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80C23" w14:textId="77777777" w:rsidR="002C021A" w:rsidRPr="005D79B2" w:rsidRDefault="00A25A7C" w:rsidP="002C021A">
      <w:pPr>
        <w:shd w:val="clear" w:color="auto" w:fill="FFFFFF"/>
        <w:jc w:val="center"/>
        <w:rPr>
          <w:rFonts w:eastAsia="Times New Roman" w:cs="Times New Roman"/>
          <w:b/>
          <w:bCs/>
          <w:sz w:val="24"/>
          <w:szCs w:val="24"/>
          <w:lang w:eastAsia="lv-LV"/>
        </w:rPr>
      </w:pPr>
      <w:bookmarkStart w:id="0" w:name="_GoBack"/>
      <w:bookmarkEnd w:id="0"/>
      <w:r w:rsidRPr="005D79B2">
        <w:rPr>
          <w:rFonts w:eastAsia="Times New Roman" w:cs="Times New Roman"/>
          <w:b/>
          <w:bCs/>
          <w:sz w:val="24"/>
          <w:szCs w:val="24"/>
          <w:lang w:eastAsia="lv-LV"/>
        </w:rPr>
        <w:t>Ministru kabineta noteikumu projekta “</w:t>
      </w:r>
      <w:r w:rsidR="002E2FD7" w:rsidRPr="005D79B2">
        <w:rPr>
          <w:rFonts w:eastAsia="Times New Roman" w:cs="Times New Roman"/>
          <w:b/>
          <w:bCs/>
          <w:sz w:val="24"/>
          <w:szCs w:val="24"/>
          <w:lang w:eastAsia="lv-LV"/>
        </w:rPr>
        <w:t>Grozījumi Ministru kabineta 2014.gada 26.maija noteikumos Nr.272 “Autoceļu lietošanas nodevas maksāšanas, iekasēšanas un administrēšanas kārtība”</w:t>
      </w:r>
      <w:r w:rsidRPr="005D79B2">
        <w:rPr>
          <w:rFonts w:eastAsia="Times New Roman" w:cs="Times New Roman"/>
          <w:b/>
          <w:bCs/>
          <w:sz w:val="24"/>
          <w:szCs w:val="24"/>
          <w:lang w:eastAsia="lv-LV"/>
        </w:rPr>
        <w:t>”</w:t>
      </w:r>
      <w:r w:rsidR="002C021A" w:rsidRPr="005D79B2">
        <w:rPr>
          <w:rFonts w:eastAsia="Times New Roman" w:cs="Times New Roman"/>
          <w:b/>
          <w:bCs/>
          <w:sz w:val="24"/>
          <w:szCs w:val="24"/>
          <w:lang w:eastAsia="lv-LV"/>
        </w:rPr>
        <w:t xml:space="preserve"> sākotnējās ietekmes novērtējuma ziņojums (anotācija)</w:t>
      </w:r>
    </w:p>
    <w:tbl>
      <w:tblPr>
        <w:tblW w:w="51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98"/>
        <w:gridCol w:w="6190"/>
      </w:tblGrid>
      <w:tr w:rsidR="00674C1E" w:rsidRPr="005D79B2" w14:paraId="1F257B83" w14:textId="77777777" w:rsidTr="00E277B1">
        <w:trPr>
          <w:cantSplit/>
        </w:trPr>
        <w:tc>
          <w:tcPr>
            <w:tcW w:w="9355" w:type="dxa"/>
            <w:gridSpan w:val="2"/>
            <w:shd w:val="clear" w:color="auto" w:fill="FFFFFF"/>
            <w:vAlign w:val="center"/>
            <w:hideMark/>
          </w:tcPr>
          <w:p w14:paraId="3CDA5617" w14:textId="77777777" w:rsidR="00B244F6" w:rsidRPr="005D79B2" w:rsidRDefault="00B244F6" w:rsidP="00F652E4">
            <w:pPr>
              <w:jc w:val="center"/>
              <w:rPr>
                <w:rFonts w:cs="Times New Roman"/>
                <w:b/>
                <w:iCs/>
                <w:sz w:val="24"/>
                <w:szCs w:val="24"/>
              </w:rPr>
            </w:pPr>
            <w:r w:rsidRPr="005D79B2">
              <w:rPr>
                <w:rFonts w:cs="Times New Roman"/>
                <w:b/>
                <w:iCs/>
                <w:sz w:val="24"/>
                <w:szCs w:val="24"/>
              </w:rPr>
              <w:t>Tiesību akta projekta anotācijas kopsavilkums</w:t>
            </w:r>
          </w:p>
        </w:tc>
      </w:tr>
      <w:tr w:rsidR="00674C1E" w:rsidRPr="005D79B2" w14:paraId="7EA896E8" w14:textId="77777777" w:rsidTr="00DA28F9">
        <w:trPr>
          <w:cantSplit/>
        </w:trPr>
        <w:tc>
          <w:tcPr>
            <w:tcW w:w="3119" w:type="dxa"/>
            <w:shd w:val="clear" w:color="auto" w:fill="FFFFFF"/>
            <w:hideMark/>
          </w:tcPr>
          <w:p w14:paraId="7C000B2E" w14:textId="77777777" w:rsidR="00B244F6" w:rsidRPr="005D79B2" w:rsidRDefault="00B244F6" w:rsidP="00F652E4">
            <w:pPr>
              <w:rPr>
                <w:rFonts w:cs="Times New Roman"/>
                <w:iCs/>
                <w:sz w:val="24"/>
                <w:szCs w:val="24"/>
              </w:rPr>
            </w:pPr>
            <w:r w:rsidRPr="005D79B2">
              <w:rPr>
                <w:rFonts w:cs="Times New Roman"/>
                <w:iCs/>
                <w:sz w:val="24"/>
                <w:szCs w:val="24"/>
              </w:rPr>
              <w:t>Mērķis, risinājums un projekta spēkā stāšanās laiks (500 zīmes bez atstarpēm)</w:t>
            </w:r>
          </w:p>
        </w:tc>
        <w:tc>
          <w:tcPr>
            <w:tcW w:w="6236" w:type="dxa"/>
            <w:shd w:val="clear" w:color="auto" w:fill="FFFFFF"/>
            <w:hideMark/>
          </w:tcPr>
          <w:p w14:paraId="419C48E8" w14:textId="4C790735" w:rsidR="00D063E1" w:rsidRPr="005D79B2" w:rsidRDefault="00BC5CB0" w:rsidP="00BC5CB0">
            <w:pPr>
              <w:ind w:firstLine="544"/>
              <w:jc w:val="both"/>
              <w:rPr>
                <w:rFonts w:eastAsia="Times New Roman" w:cs="Times New Roman"/>
                <w:sz w:val="24"/>
                <w:szCs w:val="24"/>
                <w:lang w:eastAsia="lv-LV"/>
              </w:rPr>
            </w:pPr>
            <w:r w:rsidRPr="005D79B2">
              <w:rPr>
                <w:rFonts w:eastAsia="Times New Roman" w:cs="Times New Roman"/>
                <w:bCs/>
                <w:sz w:val="24"/>
                <w:szCs w:val="24"/>
                <w:lang w:eastAsia="lv-LV"/>
              </w:rPr>
              <w:t>Ministru kabineta noteikumu projekta “Grozījumi Ministru kabineta 2014.gada 26.maija noteikumos Nr.272 “Autoceļu lietošanas nodevas maksāšanas, iekasēšanas un administrēšanas kārtība””</w:t>
            </w:r>
            <w:r w:rsidR="00936DF5">
              <w:rPr>
                <w:rFonts w:eastAsia="Times New Roman" w:cs="Times New Roman"/>
                <w:bCs/>
                <w:sz w:val="24"/>
                <w:szCs w:val="24"/>
                <w:lang w:eastAsia="lv-LV"/>
              </w:rPr>
              <w:t xml:space="preserve"> (turpmāk - projekts)</w:t>
            </w:r>
            <w:r w:rsidRPr="005D79B2">
              <w:rPr>
                <w:rFonts w:eastAsia="Times New Roman" w:cs="Times New Roman"/>
                <w:bCs/>
                <w:sz w:val="24"/>
                <w:szCs w:val="24"/>
                <w:lang w:eastAsia="lv-LV"/>
              </w:rPr>
              <w:t xml:space="preserve"> mērķis ir </w:t>
            </w:r>
            <w:r w:rsidRPr="005D79B2">
              <w:rPr>
                <w:rFonts w:eastAsia="Times New Roman" w:cs="Times New Roman"/>
                <w:sz w:val="24"/>
                <w:szCs w:val="24"/>
                <w:lang w:eastAsia="lv-LV"/>
              </w:rPr>
              <w:t>nodrošināt Autoceļu lietošanas nodevas likuma 6.panta panta pirmās daļas 1</w:t>
            </w:r>
            <w:r w:rsidR="0019538D">
              <w:rPr>
                <w:rFonts w:eastAsia="Times New Roman" w:cs="Times New Roman"/>
                <w:sz w:val="24"/>
                <w:szCs w:val="24"/>
                <w:lang w:eastAsia="lv-LV"/>
              </w:rPr>
              <w:t>2</w:t>
            </w:r>
            <w:r w:rsidRPr="005D79B2">
              <w:rPr>
                <w:rFonts w:eastAsia="Times New Roman" w:cs="Times New Roman"/>
                <w:sz w:val="24"/>
                <w:szCs w:val="24"/>
                <w:lang w:eastAsia="lv-LV"/>
              </w:rPr>
              <w:t xml:space="preserve">. punktā noteikto atbrīvojumu piemērošanas kārtību. </w:t>
            </w:r>
          </w:p>
          <w:p w14:paraId="503411F0" w14:textId="394F4904" w:rsidR="00BC5CB0" w:rsidRPr="005D79B2" w:rsidRDefault="00936DF5" w:rsidP="00BC5CB0">
            <w:pPr>
              <w:ind w:firstLine="544"/>
              <w:jc w:val="both"/>
              <w:rPr>
                <w:rFonts w:eastAsia="Times New Roman" w:cs="Times New Roman"/>
                <w:sz w:val="24"/>
                <w:szCs w:val="24"/>
                <w:lang w:eastAsia="lv-LV"/>
              </w:rPr>
            </w:pPr>
            <w:r>
              <w:rPr>
                <w:rFonts w:eastAsia="Times New Roman" w:cs="Times New Roman"/>
                <w:sz w:val="24"/>
                <w:szCs w:val="24"/>
                <w:lang w:eastAsia="lv-LV"/>
              </w:rPr>
              <w:t>P</w:t>
            </w:r>
            <w:r w:rsidR="00D063E1" w:rsidRPr="005D79B2">
              <w:rPr>
                <w:rFonts w:eastAsia="Times New Roman" w:cs="Times New Roman"/>
                <w:sz w:val="24"/>
                <w:szCs w:val="24"/>
                <w:lang w:eastAsia="lv-LV"/>
              </w:rPr>
              <w:t xml:space="preserve">rojekta </w:t>
            </w:r>
            <w:r w:rsidR="00FF5122">
              <w:rPr>
                <w:rFonts w:eastAsia="Times New Roman" w:cs="Times New Roman"/>
                <w:sz w:val="24"/>
                <w:szCs w:val="24"/>
                <w:lang w:eastAsia="lv-LV"/>
              </w:rPr>
              <w:t>mērķis</w:t>
            </w:r>
            <w:r w:rsidR="00D063E1" w:rsidRPr="005D79B2">
              <w:rPr>
                <w:rFonts w:eastAsia="Times New Roman" w:cs="Times New Roman"/>
                <w:sz w:val="24"/>
                <w:szCs w:val="24"/>
                <w:lang w:eastAsia="lv-LV"/>
              </w:rPr>
              <w:t xml:space="preserve"> </w:t>
            </w:r>
            <w:r w:rsidR="008372DE" w:rsidRPr="005D79B2">
              <w:rPr>
                <w:rFonts w:eastAsia="Times New Roman" w:cs="Times New Roman"/>
                <w:sz w:val="24"/>
                <w:szCs w:val="24"/>
                <w:lang w:eastAsia="lv-LV"/>
              </w:rPr>
              <w:t xml:space="preserve">ir </w:t>
            </w:r>
            <w:r w:rsidR="008372DE" w:rsidRPr="005079EA">
              <w:rPr>
                <w:rFonts w:eastAsia="Times New Roman" w:cs="Times New Roman"/>
                <w:sz w:val="24"/>
                <w:szCs w:val="24"/>
                <w:lang w:eastAsia="lv-LV"/>
              </w:rPr>
              <w:t>nodrošināt</w:t>
            </w:r>
            <w:r w:rsidR="00D063E1" w:rsidRPr="005079EA">
              <w:rPr>
                <w:rFonts w:eastAsia="Times New Roman" w:cs="Times New Roman"/>
                <w:sz w:val="24"/>
                <w:szCs w:val="24"/>
                <w:lang w:eastAsia="lv-LV"/>
              </w:rPr>
              <w:t xml:space="preserve">, </w:t>
            </w:r>
            <w:r w:rsidR="008372DE" w:rsidRPr="005D79B2">
              <w:rPr>
                <w:rFonts w:eastAsia="Times New Roman" w:cs="Times New Roman"/>
                <w:sz w:val="24"/>
                <w:szCs w:val="24"/>
                <w:lang w:eastAsia="lv-LV"/>
              </w:rPr>
              <w:t>lai</w:t>
            </w:r>
            <w:r w:rsidR="00D063E1" w:rsidRPr="005D79B2">
              <w:rPr>
                <w:rFonts w:eastAsia="Times New Roman" w:cs="Times New Roman"/>
                <w:sz w:val="24"/>
                <w:szCs w:val="24"/>
                <w:lang w:eastAsia="lv-LV"/>
              </w:rPr>
              <w:t xml:space="preserve"> autoceļu lietošanas nodevas maksātājs – autoceļu </w:t>
            </w:r>
            <w:r w:rsidR="00CA1A4C" w:rsidRPr="005D79B2">
              <w:rPr>
                <w:rFonts w:eastAsia="Times New Roman" w:cs="Times New Roman"/>
                <w:sz w:val="24"/>
                <w:szCs w:val="24"/>
                <w:lang w:eastAsia="lv-LV"/>
              </w:rPr>
              <w:t xml:space="preserve">lietošanas </w:t>
            </w:r>
            <w:r w:rsidR="00D063E1" w:rsidRPr="005D79B2">
              <w:rPr>
                <w:rFonts w:eastAsia="Times New Roman" w:cs="Times New Roman"/>
                <w:sz w:val="24"/>
                <w:szCs w:val="24"/>
                <w:lang w:eastAsia="lv-LV"/>
              </w:rPr>
              <w:t>nodevas atbrīvojuma saņēmējs</w:t>
            </w:r>
            <w:r w:rsidR="00FF5122">
              <w:rPr>
                <w:rFonts w:eastAsia="Times New Roman" w:cs="Times New Roman"/>
                <w:sz w:val="24"/>
                <w:szCs w:val="24"/>
                <w:lang w:eastAsia="lv-LV"/>
              </w:rPr>
              <w:t xml:space="preserve"> -</w:t>
            </w:r>
            <w:r w:rsidR="00D063E1" w:rsidRPr="005D79B2">
              <w:rPr>
                <w:rFonts w:eastAsia="Times New Roman" w:cs="Times New Roman"/>
                <w:sz w:val="24"/>
                <w:szCs w:val="24"/>
                <w:lang w:eastAsia="lv-LV"/>
              </w:rPr>
              <w:t xml:space="preserve"> pirms autoceļa lietošanas uzsākšanas laika posmā no 10.jūlija līdz 30.septembrim saņem atbrīvojumu no nodevas,  izmantojot CSDD nodrošināto e-pakalpojumu, norādot konkrēto transportlīdzekli un datumu, kad izmanto atbrīvojumu.</w:t>
            </w:r>
          </w:p>
          <w:p w14:paraId="28B9E590" w14:textId="6BA578C3" w:rsidR="00BC5CB0" w:rsidRPr="008B31FA" w:rsidRDefault="00FF5122" w:rsidP="008B31FA">
            <w:pPr>
              <w:ind w:firstLine="544"/>
              <w:jc w:val="both"/>
              <w:rPr>
                <w:rFonts w:eastAsia="Times New Roman" w:cs="Times New Roman"/>
                <w:sz w:val="24"/>
                <w:szCs w:val="24"/>
                <w:lang w:eastAsia="lv-LV"/>
              </w:rPr>
            </w:pPr>
            <w:r>
              <w:rPr>
                <w:rFonts w:eastAsia="Times New Roman" w:cs="Times New Roman"/>
                <w:bCs/>
                <w:sz w:val="24"/>
                <w:szCs w:val="24"/>
                <w:lang w:eastAsia="lv-LV"/>
              </w:rPr>
              <w:t>Projekta plānotais</w:t>
            </w:r>
            <w:r w:rsidR="00BC5CB0" w:rsidRPr="005D79B2">
              <w:rPr>
                <w:rFonts w:eastAsia="Times New Roman" w:cs="Times New Roman"/>
                <w:bCs/>
                <w:sz w:val="24"/>
                <w:szCs w:val="24"/>
                <w:lang w:eastAsia="lv-LV"/>
              </w:rPr>
              <w:t xml:space="preserve"> spēkā stāšanās laiks ir </w:t>
            </w:r>
            <w:r w:rsidR="0019538D" w:rsidRPr="005D79B2">
              <w:rPr>
                <w:rFonts w:eastAsia="Times New Roman" w:cs="Times New Roman"/>
                <w:bCs/>
                <w:sz w:val="24"/>
                <w:szCs w:val="24"/>
                <w:lang w:eastAsia="lv-LV"/>
              </w:rPr>
              <w:t>201</w:t>
            </w:r>
            <w:r w:rsidR="0019538D">
              <w:rPr>
                <w:rFonts w:eastAsia="Times New Roman" w:cs="Times New Roman"/>
                <w:bCs/>
                <w:sz w:val="24"/>
                <w:szCs w:val="24"/>
                <w:lang w:eastAsia="lv-LV"/>
              </w:rPr>
              <w:t>9</w:t>
            </w:r>
            <w:r>
              <w:rPr>
                <w:rFonts w:eastAsia="Times New Roman" w:cs="Times New Roman"/>
                <w:bCs/>
                <w:sz w:val="24"/>
                <w:szCs w:val="24"/>
                <w:lang w:eastAsia="lv-LV"/>
              </w:rPr>
              <w:t>.</w:t>
            </w:r>
            <w:r w:rsidR="00BC5CB0" w:rsidRPr="005D79B2">
              <w:rPr>
                <w:rFonts w:eastAsia="Times New Roman" w:cs="Times New Roman"/>
                <w:bCs/>
                <w:sz w:val="24"/>
                <w:szCs w:val="24"/>
                <w:lang w:eastAsia="lv-LV"/>
              </w:rPr>
              <w:t>gada 1.jūlijs.</w:t>
            </w:r>
          </w:p>
        </w:tc>
      </w:tr>
    </w:tbl>
    <w:p w14:paraId="24B23B11" w14:textId="77777777" w:rsidR="00B244F6" w:rsidRPr="005D79B2" w:rsidRDefault="00B244F6" w:rsidP="002C021A">
      <w:pPr>
        <w:shd w:val="clear" w:color="auto" w:fill="FFFFFF"/>
        <w:ind w:firstLine="300"/>
        <w:jc w:val="center"/>
        <w:rPr>
          <w:rFonts w:eastAsia="Times New Roman" w:cs="Times New Roman"/>
          <w:iCs/>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00674C1E" w:rsidRPr="005D79B2" w14:paraId="2229590F" w14:textId="77777777" w:rsidTr="00F652E4">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90CD85"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I. Tiesību akta projekta izstrādes nepieciešamība</w:t>
            </w:r>
          </w:p>
        </w:tc>
      </w:tr>
      <w:tr w:rsidR="00674C1E" w:rsidRPr="005D79B2" w14:paraId="58A5F723" w14:textId="77777777" w:rsidTr="000F7ADA">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274A63F3"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6BE93066"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Pamatojums</w:t>
            </w:r>
          </w:p>
        </w:tc>
        <w:tc>
          <w:tcPr>
            <w:tcW w:w="3333" w:type="pct"/>
            <w:tcBorders>
              <w:top w:val="outset" w:sz="6" w:space="0" w:color="414142"/>
              <w:left w:val="outset" w:sz="6" w:space="0" w:color="414142"/>
              <w:bottom w:val="outset" w:sz="6" w:space="0" w:color="414142"/>
              <w:right w:val="outset" w:sz="6" w:space="0" w:color="414142"/>
            </w:tcBorders>
            <w:hideMark/>
          </w:tcPr>
          <w:p w14:paraId="6BF2B210" w14:textId="14179533" w:rsidR="002C021A" w:rsidRPr="005D79B2" w:rsidRDefault="00B244F6" w:rsidP="00A16DE4">
            <w:pPr>
              <w:jc w:val="both"/>
              <w:rPr>
                <w:rFonts w:eastAsia="Times New Roman" w:cs="Times New Roman"/>
                <w:sz w:val="24"/>
                <w:szCs w:val="24"/>
                <w:lang w:eastAsia="lv-LV"/>
              </w:rPr>
            </w:pPr>
            <w:r w:rsidRPr="005D79B2">
              <w:rPr>
                <w:rFonts w:eastAsia="Times New Roman"/>
                <w:sz w:val="24"/>
                <w:szCs w:val="24"/>
                <w:lang w:eastAsia="lv-LV"/>
              </w:rPr>
              <w:t>Autoceļu lietošanas nodevas likuma (turpmāk – likums) 3.pants, 5.panta</w:t>
            </w:r>
            <w:r w:rsidR="00BC6AA2" w:rsidRPr="005D79B2">
              <w:rPr>
                <w:rFonts w:eastAsia="Times New Roman"/>
                <w:sz w:val="24"/>
                <w:szCs w:val="24"/>
                <w:lang w:eastAsia="lv-LV"/>
              </w:rPr>
              <w:t xml:space="preserve"> </w:t>
            </w:r>
            <w:r w:rsidRPr="005D79B2">
              <w:rPr>
                <w:rFonts w:eastAsia="Times New Roman"/>
                <w:sz w:val="24"/>
                <w:szCs w:val="24"/>
                <w:lang w:eastAsia="lv-LV"/>
              </w:rPr>
              <w:t>trešā daļa un 6.panta otrā daļa.</w:t>
            </w:r>
          </w:p>
        </w:tc>
      </w:tr>
      <w:tr w:rsidR="00674C1E" w:rsidRPr="005D79B2" w14:paraId="45F144D3" w14:textId="77777777" w:rsidTr="000F7ADA">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7206E622"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0DB7A030"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Pašreizējā situācija un problēmas, kuru risināšanai tiesību akta projekts izstrādāts, tiesiskā regulējuma mērķis un būtība</w:t>
            </w:r>
          </w:p>
        </w:tc>
        <w:tc>
          <w:tcPr>
            <w:tcW w:w="3333" w:type="pct"/>
            <w:tcBorders>
              <w:top w:val="outset" w:sz="6" w:space="0" w:color="414142"/>
              <w:left w:val="outset" w:sz="6" w:space="0" w:color="414142"/>
              <w:bottom w:val="outset" w:sz="6" w:space="0" w:color="414142"/>
              <w:right w:val="outset" w:sz="6" w:space="0" w:color="414142"/>
            </w:tcBorders>
            <w:hideMark/>
          </w:tcPr>
          <w:p w14:paraId="3D930AD9" w14:textId="26A7C32D" w:rsidR="00F916B1" w:rsidRPr="0019538D" w:rsidRDefault="002D13A1" w:rsidP="00F916B1">
            <w:pPr>
              <w:ind w:firstLine="544"/>
              <w:jc w:val="both"/>
              <w:rPr>
                <w:rFonts w:eastAsia="Times New Roman" w:cs="Times New Roman"/>
                <w:sz w:val="24"/>
                <w:szCs w:val="24"/>
                <w:lang w:eastAsia="lv-LV"/>
              </w:rPr>
            </w:pPr>
            <w:r w:rsidRPr="005D79B2">
              <w:rPr>
                <w:rFonts w:eastAsia="Times New Roman" w:cs="Times New Roman"/>
                <w:sz w:val="24"/>
                <w:szCs w:val="24"/>
                <w:lang w:eastAsia="lv-LV"/>
              </w:rPr>
              <w:t>201</w:t>
            </w:r>
            <w:r w:rsidR="0019538D">
              <w:rPr>
                <w:rFonts w:eastAsia="Times New Roman" w:cs="Times New Roman"/>
                <w:sz w:val="24"/>
                <w:szCs w:val="24"/>
                <w:lang w:eastAsia="lv-LV"/>
              </w:rPr>
              <w:t>9</w:t>
            </w:r>
            <w:r w:rsidRPr="005D79B2">
              <w:rPr>
                <w:rFonts w:eastAsia="Times New Roman" w:cs="Times New Roman"/>
                <w:sz w:val="24"/>
                <w:szCs w:val="24"/>
                <w:lang w:eastAsia="lv-LV"/>
              </w:rPr>
              <w:t xml:space="preserve">.gada </w:t>
            </w:r>
            <w:r w:rsidR="00F916B1">
              <w:rPr>
                <w:rFonts w:eastAsia="Times New Roman" w:cs="Times New Roman"/>
                <w:sz w:val="24"/>
                <w:szCs w:val="24"/>
                <w:lang w:eastAsia="lv-LV"/>
              </w:rPr>
              <w:t>13.</w:t>
            </w:r>
            <w:r w:rsidR="0019538D">
              <w:rPr>
                <w:rFonts w:eastAsia="Times New Roman" w:cs="Times New Roman"/>
                <w:sz w:val="24"/>
                <w:szCs w:val="24"/>
                <w:lang w:eastAsia="lv-LV"/>
              </w:rPr>
              <w:t xml:space="preserve">aprīlī </w:t>
            </w:r>
            <w:r w:rsidRPr="005D79B2">
              <w:rPr>
                <w:rFonts w:eastAsia="Times New Roman" w:cs="Times New Roman"/>
                <w:sz w:val="24"/>
                <w:szCs w:val="24"/>
                <w:lang w:eastAsia="lv-LV"/>
              </w:rPr>
              <w:t xml:space="preserve">stājās spēkā grozījumi Autoceļu lietošanas nodevas likumā, paredzot, ka </w:t>
            </w:r>
            <w:r w:rsidR="00FF5122">
              <w:rPr>
                <w:rFonts w:eastAsia="Times New Roman" w:cs="Times New Roman"/>
                <w:sz w:val="24"/>
                <w:szCs w:val="24"/>
                <w:lang w:eastAsia="lv-LV"/>
              </w:rPr>
              <w:t xml:space="preserve">autoceļu lietošanas </w:t>
            </w:r>
            <w:r w:rsidRPr="005D79B2">
              <w:rPr>
                <w:rFonts w:eastAsia="Times New Roman" w:cs="Times New Roman"/>
                <w:sz w:val="24"/>
                <w:szCs w:val="24"/>
                <w:lang w:eastAsia="lv-LV"/>
              </w:rPr>
              <w:t xml:space="preserve">nodevu </w:t>
            </w:r>
            <w:r w:rsidR="00E277B1" w:rsidRPr="005D79B2">
              <w:rPr>
                <w:rFonts w:eastAsia="Times New Roman" w:cs="Times New Roman"/>
                <w:sz w:val="24"/>
                <w:szCs w:val="24"/>
                <w:lang w:eastAsia="lv-LV"/>
              </w:rPr>
              <w:t xml:space="preserve">nemaksā no kārtējā gada </w:t>
            </w:r>
            <w:r w:rsidR="005A4739">
              <w:rPr>
                <w:rFonts w:eastAsia="Times New Roman" w:cs="Times New Roman"/>
                <w:sz w:val="24"/>
                <w:szCs w:val="24"/>
                <w:lang w:eastAsia="lv-LV"/>
              </w:rPr>
              <w:t xml:space="preserve">10. jūlija līdz 30. septembrim - </w:t>
            </w:r>
            <w:r w:rsidR="0019538D" w:rsidRPr="0019538D">
              <w:rPr>
                <w:rFonts w:eastAsia="Times New Roman" w:cs="Times New Roman"/>
                <w:sz w:val="24"/>
                <w:szCs w:val="24"/>
                <w:lang w:eastAsia="lv-LV"/>
              </w:rPr>
              <w:t>kooperatīvā sabiedrība, kas atbilst normatīvajos aktos noteiktajiem atbilstības kritērijiem</w:t>
            </w:r>
            <w:r w:rsidR="00F916B1">
              <w:rPr>
                <w:rFonts w:eastAsia="Times New Roman" w:cs="Times New Roman"/>
                <w:sz w:val="24"/>
                <w:szCs w:val="24"/>
                <w:lang w:eastAsia="lv-LV"/>
              </w:rPr>
              <w:t xml:space="preserve"> lauksaimniecības nozarē</w:t>
            </w:r>
            <w:r w:rsidR="0019538D" w:rsidRPr="0019538D">
              <w:rPr>
                <w:rFonts w:eastAsia="Times New Roman" w:cs="Times New Roman"/>
                <w:sz w:val="24"/>
                <w:szCs w:val="24"/>
                <w:lang w:eastAsia="lv-LV"/>
              </w:rPr>
              <w:t>, ievērojot šādus nosacījumus:</w:t>
            </w:r>
          </w:p>
          <w:p w14:paraId="4312F440" w14:textId="78E0A615" w:rsidR="0019538D" w:rsidRPr="0019538D" w:rsidRDefault="0019538D" w:rsidP="0019538D">
            <w:pPr>
              <w:ind w:firstLine="544"/>
              <w:jc w:val="both"/>
              <w:rPr>
                <w:rFonts w:eastAsia="Times New Roman" w:cs="Times New Roman"/>
                <w:sz w:val="24"/>
                <w:szCs w:val="24"/>
                <w:lang w:eastAsia="lv-LV"/>
              </w:rPr>
            </w:pPr>
            <w:r w:rsidRPr="0019538D">
              <w:rPr>
                <w:rFonts w:eastAsia="Times New Roman" w:cs="Times New Roman"/>
                <w:sz w:val="24"/>
                <w:szCs w:val="24"/>
                <w:lang w:eastAsia="lv-LV"/>
              </w:rPr>
              <w:t xml:space="preserve">a) ja kooperatīvās sabiedrības īpašumā, turējumā vai valdījumā ir viens transportlīdzeklis, atbrīvojumu no nodevas piemēro neatkarīgi no lauksaimniecības pakalpojumu kooperatīvās sabiedrības neto apgrozījuma pēdējā iesniegtajā </w:t>
            </w:r>
            <w:r w:rsidR="00F916B1">
              <w:rPr>
                <w:rFonts w:eastAsia="Times New Roman" w:cs="Times New Roman"/>
                <w:sz w:val="24"/>
                <w:szCs w:val="24"/>
                <w:lang w:eastAsia="lv-LV"/>
              </w:rPr>
              <w:t xml:space="preserve">sabiedrības </w:t>
            </w:r>
            <w:r w:rsidRPr="0019538D">
              <w:rPr>
                <w:rFonts w:eastAsia="Times New Roman" w:cs="Times New Roman"/>
                <w:sz w:val="24"/>
                <w:szCs w:val="24"/>
                <w:lang w:eastAsia="lv-LV"/>
              </w:rPr>
              <w:t>gada pārskatā;</w:t>
            </w:r>
          </w:p>
          <w:p w14:paraId="18D5FC66" w14:textId="4616C9D9" w:rsidR="00FF5122" w:rsidRDefault="0019538D" w:rsidP="00E277B1">
            <w:pPr>
              <w:ind w:firstLine="544"/>
              <w:jc w:val="both"/>
              <w:rPr>
                <w:rFonts w:eastAsia="Times New Roman" w:cs="Times New Roman"/>
                <w:sz w:val="24"/>
                <w:szCs w:val="24"/>
                <w:lang w:eastAsia="lv-LV"/>
              </w:rPr>
            </w:pPr>
            <w:r w:rsidRPr="0019538D">
              <w:rPr>
                <w:rFonts w:eastAsia="Times New Roman" w:cs="Times New Roman"/>
                <w:sz w:val="24"/>
                <w:szCs w:val="24"/>
                <w:lang w:eastAsia="lv-LV"/>
              </w:rPr>
              <w:t xml:space="preserve">b) ja kooperatīvās sabiedrības īpašumā, turējumā vai valdījumā ir vairāki transportlīdzekļi, atbrīvojumu no nodevas maksāšanas piemēro par vienu transportlīdzekli uz katriem </w:t>
            </w:r>
            <w:r w:rsidR="00DE39A7">
              <w:rPr>
                <w:rFonts w:eastAsia="Times New Roman" w:cs="Times New Roman"/>
                <w:sz w:val="24"/>
                <w:szCs w:val="24"/>
                <w:lang w:eastAsia="lv-LV"/>
              </w:rPr>
              <w:t xml:space="preserve">         </w:t>
            </w:r>
            <w:r w:rsidRPr="0019538D">
              <w:rPr>
                <w:rFonts w:eastAsia="Times New Roman" w:cs="Times New Roman"/>
                <w:sz w:val="24"/>
                <w:szCs w:val="24"/>
                <w:lang w:eastAsia="lv-LV"/>
              </w:rPr>
              <w:t>99</w:t>
            </w:r>
            <w:r w:rsidR="00FF5122">
              <w:rPr>
                <w:rFonts w:eastAsia="Times New Roman" w:cs="Times New Roman"/>
                <w:sz w:val="24"/>
                <w:szCs w:val="24"/>
                <w:lang w:eastAsia="lv-LV"/>
              </w:rPr>
              <w:t> </w:t>
            </w:r>
            <w:r w:rsidRPr="0019538D">
              <w:rPr>
                <w:rFonts w:eastAsia="Times New Roman" w:cs="Times New Roman"/>
                <w:sz w:val="24"/>
                <w:szCs w:val="24"/>
                <w:lang w:eastAsia="lv-LV"/>
              </w:rPr>
              <w:t xml:space="preserve">600 </w:t>
            </w:r>
            <w:proofErr w:type="spellStart"/>
            <w:r w:rsidRPr="0019538D">
              <w:rPr>
                <w:rFonts w:eastAsia="Times New Roman" w:cs="Times New Roman"/>
                <w:sz w:val="24"/>
                <w:szCs w:val="24"/>
                <w:lang w:eastAsia="lv-LV"/>
              </w:rPr>
              <w:t>euro</w:t>
            </w:r>
            <w:proofErr w:type="spellEnd"/>
            <w:r w:rsidRPr="0019538D">
              <w:rPr>
                <w:rFonts w:eastAsia="Times New Roman" w:cs="Times New Roman"/>
                <w:sz w:val="24"/>
                <w:szCs w:val="24"/>
                <w:lang w:eastAsia="lv-LV"/>
              </w:rPr>
              <w:t xml:space="preserve"> no lauksaimniecības pakalpojumu kooperatīvās sabiedrības neto apgrozījuma pēdējā iesniegtajā </w:t>
            </w:r>
            <w:r w:rsidR="00F916B1">
              <w:rPr>
                <w:rFonts w:eastAsia="Times New Roman" w:cs="Times New Roman"/>
                <w:sz w:val="24"/>
                <w:szCs w:val="24"/>
                <w:lang w:eastAsia="lv-LV"/>
              </w:rPr>
              <w:t>sabiedrības</w:t>
            </w:r>
            <w:r w:rsidRPr="0019538D">
              <w:rPr>
                <w:rFonts w:eastAsia="Times New Roman" w:cs="Times New Roman"/>
                <w:sz w:val="24"/>
                <w:szCs w:val="24"/>
                <w:lang w:eastAsia="lv-LV"/>
              </w:rPr>
              <w:t xml:space="preserve"> gada pārskatā.</w:t>
            </w:r>
            <w:r w:rsidR="00DE39A7">
              <w:rPr>
                <w:rFonts w:eastAsia="Times New Roman" w:cs="Times New Roman"/>
                <w:sz w:val="24"/>
                <w:szCs w:val="24"/>
                <w:lang w:eastAsia="lv-LV"/>
              </w:rPr>
              <w:t xml:space="preserve"> </w:t>
            </w:r>
          </w:p>
          <w:p w14:paraId="3482E628" w14:textId="171196E1" w:rsidR="00E277B1" w:rsidRPr="005D79B2" w:rsidRDefault="00E277B1" w:rsidP="00E277B1">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Atbilstoši </w:t>
            </w:r>
            <w:r w:rsidR="00236692" w:rsidRPr="005D79B2">
              <w:rPr>
                <w:rFonts w:eastAsia="Times New Roman" w:cs="Times New Roman"/>
                <w:sz w:val="24"/>
                <w:szCs w:val="24"/>
                <w:lang w:eastAsia="lv-LV"/>
              </w:rPr>
              <w:t xml:space="preserve">Autoceļu lietošanas nodevas </w:t>
            </w:r>
            <w:r w:rsidRPr="005D79B2">
              <w:rPr>
                <w:rFonts w:eastAsia="Times New Roman" w:cs="Times New Roman"/>
                <w:sz w:val="24"/>
                <w:szCs w:val="24"/>
                <w:lang w:eastAsia="lv-LV"/>
              </w:rPr>
              <w:t>likuma 6.panta otrajai daļai Ministru kabinets nosaka šā panta pirmās daļas 1</w:t>
            </w:r>
            <w:r w:rsidR="0019538D">
              <w:rPr>
                <w:rFonts w:eastAsia="Times New Roman" w:cs="Times New Roman"/>
                <w:sz w:val="24"/>
                <w:szCs w:val="24"/>
                <w:lang w:eastAsia="lv-LV"/>
              </w:rPr>
              <w:t>2</w:t>
            </w:r>
            <w:r w:rsidRPr="005D79B2">
              <w:rPr>
                <w:rFonts w:eastAsia="Times New Roman" w:cs="Times New Roman"/>
                <w:sz w:val="24"/>
                <w:szCs w:val="24"/>
                <w:lang w:eastAsia="lv-LV"/>
              </w:rPr>
              <w:t>. punktā noteikto atbrīvojumu piemērošanas kārtību</w:t>
            </w:r>
            <w:r w:rsidR="0019538D">
              <w:rPr>
                <w:rFonts w:eastAsia="Times New Roman" w:cs="Times New Roman"/>
                <w:sz w:val="24"/>
                <w:szCs w:val="24"/>
                <w:lang w:eastAsia="lv-LV"/>
              </w:rPr>
              <w:t>.</w:t>
            </w:r>
          </w:p>
          <w:p w14:paraId="1CC464E0" w14:textId="09A93F65" w:rsidR="004D54E0" w:rsidRPr="005D79B2" w:rsidRDefault="00236692" w:rsidP="00961A8D">
            <w:pPr>
              <w:ind w:firstLine="544"/>
              <w:jc w:val="both"/>
              <w:rPr>
                <w:rFonts w:eastAsia="Times New Roman" w:cs="Times New Roman"/>
                <w:sz w:val="24"/>
                <w:szCs w:val="24"/>
                <w:lang w:eastAsia="lv-LV"/>
              </w:rPr>
            </w:pPr>
            <w:r w:rsidRPr="005D79B2">
              <w:rPr>
                <w:rFonts w:eastAsia="Times New Roman" w:cs="Times New Roman"/>
                <w:sz w:val="24"/>
                <w:szCs w:val="24"/>
                <w:lang w:eastAsia="lv-LV"/>
              </w:rPr>
              <w:t>Ievērojot minēto, lai nodrošinātu Ministru kabinetam dotā uzdevuma izpildi, proti, nodrošinātu Autoceļu lietošanas nodevas</w:t>
            </w:r>
            <w:r w:rsidR="00BC5CB0" w:rsidRPr="005D79B2">
              <w:rPr>
                <w:rFonts w:eastAsia="Times New Roman" w:cs="Times New Roman"/>
                <w:sz w:val="24"/>
                <w:szCs w:val="24"/>
                <w:lang w:eastAsia="lv-LV"/>
              </w:rPr>
              <w:t xml:space="preserve"> likuma</w:t>
            </w:r>
            <w:r w:rsidRPr="005D79B2">
              <w:rPr>
                <w:rFonts w:eastAsia="Times New Roman" w:cs="Times New Roman"/>
                <w:sz w:val="24"/>
                <w:szCs w:val="24"/>
                <w:lang w:eastAsia="lv-LV"/>
              </w:rPr>
              <w:t xml:space="preserve"> 6.panta panta pirmās daļas 1</w:t>
            </w:r>
            <w:r w:rsidR="0019538D">
              <w:rPr>
                <w:rFonts w:eastAsia="Times New Roman" w:cs="Times New Roman"/>
                <w:sz w:val="24"/>
                <w:szCs w:val="24"/>
                <w:lang w:eastAsia="lv-LV"/>
              </w:rPr>
              <w:t>2</w:t>
            </w:r>
            <w:r w:rsidRPr="005D79B2">
              <w:rPr>
                <w:rFonts w:eastAsia="Times New Roman" w:cs="Times New Roman"/>
                <w:sz w:val="24"/>
                <w:szCs w:val="24"/>
                <w:lang w:eastAsia="lv-LV"/>
              </w:rPr>
              <w:t>. punktā noteikto atbrīvojumu piemērošanas kārtību</w:t>
            </w:r>
            <w:r w:rsidR="00EA21D6" w:rsidRPr="005D79B2">
              <w:rPr>
                <w:rFonts w:eastAsia="Times New Roman" w:cs="Times New Roman"/>
                <w:sz w:val="24"/>
                <w:szCs w:val="24"/>
                <w:lang w:eastAsia="lv-LV"/>
              </w:rPr>
              <w:t>,</w:t>
            </w:r>
            <w:r w:rsidRPr="005D79B2">
              <w:rPr>
                <w:rFonts w:eastAsia="Times New Roman" w:cs="Times New Roman"/>
                <w:sz w:val="24"/>
                <w:szCs w:val="24"/>
                <w:lang w:eastAsia="lv-LV"/>
              </w:rPr>
              <w:t xml:space="preserve"> </w:t>
            </w:r>
            <w:r w:rsidR="00FF5122">
              <w:rPr>
                <w:rFonts w:eastAsia="Times New Roman" w:cs="Times New Roman"/>
                <w:sz w:val="24"/>
                <w:szCs w:val="24"/>
                <w:lang w:eastAsia="lv-LV"/>
              </w:rPr>
              <w:t>P</w:t>
            </w:r>
            <w:r w:rsidR="00EC65D8" w:rsidRPr="005D79B2">
              <w:rPr>
                <w:rFonts w:eastAsia="Times New Roman" w:cs="Times New Roman"/>
                <w:sz w:val="24"/>
                <w:szCs w:val="24"/>
                <w:lang w:eastAsia="lv-LV"/>
              </w:rPr>
              <w:t>rojektā</w:t>
            </w:r>
            <w:r w:rsidRPr="005D79B2">
              <w:rPr>
                <w:rFonts w:eastAsia="Times New Roman" w:cs="Times New Roman"/>
                <w:sz w:val="24"/>
                <w:szCs w:val="24"/>
                <w:lang w:eastAsia="lv-LV"/>
              </w:rPr>
              <w:t xml:space="preserve"> </w:t>
            </w:r>
            <w:r w:rsidR="00EC65D8" w:rsidRPr="005D79B2">
              <w:rPr>
                <w:rFonts w:eastAsia="Times New Roman" w:cs="Times New Roman"/>
                <w:sz w:val="24"/>
                <w:szCs w:val="24"/>
                <w:lang w:eastAsia="lv-LV"/>
              </w:rPr>
              <w:t>noteikta kārtība, kādā piemērojami</w:t>
            </w:r>
            <w:r w:rsidRPr="005D79B2">
              <w:rPr>
                <w:rFonts w:eastAsia="Times New Roman" w:cs="Times New Roman"/>
                <w:sz w:val="24"/>
                <w:szCs w:val="24"/>
                <w:lang w:eastAsia="lv-LV"/>
              </w:rPr>
              <w:t xml:space="preserve"> </w:t>
            </w:r>
            <w:r w:rsidR="00FF5122">
              <w:rPr>
                <w:rFonts w:eastAsia="Times New Roman" w:cs="Times New Roman"/>
                <w:sz w:val="24"/>
                <w:szCs w:val="24"/>
                <w:lang w:eastAsia="lv-LV"/>
              </w:rPr>
              <w:t>minētie</w:t>
            </w:r>
            <w:r w:rsidR="00FF5122" w:rsidRPr="005D79B2">
              <w:rPr>
                <w:rFonts w:eastAsia="Times New Roman" w:cs="Times New Roman"/>
                <w:sz w:val="24"/>
                <w:szCs w:val="24"/>
                <w:lang w:eastAsia="lv-LV"/>
              </w:rPr>
              <w:t xml:space="preserve"> </w:t>
            </w:r>
            <w:r w:rsidR="00EC65D8" w:rsidRPr="005D79B2">
              <w:rPr>
                <w:rFonts w:eastAsia="Times New Roman" w:cs="Times New Roman"/>
                <w:sz w:val="24"/>
                <w:szCs w:val="24"/>
                <w:lang w:eastAsia="lv-LV"/>
              </w:rPr>
              <w:t>atbrīvojumi</w:t>
            </w:r>
            <w:r w:rsidR="00793716" w:rsidRPr="005D79B2">
              <w:rPr>
                <w:rFonts w:eastAsia="Times New Roman" w:cs="Times New Roman"/>
                <w:sz w:val="24"/>
                <w:szCs w:val="24"/>
                <w:lang w:eastAsia="lv-LV"/>
              </w:rPr>
              <w:t>.</w:t>
            </w:r>
          </w:p>
          <w:p w14:paraId="1E4DB5B5" w14:textId="1F4E2453" w:rsidR="00F916B1" w:rsidRPr="00F916B1" w:rsidRDefault="00FF5122" w:rsidP="00F916B1">
            <w:pPr>
              <w:contextualSpacing/>
              <w:jc w:val="both"/>
              <w:rPr>
                <w:sz w:val="24"/>
                <w:szCs w:val="24"/>
              </w:rPr>
            </w:pPr>
            <w:r>
              <w:rPr>
                <w:rFonts w:eastAsia="Times New Roman" w:cs="Times New Roman"/>
                <w:sz w:val="24"/>
                <w:szCs w:val="24"/>
                <w:lang w:eastAsia="lv-LV"/>
              </w:rPr>
              <w:t xml:space="preserve">       </w:t>
            </w:r>
            <w:r w:rsidR="00793716" w:rsidRPr="005D79B2">
              <w:rPr>
                <w:rFonts w:eastAsia="Times New Roman" w:cs="Times New Roman"/>
                <w:sz w:val="24"/>
                <w:szCs w:val="24"/>
                <w:lang w:eastAsia="lv-LV"/>
              </w:rPr>
              <w:t>Lai</w:t>
            </w:r>
            <w:r w:rsidR="000814EC" w:rsidRPr="005D79B2">
              <w:rPr>
                <w:rFonts w:eastAsia="Times New Roman" w:cs="Times New Roman"/>
                <w:sz w:val="24"/>
                <w:szCs w:val="24"/>
                <w:lang w:eastAsia="lv-LV"/>
              </w:rPr>
              <w:t xml:space="preserve"> VAS “Ceļu satiksmes drošības direkcija” (turpmāk – CSDD) </w:t>
            </w:r>
            <w:r w:rsidR="002313BA" w:rsidRPr="005D79B2">
              <w:rPr>
                <w:rFonts w:eastAsia="Times New Roman" w:cs="Times New Roman"/>
                <w:sz w:val="24"/>
                <w:szCs w:val="24"/>
                <w:lang w:eastAsia="lv-LV"/>
              </w:rPr>
              <w:t>var</w:t>
            </w:r>
            <w:r>
              <w:rPr>
                <w:rFonts w:eastAsia="Times New Roman" w:cs="Times New Roman"/>
                <w:sz w:val="24"/>
                <w:szCs w:val="24"/>
                <w:lang w:eastAsia="lv-LV"/>
              </w:rPr>
              <w:t>ētu</w:t>
            </w:r>
            <w:r w:rsidR="002313BA" w:rsidRPr="005D79B2">
              <w:rPr>
                <w:rFonts w:eastAsia="Times New Roman" w:cs="Times New Roman"/>
                <w:sz w:val="24"/>
                <w:szCs w:val="24"/>
                <w:lang w:eastAsia="lv-LV"/>
              </w:rPr>
              <w:t xml:space="preserve"> piemērot</w:t>
            </w:r>
            <w:r w:rsidRPr="005D79B2">
              <w:rPr>
                <w:rFonts w:eastAsia="Times New Roman" w:cs="Times New Roman"/>
                <w:sz w:val="24"/>
                <w:szCs w:val="24"/>
                <w:lang w:eastAsia="lv-LV"/>
              </w:rPr>
              <w:t xml:space="preserve"> Autoceļu lietošanas nodevas</w:t>
            </w:r>
            <w:r w:rsidR="002313BA" w:rsidRPr="005D79B2">
              <w:rPr>
                <w:rFonts w:eastAsia="Times New Roman" w:cs="Times New Roman"/>
                <w:sz w:val="24"/>
                <w:szCs w:val="24"/>
                <w:lang w:eastAsia="lv-LV"/>
              </w:rPr>
              <w:t xml:space="preserve"> likuma 6. panta pirmās daļas 1</w:t>
            </w:r>
            <w:r w:rsidR="0019538D">
              <w:rPr>
                <w:rFonts w:eastAsia="Times New Roman" w:cs="Times New Roman"/>
                <w:sz w:val="24"/>
                <w:szCs w:val="24"/>
                <w:lang w:eastAsia="lv-LV"/>
              </w:rPr>
              <w:t>2</w:t>
            </w:r>
            <w:r w:rsidR="002313BA" w:rsidRPr="005D79B2">
              <w:rPr>
                <w:rFonts w:eastAsia="Times New Roman" w:cs="Times New Roman"/>
                <w:sz w:val="24"/>
                <w:szCs w:val="24"/>
                <w:lang w:eastAsia="lv-LV"/>
              </w:rPr>
              <w:t>. punktā noteiktos atbrīvojumus</w:t>
            </w:r>
            <w:r w:rsidR="000814EC" w:rsidRPr="005D79B2">
              <w:rPr>
                <w:rFonts w:eastAsia="Times New Roman" w:cs="Times New Roman"/>
                <w:sz w:val="24"/>
                <w:szCs w:val="24"/>
                <w:lang w:eastAsia="lv-LV"/>
              </w:rPr>
              <w:t xml:space="preserve">, par </w:t>
            </w:r>
            <w:r w:rsidR="00F916B1">
              <w:rPr>
                <w:rFonts w:eastAsia="Times New Roman" w:cs="Times New Roman"/>
                <w:sz w:val="24"/>
                <w:szCs w:val="24"/>
                <w:lang w:eastAsia="lv-LV"/>
              </w:rPr>
              <w:lastRenderedPageBreak/>
              <w:t>kooperatīvās sabiedrības</w:t>
            </w:r>
            <w:r w:rsidR="000814EC" w:rsidRPr="005D79B2">
              <w:rPr>
                <w:rFonts w:eastAsia="Times New Roman" w:cs="Times New Roman"/>
                <w:sz w:val="24"/>
                <w:szCs w:val="24"/>
                <w:lang w:eastAsia="lv-LV"/>
              </w:rPr>
              <w:t xml:space="preserve"> īpašumā vai turējumā esošajiem transportlīdzekļiem </w:t>
            </w:r>
            <w:r w:rsidR="00F916B1">
              <w:rPr>
                <w:rFonts w:eastAsia="Times New Roman" w:cs="Times New Roman"/>
                <w:sz w:val="24"/>
                <w:szCs w:val="24"/>
                <w:lang w:eastAsia="lv-LV"/>
              </w:rPr>
              <w:t>Valsts ieņēmumu dienests</w:t>
            </w:r>
            <w:r w:rsidR="000814EC" w:rsidRPr="005D79B2">
              <w:rPr>
                <w:rFonts w:eastAsia="Times New Roman" w:cs="Times New Roman"/>
                <w:sz w:val="24"/>
                <w:szCs w:val="24"/>
                <w:lang w:eastAsia="lv-LV"/>
              </w:rPr>
              <w:t xml:space="preserve"> līdz katra gada 1.janvārim CSDD iesniedz </w:t>
            </w:r>
            <w:r w:rsidR="00F916B1" w:rsidRPr="00F916B1">
              <w:rPr>
                <w:sz w:val="24"/>
                <w:szCs w:val="24"/>
              </w:rPr>
              <w:t xml:space="preserve">kooperatīvo sabiedrību, kas atbilst normatīvajos aktos noteiktajiem atbilstības kritērijiem lauksaimniecības nozarē, sarakstu, norādot </w:t>
            </w:r>
            <w:r>
              <w:rPr>
                <w:sz w:val="24"/>
                <w:szCs w:val="24"/>
              </w:rPr>
              <w:t xml:space="preserve">kooperatīvās </w:t>
            </w:r>
            <w:r w:rsidR="00F916B1" w:rsidRPr="00F916B1">
              <w:rPr>
                <w:sz w:val="24"/>
                <w:szCs w:val="24"/>
              </w:rPr>
              <w:t>sabiedrīb</w:t>
            </w:r>
            <w:r>
              <w:rPr>
                <w:sz w:val="24"/>
                <w:szCs w:val="24"/>
              </w:rPr>
              <w:t>as</w:t>
            </w:r>
            <w:r w:rsidR="00F916B1" w:rsidRPr="00F916B1">
              <w:rPr>
                <w:sz w:val="24"/>
                <w:szCs w:val="24"/>
              </w:rPr>
              <w:t xml:space="preserve"> neto apgrozījumu pēdējā iesniegtajā gada pārskatā.</w:t>
            </w:r>
          </w:p>
          <w:p w14:paraId="722DD8D9" w14:textId="7D9E8A7C" w:rsidR="00C85C39" w:rsidRPr="005D79B2" w:rsidRDefault="00C85C39" w:rsidP="00836680">
            <w:pPr>
              <w:ind w:firstLine="544"/>
              <w:jc w:val="both"/>
              <w:rPr>
                <w:rFonts w:eastAsia="Times New Roman" w:cs="Times New Roman"/>
                <w:sz w:val="24"/>
                <w:szCs w:val="24"/>
                <w:lang w:eastAsia="lv-LV"/>
              </w:rPr>
            </w:pPr>
            <w:r w:rsidRPr="005D79B2">
              <w:rPr>
                <w:rFonts w:eastAsia="Times New Roman" w:cs="Times New Roman"/>
                <w:sz w:val="24"/>
                <w:szCs w:val="24"/>
                <w:lang w:eastAsia="lv-LV"/>
              </w:rPr>
              <w:t>1.janvāris ir izvēlēts tādēļ, lai nodevas maksātājs –nodevas atbrīvojuma saņēmējs</w:t>
            </w:r>
            <w:r w:rsidR="00FF5122">
              <w:rPr>
                <w:rFonts w:eastAsia="Times New Roman" w:cs="Times New Roman"/>
                <w:sz w:val="24"/>
                <w:szCs w:val="24"/>
                <w:lang w:eastAsia="lv-LV"/>
              </w:rPr>
              <w:t xml:space="preserve"> -</w:t>
            </w:r>
            <w:r w:rsidRPr="005D79B2">
              <w:rPr>
                <w:rFonts w:eastAsia="Times New Roman" w:cs="Times New Roman"/>
                <w:sz w:val="24"/>
                <w:szCs w:val="24"/>
                <w:lang w:eastAsia="lv-LV"/>
              </w:rPr>
              <w:t xml:space="preserve"> var savlaicīgi plānot nodevas iegādi tiem transportlīdzekļiem, kas nekvalificējas nodevas atbrīvojuma saņemšanai. Nodevu var samaksāt par gadu, mēnesi, nedēļu vai dienu. Lai nodevas maksātāj</w:t>
            </w:r>
            <w:r w:rsidR="00FF5122">
              <w:rPr>
                <w:rFonts w:eastAsia="Times New Roman" w:cs="Times New Roman"/>
                <w:sz w:val="24"/>
                <w:szCs w:val="24"/>
                <w:lang w:eastAsia="lv-LV"/>
              </w:rPr>
              <w:t>s</w:t>
            </w:r>
            <w:r w:rsidRPr="005D79B2">
              <w:rPr>
                <w:rFonts w:eastAsia="Times New Roman" w:cs="Times New Roman"/>
                <w:sz w:val="24"/>
                <w:szCs w:val="24"/>
                <w:lang w:eastAsia="lv-LV"/>
              </w:rPr>
              <w:t xml:space="preserve"> zinātu iepriekš, par kādu periodu nodeva ir jāpērk, viņ</w:t>
            </w:r>
            <w:r w:rsidR="00FF5122">
              <w:rPr>
                <w:rFonts w:eastAsia="Times New Roman" w:cs="Times New Roman"/>
                <w:sz w:val="24"/>
                <w:szCs w:val="24"/>
                <w:lang w:eastAsia="lv-LV"/>
              </w:rPr>
              <w:t>a</w:t>
            </w:r>
            <w:r w:rsidRPr="005D79B2">
              <w:rPr>
                <w:rFonts w:eastAsia="Times New Roman" w:cs="Times New Roman"/>
                <w:sz w:val="24"/>
                <w:szCs w:val="24"/>
                <w:lang w:eastAsia="lv-LV"/>
              </w:rPr>
              <w:t xml:space="preserve">m jau gada sākumā nepieciešams zināt, vai var kvalificēties nodevas atbrīvojuma saņemšanai. </w:t>
            </w:r>
          </w:p>
          <w:p w14:paraId="00AB47E1" w14:textId="79F8BED5" w:rsidR="00793716" w:rsidRPr="005D79B2" w:rsidRDefault="00836680" w:rsidP="00DE39A7">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Cita risinājuma izstrādāšana šobrīd radītu ievērojamas izmaksas un nebūtu pamatota, ņemot vērā, ka autoceļu lietošanas nodevas atbrīvojuma piešķiršanai izmanto to pašu informāciju, kuru </w:t>
            </w:r>
            <w:r w:rsidR="00F916B1">
              <w:rPr>
                <w:rFonts w:eastAsia="Times New Roman" w:cs="Times New Roman"/>
                <w:sz w:val="24"/>
                <w:szCs w:val="24"/>
                <w:lang w:eastAsia="lv-LV"/>
              </w:rPr>
              <w:t>Valsts ieņēmumu dienests</w:t>
            </w:r>
            <w:r w:rsidRPr="005D79B2">
              <w:rPr>
                <w:rFonts w:eastAsia="Times New Roman" w:cs="Times New Roman"/>
                <w:sz w:val="24"/>
                <w:szCs w:val="24"/>
                <w:lang w:eastAsia="lv-LV"/>
              </w:rPr>
              <w:t xml:space="preserve"> līdz kārtējā gada 1.janvār</w:t>
            </w:r>
            <w:r w:rsidR="00754D82" w:rsidRPr="005D79B2">
              <w:rPr>
                <w:rFonts w:eastAsia="Times New Roman" w:cs="Times New Roman"/>
                <w:sz w:val="24"/>
                <w:szCs w:val="24"/>
                <w:lang w:eastAsia="lv-LV"/>
              </w:rPr>
              <w:t>im sniedz CSDD transportlīdzekļa</w:t>
            </w:r>
            <w:r w:rsidRPr="005D79B2">
              <w:rPr>
                <w:rFonts w:eastAsia="Times New Roman" w:cs="Times New Roman"/>
                <w:sz w:val="24"/>
                <w:szCs w:val="24"/>
                <w:lang w:eastAsia="lv-LV"/>
              </w:rPr>
              <w:t xml:space="preserve"> ekspluatācijas nodokļa atvieglojuma un uzņēmumu vieglo transportlīdzekļa nodokļa atbrīvojuma piemērošanai saskaņā ar</w:t>
            </w:r>
            <w:r w:rsidRPr="005D79B2">
              <w:t xml:space="preserve"> </w:t>
            </w:r>
            <w:r w:rsidRPr="005D79B2">
              <w:rPr>
                <w:rFonts w:eastAsia="Times New Roman" w:cs="Times New Roman"/>
                <w:sz w:val="24"/>
                <w:szCs w:val="24"/>
                <w:lang w:eastAsia="lv-LV"/>
              </w:rPr>
              <w:t>Ministru kabineta 2012.gada 11.decembra noteikumi</w:t>
            </w:r>
            <w:r w:rsidR="00FF5122">
              <w:rPr>
                <w:rFonts w:eastAsia="Times New Roman" w:cs="Times New Roman"/>
                <w:sz w:val="24"/>
                <w:szCs w:val="24"/>
                <w:lang w:eastAsia="lv-LV"/>
              </w:rPr>
              <w:t>em</w:t>
            </w:r>
            <w:r w:rsidRPr="005D79B2">
              <w:rPr>
                <w:rFonts w:eastAsia="Times New Roman" w:cs="Times New Roman"/>
                <w:sz w:val="24"/>
                <w:szCs w:val="24"/>
                <w:lang w:eastAsia="lv-LV"/>
              </w:rPr>
              <w:t xml:space="preserve"> Nr.858 “Transportlīdzekļa ekspluatācijas nodokļa un uzņēmumu vieglo transportlīdzekļu nodokļa maksāšanas kārtība”.</w:t>
            </w:r>
          </w:p>
        </w:tc>
      </w:tr>
      <w:tr w:rsidR="00674C1E" w:rsidRPr="005D79B2" w14:paraId="460B08D3" w14:textId="77777777" w:rsidTr="000F7ADA">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3EA346F"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5AEA6D33"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Projekta izstrādē iesaistītās institūcijas un publiskas personas kapitālsabiedrības</w:t>
            </w:r>
          </w:p>
        </w:tc>
        <w:tc>
          <w:tcPr>
            <w:tcW w:w="3333" w:type="pct"/>
            <w:tcBorders>
              <w:top w:val="outset" w:sz="6" w:space="0" w:color="414142"/>
              <w:left w:val="outset" w:sz="6" w:space="0" w:color="414142"/>
              <w:bottom w:val="outset" w:sz="6" w:space="0" w:color="414142"/>
              <w:right w:val="outset" w:sz="6" w:space="0" w:color="414142"/>
            </w:tcBorders>
            <w:hideMark/>
          </w:tcPr>
          <w:p w14:paraId="6E6C266D" w14:textId="64854D2D" w:rsidR="002C021A" w:rsidRPr="005D79B2" w:rsidRDefault="000814EC" w:rsidP="002C021A">
            <w:pPr>
              <w:rPr>
                <w:rFonts w:eastAsia="Times New Roman" w:cs="Times New Roman"/>
                <w:sz w:val="24"/>
                <w:szCs w:val="24"/>
                <w:lang w:eastAsia="lv-LV"/>
              </w:rPr>
            </w:pPr>
            <w:r w:rsidRPr="005D79B2">
              <w:rPr>
                <w:rFonts w:eastAsia="Times New Roman" w:cs="Times New Roman"/>
                <w:sz w:val="24"/>
                <w:szCs w:val="24"/>
                <w:lang w:eastAsia="lv-LV"/>
              </w:rPr>
              <w:t>CSDD,</w:t>
            </w:r>
            <w:r w:rsidR="00FF5122">
              <w:rPr>
                <w:rFonts w:eastAsia="Times New Roman" w:cs="Times New Roman"/>
                <w:sz w:val="24"/>
                <w:szCs w:val="24"/>
                <w:lang w:eastAsia="lv-LV"/>
              </w:rPr>
              <w:t xml:space="preserve"> Satiksmes ministrija,</w:t>
            </w:r>
            <w:r w:rsidRPr="005D79B2">
              <w:rPr>
                <w:rFonts w:eastAsia="Times New Roman" w:cs="Times New Roman"/>
                <w:sz w:val="24"/>
                <w:szCs w:val="24"/>
                <w:lang w:eastAsia="lv-LV"/>
              </w:rPr>
              <w:t xml:space="preserve"> Zemkopības ministrija</w:t>
            </w:r>
          </w:p>
        </w:tc>
      </w:tr>
      <w:tr w:rsidR="00674C1E" w:rsidRPr="005D79B2" w14:paraId="1411776E" w14:textId="77777777" w:rsidTr="000F7ADA">
        <w:tc>
          <w:tcPr>
            <w:tcW w:w="303" w:type="pct"/>
            <w:tcBorders>
              <w:top w:val="outset" w:sz="6" w:space="0" w:color="414142"/>
              <w:left w:val="outset" w:sz="6" w:space="0" w:color="414142"/>
              <w:bottom w:val="outset" w:sz="6" w:space="0" w:color="414142"/>
              <w:right w:val="outset" w:sz="6" w:space="0" w:color="414142"/>
            </w:tcBorders>
            <w:hideMark/>
          </w:tcPr>
          <w:p w14:paraId="305E6FC7"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31F2F910"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5149B780" w14:textId="77777777" w:rsidR="002C021A" w:rsidRPr="005D79B2" w:rsidRDefault="00D94B13" w:rsidP="002C021A">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7D1F66D6" w14:textId="77777777" w:rsidR="002C021A" w:rsidRPr="005D79B2" w:rsidRDefault="002C021A" w:rsidP="002C021A">
      <w:pPr>
        <w:shd w:val="clear" w:color="auto" w:fill="FFFFFF"/>
        <w:ind w:firstLine="300"/>
        <w:rPr>
          <w:rFonts w:eastAsia="Times New Roman" w:cs="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00674C1E" w:rsidRPr="005D79B2" w14:paraId="316FF436" w14:textId="77777777" w:rsidTr="00F652E4">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B92291"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II. Tiesību akta projekta ietekme uz sabiedrību, tautsaimniecības attīstību un administratīvo slogu</w:t>
            </w:r>
          </w:p>
        </w:tc>
      </w:tr>
      <w:tr w:rsidR="00674C1E" w:rsidRPr="005D79B2" w14:paraId="231B7C8D" w14:textId="77777777" w:rsidTr="00376737">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2EF885CC"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0F31B63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 xml:space="preserve">Sabiedrības </w:t>
            </w:r>
            <w:proofErr w:type="spellStart"/>
            <w:r w:rsidRPr="005D79B2">
              <w:rPr>
                <w:rFonts w:eastAsia="Times New Roman" w:cs="Times New Roman"/>
                <w:sz w:val="24"/>
                <w:szCs w:val="24"/>
                <w:lang w:eastAsia="lv-LV"/>
              </w:rPr>
              <w:t>mērķgrupas</w:t>
            </w:r>
            <w:proofErr w:type="spellEnd"/>
            <w:r w:rsidRPr="005D79B2">
              <w:rPr>
                <w:rFonts w:eastAsia="Times New Roman" w:cs="Times New Roman"/>
                <w:sz w:val="24"/>
                <w:szCs w:val="24"/>
                <w:lang w:eastAsia="lv-LV"/>
              </w:rPr>
              <w:t>, kuras tiesiskais regulējums ietekmē vai varētu ietekmēt</w:t>
            </w:r>
          </w:p>
        </w:tc>
        <w:tc>
          <w:tcPr>
            <w:tcW w:w="3333" w:type="pct"/>
            <w:tcBorders>
              <w:top w:val="outset" w:sz="6" w:space="0" w:color="414142"/>
              <w:left w:val="outset" w:sz="6" w:space="0" w:color="414142"/>
              <w:bottom w:val="outset" w:sz="6" w:space="0" w:color="414142"/>
              <w:right w:val="outset" w:sz="6" w:space="0" w:color="414142"/>
            </w:tcBorders>
            <w:hideMark/>
          </w:tcPr>
          <w:p w14:paraId="1649AA6B" w14:textId="4627D3CA" w:rsidR="00E536D9" w:rsidRPr="005D79B2" w:rsidRDefault="005A4739" w:rsidP="005A4739">
            <w:pPr>
              <w:jc w:val="both"/>
              <w:rPr>
                <w:rFonts w:eastAsia="Times New Roman" w:cs="Times New Roman"/>
                <w:sz w:val="24"/>
                <w:szCs w:val="24"/>
                <w:lang w:eastAsia="lv-LV"/>
              </w:rPr>
            </w:pPr>
            <w:r>
              <w:rPr>
                <w:sz w:val="24"/>
                <w:szCs w:val="24"/>
              </w:rPr>
              <w:t xml:space="preserve">         </w:t>
            </w:r>
            <w:r w:rsidR="00751E1B">
              <w:rPr>
                <w:sz w:val="24"/>
                <w:szCs w:val="24"/>
              </w:rPr>
              <w:t>48 k</w:t>
            </w:r>
            <w:r w:rsidR="00751E1B" w:rsidRPr="00F916B1">
              <w:rPr>
                <w:sz w:val="24"/>
                <w:szCs w:val="24"/>
              </w:rPr>
              <w:t>ooperatīv</w:t>
            </w:r>
            <w:r w:rsidR="00751E1B">
              <w:rPr>
                <w:sz w:val="24"/>
                <w:szCs w:val="24"/>
              </w:rPr>
              <w:t>ās</w:t>
            </w:r>
            <w:r w:rsidR="00751E1B" w:rsidRPr="00F916B1">
              <w:rPr>
                <w:sz w:val="24"/>
                <w:szCs w:val="24"/>
              </w:rPr>
              <w:t xml:space="preserve"> sabiedrīb</w:t>
            </w:r>
            <w:r w:rsidR="00751E1B">
              <w:rPr>
                <w:sz w:val="24"/>
                <w:szCs w:val="24"/>
              </w:rPr>
              <w:t>as</w:t>
            </w:r>
            <w:r w:rsidR="00751E1B" w:rsidRPr="00F916B1">
              <w:rPr>
                <w:sz w:val="24"/>
                <w:szCs w:val="24"/>
              </w:rPr>
              <w:t>, kas atbilst normatīvajos aktos noteiktajiem atbilstības kritērijiem lauksaimniecības nozarē</w:t>
            </w:r>
            <w:r w:rsidR="00772ACD">
              <w:rPr>
                <w:sz w:val="24"/>
                <w:szCs w:val="24"/>
              </w:rPr>
              <w:t>.</w:t>
            </w:r>
            <w:r w:rsidR="00751E1B" w:rsidRPr="005D79B2" w:rsidDel="00751E1B">
              <w:rPr>
                <w:rFonts w:eastAsia="Times New Roman" w:cs="Times New Roman"/>
                <w:sz w:val="24"/>
                <w:szCs w:val="24"/>
                <w:lang w:eastAsia="lv-LV"/>
              </w:rPr>
              <w:t xml:space="preserve"> </w:t>
            </w:r>
          </w:p>
        </w:tc>
      </w:tr>
      <w:tr w:rsidR="00674C1E" w:rsidRPr="005D79B2" w14:paraId="79C206EE"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7085F11B"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5D7F8860"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Tiesiskā regulējuma ietekme uz tautsaimniecību un administratīvo slogu</w:t>
            </w:r>
          </w:p>
        </w:tc>
        <w:tc>
          <w:tcPr>
            <w:tcW w:w="3333" w:type="pct"/>
            <w:tcBorders>
              <w:top w:val="outset" w:sz="6" w:space="0" w:color="414142"/>
              <w:left w:val="outset" w:sz="6" w:space="0" w:color="414142"/>
              <w:bottom w:val="outset" w:sz="6" w:space="0" w:color="414142"/>
              <w:right w:val="outset" w:sz="6" w:space="0" w:color="414142"/>
            </w:tcBorders>
            <w:hideMark/>
          </w:tcPr>
          <w:p w14:paraId="009FB68D" w14:textId="4633A784" w:rsidR="00EA31EF" w:rsidRPr="005D79B2" w:rsidRDefault="00EA31EF" w:rsidP="00D6738E">
            <w:pPr>
              <w:ind w:firstLine="544"/>
              <w:jc w:val="both"/>
              <w:rPr>
                <w:rFonts w:eastAsia="Times New Roman" w:cs="Times New Roman"/>
                <w:sz w:val="24"/>
                <w:szCs w:val="24"/>
                <w:lang w:eastAsia="lv-LV"/>
              </w:rPr>
            </w:pPr>
            <w:r w:rsidRPr="005D79B2">
              <w:rPr>
                <w:rFonts w:eastAsia="Times New Roman" w:cs="Times New Roman"/>
                <w:sz w:val="24"/>
                <w:szCs w:val="24"/>
                <w:lang w:eastAsia="lv-LV"/>
              </w:rPr>
              <w:t>Projektam ir pozi</w:t>
            </w:r>
            <w:r w:rsidR="001C2881" w:rsidRPr="005D79B2">
              <w:rPr>
                <w:rFonts w:eastAsia="Times New Roman" w:cs="Times New Roman"/>
                <w:sz w:val="24"/>
                <w:szCs w:val="24"/>
                <w:lang w:eastAsia="lv-LV"/>
              </w:rPr>
              <w:t xml:space="preserve">tīva ietekme uz tautsaimniecību </w:t>
            </w:r>
            <w:r w:rsidR="00F4180C" w:rsidRPr="005D79B2">
              <w:rPr>
                <w:rFonts w:eastAsia="Times New Roman" w:cs="Times New Roman"/>
                <w:sz w:val="24"/>
                <w:szCs w:val="24"/>
                <w:lang w:eastAsia="lv-LV"/>
              </w:rPr>
              <w:t xml:space="preserve">- </w:t>
            </w:r>
            <w:r w:rsidR="00751E1B" w:rsidRPr="00F916B1">
              <w:rPr>
                <w:sz w:val="24"/>
                <w:szCs w:val="24"/>
              </w:rPr>
              <w:t>kooperatīv</w:t>
            </w:r>
            <w:r w:rsidR="00FF5122">
              <w:rPr>
                <w:sz w:val="24"/>
                <w:szCs w:val="24"/>
              </w:rPr>
              <w:t>ās</w:t>
            </w:r>
            <w:r w:rsidR="00751E1B" w:rsidRPr="00F916B1">
              <w:rPr>
                <w:sz w:val="24"/>
                <w:szCs w:val="24"/>
              </w:rPr>
              <w:t xml:space="preserve"> sabiedrīb</w:t>
            </w:r>
            <w:r w:rsidR="00751E1B">
              <w:rPr>
                <w:sz w:val="24"/>
                <w:szCs w:val="24"/>
              </w:rPr>
              <w:t>as</w:t>
            </w:r>
            <w:r w:rsidR="00751E1B" w:rsidRPr="00F916B1">
              <w:rPr>
                <w:sz w:val="24"/>
                <w:szCs w:val="24"/>
              </w:rPr>
              <w:t>, kas atbilst normatīvajos aktos noteiktajiem atbilstības kritērijiem lauksaimniecības nozarē</w:t>
            </w:r>
            <w:r w:rsidR="00FF5122">
              <w:rPr>
                <w:sz w:val="24"/>
                <w:szCs w:val="24"/>
              </w:rPr>
              <w:t>,</w:t>
            </w:r>
            <w:r w:rsidR="00751E1B" w:rsidRPr="005D79B2" w:rsidDel="00751E1B">
              <w:rPr>
                <w:rFonts w:eastAsia="Times New Roman" w:cs="Times New Roman"/>
                <w:sz w:val="24"/>
                <w:szCs w:val="24"/>
                <w:lang w:eastAsia="lv-LV"/>
              </w:rPr>
              <w:t xml:space="preserve"> </w:t>
            </w:r>
            <w:r w:rsidR="001C2881" w:rsidRPr="005D79B2">
              <w:rPr>
                <w:rFonts w:eastAsia="Times New Roman" w:cs="Times New Roman"/>
                <w:sz w:val="24"/>
                <w:szCs w:val="24"/>
                <w:lang w:eastAsia="lv-LV"/>
              </w:rPr>
              <w:t>varēs piemērot nodevas atbrīvojumus savā īpašumā vai turējumā esošiem transportlīdzekļiem, tādējādi samazināsies to izdevumi</w:t>
            </w:r>
            <w:r w:rsidR="00F4180C" w:rsidRPr="005D79B2">
              <w:rPr>
                <w:rFonts w:eastAsia="Times New Roman" w:cs="Times New Roman"/>
                <w:sz w:val="24"/>
                <w:szCs w:val="24"/>
                <w:lang w:eastAsia="lv-LV"/>
              </w:rPr>
              <w:t xml:space="preserve"> un uzlabosies konkurētspēja.</w:t>
            </w:r>
          </w:p>
          <w:p w14:paraId="0A2AF360" w14:textId="77777777" w:rsidR="00EA31EF" w:rsidRPr="005D79B2" w:rsidRDefault="00D6738E" w:rsidP="00D6738E">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Projektam nav ietekmes uz Nacionālā attīstības plāna rādītājiem </w:t>
            </w:r>
            <w:proofErr w:type="spellStart"/>
            <w:r w:rsidRPr="005D79B2">
              <w:rPr>
                <w:rFonts w:eastAsia="Times New Roman" w:cs="Times New Roman"/>
                <w:sz w:val="24"/>
                <w:szCs w:val="24"/>
                <w:lang w:eastAsia="lv-LV"/>
              </w:rPr>
              <w:t>mikrolīmenī</w:t>
            </w:r>
            <w:proofErr w:type="spellEnd"/>
            <w:r w:rsidRPr="005D79B2">
              <w:rPr>
                <w:rFonts w:eastAsia="Times New Roman" w:cs="Times New Roman"/>
                <w:sz w:val="24"/>
                <w:szCs w:val="24"/>
                <w:lang w:eastAsia="lv-LV"/>
              </w:rPr>
              <w:t xml:space="preserve"> vai </w:t>
            </w:r>
            <w:proofErr w:type="spellStart"/>
            <w:r w:rsidRPr="005D79B2">
              <w:rPr>
                <w:rFonts w:eastAsia="Times New Roman" w:cs="Times New Roman"/>
                <w:sz w:val="24"/>
                <w:szCs w:val="24"/>
                <w:lang w:eastAsia="lv-LV"/>
              </w:rPr>
              <w:t>makrolīmenī</w:t>
            </w:r>
            <w:proofErr w:type="spellEnd"/>
            <w:r w:rsidRPr="005D79B2">
              <w:rPr>
                <w:rFonts w:eastAsia="Times New Roman" w:cs="Times New Roman"/>
                <w:sz w:val="24"/>
                <w:szCs w:val="24"/>
                <w:lang w:eastAsia="lv-LV"/>
              </w:rPr>
              <w:t xml:space="preserve">, </w:t>
            </w:r>
            <w:r w:rsidR="00F4180C" w:rsidRPr="005D79B2">
              <w:rPr>
                <w:rFonts w:eastAsia="Times New Roman" w:cs="Times New Roman"/>
                <w:sz w:val="24"/>
                <w:szCs w:val="24"/>
                <w:lang w:eastAsia="lv-LV"/>
              </w:rPr>
              <w:t xml:space="preserve">vidi, veselību </w:t>
            </w:r>
            <w:r w:rsidRPr="005D79B2">
              <w:rPr>
                <w:rFonts w:eastAsia="Times New Roman" w:cs="Times New Roman"/>
                <w:sz w:val="24"/>
                <w:szCs w:val="24"/>
                <w:lang w:eastAsia="lv-LV"/>
              </w:rPr>
              <w:t>un nevalstiskajām organizācijām.</w:t>
            </w:r>
          </w:p>
          <w:p w14:paraId="2CC76D8A" w14:textId="77777777" w:rsidR="00D6738E" w:rsidRPr="005D79B2" w:rsidRDefault="00F4180C" w:rsidP="00F4180C">
            <w:pPr>
              <w:ind w:firstLine="544"/>
              <w:jc w:val="both"/>
              <w:rPr>
                <w:rFonts w:eastAsia="Times New Roman" w:cs="Times New Roman"/>
                <w:sz w:val="24"/>
                <w:szCs w:val="24"/>
                <w:lang w:eastAsia="lv-LV"/>
              </w:rPr>
            </w:pPr>
            <w:r w:rsidRPr="005D79B2">
              <w:rPr>
                <w:rFonts w:eastAsia="Times New Roman" w:cs="Times New Roman"/>
                <w:sz w:val="24"/>
                <w:szCs w:val="24"/>
                <w:lang w:eastAsia="lv-LV"/>
              </w:rPr>
              <w:t>Projektam nav ietekmes uz administratīvo slogu.</w:t>
            </w:r>
          </w:p>
        </w:tc>
      </w:tr>
      <w:tr w:rsidR="00674C1E" w:rsidRPr="005D79B2" w14:paraId="5C2575EF"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390DF12"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07CA887D"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Administratīvo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14561AB7" w14:textId="76F0ED07" w:rsidR="00CA09AE" w:rsidRPr="005D79B2" w:rsidRDefault="00E906BA" w:rsidP="00E906BA">
            <w:pPr>
              <w:ind w:firstLine="537"/>
              <w:jc w:val="both"/>
              <w:rPr>
                <w:rFonts w:eastAsia="Times New Roman" w:cs="Times New Roman"/>
                <w:sz w:val="24"/>
                <w:szCs w:val="24"/>
                <w:lang w:eastAsia="lv-LV"/>
              </w:rPr>
            </w:pPr>
            <w:r w:rsidRPr="005D79B2">
              <w:rPr>
                <w:rFonts w:eastAsia="Times New Roman" w:cs="Times New Roman"/>
                <w:sz w:val="24"/>
                <w:szCs w:val="24"/>
                <w:lang w:eastAsia="lv-LV"/>
              </w:rPr>
              <w:t xml:space="preserve">Lauku atbalsta dienestam nebūs papildu administratīvo izmaksu no pienākuma līdz katra gada 1.janvārim CSDD iesniegt Lauku atbalsta dienesta maksājumu saņēmēju datubāzē iekļauto personu sarakstu, jo šāds pienākums Lauku atbalsta </w:t>
            </w:r>
            <w:r w:rsidRPr="005D79B2">
              <w:rPr>
                <w:rFonts w:eastAsia="Times New Roman" w:cs="Times New Roman"/>
                <w:sz w:val="24"/>
                <w:szCs w:val="24"/>
                <w:lang w:eastAsia="lv-LV"/>
              </w:rPr>
              <w:lastRenderedPageBreak/>
              <w:t>dienestam ir jau pašlaik saskaņā ar Ministru kabineta 2012.gada 11.decembra noteikumu Nr. 858 “Transportlīdzekļa ekspluatācijas nodokļa un uzņēmumu vieglo transportlīdzekļu nodokļa maksāšanas kārtība” 45.</w:t>
            </w:r>
            <w:r w:rsidRPr="005D79B2">
              <w:rPr>
                <w:rFonts w:eastAsia="Times New Roman" w:cs="Times New Roman"/>
                <w:sz w:val="24"/>
                <w:szCs w:val="24"/>
                <w:vertAlign w:val="superscript"/>
                <w:lang w:eastAsia="lv-LV"/>
              </w:rPr>
              <w:t>1</w:t>
            </w:r>
            <w:r w:rsidRPr="005D79B2">
              <w:rPr>
                <w:rFonts w:eastAsia="Times New Roman" w:cs="Times New Roman"/>
                <w:sz w:val="24"/>
                <w:szCs w:val="24"/>
                <w:lang w:eastAsia="lv-LV"/>
              </w:rPr>
              <w:t xml:space="preserve"> punktu.</w:t>
            </w:r>
          </w:p>
          <w:p w14:paraId="464B91CE" w14:textId="0AD69126" w:rsidR="00E906BA" w:rsidRPr="005D79B2" w:rsidRDefault="00E906BA" w:rsidP="0055151B">
            <w:pPr>
              <w:ind w:firstLine="537"/>
              <w:jc w:val="both"/>
              <w:rPr>
                <w:rFonts w:eastAsia="Times New Roman" w:cs="Times New Roman"/>
                <w:sz w:val="24"/>
                <w:szCs w:val="24"/>
                <w:lang w:eastAsia="lv-LV"/>
              </w:rPr>
            </w:pPr>
            <w:r w:rsidRPr="005D79B2">
              <w:rPr>
                <w:rFonts w:eastAsia="Times New Roman" w:cs="Times New Roman"/>
                <w:sz w:val="24"/>
                <w:szCs w:val="24"/>
                <w:lang w:eastAsia="lv-LV"/>
              </w:rPr>
              <w:t>Nav iespējams aprēķināt administratīvās izmaksas Lauku atbalsta dienesta maksājumu saņēmēju datubāzē iekļautajām personām un Valsts ieņēmumu dienestam saistībā ar pārmaksātās nodevas atmaksu, jo nav zināms, cik būs tādu personu, kas samaksās nodevu, un tādējādi vēlēsies atgūt samaksāto nodevu.</w:t>
            </w:r>
          </w:p>
        </w:tc>
      </w:tr>
      <w:tr w:rsidR="00674C1E" w:rsidRPr="005D79B2" w14:paraId="493B7B03"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42A337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lastRenderedPageBreak/>
              <w:t>4.</w:t>
            </w:r>
          </w:p>
        </w:tc>
        <w:tc>
          <w:tcPr>
            <w:tcW w:w="1364" w:type="pct"/>
            <w:tcBorders>
              <w:top w:val="outset" w:sz="6" w:space="0" w:color="414142"/>
              <w:left w:val="outset" w:sz="6" w:space="0" w:color="414142"/>
              <w:bottom w:val="outset" w:sz="6" w:space="0" w:color="414142"/>
              <w:right w:val="outset" w:sz="6" w:space="0" w:color="414142"/>
            </w:tcBorders>
            <w:hideMark/>
          </w:tcPr>
          <w:p w14:paraId="0204DCFC"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Atbilstības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0F9E5BFC" w14:textId="77777777" w:rsidR="002C021A" w:rsidRPr="005D79B2" w:rsidRDefault="00D6738E" w:rsidP="002C021A">
            <w:pP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r w:rsidR="00674C1E" w:rsidRPr="005D79B2" w14:paraId="56C1A69A" w14:textId="77777777" w:rsidTr="00376737">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09EAEFDE"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5.</w:t>
            </w:r>
          </w:p>
        </w:tc>
        <w:tc>
          <w:tcPr>
            <w:tcW w:w="1364" w:type="pct"/>
            <w:tcBorders>
              <w:top w:val="outset" w:sz="6" w:space="0" w:color="414142"/>
              <w:left w:val="outset" w:sz="6" w:space="0" w:color="414142"/>
              <w:bottom w:val="outset" w:sz="6" w:space="0" w:color="414142"/>
              <w:right w:val="outset" w:sz="6" w:space="0" w:color="414142"/>
            </w:tcBorders>
            <w:hideMark/>
          </w:tcPr>
          <w:p w14:paraId="1500DFF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5D9C7858" w14:textId="77777777" w:rsidR="002C021A" w:rsidRPr="005D79B2" w:rsidRDefault="00D6738E" w:rsidP="002C021A">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5E214B98"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130" w:type="pct"/>
        <w:tblInd w:w="-11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550"/>
        <w:gridCol w:w="807"/>
        <w:gridCol w:w="1136"/>
        <w:gridCol w:w="1136"/>
        <w:gridCol w:w="1137"/>
        <w:gridCol w:w="1136"/>
        <w:gridCol w:w="1137"/>
        <w:gridCol w:w="1251"/>
      </w:tblGrid>
      <w:tr w:rsidR="00674C1E" w:rsidRPr="005D79B2" w14:paraId="3310299F" w14:textId="77777777" w:rsidTr="00DA28F9">
        <w:tc>
          <w:tcPr>
            <w:tcW w:w="9356" w:type="dxa"/>
            <w:gridSpan w:val="8"/>
            <w:tcBorders>
              <w:top w:val="outset" w:sz="6" w:space="0" w:color="414142"/>
              <w:left w:val="outset" w:sz="6" w:space="0" w:color="414142"/>
              <w:bottom w:val="outset" w:sz="6" w:space="0" w:color="414142"/>
              <w:right w:val="outset" w:sz="6" w:space="0" w:color="414142"/>
            </w:tcBorders>
            <w:vAlign w:val="center"/>
            <w:hideMark/>
          </w:tcPr>
          <w:p w14:paraId="3E5DE467" w14:textId="77777777" w:rsidR="002006B3" w:rsidRPr="005D79B2" w:rsidRDefault="002006B3">
            <w:pPr>
              <w:spacing w:before="100" w:beforeAutospacing="1" w:after="100" w:afterAutospacing="1" w:line="293" w:lineRule="atLeast"/>
              <w:jc w:val="center"/>
              <w:rPr>
                <w:rFonts w:eastAsia="Times New Roman"/>
                <w:b/>
                <w:bCs/>
                <w:sz w:val="24"/>
                <w:szCs w:val="24"/>
                <w:lang w:eastAsia="lv-LV"/>
              </w:rPr>
            </w:pPr>
            <w:r w:rsidRPr="005D79B2">
              <w:rPr>
                <w:rFonts w:eastAsia="Times New Roman"/>
                <w:b/>
                <w:bCs/>
                <w:sz w:val="24"/>
                <w:szCs w:val="24"/>
                <w:lang w:eastAsia="lv-LV"/>
              </w:rPr>
              <w:t>III. Tiesību akta projekta ietekme uz valsts budžetu un pašvaldību budžetiem</w:t>
            </w:r>
          </w:p>
        </w:tc>
      </w:tr>
      <w:tr w:rsidR="00674C1E" w:rsidRPr="005D79B2" w14:paraId="0B2C8F78" w14:textId="77777777" w:rsidTr="00DA28F9">
        <w:tc>
          <w:tcPr>
            <w:tcW w:w="1561" w:type="dxa"/>
            <w:vMerge w:val="restart"/>
            <w:tcBorders>
              <w:top w:val="outset" w:sz="6" w:space="0" w:color="414142"/>
              <w:left w:val="outset" w:sz="6" w:space="0" w:color="414142"/>
              <w:bottom w:val="outset" w:sz="6" w:space="0" w:color="414142"/>
              <w:right w:val="outset" w:sz="6" w:space="0" w:color="414142"/>
            </w:tcBorders>
            <w:vAlign w:val="center"/>
            <w:hideMark/>
          </w:tcPr>
          <w:p w14:paraId="0E198950"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Rādītāji</w:t>
            </w:r>
          </w:p>
        </w:tc>
        <w:tc>
          <w:tcPr>
            <w:tcW w:w="1957"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4B57FA8" w14:textId="1EA25B93" w:rsidR="002006B3" w:rsidRPr="005D79B2" w:rsidRDefault="002006B3" w:rsidP="004F36C2">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201</w:t>
            </w:r>
            <w:r w:rsidR="004F36C2">
              <w:rPr>
                <w:rFonts w:eastAsia="Times New Roman"/>
                <w:sz w:val="24"/>
                <w:szCs w:val="24"/>
                <w:lang w:eastAsia="lv-LV"/>
              </w:rPr>
              <w:t>9</w:t>
            </w:r>
            <w:r w:rsidRPr="005D79B2">
              <w:rPr>
                <w:rFonts w:eastAsia="Times New Roman"/>
                <w:sz w:val="24"/>
                <w:szCs w:val="24"/>
                <w:lang w:eastAsia="lv-LV"/>
              </w:rPr>
              <w:t>. gads</w:t>
            </w:r>
          </w:p>
        </w:tc>
        <w:tc>
          <w:tcPr>
            <w:tcW w:w="5838" w:type="dxa"/>
            <w:gridSpan w:val="5"/>
            <w:tcBorders>
              <w:top w:val="outset" w:sz="6" w:space="0" w:color="414142"/>
              <w:left w:val="outset" w:sz="6" w:space="0" w:color="414142"/>
              <w:bottom w:val="outset" w:sz="6" w:space="0" w:color="414142"/>
              <w:right w:val="outset" w:sz="6" w:space="0" w:color="414142"/>
            </w:tcBorders>
            <w:vAlign w:val="center"/>
            <w:hideMark/>
          </w:tcPr>
          <w:p w14:paraId="41EF0F59"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Turpmākie trīs gadi (</w:t>
            </w:r>
            <w:proofErr w:type="spellStart"/>
            <w:r w:rsidRPr="005D79B2">
              <w:rPr>
                <w:rFonts w:eastAsia="Times New Roman"/>
                <w:i/>
                <w:iCs/>
                <w:sz w:val="24"/>
                <w:szCs w:val="24"/>
                <w:lang w:eastAsia="lv-LV"/>
              </w:rPr>
              <w:t>euro</w:t>
            </w:r>
            <w:proofErr w:type="spellEnd"/>
            <w:r w:rsidRPr="005D79B2">
              <w:rPr>
                <w:rFonts w:eastAsia="Times New Roman"/>
                <w:sz w:val="24"/>
                <w:szCs w:val="24"/>
                <w:lang w:eastAsia="lv-LV"/>
              </w:rPr>
              <w:t>)</w:t>
            </w:r>
          </w:p>
        </w:tc>
      </w:tr>
      <w:tr w:rsidR="00674C1E" w:rsidRPr="005D79B2" w14:paraId="6B4D4EEC" w14:textId="77777777" w:rsidTr="00DA28F9">
        <w:tc>
          <w:tcPr>
            <w:tcW w:w="1561" w:type="dxa"/>
            <w:vMerge/>
            <w:tcBorders>
              <w:top w:val="outset" w:sz="6" w:space="0" w:color="414142"/>
              <w:left w:val="outset" w:sz="6" w:space="0" w:color="414142"/>
              <w:bottom w:val="outset" w:sz="6" w:space="0" w:color="414142"/>
              <w:right w:val="outset" w:sz="6" w:space="0" w:color="414142"/>
            </w:tcBorders>
            <w:vAlign w:val="center"/>
            <w:hideMark/>
          </w:tcPr>
          <w:p w14:paraId="4788A2AB" w14:textId="77777777" w:rsidR="002006B3" w:rsidRPr="005D79B2" w:rsidRDefault="002006B3">
            <w:pPr>
              <w:rPr>
                <w:rFonts w:eastAsia="Times New Roman"/>
                <w:sz w:val="24"/>
                <w:szCs w:val="24"/>
                <w:lang w:eastAsia="lv-LV"/>
              </w:rPr>
            </w:pPr>
          </w:p>
        </w:tc>
        <w:tc>
          <w:tcPr>
            <w:tcW w:w="1957" w:type="dxa"/>
            <w:gridSpan w:val="2"/>
            <w:vMerge/>
            <w:tcBorders>
              <w:top w:val="outset" w:sz="6" w:space="0" w:color="414142"/>
              <w:left w:val="outset" w:sz="6" w:space="0" w:color="414142"/>
              <w:bottom w:val="outset" w:sz="6" w:space="0" w:color="414142"/>
              <w:right w:val="outset" w:sz="6" w:space="0" w:color="414142"/>
            </w:tcBorders>
            <w:vAlign w:val="center"/>
            <w:hideMark/>
          </w:tcPr>
          <w:p w14:paraId="5FD55D2D" w14:textId="77777777" w:rsidR="002006B3" w:rsidRPr="005D79B2" w:rsidRDefault="002006B3">
            <w:pPr>
              <w:rPr>
                <w:rFonts w:eastAsia="Times New Roman"/>
                <w:sz w:val="24"/>
                <w:szCs w:val="24"/>
                <w:lang w:eastAsia="lv-LV"/>
              </w:rPr>
            </w:pPr>
          </w:p>
        </w:tc>
        <w:tc>
          <w:tcPr>
            <w:tcW w:w="2289" w:type="dxa"/>
            <w:gridSpan w:val="2"/>
            <w:tcBorders>
              <w:top w:val="outset" w:sz="6" w:space="0" w:color="414142"/>
              <w:left w:val="outset" w:sz="6" w:space="0" w:color="414142"/>
              <w:bottom w:val="outset" w:sz="6" w:space="0" w:color="414142"/>
              <w:right w:val="outset" w:sz="6" w:space="0" w:color="414142"/>
            </w:tcBorders>
            <w:vAlign w:val="center"/>
            <w:hideMark/>
          </w:tcPr>
          <w:p w14:paraId="17646622" w14:textId="43511041" w:rsidR="002006B3" w:rsidRPr="005D79B2" w:rsidRDefault="004F36C2" w:rsidP="004F36C2">
            <w:pPr>
              <w:spacing w:before="100" w:beforeAutospacing="1" w:after="100" w:afterAutospacing="1" w:line="293" w:lineRule="atLeast"/>
              <w:jc w:val="center"/>
              <w:rPr>
                <w:rFonts w:eastAsia="Times New Roman"/>
                <w:sz w:val="24"/>
                <w:szCs w:val="24"/>
                <w:lang w:eastAsia="lv-LV"/>
              </w:rPr>
            </w:pPr>
            <w:r>
              <w:rPr>
                <w:rFonts w:eastAsia="Times New Roman"/>
                <w:sz w:val="24"/>
                <w:szCs w:val="24"/>
                <w:lang w:eastAsia="lv-LV"/>
              </w:rPr>
              <w:t>2020</w:t>
            </w:r>
            <w:r w:rsidR="002006B3" w:rsidRPr="005D79B2">
              <w:rPr>
                <w:rFonts w:eastAsia="Times New Roman"/>
                <w:sz w:val="24"/>
                <w:szCs w:val="24"/>
                <w:lang w:eastAsia="lv-LV"/>
              </w:rPr>
              <w:t>. gads</w:t>
            </w:r>
          </w:p>
        </w:tc>
        <w:tc>
          <w:tcPr>
            <w:tcW w:w="2289" w:type="dxa"/>
            <w:gridSpan w:val="2"/>
            <w:tcBorders>
              <w:top w:val="outset" w:sz="6" w:space="0" w:color="414142"/>
              <w:left w:val="outset" w:sz="6" w:space="0" w:color="414142"/>
              <w:bottom w:val="outset" w:sz="6" w:space="0" w:color="414142"/>
              <w:right w:val="outset" w:sz="6" w:space="0" w:color="414142"/>
            </w:tcBorders>
            <w:vAlign w:val="center"/>
            <w:hideMark/>
          </w:tcPr>
          <w:p w14:paraId="01AEF794" w14:textId="021D89F1" w:rsidR="002006B3" w:rsidRPr="005D79B2" w:rsidRDefault="002006B3" w:rsidP="004F36C2">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20</w:t>
            </w:r>
            <w:r w:rsidR="004F36C2">
              <w:rPr>
                <w:rFonts w:eastAsia="Times New Roman"/>
                <w:sz w:val="24"/>
                <w:szCs w:val="24"/>
                <w:lang w:eastAsia="lv-LV"/>
              </w:rPr>
              <w:t>21</w:t>
            </w:r>
            <w:r w:rsidRPr="005D79B2">
              <w:rPr>
                <w:rFonts w:eastAsia="Times New Roman"/>
                <w:sz w:val="24"/>
                <w:szCs w:val="24"/>
                <w:lang w:eastAsia="lv-LV"/>
              </w:rPr>
              <w:t>. gads</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05C9859" w14:textId="75360D6A" w:rsidR="002006B3" w:rsidRPr="005D79B2" w:rsidRDefault="002006B3" w:rsidP="004F36C2">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2</w:t>
            </w:r>
            <w:r w:rsidR="004F36C2">
              <w:rPr>
                <w:rFonts w:eastAsia="Times New Roman"/>
                <w:sz w:val="24"/>
                <w:szCs w:val="24"/>
                <w:lang w:eastAsia="lv-LV"/>
              </w:rPr>
              <w:t>022</w:t>
            </w:r>
            <w:r w:rsidRPr="005D79B2">
              <w:rPr>
                <w:rFonts w:eastAsia="Times New Roman"/>
                <w:sz w:val="24"/>
                <w:szCs w:val="24"/>
                <w:lang w:eastAsia="lv-LV"/>
              </w:rPr>
              <w:t>. gads</w:t>
            </w:r>
          </w:p>
        </w:tc>
      </w:tr>
      <w:tr w:rsidR="00674C1E" w:rsidRPr="005D79B2" w14:paraId="72B7B9F4" w14:textId="77777777" w:rsidTr="00DA28F9">
        <w:tc>
          <w:tcPr>
            <w:tcW w:w="1561" w:type="dxa"/>
            <w:vMerge/>
            <w:tcBorders>
              <w:top w:val="outset" w:sz="6" w:space="0" w:color="414142"/>
              <w:left w:val="outset" w:sz="6" w:space="0" w:color="414142"/>
              <w:bottom w:val="outset" w:sz="6" w:space="0" w:color="414142"/>
              <w:right w:val="outset" w:sz="6" w:space="0" w:color="414142"/>
            </w:tcBorders>
            <w:vAlign w:val="center"/>
            <w:hideMark/>
          </w:tcPr>
          <w:p w14:paraId="0FD9943F" w14:textId="77777777" w:rsidR="002006B3" w:rsidRPr="005D79B2" w:rsidRDefault="002006B3">
            <w:pPr>
              <w:rPr>
                <w:rFonts w:eastAsia="Times New Roman"/>
                <w:sz w:val="24"/>
                <w:szCs w:val="24"/>
                <w:lang w:eastAsia="lv-LV"/>
              </w:rPr>
            </w:pP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2918E691"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saskaņā ar valsts budžetu kārtējam gadam</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3B520C90"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izmaiņas kārtējā gadā, salīdzinot ar valsts budžetu kārtējam gadam</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5B8B984"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saskaņā ar vidēja termiņa budžeta ietvaru</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AB1E88D"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izmaiņas, salīdzinot ar vidēja termiņa budžeta ietvaru 2019. gadam</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6333CC6"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saskaņā ar vidēja termiņa budžeta ietvaru</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6AF1958"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izmaiņas, salīdzinot ar vidēja termiņa budžeta ietvaru 2020. gadam</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66C459F" w14:textId="3ED5B5CE" w:rsidR="002006B3" w:rsidRPr="005D79B2" w:rsidRDefault="002006B3" w:rsidP="004F36C2">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izmaiņas, salīdzinot ar vidēja termiņa budžeta ietvaru 2</w:t>
            </w:r>
            <w:r w:rsidR="004F36C2">
              <w:rPr>
                <w:rFonts w:eastAsia="Times New Roman"/>
                <w:sz w:val="24"/>
                <w:szCs w:val="24"/>
                <w:lang w:eastAsia="lv-LV"/>
              </w:rPr>
              <w:t>021</w:t>
            </w:r>
            <w:r w:rsidRPr="005D79B2">
              <w:rPr>
                <w:rFonts w:eastAsia="Times New Roman"/>
                <w:sz w:val="24"/>
                <w:szCs w:val="24"/>
                <w:lang w:eastAsia="lv-LV"/>
              </w:rPr>
              <w:t> gadam</w:t>
            </w:r>
          </w:p>
        </w:tc>
      </w:tr>
      <w:tr w:rsidR="00674C1E" w:rsidRPr="005D79B2" w14:paraId="09E45066" w14:textId="77777777" w:rsidTr="00DA28F9">
        <w:tc>
          <w:tcPr>
            <w:tcW w:w="1561" w:type="dxa"/>
            <w:tcBorders>
              <w:top w:val="outset" w:sz="6" w:space="0" w:color="414142"/>
              <w:left w:val="outset" w:sz="6" w:space="0" w:color="414142"/>
              <w:bottom w:val="outset" w:sz="6" w:space="0" w:color="414142"/>
              <w:right w:val="outset" w:sz="6" w:space="0" w:color="414142"/>
            </w:tcBorders>
            <w:vAlign w:val="center"/>
            <w:hideMark/>
          </w:tcPr>
          <w:p w14:paraId="0D65B3A4"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1</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1A94092"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2</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51ED80A"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3</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B52B78C"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4</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F584D61"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5</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99D3BB6"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6</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00874CE"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7</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F75EBD0"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8</w:t>
            </w:r>
          </w:p>
        </w:tc>
      </w:tr>
      <w:tr w:rsidR="00674C1E" w:rsidRPr="005D79B2" w14:paraId="44AF4009"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16ED179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1. Budžeta ieņēmumi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20AFFBF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A61037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6CF184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1E2C45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3931D1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0DCED86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5350252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14DD6702"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1238697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1.1. valsts pamatbudžets, tai skaitā ieņēmumi no maksas pakalpojumiem un citi pašu ieņēmumi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931FB8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D8B3DF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1D4F0F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12E05F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DA75F0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8F4322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7B33FF7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15BA2A54"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CC5704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1.2. valsts speciālais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0D71F2C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77B3D4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DEA416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EDBF53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75C29D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5BEAAB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EA75D7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5CD6B456"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21F6888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1.3. pašvaldību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09E126E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D9DF65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FFFFE3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AC9181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FAE117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3E08CF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688BF8D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4FB504D4"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33D12BB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2. Budžeta izdevumi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7A8721E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D2DC3D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FBEC5E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4BA1A1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288880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AD8396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420219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29BA01CA"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6E871F9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2.1. valsts pamatbudžets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50D3D73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9F55B3C" w14:textId="77777777" w:rsidR="002006B3" w:rsidRPr="005D79B2" w:rsidRDefault="002006B3" w:rsidP="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4B9F45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CDFD53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203ABD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1E469E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72BF234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70710B6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FE35A81" w14:textId="77777777" w:rsidR="002006B3" w:rsidRPr="005D79B2" w:rsidRDefault="002006B3">
            <w:pPr>
              <w:rPr>
                <w:rFonts w:eastAsia="Times New Roman"/>
                <w:sz w:val="24"/>
                <w:szCs w:val="24"/>
                <w:lang w:eastAsia="lv-LV"/>
              </w:rPr>
            </w:pPr>
            <w:r w:rsidRPr="005D79B2">
              <w:rPr>
                <w:rFonts w:eastAsia="Times New Roman"/>
                <w:sz w:val="24"/>
                <w:szCs w:val="24"/>
                <w:lang w:eastAsia="lv-LV"/>
              </w:rPr>
              <w:lastRenderedPageBreak/>
              <w:t>2.2. valsts speciālais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3013E29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5E807D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3181357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4ED142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62C35E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91BB44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6E0FDB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7554074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3BCF265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2.3. pašvaldību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4FDB86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49761F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E961CD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FDC60D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47B9C3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525369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0FACDAD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3C52A2A6"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33A7155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3. Finansiālā ietekme</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2BEA847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EE7DB1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FCCB46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B30E1D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D544DC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6384A9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2893774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27B86002"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4936905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3.1. valsts pamatbudžets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4D4B87B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5A2168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6460DF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8933C1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374F30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89C47F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E824C5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43FA0C2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6747E67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3.2. speciālais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4C6271B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7B0B88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1A38DA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0A7DF02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C72A94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5D53A4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02A5B3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3264AE4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6AB0C60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3.3. pašvaldību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AA8D0A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95A858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0C0FEC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06FB12B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90A3BC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8A3BD8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4CAA0A9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4EEA38A6"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B7DA8F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4. Finanšu līdzekļi papildu izdevumu finansēšanai (kompensējošu izdevumu samazinājumu norāda ar "+" zīmi)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7EC7CBC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1E2103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8944C4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C3EC17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E8FE5B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16D6DC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E188D1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08C4BECC"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A8C0B1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5. Precizēta finansiālā ietekme</w:t>
            </w:r>
          </w:p>
        </w:tc>
        <w:tc>
          <w:tcPr>
            <w:tcW w:w="813" w:type="dxa"/>
            <w:vMerge w:val="restart"/>
            <w:tcBorders>
              <w:top w:val="outset" w:sz="6" w:space="0" w:color="414142"/>
              <w:left w:val="outset" w:sz="6" w:space="0" w:color="414142"/>
              <w:bottom w:val="outset" w:sz="6" w:space="0" w:color="414142"/>
              <w:right w:val="outset" w:sz="6" w:space="0" w:color="414142"/>
            </w:tcBorders>
            <w:vAlign w:val="center"/>
            <w:hideMark/>
          </w:tcPr>
          <w:p w14:paraId="3992B34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BF43B3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val="restart"/>
            <w:tcBorders>
              <w:top w:val="outset" w:sz="6" w:space="0" w:color="414142"/>
              <w:left w:val="outset" w:sz="6" w:space="0" w:color="414142"/>
              <w:bottom w:val="outset" w:sz="6" w:space="0" w:color="414142"/>
              <w:right w:val="outset" w:sz="6" w:space="0" w:color="414142"/>
            </w:tcBorders>
            <w:vAlign w:val="center"/>
            <w:hideMark/>
          </w:tcPr>
          <w:p w14:paraId="73900B4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80CED3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val="restart"/>
            <w:tcBorders>
              <w:top w:val="outset" w:sz="6" w:space="0" w:color="414142"/>
              <w:left w:val="outset" w:sz="6" w:space="0" w:color="414142"/>
              <w:bottom w:val="outset" w:sz="6" w:space="0" w:color="414142"/>
              <w:right w:val="outset" w:sz="6" w:space="0" w:color="414142"/>
            </w:tcBorders>
            <w:vAlign w:val="center"/>
            <w:hideMark/>
          </w:tcPr>
          <w:p w14:paraId="22F55C2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9DC2F4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4F0EE06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37553EC2"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7ED83B9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5.1. valsts pamatbudžets</w:t>
            </w:r>
          </w:p>
        </w:tc>
        <w:tc>
          <w:tcPr>
            <w:tcW w:w="813" w:type="dxa"/>
            <w:vMerge/>
            <w:tcBorders>
              <w:top w:val="outset" w:sz="6" w:space="0" w:color="414142"/>
              <w:left w:val="outset" w:sz="6" w:space="0" w:color="414142"/>
              <w:bottom w:val="outset" w:sz="6" w:space="0" w:color="414142"/>
              <w:right w:val="outset" w:sz="6" w:space="0" w:color="414142"/>
            </w:tcBorders>
            <w:vAlign w:val="center"/>
            <w:hideMark/>
          </w:tcPr>
          <w:p w14:paraId="487446B6" w14:textId="77777777" w:rsidR="002006B3" w:rsidRPr="005D79B2" w:rsidRDefault="002006B3">
            <w:pPr>
              <w:rPr>
                <w:rFonts w:eastAsia="Times New Roman"/>
                <w:sz w:val="24"/>
                <w:szCs w:val="24"/>
                <w:lang w:eastAsia="lv-LV"/>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FC9890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619A0A36"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D86967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5F46BC00"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7A7408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2662CCB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1DB0E56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C5578F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5.2. speciālais budžets</w:t>
            </w:r>
          </w:p>
        </w:tc>
        <w:tc>
          <w:tcPr>
            <w:tcW w:w="813" w:type="dxa"/>
            <w:vMerge/>
            <w:tcBorders>
              <w:top w:val="outset" w:sz="6" w:space="0" w:color="414142"/>
              <w:left w:val="outset" w:sz="6" w:space="0" w:color="414142"/>
              <w:bottom w:val="outset" w:sz="6" w:space="0" w:color="414142"/>
              <w:right w:val="outset" w:sz="6" w:space="0" w:color="414142"/>
            </w:tcBorders>
            <w:vAlign w:val="center"/>
            <w:hideMark/>
          </w:tcPr>
          <w:p w14:paraId="560F3396" w14:textId="77777777" w:rsidR="002006B3" w:rsidRPr="005D79B2" w:rsidRDefault="002006B3">
            <w:pPr>
              <w:rPr>
                <w:rFonts w:eastAsia="Times New Roman"/>
                <w:sz w:val="24"/>
                <w:szCs w:val="24"/>
                <w:lang w:eastAsia="lv-LV"/>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03AEBB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0F72A13B"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BA019A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080588AB"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758CFE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052CAB3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61BBE0A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265C548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5.3. pašvaldību budžets</w:t>
            </w:r>
          </w:p>
        </w:tc>
        <w:tc>
          <w:tcPr>
            <w:tcW w:w="813" w:type="dxa"/>
            <w:vMerge/>
            <w:tcBorders>
              <w:top w:val="outset" w:sz="6" w:space="0" w:color="414142"/>
              <w:left w:val="outset" w:sz="6" w:space="0" w:color="414142"/>
              <w:bottom w:val="outset" w:sz="6" w:space="0" w:color="414142"/>
              <w:right w:val="outset" w:sz="6" w:space="0" w:color="414142"/>
            </w:tcBorders>
            <w:vAlign w:val="center"/>
            <w:hideMark/>
          </w:tcPr>
          <w:p w14:paraId="3F24029B" w14:textId="77777777" w:rsidR="002006B3" w:rsidRPr="005D79B2" w:rsidRDefault="002006B3">
            <w:pPr>
              <w:rPr>
                <w:rFonts w:eastAsia="Times New Roman"/>
                <w:sz w:val="24"/>
                <w:szCs w:val="24"/>
                <w:lang w:eastAsia="lv-LV"/>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384D14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795E140B"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933D61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44AA1AEF"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CD81B1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9941A2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6BA3D98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7FA606A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6. Detalizēts ieņēmumu un izdevumu aprēķins (ja nepieciešams, detalizētu ieņēmumu un izdevumu aprēķinu var pievienot anotācijas pielikumā)</w:t>
            </w:r>
          </w:p>
        </w:tc>
        <w:tc>
          <w:tcPr>
            <w:tcW w:w="7795"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1F5A70BE" w14:textId="77777777" w:rsidR="002006B3" w:rsidRPr="005D79B2" w:rsidRDefault="002006B3">
            <w:pPr>
              <w:jc w:val="both"/>
              <w:rPr>
                <w:rFonts w:eastAsia="Times New Roman"/>
                <w:sz w:val="24"/>
                <w:szCs w:val="24"/>
              </w:rPr>
            </w:pPr>
            <w:r w:rsidRPr="005D79B2">
              <w:rPr>
                <w:rFonts w:eastAsia="Times New Roman"/>
                <w:sz w:val="24"/>
                <w:szCs w:val="24"/>
              </w:rPr>
              <w:t xml:space="preserve">Projekts šo jomu neskar. </w:t>
            </w:r>
          </w:p>
        </w:tc>
      </w:tr>
      <w:tr w:rsidR="00674C1E" w:rsidRPr="005D79B2" w14:paraId="2E3DC1BB"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7DBF15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6.1. detalizēts ieņēmumu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1BC6A1E6" w14:textId="77777777" w:rsidR="002006B3" w:rsidRPr="005D79B2" w:rsidRDefault="002006B3">
            <w:pPr>
              <w:rPr>
                <w:rFonts w:eastAsia="Times New Roman"/>
                <w:sz w:val="24"/>
                <w:szCs w:val="24"/>
              </w:rPr>
            </w:pPr>
          </w:p>
        </w:tc>
      </w:tr>
      <w:tr w:rsidR="00674C1E" w:rsidRPr="005D79B2" w14:paraId="327F394E"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123E0039" w14:textId="77777777" w:rsidR="002006B3" w:rsidRPr="005D79B2" w:rsidRDefault="002006B3">
            <w:pPr>
              <w:rPr>
                <w:rFonts w:eastAsia="Times New Roman"/>
                <w:sz w:val="24"/>
                <w:szCs w:val="24"/>
                <w:lang w:eastAsia="lv-LV"/>
              </w:rPr>
            </w:pPr>
            <w:r w:rsidRPr="005D79B2">
              <w:rPr>
                <w:rFonts w:eastAsia="Times New Roman"/>
                <w:sz w:val="24"/>
                <w:szCs w:val="24"/>
                <w:lang w:eastAsia="lv-LV"/>
              </w:rPr>
              <w:lastRenderedPageBreak/>
              <w:t>6.2. detalizēts izdevumu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6F9B43A6" w14:textId="77777777" w:rsidR="002006B3" w:rsidRPr="005D79B2" w:rsidRDefault="002006B3">
            <w:pPr>
              <w:rPr>
                <w:rFonts w:eastAsia="Times New Roman"/>
                <w:sz w:val="24"/>
                <w:szCs w:val="24"/>
              </w:rPr>
            </w:pPr>
          </w:p>
        </w:tc>
      </w:tr>
      <w:tr w:rsidR="00674C1E" w:rsidRPr="005D79B2" w14:paraId="4B9ACFE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5C644D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7. Amata vietu skaita izmaiņas</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324CE93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r>
      <w:tr w:rsidR="00674C1E" w:rsidRPr="005D79B2" w14:paraId="383B5A8E"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D266EE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8. Cita informācija</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1678ED7C" w14:textId="11259D0A" w:rsidR="002006B3" w:rsidRPr="005D79B2" w:rsidRDefault="002006B3" w:rsidP="005502F8">
            <w:pPr>
              <w:pStyle w:val="NormalWeb"/>
              <w:spacing w:before="0" w:beforeAutospacing="0" w:after="0" w:afterAutospacing="0"/>
              <w:jc w:val="both"/>
              <w:rPr>
                <w:rFonts w:eastAsia="Times New Roman"/>
                <w:sz w:val="24"/>
                <w:szCs w:val="24"/>
                <w:lang w:eastAsia="en-US"/>
              </w:rPr>
            </w:pPr>
            <w:r w:rsidRPr="005D79B2">
              <w:rPr>
                <w:rFonts w:ascii="Times New Roman" w:hAnsi="Times New Roman" w:cs="Times New Roman"/>
                <w:sz w:val="24"/>
                <w:szCs w:val="24"/>
                <w:lang w:eastAsia="en-US"/>
              </w:rPr>
              <w:t>Projektam nav ietekmes uz valsts budžetu, ņemot vērā, ka tajā ir tikai noteikta kārtība, kādā piemērojami atbrīvojumi no nodevas, savukārt personas, kurām pienākas atbrīvojumi</w:t>
            </w:r>
            <w:r w:rsidR="00FF5122">
              <w:rPr>
                <w:rFonts w:ascii="Times New Roman" w:hAnsi="Times New Roman" w:cs="Times New Roman"/>
                <w:sz w:val="24"/>
                <w:szCs w:val="24"/>
                <w:lang w:eastAsia="en-US"/>
              </w:rPr>
              <w:t>,</w:t>
            </w:r>
            <w:r w:rsidRPr="005D79B2">
              <w:rPr>
                <w:rFonts w:ascii="Times New Roman" w:hAnsi="Times New Roman" w:cs="Times New Roman"/>
                <w:sz w:val="24"/>
                <w:szCs w:val="24"/>
                <w:lang w:eastAsia="en-US"/>
              </w:rPr>
              <w:t xml:space="preserve"> jau ir noteiktas </w:t>
            </w:r>
            <w:r w:rsidR="00FF5122" w:rsidRPr="00897D58">
              <w:rPr>
                <w:rFonts w:ascii="Times New Roman" w:hAnsi="Times New Roman" w:cs="Times New Roman"/>
                <w:sz w:val="24"/>
                <w:szCs w:val="24"/>
                <w:lang w:eastAsia="en-US"/>
              </w:rPr>
              <w:t xml:space="preserve">Autoceļu lietošanas nodevas </w:t>
            </w:r>
            <w:r w:rsidRPr="005D79B2">
              <w:rPr>
                <w:rFonts w:ascii="Times New Roman" w:hAnsi="Times New Roman" w:cs="Times New Roman"/>
                <w:sz w:val="24"/>
                <w:szCs w:val="24"/>
                <w:lang w:eastAsia="en-US"/>
              </w:rPr>
              <w:t>likuma 6.panta pirmās daļas 1</w:t>
            </w:r>
            <w:r w:rsidR="003D3D02">
              <w:rPr>
                <w:rFonts w:ascii="Times New Roman" w:hAnsi="Times New Roman" w:cs="Times New Roman"/>
                <w:sz w:val="24"/>
                <w:szCs w:val="24"/>
                <w:lang w:eastAsia="en-US"/>
              </w:rPr>
              <w:t>2</w:t>
            </w:r>
            <w:r w:rsidRPr="005D79B2">
              <w:rPr>
                <w:rFonts w:ascii="Times New Roman" w:hAnsi="Times New Roman" w:cs="Times New Roman"/>
                <w:sz w:val="24"/>
                <w:szCs w:val="24"/>
                <w:lang w:eastAsia="en-US"/>
              </w:rPr>
              <w:t>.punktā. Atbrīvojumu apmērs ir līdz 0,</w:t>
            </w:r>
            <w:r w:rsidR="003D3D02">
              <w:rPr>
                <w:rFonts w:ascii="Times New Roman" w:hAnsi="Times New Roman" w:cs="Times New Roman"/>
                <w:sz w:val="24"/>
                <w:szCs w:val="24"/>
                <w:lang w:eastAsia="en-US"/>
              </w:rPr>
              <w:t>02</w:t>
            </w:r>
            <w:r w:rsidRPr="005D79B2">
              <w:rPr>
                <w:rFonts w:ascii="Times New Roman" w:hAnsi="Times New Roman" w:cs="Times New Roman"/>
                <w:sz w:val="24"/>
                <w:szCs w:val="24"/>
                <w:lang w:eastAsia="en-US"/>
              </w:rPr>
              <w:t xml:space="preserve"> milj. </w:t>
            </w:r>
            <w:proofErr w:type="spellStart"/>
            <w:r w:rsidRPr="005D79B2">
              <w:rPr>
                <w:rFonts w:ascii="Times New Roman" w:hAnsi="Times New Roman" w:cs="Times New Roman"/>
                <w:i/>
                <w:sz w:val="24"/>
                <w:szCs w:val="24"/>
                <w:lang w:eastAsia="en-US"/>
              </w:rPr>
              <w:t>euro</w:t>
            </w:r>
            <w:proofErr w:type="spellEnd"/>
            <w:r w:rsidRPr="005D79B2">
              <w:rPr>
                <w:rFonts w:ascii="Times New Roman" w:hAnsi="Times New Roman" w:cs="Times New Roman"/>
                <w:sz w:val="24"/>
                <w:szCs w:val="24"/>
                <w:lang w:eastAsia="en-US"/>
              </w:rPr>
              <w:t xml:space="preserve"> </w:t>
            </w:r>
            <w:r w:rsidR="005502F8">
              <w:rPr>
                <w:rFonts w:ascii="Times New Roman" w:hAnsi="Times New Roman" w:cs="Times New Roman"/>
                <w:sz w:val="24"/>
                <w:szCs w:val="24"/>
                <w:lang w:eastAsia="en-US"/>
              </w:rPr>
              <w:t>gadā.</w:t>
            </w:r>
          </w:p>
        </w:tc>
      </w:tr>
    </w:tbl>
    <w:p w14:paraId="580DCF61"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23"/>
      </w:tblGrid>
      <w:tr w:rsidR="00674C1E" w:rsidRPr="005D79B2" w14:paraId="4A3FB05C" w14:textId="77777777" w:rsidTr="00F652E4">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4D99541"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IV. Tiesību akta projekta ietekme uz spēkā esošo tiesību normu sistēmu</w:t>
            </w:r>
          </w:p>
        </w:tc>
      </w:tr>
      <w:tr w:rsidR="00674C1E" w:rsidRPr="005D79B2" w14:paraId="09E157C4" w14:textId="77777777" w:rsidTr="00D6738E">
        <w:trPr>
          <w:trHeight w:val="235"/>
          <w:jc w:val="center"/>
        </w:trPr>
        <w:tc>
          <w:tcPr>
            <w:tcW w:w="5000" w:type="pct"/>
            <w:tcBorders>
              <w:top w:val="outset" w:sz="6" w:space="0" w:color="414142"/>
              <w:left w:val="outset" w:sz="6" w:space="0" w:color="414142"/>
              <w:right w:val="outset" w:sz="6" w:space="0" w:color="414142"/>
            </w:tcBorders>
          </w:tcPr>
          <w:p w14:paraId="085D99C9" w14:textId="77777777" w:rsidR="00D6738E" w:rsidRPr="005D79B2" w:rsidRDefault="00D6738E" w:rsidP="00D6738E">
            <w:pPr>
              <w:jc w:val="cente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bl>
    <w:p w14:paraId="24F09FF8"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674C1E" w:rsidRPr="005D79B2" w14:paraId="2D82AE80" w14:textId="77777777" w:rsidTr="00F652E4">
        <w:tc>
          <w:tcPr>
            <w:tcW w:w="5000" w:type="pct"/>
            <w:tcBorders>
              <w:top w:val="outset" w:sz="6" w:space="0" w:color="414142"/>
              <w:left w:val="outset" w:sz="6" w:space="0" w:color="414142"/>
              <w:bottom w:val="outset" w:sz="6" w:space="0" w:color="414142"/>
              <w:right w:val="outset" w:sz="6" w:space="0" w:color="414142"/>
            </w:tcBorders>
            <w:vAlign w:val="center"/>
            <w:hideMark/>
          </w:tcPr>
          <w:p w14:paraId="3E35B58D"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 Tiesību akta projekta atbilstība Latvijas Republikas starptautiskajām saistībām</w:t>
            </w:r>
          </w:p>
        </w:tc>
      </w:tr>
      <w:tr w:rsidR="00674C1E" w:rsidRPr="005D79B2" w14:paraId="3E79273A" w14:textId="77777777" w:rsidTr="00827C5B">
        <w:trPr>
          <w:trHeight w:val="234"/>
        </w:trPr>
        <w:tc>
          <w:tcPr>
            <w:tcW w:w="5000" w:type="pct"/>
            <w:tcBorders>
              <w:top w:val="outset" w:sz="6" w:space="0" w:color="414142"/>
              <w:left w:val="outset" w:sz="6" w:space="0" w:color="414142"/>
              <w:right w:val="outset" w:sz="6" w:space="0" w:color="414142"/>
            </w:tcBorders>
          </w:tcPr>
          <w:p w14:paraId="096D3AE5" w14:textId="77777777" w:rsidR="00827C5B" w:rsidRPr="005D79B2" w:rsidRDefault="00827C5B" w:rsidP="00827C5B">
            <w:pPr>
              <w:jc w:val="cente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bl>
    <w:p w14:paraId="48E2B336"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501"/>
        <w:gridCol w:w="6157"/>
      </w:tblGrid>
      <w:tr w:rsidR="00674C1E" w:rsidRPr="005D79B2" w14:paraId="341281C1" w14:textId="77777777" w:rsidTr="00F652E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0201F9"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VI. Sabiedrības līdzdalība un komunikācijas aktivitātes</w:t>
            </w:r>
          </w:p>
        </w:tc>
      </w:tr>
      <w:tr w:rsidR="00674C1E" w:rsidRPr="005D79B2" w14:paraId="5CE61696" w14:textId="77777777" w:rsidTr="00376737">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450889DA"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1.</w:t>
            </w:r>
          </w:p>
        </w:tc>
        <w:tc>
          <w:tcPr>
            <w:tcW w:w="1356" w:type="pct"/>
            <w:tcBorders>
              <w:top w:val="outset" w:sz="6" w:space="0" w:color="414142"/>
              <w:left w:val="outset" w:sz="6" w:space="0" w:color="414142"/>
              <w:bottom w:val="outset" w:sz="6" w:space="0" w:color="414142"/>
              <w:right w:val="outset" w:sz="6" w:space="0" w:color="414142"/>
            </w:tcBorders>
            <w:hideMark/>
          </w:tcPr>
          <w:p w14:paraId="739D47A2"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Plānotās sabiedrības līdzdalības un komunikācijas aktivitātes saistībā ar projektu</w:t>
            </w:r>
          </w:p>
        </w:tc>
        <w:tc>
          <w:tcPr>
            <w:tcW w:w="3338" w:type="pct"/>
            <w:tcBorders>
              <w:top w:val="outset" w:sz="6" w:space="0" w:color="414142"/>
              <w:left w:val="outset" w:sz="6" w:space="0" w:color="414142"/>
              <w:bottom w:val="outset" w:sz="6" w:space="0" w:color="414142"/>
              <w:right w:val="outset" w:sz="6" w:space="0" w:color="414142"/>
            </w:tcBorders>
            <w:hideMark/>
          </w:tcPr>
          <w:p w14:paraId="73D21114" w14:textId="6417A092" w:rsidR="002C021A" w:rsidRPr="005A4739" w:rsidRDefault="00827C5B" w:rsidP="00897D58">
            <w:pPr>
              <w:ind w:firstLine="37"/>
              <w:rPr>
                <w:rFonts w:eastAsia="Times New Roman" w:cs="Times New Roman"/>
                <w:sz w:val="24"/>
                <w:szCs w:val="24"/>
                <w:lang w:eastAsia="lv-LV"/>
              </w:rPr>
            </w:pPr>
            <w:r w:rsidRPr="005A4739">
              <w:rPr>
                <w:rFonts w:eastAsia="Times New Roman" w:cs="Times New Roman"/>
                <w:sz w:val="24"/>
                <w:szCs w:val="24"/>
                <w:lang w:eastAsia="lv-LV"/>
              </w:rPr>
              <w:t>Projekts 201</w:t>
            </w:r>
            <w:r w:rsidR="00471B17" w:rsidRPr="005A4739">
              <w:rPr>
                <w:rFonts w:eastAsia="Times New Roman" w:cs="Times New Roman"/>
                <w:sz w:val="24"/>
                <w:szCs w:val="24"/>
                <w:lang w:eastAsia="lv-LV"/>
              </w:rPr>
              <w:t>9</w:t>
            </w:r>
            <w:r w:rsidRPr="005A4739">
              <w:rPr>
                <w:rFonts w:eastAsia="Times New Roman" w:cs="Times New Roman"/>
                <w:sz w:val="24"/>
                <w:szCs w:val="24"/>
                <w:lang w:eastAsia="lv-LV"/>
              </w:rPr>
              <w:t xml:space="preserve">. gada </w:t>
            </w:r>
            <w:r w:rsidR="005A4739" w:rsidRPr="005A4739">
              <w:rPr>
                <w:rFonts w:eastAsia="Times New Roman" w:cs="Times New Roman"/>
                <w:sz w:val="24"/>
                <w:szCs w:val="24"/>
                <w:lang w:eastAsia="lv-LV"/>
              </w:rPr>
              <w:t xml:space="preserve">24. </w:t>
            </w:r>
            <w:r w:rsidR="00471B17" w:rsidRPr="005A4739">
              <w:rPr>
                <w:rFonts w:eastAsia="Times New Roman" w:cs="Times New Roman"/>
                <w:sz w:val="24"/>
                <w:szCs w:val="24"/>
                <w:lang w:eastAsia="lv-LV"/>
              </w:rPr>
              <w:t>aprīlī</w:t>
            </w:r>
            <w:r w:rsidRPr="005A4739">
              <w:rPr>
                <w:rFonts w:eastAsia="Times New Roman" w:cs="Times New Roman"/>
                <w:sz w:val="24"/>
                <w:szCs w:val="24"/>
                <w:lang w:eastAsia="lv-LV"/>
              </w:rPr>
              <w:t xml:space="preserve"> publicēts Satiksmes ministrijas tīmekļa vietnē, sadaļā “Izstrādē esošie attīstības plānošanas dokumenti un tiesību akti”</w:t>
            </w:r>
            <w:r w:rsidR="00897D58">
              <w:rPr>
                <w:rFonts w:eastAsia="Times New Roman" w:cs="Times New Roman"/>
                <w:sz w:val="24"/>
                <w:szCs w:val="24"/>
                <w:lang w:eastAsia="lv-LV"/>
              </w:rPr>
              <w:t xml:space="preserve"> (</w:t>
            </w:r>
            <w:r w:rsidR="00897D58" w:rsidRPr="00897D58">
              <w:rPr>
                <w:rFonts w:eastAsia="Times New Roman" w:cs="Times New Roman"/>
                <w:sz w:val="24"/>
                <w:szCs w:val="24"/>
                <w:lang w:eastAsia="lv-LV"/>
              </w:rPr>
              <w:t>http://www.sam.gov.lv/satmin/content/?cat=553</w:t>
            </w:r>
            <w:r w:rsidR="00897D58">
              <w:rPr>
                <w:rFonts w:eastAsia="Times New Roman" w:cs="Times New Roman"/>
                <w:sz w:val="24"/>
                <w:szCs w:val="24"/>
                <w:lang w:eastAsia="lv-LV"/>
              </w:rPr>
              <w:t>)</w:t>
            </w:r>
            <w:r w:rsidRPr="005A4739">
              <w:rPr>
                <w:rFonts w:eastAsia="Times New Roman" w:cs="Times New Roman"/>
                <w:sz w:val="24"/>
                <w:szCs w:val="24"/>
                <w:lang w:eastAsia="lv-LV"/>
              </w:rPr>
              <w:t>.</w:t>
            </w:r>
          </w:p>
        </w:tc>
      </w:tr>
      <w:tr w:rsidR="00674C1E" w:rsidRPr="005D79B2" w14:paraId="12F9A421" w14:textId="77777777" w:rsidTr="00376737">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01FD6F1C"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2.</w:t>
            </w:r>
          </w:p>
        </w:tc>
        <w:tc>
          <w:tcPr>
            <w:tcW w:w="1356" w:type="pct"/>
            <w:tcBorders>
              <w:top w:val="outset" w:sz="6" w:space="0" w:color="414142"/>
              <w:left w:val="outset" w:sz="6" w:space="0" w:color="414142"/>
              <w:bottom w:val="outset" w:sz="6" w:space="0" w:color="414142"/>
              <w:right w:val="outset" w:sz="6" w:space="0" w:color="414142"/>
            </w:tcBorders>
            <w:hideMark/>
          </w:tcPr>
          <w:p w14:paraId="729C26E3"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Sabiedrības līdzdalība projekta izstrādē</w:t>
            </w:r>
          </w:p>
        </w:tc>
        <w:tc>
          <w:tcPr>
            <w:tcW w:w="3338" w:type="pct"/>
            <w:tcBorders>
              <w:top w:val="outset" w:sz="6" w:space="0" w:color="414142"/>
              <w:left w:val="outset" w:sz="6" w:space="0" w:color="414142"/>
              <w:bottom w:val="outset" w:sz="6" w:space="0" w:color="414142"/>
              <w:right w:val="outset" w:sz="6" w:space="0" w:color="414142"/>
            </w:tcBorders>
            <w:hideMark/>
          </w:tcPr>
          <w:p w14:paraId="6B8CC8A0" w14:textId="0739CAB1" w:rsidR="002C021A" w:rsidRPr="005D79B2" w:rsidRDefault="00966BAF" w:rsidP="00966BAF">
            <w:pPr>
              <w:jc w:val="both"/>
              <w:rPr>
                <w:rFonts w:eastAsia="Times New Roman" w:cs="Times New Roman"/>
                <w:sz w:val="24"/>
                <w:szCs w:val="24"/>
                <w:lang w:eastAsia="lv-LV"/>
              </w:rPr>
            </w:pPr>
            <w:r w:rsidRPr="005D79B2">
              <w:rPr>
                <w:sz w:val="24"/>
                <w:szCs w:val="24"/>
              </w:rPr>
              <w:t>Atbilstoši normatīvo aktu prasībām SM tīmekļa vietnē ievietota informācija par MK noteikumu projektu un par tā virzību.</w:t>
            </w:r>
          </w:p>
        </w:tc>
      </w:tr>
      <w:tr w:rsidR="00674C1E" w:rsidRPr="005D79B2" w14:paraId="05522257"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0E1A3F29"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3.</w:t>
            </w:r>
          </w:p>
        </w:tc>
        <w:tc>
          <w:tcPr>
            <w:tcW w:w="1356" w:type="pct"/>
            <w:tcBorders>
              <w:top w:val="outset" w:sz="6" w:space="0" w:color="414142"/>
              <w:left w:val="outset" w:sz="6" w:space="0" w:color="414142"/>
              <w:bottom w:val="outset" w:sz="6" w:space="0" w:color="414142"/>
              <w:right w:val="outset" w:sz="6" w:space="0" w:color="414142"/>
            </w:tcBorders>
            <w:hideMark/>
          </w:tcPr>
          <w:p w14:paraId="1FF5D213"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Sabiedrības līdzdalības rezultāti</w:t>
            </w:r>
          </w:p>
        </w:tc>
        <w:tc>
          <w:tcPr>
            <w:tcW w:w="3338" w:type="pct"/>
            <w:tcBorders>
              <w:top w:val="outset" w:sz="6" w:space="0" w:color="414142"/>
              <w:left w:val="outset" w:sz="6" w:space="0" w:color="414142"/>
              <w:bottom w:val="outset" w:sz="6" w:space="0" w:color="414142"/>
              <w:right w:val="outset" w:sz="6" w:space="0" w:color="414142"/>
            </w:tcBorders>
            <w:hideMark/>
          </w:tcPr>
          <w:p w14:paraId="3488F600" w14:textId="25B9B0F5" w:rsidR="002C021A" w:rsidRPr="005D79B2" w:rsidRDefault="00FF5122" w:rsidP="00FD0DB4">
            <w:pPr>
              <w:jc w:val="both"/>
              <w:rPr>
                <w:rFonts w:eastAsia="Times New Roman" w:cs="Times New Roman"/>
                <w:sz w:val="24"/>
                <w:szCs w:val="24"/>
                <w:lang w:eastAsia="lv-LV"/>
              </w:rPr>
            </w:pPr>
            <w:r>
              <w:rPr>
                <w:rFonts w:eastAsia="Times New Roman" w:cs="Times New Roman"/>
                <w:sz w:val="24"/>
                <w:szCs w:val="24"/>
                <w:lang w:eastAsia="lv-LV"/>
              </w:rPr>
              <w:t>Iebildumi un priekšlikumi nav saņemti</w:t>
            </w:r>
            <w:r w:rsidR="005944D0" w:rsidRPr="005D79B2">
              <w:rPr>
                <w:rFonts w:eastAsia="Times New Roman" w:cs="Times New Roman"/>
                <w:sz w:val="24"/>
                <w:szCs w:val="24"/>
                <w:lang w:eastAsia="lv-LV"/>
              </w:rPr>
              <w:t>.</w:t>
            </w:r>
          </w:p>
        </w:tc>
      </w:tr>
      <w:tr w:rsidR="00674C1E" w:rsidRPr="005D79B2" w14:paraId="2CF9F366"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3AFC09E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4.</w:t>
            </w:r>
          </w:p>
        </w:tc>
        <w:tc>
          <w:tcPr>
            <w:tcW w:w="1356" w:type="pct"/>
            <w:tcBorders>
              <w:top w:val="outset" w:sz="6" w:space="0" w:color="414142"/>
              <w:left w:val="outset" w:sz="6" w:space="0" w:color="414142"/>
              <w:bottom w:val="outset" w:sz="6" w:space="0" w:color="414142"/>
              <w:right w:val="outset" w:sz="6" w:space="0" w:color="414142"/>
            </w:tcBorders>
            <w:hideMark/>
          </w:tcPr>
          <w:p w14:paraId="7214690F"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140F609C" w14:textId="77777777" w:rsidR="002C021A" w:rsidRPr="005D79B2" w:rsidRDefault="00827C5B" w:rsidP="00FD0DB4">
            <w:pPr>
              <w:jc w:val="both"/>
              <w:rPr>
                <w:rFonts w:eastAsia="Times New Roman" w:cs="Times New Roman"/>
                <w:sz w:val="24"/>
                <w:szCs w:val="24"/>
                <w:lang w:eastAsia="lv-LV"/>
              </w:rPr>
            </w:pPr>
            <w:r w:rsidRPr="005D79B2">
              <w:rPr>
                <w:rFonts w:eastAsia="Times New Roman" w:cs="Times New Roman"/>
                <w:sz w:val="24"/>
                <w:szCs w:val="24"/>
                <w:lang w:eastAsia="lv-LV"/>
              </w:rPr>
              <w:t>Nav.</w:t>
            </w:r>
          </w:p>
        </w:tc>
      </w:tr>
    </w:tbl>
    <w:p w14:paraId="0BFB68C6"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2558"/>
        <w:gridCol w:w="6157"/>
      </w:tblGrid>
      <w:tr w:rsidR="00674C1E" w:rsidRPr="005D79B2" w14:paraId="60238E50" w14:textId="77777777" w:rsidTr="00F652E4">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EF29CE"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VII. Tiesību akta projekta izpildes nodrošināšana un tās ietekme uz institūcijām</w:t>
            </w:r>
          </w:p>
        </w:tc>
      </w:tr>
      <w:tr w:rsidR="00674C1E" w:rsidRPr="005D79B2" w14:paraId="672C2D4A" w14:textId="77777777" w:rsidTr="00376737">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4F178208"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1.</w:t>
            </w:r>
          </w:p>
        </w:tc>
        <w:tc>
          <w:tcPr>
            <w:tcW w:w="1387" w:type="pct"/>
            <w:tcBorders>
              <w:top w:val="outset" w:sz="6" w:space="0" w:color="414142"/>
              <w:left w:val="outset" w:sz="6" w:space="0" w:color="414142"/>
              <w:bottom w:val="outset" w:sz="6" w:space="0" w:color="414142"/>
              <w:right w:val="outset" w:sz="6" w:space="0" w:color="414142"/>
            </w:tcBorders>
            <w:hideMark/>
          </w:tcPr>
          <w:p w14:paraId="53E4471E"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Projekta izpildē iesaistītās institūcijas</w:t>
            </w:r>
          </w:p>
        </w:tc>
        <w:tc>
          <w:tcPr>
            <w:tcW w:w="3338" w:type="pct"/>
            <w:tcBorders>
              <w:top w:val="outset" w:sz="6" w:space="0" w:color="414142"/>
              <w:left w:val="outset" w:sz="6" w:space="0" w:color="414142"/>
              <w:bottom w:val="outset" w:sz="6" w:space="0" w:color="414142"/>
              <w:right w:val="outset" w:sz="6" w:space="0" w:color="414142"/>
            </w:tcBorders>
            <w:hideMark/>
          </w:tcPr>
          <w:p w14:paraId="77893E69" w14:textId="139B4178" w:rsidR="002C021A" w:rsidRPr="005D79B2" w:rsidRDefault="00E906BA" w:rsidP="00751E1B">
            <w:pPr>
              <w:rPr>
                <w:rFonts w:eastAsia="Times New Roman" w:cs="Times New Roman"/>
                <w:sz w:val="24"/>
                <w:szCs w:val="24"/>
                <w:lang w:eastAsia="lv-LV"/>
              </w:rPr>
            </w:pPr>
            <w:r w:rsidRPr="005D79B2">
              <w:rPr>
                <w:rFonts w:eastAsia="Times New Roman" w:cs="Times New Roman"/>
                <w:sz w:val="24"/>
                <w:szCs w:val="24"/>
                <w:lang w:eastAsia="lv-LV"/>
              </w:rPr>
              <w:t>CSDD, Valsts ieņēmumu dienests.</w:t>
            </w:r>
          </w:p>
        </w:tc>
      </w:tr>
      <w:tr w:rsidR="00674C1E" w:rsidRPr="005D79B2" w14:paraId="288EFB6E" w14:textId="77777777" w:rsidTr="00376737">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24D2667F"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2.</w:t>
            </w:r>
          </w:p>
        </w:tc>
        <w:tc>
          <w:tcPr>
            <w:tcW w:w="1387" w:type="pct"/>
            <w:tcBorders>
              <w:top w:val="outset" w:sz="6" w:space="0" w:color="414142"/>
              <w:left w:val="outset" w:sz="6" w:space="0" w:color="414142"/>
              <w:bottom w:val="outset" w:sz="6" w:space="0" w:color="414142"/>
              <w:right w:val="outset" w:sz="6" w:space="0" w:color="414142"/>
            </w:tcBorders>
            <w:hideMark/>
          </w:tcPr>
          <w:p w14:paraId="36B2DE38" w14:textId="77777777" w:rsidR="002C021A" w:rsidRPr="005D79B2" w:rsidRDefault="002C021A" w:rsidP="00FD0DB4">
            <w:pPr>
              <w:jc w:val="both"/>
              <w:rPr>
                <w:rFonts w:eastAsia="Times New Roman" w:cs="Times New Roman"/>
                <w:sz w:val="24"/>
                <w:szCs w:val="24"/>
                <w:lang w:eastAsia="lv-LV"/>
              </w:rPr>
            </w:pPr>
            <w:r w:rsidRPr="005D79B2">
              <w:rPr>
                <w:rFonts w:eastAsia="Times New Roman" w:cs="Times New Roman"/>
                <w:sz w:val="24"/>
                <w:szCs w:val="24"/>
                <w:lang w:eastAsia="lv-LV"/>
              </w:rPr>
              <w:t>Projekta izpildes ietekme uz pārvaldes funkcijām un institucionālo struktūru.</w:t>
            </w:r>
          </w:p>
          <w:p w14:paraId="0703DA25" w14:textId="77777777" w:rsidR="002C021A" w:rsidRPr="005D79B2" w:rsidRDefault="002C021A" w:rsidP="00FD0DB4">
            <w:pPr>
              <w:jc w:val="both"/>
              <w:rPr>
                <w:rFonts w:eastAsia="Times New Roman" w:cs="Times New Roman"/>
                <w:sz w:val="24"/>
                <w:szCs w:val="24"/>
                <w:lang w:eastAsia="lv-LV"/>
              </w:rPr>
            </w:pPr>
            <w:r w:rsidRPr="005D79B2">
              <w:rPr>
                <w:rFonts w:eastAsia="Times New Roman" w:cs="Times New Roman"/>
                <w:sz w:val="24"/>
                <w:szCs w:val="24"/>
                <w:lang w:eastAsia="lv-LV"/>
              </w:rPr>
              <w:t>Jaunu institūciju izveide, esošu institūciju likvidācija vai reorganizācija, to ietekme uz institūcijas cilvēkresursiem</w:t>
            </w:r>
          </w:p>
        </w:tc>
        <w:tc>
          <w:tcPr>
            <w:tcW w:w="3338" w:type="pct"/>
            <w:tcBorders>
              <w:top w:val="outset" w:sz="6" w:space="0" w:color="414142"/>
              <w:left w:val="outset" w:sz="6" w:space="0" w:color="414142"/>
              <w:bottom w:val="outset" w:sz="6" w:space="0" w:color="414142"/>
              <w:right w:val="outset" w:sz="6" w:space="0" w:color="414142"/>
            </w:tcBorders>
            <w:hideMark/>
          </w:tcPr>
          <w:p w14:paraId="4E4C7A3B" w14:textId="0AC1562E" w:rsidR="002C021A" w:rsidRPr="005D79B2" w:rsidRDefault="00376737" w:rsidP="00FD0DB4">
            <w:pPr>
              <w:jc w:val="both"/>
              <w:rPr>
                <w:rFonts w:eastAsia="Times New Roman"/>
                <w:sz w:val="24"/>
                <w:szCs w:val="24"/>
                <w:lang w:eastAsia="lv-LV"/>
              </w:rPr>
            </w:pPr>
            <w:r w:rsidRPr="005D79B2">
              <w:rPr>
                <w:rFonts w:eastAsia="Times New Roman"/>
                <w:sz w:val="24"/>
                <w:szCs w:val="24"/>
                <w:lang w:eastAsia="lv-LV"/>
              </w:rPr>
              <w:t>Projekta īstenošana tiks veikta esošo cilvēkresursu ietvaros. Saistībā ar projekta izpildi nebūs nepieciešams veidot jaunas institūcijas vai likvidēt vai reorganizēt esošās.</w:t>
            </w:r>
          </w:p>
          <w:p w14:paraId="3613C8B3" w14:textId="251161AE" w:rsidR="00A72257" w:rsidRPr="005D79B2" w:rsidRDefault="00A72257" w:rsidP="00FD0DB4">
            <w:pPr>
              <w:jc w:val="both"/>
              <w:rPr>
                <w:rFonts w:eastAsia="Times New Roman"/>
                <w:sz w:val="24"/>
                <w:szCs w:val="24"/>
                <w:lang w:eastAsia="lv-LV"/>
              </w:rPr>
            </w:pPr>
            <w:r w:rsidRPr="005D79B2">
              <w:rPr>
                <w:rFonts w:eastAsia="Times New Roman"/>
                <w:sz w:val="24"/>
                <w:szCs w:val="24"/>
                <w:lang w:eastAsia="lv-LV"/>
              </w:rPr>
              <w:t>Projekta izpildes ne</w:t>
            </w:r>
            <w:r w:rsidR="00A65561" w:rsidRPr="005D79B2">
              <w:rPr>
                <w:rFonts w:eastAsia="Times New Roman"/>
                <w:sz w:val="24"/>
                <w:szCs w:val="24"/>
                <w:lang w:eastAsia="lv-LV"/>
              </w:rPr>
              <w:t>ietekmē</w:t>
            </w:r>
            <w:r w:rsidRPr="005D79B2">
              <w:rPr>
                <w:rFonts w:eastAsia="Times New Roman"/>
                <w:sz w:val="24"/>
                <w:szCs w:val="24"/>
                <w:lang w:eastAsia="lv-LV"/>
              </w:rPr>
              <w:t>s pārvaldes funkcijas un institucionālo struktūru.</w:t>
            </w:r>
          </w:p>
          <w:p w14:paraId="39D48214" w14:textId="66BBD0F7" w:rsidR="00A72257" w:rsidRPr="005D79B2" w:rsidRDefault="00A72257" w:rsidP="00FD0DB4">
            <w:pPr>
              <w:jc w:val="both"/>
              <w:rPr>
                <w:rFonts w:eastAsia="Times New Roman" w:cs="Times New Roman"/>
                <w:sz w:val="24"/>
                <w:szCs w:val="24"/>
                <w:lang w:eastAsia="lv-LV"/>
              </w:rPr>
            </w:pPr>
          </w:p>
        </w:tc>
      </w:tr>
      <w:tr w:rsidR="002C021A" w:rsidRPr="005D79B2" w14:paraId="1828EC24" w14:textId="77777777" w:rsidTr="00376737">
        <w:trPr>
          <w:trHeight w:val="274"/>
          <w:jc w:val="center"/>
        </w:trPr>
        <w:tc>
          <w:tcPr>
            <w:tcW w:w="275" w:type="pct"/>
            <w:tcBorders>
              <w:top w:val="outset" w:sz="6" w:space="0" w:color="414142"/>
              <w:left w:val="outset" w:sz="6" w:space="0" w:color="414142"/>
              <w:bottom w:val="outset" w:sz="6" w:space="0" w:color="414142"/>
              <w:right w:val="outset" w:sz="6" w:space="0" w:color="414142"/>
            </w:tcBorders>
            <w:hideMark/>
          </w:tcPr>
          <w:p w14:paraId="10506D5A"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3.</w:t>
            </w:r>
          </w:p>
        </w:tc>
        <w:tc>
          <w:tcPr>
            <w:tcW w:w="1387" w:type="pct"/>
            <w:tcBorders>
              <w:top w:val="outset" w:sz="6" w:space="0" w:color="414142"/>
              <w:left w:val="outset" w:sz="6" w:space="0" w:color="414142"/>
              <w:bottom w:val="outset" w:sz="6" w:space="0" w:color="414142"/>
              <w:right w:val="outset" w:sz="6" w:space="0" w:color="414142"/>
            </w:tcBorders>
            <w:hideMark/>
          </w:tcPr>
          <w:p w14:paraId="787FC69F"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58F3B30D" w14:textId="77777777" w:rsidR="002C021A" w:rsidRPr="005D79B2" w:rsidRDefault="00376737" w:rsidP="002C021A">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74F7E290" w14:textId="77777777" w:rsidR="002C021A" w:rsidRPr="005D79B2" w:rsidRDefault="002C021A" w:rsidP="002C021A">
      <w:pPr>
        <w:rPr>
          <w:rFonts w:eastAsia="Times New Roman" w:cs="Times New Roman"/>
          <w:sz w:val="24"/>
          <w:szCs w:val="24"/>
          <w:lang w:eastAsia="lv-LV"/>
        </w:rPr>
      </w:pPr>
    </w:p>
    <w:p w14:paraId="0DB8A000" w14:textId="5331F56F" w:rsidR="00A25A7C" w:rsidRDefault="00A25A7C" w:rsidP="0096371F">
      <w:pPr>
        <w:jc w:val="both"/>
        <w:rPr>
          <w:sz w:val="24"/>
          <w:szCs w:val="24"/>
          <w:lang w:eastAsia="lv-LV"/>
        </w:rPr>
      </w:pPr>
      <w:r w:rsidRPr="005D79B2">
        <w:rPr>
          <w:sz w:val="24"/>
          <w:szCs w:val="24"/>
          <w:lang w:eastAsia="lv-LV"/>
        </w:rPr>
        <w:t>Satiksmes ministrs</w:t>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0096371F" w:rsidRPr="005D79B2">
        <w:rPr>
          <w:sz w:val="24"/>
          <w:szCs w:val="24"/>
          <w:lang w:eastAsia="lv-LV"/>
        </w:rPr>
        <w:tab/>
      </w:r>
      <w:r w:rsidR="0096371F" w:rsidRPr="005D79B2">
        <w:rPr>
          <w:sz w:val="24"/>
          <w:szCs w:val="24"/>
          <w:lang w:eastAsia="lv-LV"/>
        </w:rPr>
        <w:tab/>
      </w:r>
      <w:r w:rsidR="00F76AFF">
        <w:rPr>
          <w:sz w:val="24"/>
          <w:szCs w:val="24"/>
          <w:lang w:eastAsia="lv-LV"/>
        </w:rPr>
        <w:t xml:space="preserve">T. </w:t>
      </w:r>
      <w:proofErr w:type="spellStart"/>
      <w:r w:rsidR="00F76AFF">
        <w:rPr>
          <w:sz w:val="24"/>
          <w:szCs w:val="24"/>
          <w:lang w:eastAsia="lv-LV"/>
        </w:rPr>
        <w:t>Linkaits</w:t>
      </w:r>
      <w:proofErr w:type="spellEnd"/>
    </w:p>
    <w:p w14:paraId="7EDEC828" w14:textId="77777777" w:rsidR="00A25A7C" w:rsidRPr="005D79B2" w:rsidRDefault="00A25A7C" w:rsidP="0096371F">
      <w:pPr>
        <w:jc w:val="both"/>
        <w:rPr>
          <w:sz w:val="24"/>
          <w:szCs w:val="24"/>
          <w:lang w:eastAsia="lv-LV"/>
        </w:rPr>
      </w:pPr>
    </w:p>
    <w:p w14:paraId="3CEAB9C5" w14:textId="67FBF8E3" w:rsidR="00A25A7C" w:rsidRPr="005D79B2" w:rsidRDefault="00781BE4" w:rsidP="00897D58">
      <w:pPr>
        <w:jc w:val="both"/>
        <w:rPr>
          <w:rFonts w:cs="Times New Roman"/>
          <w:szCs w:val="28"/>
        </w:rPr>
      </w:pPr>
      <w:r w:rsidRPr="00781BE4">
        <w:rPr>
          <w:sz w:val="24"/>
          <w:szCs w:val="24"/>
          <w:lang w:eastAsia="lv-LV"/>
        </w:rPr>
        <w:t xml:space="preserve">Vīza: Valsts sekretāra </w:t>
      </w:r>
      <w:proofErr w:type="spellStart"/>
      <w:r w:rsidR="00F76AFF">
        <w:rPr>
          <w:sz w:val="24"/>
          <w:szCs w:val="24"/>
          <w:lang w:eastAsia="lv-LV"/>
        </w:rPr>
        <w:t>p.i</w:t>
      </w:r>
      <w:proofErr w:type="spellEnd"/>
      <w:r w:rsidR="00F76AFF">
        <w:rPr>
          <w:sz w:val="24"/>
          <w:szCs w:val="24"/>
          <w:lang w:eastAsia="lv-LV"/>
        </w:rPr>
        <w:t xml:space="preserve">.                                                                                            </w:t>
      </w:r>
      <w:proofErr w:type="spellStart"/>
      <w:r w:rsidRPr="00781BE4">
        <w:rPr>
          <w:sz w:val="24"/>
          <w:szCs w:val="24"/>
          <w:lang w:eastAsia="lv-LV"/>
        </w:rPr>
        <w:t>Dž</w:t>
      </w:r>
      <w:proofErr w:type="spellEnd"/>
      <w:r w:rsidRPr="00781BE4">
        <w:rPr>
          <w:sz w:val="24"/>
          <w:szCs w:val="24"/>
          <w:lang w:eastAsia="lv-LV"/>
        </w:rPr>
        <w:t>.</w:t>
      </w:r>
      <w:r w:rsidR="00551E02">
        <w:rPr>
          <w:sz w:val="24"/>
          <w:szCs w:val="24"/>
          <w:lang w:eastAsia="lv-LV"/>
        </w:rPr>
        <w:t xml:space="preserve"> </w:t>
      </w:r>
      <w:r w:rsidRPr="00781BE4">
        <w:rPr>
          <w:sz w:val="24"/>
          <w:szCs w:val="24"/>
          <w:lang w:eastAsia="lv-LV"/>
        </w:rPr>
        <w:t xml:space="preserve">Innusa     </w:t>
      </w:r>
    </w:p>
    <w:sectPr w:rsidR="00A25A7C" w:rsidRPr="005D79B2" w:rsidSect="00B45F49">
      <w:headerReference w:type="default" r:id="rId6"/>
      <w:footerReference w:type="default" r:id="rId7"/>
      <w:footerReference w:type="first" r:id="rId8"/>
      <w:pgSz w:w="11906" w:h="16838"/>
      <w:pgMar w:top="1134" w:right="1134"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F7DA5" w16cid:durableId="208031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66959" w14:textId="77777777" w:rsidR="0096523C" w:rsidRDefault="0096523C" w:rsidP="00A25A7C">
      <w:r>
        <w:separator/>
      </w:r>
    </w:p>
  </w:endnote>
  <w:endnote w:type="continuationSeparator" w:id="0">
    <w:p w14:paraId="1670CD4D" w14:textId="77777777" w:rsidR="0096523C" w:rsidRDefault="0096523C" w:rsidP="00A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1428" w14:textId="2C666320" w:rsidR="00A25A7C" w:rsidRPr="00A25A7C" w:rsidRDefault="00536447">
    <w:pPr>
      <w:pStyle w:val="Footer"/>
      <w:rPr>
        <w:sz w:val="20"/>
        <w:szCs w:val="20"/>
      </w:rPr>
    </w:pPr>
    <w:r>
      <w:rPr>
        <w:sz w:val="20"/>
        <w:szCs w:val="20"/>
      </w:rPr>
      <w:t>SMA</w:t>
    </w:r>
    <w:r w:rsidR="00B244F6" w:rsidRPr="00B244F6">
      <w:rPr>
        <w:sz w:val="20"/>
        <w:szCs w:val="20"/>
      </w:rPr>
      <w:t>not_</w:t>
    </w:r>
    <w:r w:rsidR="00C80F37">
      <w:rPr>
        <w:sz w:val="20"/>
        <w:szCs w:val="20"/>
      </w:rPr>
      <w:t>0805</w:t>
    </w:r>
    <w:r w:rsidR="00BB705E">
      <w:rPr>
        <w:sz w:val="20"/>
        <w:szCs w:val="20"/>
      </w:rPr>
      <w:t>19</w:t>
    </w:r>
    <w:r w:rsidR="00B244F6" w:rsidRPr="00B244F6">
      <w:rPr>
        <w:sz w:val="20"/>
        <w:szCs w:val="20"/>
      </w:rPr>
      <w:t>_ALN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6AC0" w14:textId="16927919" w:rsidR="00A25A7C" w:rsidRPr="00A25A7C" w:rsidRDefault="00536447">
    <w:pPr>
      <w:pStyle w:val="Footer"/>
      <w:rPr>
        <w:sz w:val="20"/>
        <w:szCs w:val="20"/>
      </w:rPr>
    </w:pPr>
    <w:r>
      <w:rPr>
        <w:sz w:val="20"/>
        <w:szCs w:val="20"/>
      </w:rPr>
      <w:t>SMA</w:t>
    </w:r>
    <w:r w:rsidR="00B244F6" w:rsidRPr="00B244F6">
      <w:rPr>
        <w:sz w:val="20"/>
        <w:szCs w:val="20"/>
      </w:rPr>
      <w:t>not_</w:t>
    </w:r>
    <w:r w:rsidR="00C80F37">
      <w:rPr>
        <w:sz w:val="20"/>
        <w:szCs w:val="20"/>
      </w:rPr>
      <w:t>0805</w:t>
    </w:r>
    <w:r w:rsidR="00BB705E">
      <w:rPr>
        <w:sz w:val="20"/>
        <w:szCs w:val="20"/>
      </w:rPr>
      <w:t>19</w:t>
    </w:r>
    <w:r w:rsidR="00B244F6" w:rsidRPr="00B244F6">
      <w:rPr>
        <w:sz w:val="20"/>
        <w:szCs w:val="20"/>
      </w:rPr>
      <w:t>_ALN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30F4D" w14:textId="77777777" w:rsidR="0096523C" w:rsidRDefault="0096523C" w:rsidP="00A25A7C">
      <w:r>
        <w:separator/>
      </w:r>
    </w:p>
  </w:footnote>
  <w:footnote w:type="continuationSeparator" w:id="0">
    <w:p w14:paraId="711DE6AF" w14:textId="77777777" w:rsidR="0096523C" w:rsidRDefault="0096523C" w:rsidP="00A2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79053"/>
      <w:docPartObj>
        <w:docPartGallery w:val="Page Numbers (Top of Page)"/>
        <w:docPartUnique/>
      </w:docPartObj>
    </w:sdtPr>
    <w:sdtEndPr>
      <w:rPr>
        <w:noProof/>
      </w:rPr>
    </w:sdtEndPr>
    <w:sdtContent>
      <w:p w14:paraId="69684101" w14:textId="30529992" w:rsidR="00A25A7C" w:rsidRDefault="00A25A7C">
        <w:pPr>
          <w:pStyle w:val="Header"/>
          <w:jc w:val="center"/>
        </w:pPr>
        <w:r>
          <w:fldChar w:fldCharType="begin"/>
        </w:r>
        <w:r>
          <w:instrText xml:space="preserve"> PAGE   \* MERGEFORMAT </w:instrText>
        </w:r>
        <w:r>
          <w:fldChar w:fldCharType="separate"/>
        </w:r>
        <w:r w:rsidR="005E2D53">
          <w:rPr>
            <w:noProof/>
          </w:rPr>
          <w:t>5</w:t>
        </w:r>
        <w:r>
          <w:rPr>
            <w:noProof/>
          </w:rPr>
          <w:fldChar w:fldCharType="end"/>
        </w:r>
      </w:p>
    </w:sdtContent>
  </w:sdt>
  <w:p w14:paraId="5F92B4E1" w14:textId="77777777" w:rsidR="00A25A7C" w:rsidRDefault="00A25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1A"/>
    <w:rsid w:val="0000022E"/>
    <w:rsid w:val="00002C17"/>
    <w:rsid w:val="0000394C"/>
    <w:rsid w:val="00003C7D"/>
    <w:rsid w:val="0000520C"/>
    <w:rsid w:val="0000534A"/>
    <w:rsid w:val="00006869"/>
    <w:rsid w:val="000108CE"/>
    <w:rsid w:val="00010F2E"/>
    <w:rsid w:val="000111F5"/>
    <w:rsid w:val="00011711"/>
    <w:rsid w:val="00011863"/>
    <w:rsid w:val="000148B5"/>
    <w:rsid w:val="00014E9E"/>
    <w:rsid w:val="000154AE"/>
    <w:rsid w:val="000154FB"/>
    <w:rsid w:val="000161BD"/>
    <w:rsid w:val="000164D4"/>
    <w:rsid w:val="00016F0A"/>
    <w:rsid w:val="00021B0C"/>
    <w:rsid w:val="000235E7"/>
    <w:rsid w:val="00023811"/>
    <w:rsid w:val="0002454F"/>
    <w:rsid w:val="00026408"/>
    <w:rsid w:val="000267CF"/>
    <w:rsid w:val="000302CF"/>
    <w:rsid w:val="00032F39"/>
    <w:rsid w:val="00037DD3"/>
    <w:rsid w:val="00045889"/>
    <w:rsid w:val="00046176"/>
    <w:rsid w:val="000466B1"/>
    <w:rsid w:val="00047A83"/>
    <w:rsid w:val="000513DC"/>
    <w:rsid w:val="00051D23"/>
    <w:rsid w:val="000525B6"/>
    <w:rsid w:val="0005625E"/>
    <w:rsid w:val="00056E38"/>
    <w:rsid w:val="00062248"/>
    <w:rsid w:val="000640EF"/>
    <w:rsid w:val="00064E73"/>
    <w:rsid w:val="0006510D"/>
    <w:rsid w:val="00065C60"/>
    <w:rsid w:val="00065FEC"/>
    <w:rsid w:val="00070A2A"/>
    <w:rsid w:val="00071126"/>
    <w:rsid w:val="00072107"/>
    <w:rsid w:val="00072E6C"/>
    <w:rsid w:val="00076827"/>
    <w:rsid w:val="00080917"/>
    <w:rsid w:val="000814EC"/>
    <w:rsid w:val="00081865"/>
    <w:rsid w:val="00081DD0"/>
    <w:rsid w:val="00081E2B"/>
    <w:rsid w:val="00082908"/>
    <w:rsid w:val="00085CCE"/>
    <w:rsid w:val="0008657A"/>
    <w:rsid w:val="000878CD"/>
    <w:rsid w:val="000900BE"/>
    <w:rsid w:val="000914DB"/>
    <w:rsid w:val="00093F23"/>
    <w:rsid w:val="0009530A"/>
    <w:rsid w:val="00096533"/>
    <w:rsid w:val="00096C58"/>
    <w:rsid w:val="000A0172"/>
    <w:rsid w:val="000A022E"/>
    <w:rsid w:val="000A3991"/>
    <w:rsid w:val="000A43D8"/>
    <w:rsid w:val="000A4C0A"/>
    <w:rsid w:val="000A58E9"/>
    <w:rsid w:val="000A615A"/>
    <w:rsid w:val="000A688F"/>
    <w:rsid w:val="000A6EB2"/>
    <w:rsid w:val="000B09F5"/>
    <w:rsid w:val="000B10FE"/>
    <w:rsid w:val="000B49A6"/>
    <w:rsid w:val="000B4D6A"/>
    <w:rsid w:val="000B5FED"/>
    <w:rsid w:val="000B705A"/>
    <w:rsid w:val="000B729C"/>
    <w:rsid w:val="000C085D"/>
    <w:rsid w:val="000C1815"/>
    <w:rsid w:val="000C1F67"/>
    <w:rsid w:val="000C24C6"/>
    <w:rsid w:val="000C3613"/>
    <w:rsid w:val="000C67E1"/>
    <w:rsid w:val="000D1114"/>
    <w:rsid w:val="000D119F"/>
    <w:rsid w:val="000D2255"/>
    <w:rsid w:val="000D33B0"/>
    <w:rsid w:val="000D7683"/>
    <w:rsid w:val="000E15FF"/>
    <w:rsid w:val="000E1842"/>
    <w:rsid w:val="000E2CAD"/>
    <w:rsid w:val="000E46EA"/>
    <w:rsid w:val="000E47A9"/>
    <w:rsid w:val="000E4F82"/>
    <w:rsid w:val="000F0B4C"/>
    <w:rsid w:val="000F1BCE"/>
    <w:rsid w:val="000F4F5D"/>
    <w:rsid w:val="000F522A"/>
    <w:rsid w:val="000F6560"/>
    <w:rsid w:val="000F6DD9"/>
    <w:rsid w:val="000F7ADA"/>
    <w:rsid w:val="000F7DDD"/>
    <w:rsid w:val="00100190"/>
    <w:rsid w:val="0010042F"/>
    <w:rsid w:val="00100A40"/>
    <w:rsid w:val="00100AEF"/>
    <w:rsid w:val="0010229B"/>
    <w:rsid w:val="00102747"/>
    <w:rsid w:val="00103834"/>
    <w:rsid w:val="00104726"/>
    <w:rsid w:val="00106ED4"/>
    <w:rsid w:val="00107048"/>
    <w:rsid w:val="00107FF6"/>
    <w:rsid w:val="00110919"/>
    <w:rsid w:val="00110A69"/>
    <w:rsid w:val="00111D8C"/>
    <w:rsid w:val="00112472"/>
    <w:rsid w:val="001136DC"/>
    <w:rsid w:val="00114022"/>
    <w:rsid w:val="00114463"/>
    <w:rsid w:val="00114EEE"/>
    <w:rsid w:val="00115F7A"/>
    <w:rsid w:val="0011668F"/>
    <w:rsid w:val="00121A19"/>
    <w:rsid w:val="001221EB"/>
    <w:rsid w:val="00123838"/>
    <w:rsid w:val="00124B5E"/>
    <w:rsid w:val="00124DAB"/>
    <w:rsid w:val="0012678F"/>
    <w:rsid w:val="0012793A"/>
    <w:rsid w:val="001301A9"/>
    <w:rsid w:val="00130A1D"/>
    <w:rsid w:val="00130DAA"/>
    <w:rsid w:val="001320AF"/>
    <w:rsid w:val="00133DE8"/>
    <w:rsid w:val="0013424A"/>
    <w:rsid w:val="0013465E"/>
    <w:rsid w:val="0013529C"/>
    <w:rsid w:val="0013603C"/>
    <w:rsid w:val="00136A03"/>
    <w:rsid w:val="00137D7A"/>
    <w:rsid w:val="0014086B"/>
    <w:rsid w:val="00142475"/>
    <w:rsid w:val="001438F6"/>
    <w:rsid w:val="0014394B"/>
    <w:rsid w:val="00144D27"/>
    <w:rsid w:val="00146825"/>
    <w:rsid w:val="00146CC4"/>
    <w:rsid w:val="0014723D"/>
    <w:rsid w:val="00147282"/>
    <w:rsid w:val="00147772"/>
    <w:rsid w:val="00147EAD"/>
    <w:rsid w:val="00150609"/>
    <w:rsid w:val="00150DB9"/>
    <w:rsid w:val="00151A3C"/>
    <w:rsid w:val="00154269"/>
    <w:rsid w:val="001542B3"/>
    <w:rsid w:val="00155728"/>
    <w:rsid w:val="001560BF"/>
    <w:rsid w:val="00157CA7"/>
    <w:rsid w:val="0016052E"/>
    <w:rsid w:val="001629DF"/>
    <w:rsid w:val="001653F6"/>
    <w:rsid w:val="00165CCC"/>
    <w:rsid w:val="00166A02"/>
    <w:rsid w:val="00166F6D"/>
    <w:rsid w:val="001709E4"/>
    <w:rsid w:val="00171555"/>
    <w:rsid w:val="00174747"/>
    <w:rsid w:val="00175B5A"/>
    <w:rsid w:val="00175F1E"/>
    <w:rsid w:val="00176FF4"/>
    <w:rsid w:val="00177D73"/>
    <w:rsid w:val="00177DEB"/>
    <w:rsid w:val="00177E57"/>
    <w:rsid w:val="001801A7"/>
    <w:rsid w:val="00180866"/>
    <w:rsid w:val="00180E22"/>
    <w:rsid w:val="0018187C"/>
    <w:rsid w:val="00183272"/>
    <w:rsid w:val="0018388A"/>
    <w:rsid w:val="0018579E"/>
    <w:rsid w:val="00190CB0"/>
    <w:rsid w:val="0019398A"/>
    <w:rsid w:val="0019538D"/>
    <w:rsid w:val="00195BC7"/>
    <w:rsid w:val="001961C7"/>
    <w:rsid w:val="00196EBE"/>
    <w:rsid w:val="001A0BEF"/>
    <w:rsid w:val="001A1FE0"/>
    <w:rsid w:val="001A2D11"/>
    <w:rsid w:val="001A2E92"/>
    <w:rsid w:val="001A3258"/>
    <w:rsid w:val="001A498A"/>
    <w:rsid w:val="001A4F77"/>
    <w:rsid w:val="001A5835"/>
    <w:rsid w:val="001A5C51"/>
    <w:rsid w:val="001A60E6"/>
    <w:rsid w:val="001A6385"/>
    <w:rsid w:val="001B2723"/>
    <w:rsid w:val="001B4C83"/>
    <w:rsid w:val="001B5CD0"/>
    <w:rsid w:val="001B714E"/>
    <w:rsid w:val="001B73C1"/>
    <w:rsid w:val="001C1A8B"/>
    <w:rsid w:val="001C200A"/>
    <w:rsid w:val="001C2881"/>
    <w:rsid w:val="001C2C87"/>
    <w:rsid w:val="001C2D66"/>
    <w:rsid w:val="001C4DF5"/>
    <w:rsid w:val="001C6A14"/>
    <w:rsid w:val="001D0E19"/>
    <w:rsid w:val="001D10D6"/>
    <w:rsid w:val="001D1999"/>
    <w:rsid w:val="001D1CCD"/>
    <w:rsid w:val="001D1ECC"/>
    <w:rsid w:val="001D2D09"/>
    <w:rsid w:val="001D3DF3"/>
    <w:rsid w:val="001D542A"/>
    <w:rsid w:val="001E26F4"/>
    <w:rsid w:val="001E2C48"/>
    <w:rsid w:val="001E31A6"/>
    <w:rsid w:val="001E40FB"/>
    <w:rsid w:val="001E4610"/>
    <w:rsid w:val="001E6B18"/>
    <w:rsid w:val="001E6F7D"/>
    <w:rsid w:val="001E7764"/>
    <w:rsid w:val="001F1892"/>
    <w:rsid w:val="001F2C3E"/>
    <w:rsid w:val="001F3438"/>
    <w:rsid w:val="001F3F16"/>
    <w:rsid w:val="001F433C"/>
    <w:rsid w:val="002006B3"/>
    <w:rsid w:val="00200DB5"/>
    <w:rsid w:val="0020142E"/>
    <w:rsid w:val="00202868"/>
    <w:rsid w:val="00203ADC"/>
    <w:rsid w:val="00203E08"/>
    <w:rsid w:val="00206036"/>
    <w:rsid w:val="002064B0"/>
    <w:rsid w:val="00206C3B"/>
    <w:rsid w:val="00206D75"/>
    <w:rsid w:val="0020748D"/>
    <w:rsid w:val="002077C7"/>
    <w:rsid w:val="00210DAC"/>
    <w:rsid w:val="00211871"/>
    <w:rsid w:val="00211C6C"/>
    <w:rsid w:val="00212CC7"/>
    <w:rsid w:val="0021491F"/>
    <w:rsid w:val="00214A66"/>
    <w:rsid w:val="002162DD"/>
    <w:rsid w:val="002173C5"/>
    <w:rsid w:val="002176AF"/>
    <w:rsid w:val="00217C8E"/>
    <w:rsid w:val="0022049C"/>
    <w:rsid w:val="002215C6"/>
    <w:rsid w:val="002224F5"/>
    <w:rsid w:val="00222894"/>
    <w:rsid w:val="00222C70"/>
    <w:rsid w:val="00231347"/>
    <w:rsid w:val="002313BA"/>
    <w:rsid w:val="00233A43"/>
    <w:rsid w:val="00236692"/>
    <w:rsid w:val="00237681"/>
    <w:rsid w:val="00240A73"/>
    <w:rsid w:val="00241018"/>
    <w:rsid w:val="00241CC8"/>
    <w:rsid w:val="00242AD1"/>
    <w:rsid w:val="00242DA1"/>
    <w:rsid w:val="00243ED0"/>
    <w:rsid w:val="0024723A"/>
    <w:rsid w:val="002475CA"/>
    <w:rsid w:val="002478E1"/>
    <w:rsid w:val="00247CE8"/>
    <w:rsid w:val="002508E8"/>
    <w:rsid w:val="00251272"/>
    <w:rsid w:val="00251834"/>
    <w:rsid w:val="0025234C"/>
    <w:rsid w:val="00252D2E"/>
    <w:rsid w:val="00256B30"/>
    <w:rsid w:val="00257F71"/>
    <w:rsid w:val="00260809"/>
    <w:rsid w:val="00262D37"/>
    <w:rsid w:val="00267C58"/>
    <w:rsid w:val="002704BF"/>
    <w:rsid w:val="00273CB4"/>
    <w:rsid w:val="0027407E"/>
    <w:rsid w:val="00277344"/>
    <w:rsid w:val="00283244"/>
    <w:rsid w:val="00286164"/>
    <w:rsid w:val="00287752"/>
    <w:rsid w:val="0029054D"/>
    <w:rsid w:val="00290578"/>
    <w:rsid w:val="002908EA"/>
    <w:rsid w:val="00291063"/>
    <w:rsid w:val="00292081"/>
    <w:rsid w:val="00292D8E"/>
    <w:rsid w:val="00293584"/>
    <w:rsid w:val="002977D3"/>
    <w:rsid w:val="002A1B12"/>
    <w:rsid w:val="002A3793"/>
    <w:rsid w:val="002A4EDD"/>
    <w:rsid w:val="002A53AA"/>
    <w:rsid w:val="002A641B"/>
    <w:rsid w:val="002A6A7F"/>
    <w:rsid w:val="002A7353"/>
    <w:rsid w:val="002A73B9"/>
    <w:rsid w:val="002B07B9"/>
    <w:rsid w:val="002B1BD5"/>
    <w:rsid w:val="002B3026"/>
    <w:rsid w:val="002B3FC2"/>
    <w:rsid w:val="002B6156"/>
    <w:rsid w:val="002B6224"/>
    <w:rsid w:val="002C021A"/>
    <w:rsid w:val="002C0313"/>
    <w:rsid w:val="002C090C"/>
    <w:rsid w:val="002C109E"/>
    <w:rsid w:val="002C2108"/>
    <w:rsid w:val="002C2170"/>
    <w:rsid w:val="002C25CC"/>
    <w:rsid w:val="002C74B6"/>
    <w:rsid w:val="002D05C4"/>
    <w:rsid w:val="002D13A1"/>
    <w:rsid w:val="002D5B7E"/>
    <w:rsid w:val="002E0674"/>
    <w:rsid w:val="002E254D"/>
    <w:rsid w:val="002E2631"/>
    <w:rsid w:val="002E2FD7"/>
    <w:rsid w:val="002E4D71"/>
    <w:rsid w:val="002E64AA"/>
    <w:rsid w:val="002E75BE"/>
    <w:rsid w:val="002F1010"/>
    <w:rsid w:val="002F1694"/>
    <w:rsid w:val="002F6485"/>
    <w:rsid w:val="002F7068"/>
    <w:rsid w:val="00300387"/>
    <w:rsid w:val="00301D98"/>
    <w:rsid w:val="0030373F"/>
    <w:rsid w:val="003044D6"/>
    <w:rsid w:val="003062B8"/>
    <w:rsid w:val="003065EB"/>
    <w:rsid w:val="00307A03"/>
    <w:rsid w:val="003146B0"/>
    <w:rsid w:val="00314D0F"/>
    <w:rsid w:val="00315A37"/>
    <w:rsid w:val="00315A75"/>
    <w:rsid w:val="00315A7E"/>
    <w:rsid w:val="0032255A"/>
    <w:rsid w:val="003239BC"/>
    <w:rsid w:val="00323F33"/>
    <w:rsid w:val="0032548A"/>
    <w:rsid w:val="00325B17"/>
    <w:rsid w:val="00327125"/>
    <w:rsid w:val="00327B0F"/>
    <w:rsid w:val="00327C9E"/>
    <w:rsid w:val="00330F3B"/>
    <w:rsid w:val="0033485E"/>
    <w:rsid w:val="0033609E"/>
    <w:rsid w:val="00336237"/>
    <w:rsid w:val="00336FB3"/>
    <w:rsid w:val="003378B9"/>
    <w:rsid w:val="00337B5E"/>
    <w:rsid w:val="003411BC"/>
    <w:rsid w:val="00341880"/>
    <w:rsid w:val="00342028"/>
    <w:rsid w:val="00344838"/>
    <w:rsid w:val="0034583F"/>
    <w:rsid w:val="0034597F"/>
    <w:rsid w:val="00345E37"/>
    <w:rsid w:val="003544F5"/>
    <w:rsid w:val="003563F2"/>
    <w:rsid w:val="00356840"/>
    <w:rsid w:val="00357215"/>
    <w:rsid w:val="00362069"/>
    <w:rsid w:val="00363F38"/>
    <w:rsid w:val="00366AFA"/>
    <w:rsid w:val="00371772"/>
    <w:rsid w:val="00371B98"/>
    <w:rsid w:val="003722C8"/>
    <w:rsid w:val="00372B53"/>
    <w:rsid w:val="00372F8E"/>
    <w:rsid w:val="0037330D"/>
    <w:rsid w:val="00376737"/>
    <w:rsid w:val="00380227"/>
    <w:rsid w:val="00380DC3"/>
    <w:rsid w:val="00380F94"/>
    <w:rsid w:val="0038326A"/>
    <w:rsid w:val="0038382B"/>
    <w:rsid w:val="00383EA7"/>
    <w:rsid w:val="00384D7C"/>
    <w:rsid w:val="003872AD"/>
    <w:rsid w:val="003872E9"/>
    <w:rsid w:val="003873C1"/>
    <w:rsid w:val="003879E2"/>
    <w:rsid w:val="00391637"/>
    <w:rsid w:val="003916A9"/>
    <w:rsid w:val="0039270F"/>
    <w:rsid w:val="003952E9"/>
    <w:rsid w:val="00397D92"/>
    <w:rsid w:val="003A105E"/>
    <w:rsid w:val="003A1A63"/>
    <w:rsid w:val="003A349E"/>
    <w:rsid w:val="003A39BB"/>
    <w:rsid w:val="003A7FEB"/>
    <w:rsid w:val="003B2257"/>
    <w:rsid w:val="003B2532"/>
    <w:rsid w:val="003B3A6D"/>
    <w:rsid w:val="003B3F3C"/>
    <w:rsid w:val="003B6798"/>
    <w:rsid w:val="003C4D96"/>
    <w:rsid w:val="003C7022"/>
    <w:rsid w:val="003D0E81"/>
    <w:rsid w:val="003D30D5"/>
    <w:rsid w:val="003D3D02"/>
    <w:rsid w:val="003D4E2B"/>
    <w:rsid w:val="003D6A3B"/>
    <w:rsid w:val="003D6D23"/>
    <w:rsid w:val="003E03A3"/>
    <w:rsid w:val="003E3051"/>
    <w:rsid w:val="003E451B"/>
    <w:rsid w:val="003E6FAB"/>
    <w:rsid w:val="003E7C5D"/>
    <w:rsid w:val="003E7F25"/>
    <w:rsid w:val="003F0548"/>
    <w:rsid w:val="003F2728"/>
    <w:rsid w:val="003F3430"/>
    <w:rsid w:val="003F55D9"/>
    <w:rsid w:val="003F65FA"/>
    <w:rsid w:val="003F68CF"/>
    <w:rsid w:val="003F753F"/>
    <w:rsid w:val="00401200"/>
    <w:rsid w:val="00401E5E"/>
    <w:rsid w:val="0040216F"/>
    <w:rsid w:val="004031C1"/>
    <w:rsid w:val="004048DA"/>
    <w:rsid w:val="00405555"/>
    <w:rsid w:val="00405E9B"/>
    <w:rsid w:val="00407ABC"/>
    <w:rsid w:val="004107C1"/>
    <w:rsid w:val="00411702"/>
    <w:rsid w:val="004118D3"/>
    <w:rsid w:val="004131B3"/>
    <w:rsid w:val="00413679"/>
    <w:rsid w:val="00414DC3"/>
    <w:rsid w:val="004156C0"/>
    <w:rsid w:val="00415F1B"/>
    <w:rsid w:val="00420D06"/>
    <w:rsid w:val="00420DE8"/>
    <w:rsid w:val="00420EFA"/>
    <w:rsid w:val="00421AED"/>
    <w:rsid w:val="00421E2A"/>
    <w:rsid w:val="0042216A"/>
    <w:rsid w:val="004227F0"/>
    <w:rsid w:val="00422F57"/>
    <w:rsid w:val="004256F7"/>
    <w:rsid w:val="004267CD"/>
    <w:rsid w:val="00427833"/>
    <w:rsid w:val="00431559"/>
    <w:rsid w:val="0043157D"/>
    <w:rsid w:val="004320C3"/>
    <w:rsid w:val="00433DB6"/>
    <w:rsid w:val="0043479E"/>
    <w:rsid w:val="004352A3"/>
    <w:rsid w:val="0043602E"/>
    <w:rsid w:val="004371F7"/>
    <w:rsid w:val="00437B27"/>
    <w:rsid w:val="004403BD"/>
    <w:rsid w:val="004411EE"/>
    <w:rsid w:val="00441D12"/>
    <w:rsid w:val="00443426"/>
    <w:rsid w:val="00443692"/>
    <w:rsid w:val="0044380D"/>
    <w:rsid w:val="00444B35"/>
    <w:rsid w:val="00444E3E"/>
    <w:rsid w:val="00450833"/>
    <w:rsid w:val="004543C4"/>
    <w:rsid w:val="0045605C"/>
    <w:rsid w:val="00456784"/>
    <w:rsid w:val="004600D1"/>
    <w:rsid w:val="00460AEC"/>
    <w:rsid w:val="004631F3"/>
    <w:rsid w:val="00463AB0"/>
    <w:rsid w:val="004652EC"/>
    <w:rsid w:val="00465F95"/>
    <w:rsid w:val="00466EE9"/>
    <w:rsid w:val="00467D24"/>
    <w:rsid w:val="00471B17"/>
    <w:rsid w:val="00472C70"/>
    <w:rsid w:val="00474BCA"/>
    <w:rsid w:val="004751F5"/>
    <w:rsid w:val="00477174"/>
    <w:rsid w:val="00477E35"/>
    <w:rsid w:val="004804C7"/>
    <w:rsid w:val="00481E81"/>
    <w:rsid w:val="004824B1"/>
    <w:rsid w:val="004856DF"/>
    <w:rsid w:val="0049184F"/>
    <w:rsid w:val="00491866"/>
    <w:rsid w:val="00492880"/>
    <w:rsid w:val="004933EA"/>
    <w:rsid w:val="00493FB7"/>
    <w:rsid w:val="00495FB2"/>
    <w:rsid w:val="00496EE0"/>
    <w:rsid w:val="00497C24"/>
    <w:rsid w:val="004A0B31"/>
    <w:rsid w:val="004A1BCE"/>
    <w:rsid w:val="004A320F"/>
    <w:rsid w:val="004A5CA1"/>
    <w:rsid w:val="004A5F33"/>
    <w:rsid w:val="004A742E"/>
    <w:rsid w:val="004A78D5"/>
    <w:rsid w:val="004B2404"/>
    <w:rsid w:val="004B2D05"/>
    <w:rsid w:val="004B5069"/>
    <w:rsid w:val="004B5535"/>
    <w:rsid w:val="004B59F1"/>
    <w:rsid w:val="004B6925"/>
    <w:rsid w:val="004B766A"/>
    <w:rsid w:val="004C0365"/>
    <w:rsid w:val="004C05D3"/>
    <w:rsid w:val="004C16C7"/>
    <w:rsid w:val="004C4A52"/>
    <w:rsid w:val="004C6E9F"/>
    <w:rsid w:val="004C7074"/>
    <w:rsid w:val="004C710E"/>
    <w:rsid w:val="004D1015"/>
    <w:rsid w:val="004D110A"/>
    <w:rsid w:val="004D2767"/>
    <w:rsid w:val="004D4C86"/>
    <w:rsid w:val="004D5251"/>
    <w:rsid w:val="004D54E0"/>
    <w:rsid w:val="004D64E9"/>
    <w:rsid w:val="004D747D"/>
    <w:rsid w:val="004E0F9E"/>
    <w:rsid w:val="004E4246"/>
    <w:rsid w:val="004E6574"/>
    <w:rsid w:val="004E703F"/>
    <w:rsid w:val="004F04CC"/>
    <w:rsid w:val="004F22EC"/>
    <w:rsid w:val="004F36C2"/>
    <w:rsid w:val="004F3FFD"/>
    <w:rsid w:val="004F51D0"/>
    <w:rsid w:val="004F5D96"/>
    <w:rsid w:val="004F639E"/>
    <w:rsid w:val="004F7E58"/>
    <w:rsid w:val="0050022A"/>
    <w:rsid w:val="00503664"/>
    <w:rsid w:val="00504104"/>
    <w:rsid w:val="00505A7E"/>
    <w:rsid w:val="00506D87"/>
    <w:rsid w:val="005077AA"/>
    <w:rsid w:val="00507871"/>
    <w:rsid w:val="005079CF"/>
    <w:rsid w:val="005079EA"/>
    <w:rsid w:val="00507A26"/>
    <w:rsid w:val="00515276"/>
    <w:rsid w:val="00517DB2"/>
    <w:rsid w:val="00520560"/>
    <w:rsid w:val="00522A92"/>
    <w:rsid w:val="005250E1"/>
    <w:rsid w:val="00527515"/>
    <w:rsid w:val="00530DE3"/>
    <w:rsid w:val="00531991"/>
    <w:rsid w:val="0053257E"/>
    <w:rsid w:val="005358B4"/>
    <w:rsid w:val="00536447"/>
    <w:rsid w:val="0053743E"/>
    <w:rsid w:val="00541101"/>
    <w:rsid w:val="005436C5"/>
    <w:rsid w:val="005438C1"/>
    <w:rsid w:val="00543993"/>
    <w:rsid w:val="00543D22"/>
    <w:rsid w:val="00544628"/>
    <w:rsid w:val="00544B69"/>
    <w:rsid w:val="00545F76"/>
    <w:rsid w:val="005502F8"/>
    <w:rsid w:val="00550A63"/>
    <w:rsid w:val="0055151B"/>
    <w:rsid w:val="00551E02"/>
    <w:rsid w:val="00553169"/>
    <w:rsid w:val="00553450"/>
    <w:rsid w:val="00554188"/>
    <w:rsid w:val="00555ACF"/>
    <w:rsid w:val="00556DE2"/>
    <w:rsid w:val="00557F72"/>
    <w:rsid w:val="0056065F"/>
    <w:rsid w:val="0056123A"/>
    <w:rsid w:val="005626EB"/>
    <w:rsid w:val="00563E12"/>
    <w:rsid w:val="00565BF3"/>
    <w:rsid w:val="00566C8C"/>
    <w:rsid w:val="005670C2"/>
    <w:rsid w:val="005677DE"/>
    <w:rsid w:val="00572FF0"/>
    <w:rsid w:val="005736A5"/>
    <w:rsid w:val="0057413F"/>
    <w:rsid w:val="005751E5"/>
    <w:rsid w:val="00581906"/>
    <w:rsid w:val="005851B0"/>
    <w:rsid w:val="00585EE6"/>
    <w:rsid w:val="00591DF9"/>
    <w:rsid w:val="00591F3B"/>
    <w:rsid w:val="00592FF8"/>
    <w:rsid w:val="005934B3"/>
    <w:rsid w:val="005944D0"/>
    <w:rsid w:val="00595039"/>
    <w:rsid w:val="005966EE"/>
    <w:rsid w:val="005972F0"/>
    <w:rsid w:val="00597866"/>
    <w:rsid w:val="005A07D0"/>
    <w:rsid w:val="005A31B8"/>
    <w:rsid w:val="005A3BFA"/>
    <w:rsid w:val="005A4010"/>
    <w:rsid w:val="005A4739"/>
    <w:rsid w:val="005A4AB8"/>
    <w:rsid w:val="005A5753"/>
    <w:rsid w:val="005A65FF"/>
    <w:rsid w:val="005A69AF"/>
    <w:rsid w:val="005A70D0"/>
    <w:rsid w:val="005A7540"/>
    <w:rsid w:val="005B0D14"/>
    <w:rsid w:val="005B339F"/>
    <w:rsid w:val="005B48F5"/>
    <w:rsid w:val="005B4E67"/>
    <w:rsid w:val="005B525C"/>
    <w:rsid w:val="005B6A48"/>
    <w:rsid w:val="005B6B94"/>
    <w:rsid w:val="005B74F9"/>
    <w:rsid w:val="005C0940"/>
    <w:rsid w:val="005C12DA"/>
    <w:rsid w:val="005C1A4C"/>
    <w:rsid w:val="005C4BB8"/>
    <w:rsid w:val="005C5FE7"/>
    <w:rsid w:val="005C74CA"/>
    <w:rsid w:val="005D16E8"/>
    <w:rsid w:val="005D1E29"/>
    <w:rsid w:val="005D21B9"/>
    <w:rsid w:val="005D3B0C"/>
    <w:rsid w:val="005D6032"/>
    <w:rsid w:val="005D6875"/>
    <w:rsid w:val="005D79B2"/>
    <w:rsid w:val="005E1147"/>
    <w:rsid w:val="005E2A9F"/>
    <w:rsid w:val="005E2BC3"/>
    <w:rsid w:val="005E2D53"/>
    <w:rsid w:val="005E765D"/>
    <w:rsid w:val="005F052C"/>
    <w:rsid w:val="005F0BD6"/>
    <w:rsid w:val="005F3082"/>
    <w:rsid w:val="005F36DB"/>
    <w:rsid w:val="005F3BD2"/>
    <w:rsid w:val="005F4FE5"/>
    <w:rsid w:val="005F50A7"/>
    <w:rsid w:val="005F7044"/>
    <w:rsid w:val="00602136"/>
    <w:rsid w:val="00602271"/>
    <w:rsid w:val="00602368"/>
    <w:rsid w:val="00604480"/>
    <w:rsid w:val="00610764"/>
    <w:rsid w:val="0061155C"/>
    <w:rsid w:val="006128F1"/>
    <w:rsid w:val="0061299E"/>
    <w:rsid w:val="00613B0B"/>
    <w:rsid w:val="00613CA9"/>
    <w:rsid w:val="00615245"/>
    <w:rsid w:val="00615AA4"/>
    <w:rsid w:val="00616497"/>
    <w:rsid w:val="00621B4E"/>
    <w:rsid w:val="00623C77"/>
    <w:rsid w:val="0062521C"/>
    <w:rsid w:val="00626B38"/>
    <w:rsid w:val="00627C1C"/>
    <w:rsid w:val="00627FDF"/>
    <w:rsid w:val="00630868"/>
    <w:rsid w:val="006335E1"/>
    <w:rsid w:val="0063461E"/>
    <w:rsid w:val="0063518A"/>
    <w:rsid w:val="00640ECF"/>
    <w:rsid w:val="00642ADC"/>
    <w:rsid w:val="00643B35"/>
    <w:rsid w:val="00643B8E"/>
    <w:rsid w:val="00644FB3"/>
    <w:rsid w:val="00651ABE"/>
    <w:rsid w:val="00652362"/>
    <w:rsid w:val="00654BDB"/>
    <w:rsid w:val="00654EE9"/>
    <w:rsid w:val="00656C45"/>
    <w:rsid w:val="00656FC4"/>
    <w:rsid w:val="00657FD8"/>
    <w:rsid w:val="006611DD"/>
    <w:rsid w:val="00662991"/>
    <w:rsid w:val="006644D6"/>
    <w:rsid w:val="006647F5"/>
    <w:rsid w:val="0066799F"/>
    <w:rsid w:val="006679E7"/>
    <w:rsid w:val="00670971"/>
    <w:rsid w:val="006713D2"/>
    <w:rsid w:val="0067168E"/>
    <w:rsid w:val="00674C1E"/>
    <w:rsid w:val="00674CF7"/>
    <w:rsid w:val="0067759D"/>
    <w:rsid w:val="00680A0A"/>
    <w:rsid w:val="006820EF"/>
    <w:rsid w:val="00684656"/>
    <w:rsid w:val="0068694B"/>
    <w:rsid w:val="00686F66"/>
    <w:rsid w:val="00687C06"/>
    <w:rsid w:val="006906D8"/>
    <w:rsid w:val="006907A6"/>
    <w:rsid w:val="006911E5"/>
    <w:rsid w:val="00695D13"/>
    <w:rsid w:val="006A0A43"/>
    <w:rsid w:val="006A2AE9"/>
    <w:rsid w:val="006A3811"/>
    <w:rsid w:val="006A5569"/>
    <w:rsid w:val="006A5F7C"/>
    <w:rsid w:val="006A6184"/>
    <w:rsid w:val="006A6359"/>
    <w:rsid w:val="006A6650"/>
    <w:rsid w:val="006A747E"/>
    <w:rsid w:val="006B0CE7"/>
    <w:rsid w:val="006B1079"/>
    <w:rsid w:val="006B1567"/>
    <w:rsid w:val="006B2F3D"/>
    <w:rsid w:val="006B44CB"/>
    <w:rsid w:val="006B6DF2"/>
    <w:rsid w:val="006B7030"/>
    <w:rsid w:val="006C138C"/>
    <w:rsid w:val="006C2BC3"/>
    <w:rsid w:val="006C39EC"/>
    <w:rsid w:val="006C4B9D"/>
    <w:rsid w:val="006D48D8"/>
    <w:rsid w:val="006D6325"/>
    <w:rsid w:val="006D75FF"/>
    <w:rsid w:val="006E03A4"/>
    <w:rsid w:val="006E603C"/>
    <w:rsid w:val="006E6622"/>
    <w:rsid w:val="006E6E0F"/>
    <w:rsid w:val="006F065D"/>
    <w:rsid w:val="006F2BC7"/>
    <w:rsid w:val="006F303E"/>
    <w:rsid w:val="006F370B"/>
    <w:rsid w:val="006F4143"/>
    <w:rsid w:val="006F510D"/>
    <w:rsid w:val="006F6F8D"/>
    <w:rsid w:val="007005F8"/>
    <w:rsid w:val="00700A02"/>
    <w:rsid w:val="00702691"/>
    <w:rsid w:val="007030B9"/>
    <w:rsid w:val="00707EE9"/>
    <w:rsid w:val="00710421"/>
    <w:rsid w:val="00712CE0"/>
    <w:rsid w:val="00715594"/>
    <w:rsid w:val="007162CA"/>
    <w:rsid w:val="00720EBA"/>
    <w:rsid w:val="00721159"/>
    <w:rsid w:val="007235A5"/>
    <w:rsid w:val="00724077"/>
    <w:rsid w:val="00724087"/>
    <w:rsid w:val="007251CA"/>
    <w:rsid w:val="007276B9"/>
    <w:rsid w:val="00727798"/>
    <w:rsid w:val="00732E8E"/>
    <w:rsid w:val="00733A93"/>
    <w:rsid w:val="00733C8B"/>
    <w:rsid w:val="007342F8"/>
    <w:rsid w:val="00734504"/>
    <w:rsid w:val="00735661"/>
    <w:rsid w:val="00735CD5"/>
    <w:rsid w:val="00737AF9"/>
    <w:rsid w:val="0074001E"/>
    <w:rsid w:val="00741098"/>
    <w:rsid w:val="0074212B"/>
    <w:rsid w:val="00745134"/>
    <w:rsid w:val="00746766"/>
    <w:rsid w:val="00747704"/>
    <w:rsid w:val="00747F02"/>
    <w:rsid w:val="007510BC"/>
    <w:rsid w:val="00751E1B"/>
    <w:rsid w:val="00753863"/>
    <w:rsid w:val="0075424C"/>
    <w:rsid w:val="0075453C"/>
    <w:rsid w:val="007545B6"/>
    <w:rsid w:val="00754D82"/>
    <w:rsid w:val="007554E3"/>
    <w:rsid w:val="007560B6"/>
    <w:rsid w:val="00757325"/>
    <w:rsid w:val="00762383"/>
    <w:rsid w:val="007636AC"/>
    <w:rsid w:val="00766C0B"/>
    <w:rsid w:val="00770BC6"/>
    <w:rsid w:val="00772ACD"/>
    <w:rsid w:val="00772C77"/>
    <w:rsid w:val="007732FD"/>
    <w:rsid w:val="00774AA1"/>
    <w:rsid w:val="00775430"/>
    <w:rsid w:val="00780708"/>
    <w:rsid w:val="00781BE4"/>
    <w:rsid w:val="00781D3B"/>
    <w:rsid w:val="00782071"/>
    <w:rsid w:val="007844A2"/>
    <w:rsid w:val="007852C2"/>
    <w:rsid w:val="00786719"/>
    <w:rsid w:val="007870DB"/>
    <w:rsid w:val="00790279"/>
    <w:rsid w:val="00793716"/>
    <w:rsid w:val="007937E2"/>
    <w:rsid w:val="00793942"/>
    <w:rsid w:val="00794497"/>
    <w:rsid w:val="00794713"/>
    <w:rsid w:val="00796796"/>
    <w:rsid w:val="0079742A"/>
    <w:rsid w:val="007979A9"/>
    <w:rsid w:val="007A080F"/>
    <w:rsid w:val="007A10C1"/>
    <w:rsid w:val="007A299B"/>
    <w:rsid w:val="007A460C"/>
    <w:rsid w:val="007A4E8F"/>
    <w:rsid w:val="007A7436"/>
    <w:rsid w:val="007A7FD4"/>
    <w:rsid w:val="007B1116"/>
    <w:rsid w:val="007B229D"/>
    <w:rsid w:val="007B244D"/>
    <w:rsid w:val="007B525A"/>
    <w:rsid w:val="007B5596"/>
    <w:rsid w:val="007B56F1"/>
    <w:rsid w:val="007B7918"/>
    <w:rsid w:val="007C0927"/>
    <w:rsid w:val="007C0AFE"/>
    <w:rsid w:val="007C13A8"/>
    <w:rsid w:val="007C1BAA"/>
    <w:rsid w:val="007C21A3"/>
    <w:rsid w:val="007C23A4"/>
    <w:rsid w:val="007C23E5"/>
    <w:rsid w:val="007C24B0"/>
    <w:rsid w:val="007C3FCC"/>
    <w:rsid w:val="007C6387"/>
    <w:rsid w:val="007D3429"/>
    <w:rsid w:val="007D6928"/>
    <w:rsid w:val="007D6E90"/>
    <w:rsid w:val="007E011B"/>
    <w:rsid w:val="007E0224"/>
    <w:rsid w:val="007E039A"/>
    <w:rsid w:val="007E1939"/>
    <w:rsid w:val="007E392C"/>
    <w:rsid w:val="007E78D4"/>
    <w:rsid w:val="007F1400"/>
    <w:rsid w:val="007F27E3"/>
    <w:rsid w:val="007F4F5E"/>
    <w:rsid w:val="007F68A6"/>
    <w:rsid w:val="007F7967"/>
    <w:rsid w:val="00800962"/>
    <w:rsid w:val="00800D58"/>
    <w:rsid w:val="008018F6"/>
    <w:rsid w:val="008043CD"/>
    <w:rsid w:val="0080441A"/>
    <w:rsid w:val="00806780"/>
    <w:rsid w:val="0081056D"/>
    <w:rsid w:val="008140D6"/>
    <w:rsid w:val="00814230"/>
    <w:rsid w:val="00814E6E"/>
    <w:rsid w:val="0081681A"/>
    <w:rsid w:val="0082031B"/>
    <w:rsid w:val="0082135E"/>
    <w:rsid w:val="00822971"/>
    <w:rsid w:val="00825D44"/>
    <w:rsid w:val="00826E8F"/>
    <w:rsid w:val="00827C5B"/>
    <w:rsid w:val="00830239"/>
    <w:rsid w:val="00830252"/>
    <w:rsid w:val="00830A7A"/>
    <w:rsid w:val="00831E07"/>
    <w:rsid w:val="00833466"/>
    <w:rsid w:val="008341FC"/>
    <w:rsid w:val="00836680"/>
    <w:rsid w:val="008371BF"/>
    <w:rsid w:val="008372DE"/>
    <w:rsid w:val="0084122A"/>
    <w:rsid w:val="00841D51"/>
    <w:rsid w:val="00842192"/>
    <w:rsid w:val="008428CC"/>
    <w:rsid w:val="00843F41"/>
    <w:rsid w:val="0085046C"/>
    <w:rsid w:val="00852622"/>
    <w:rsid w:val="00852A2F"/>
    <w:rsid w:val="0085653F"/>
    <w:rsid w:val="008604D7"/>
    <w:rsid w:val="00862E7D"/>
    <w:rsid w:val="008641A1"/>
    <w:rsid w:val="00867569"/>
    <w:rsid w:val="00873695"/>
    <w:rsid w:val="0087799A"/>
    <w:rsid w:val="00877A56"/>
    <w:rsid w:val="00880979"/>
    <w:rsid w:val="00880A74"/>
    <w:rsid w:val="008853E7"/>
    <w:rsid w:val="00887294"/>
    <w:rsid w:val="008872F9"/>
    <w:rsid w:val="00890AC5"/>
    <w:rsid w:val="0089131F"/>
    <w:rsid w:val="00893315"/>
    <w:rsid w:val="008942FF"/>
    <w:rsid w:val="00894EF7"/>
    <w:rsid w:val="0089563F"/>
    <w:rsid w:val="00897009"/>
    <w:rsid w:val="0089799E"/>
    <w:rsid w:val="00897D58"/>
    <w:rsid w:val="008A0E12"/>
    <w:rsid w:val="008A1547"/>
    <w:rsid w:val="008A1A7F"/>
    <w:rsid w:val="008A1C94"/>
    <w:rsid w:val="008A27E3"/>
    <w:rsid w:val="008A2A90"/>
    <w:rsid w:val="008A2E00"/>
    <w:rsid w:val="008A451F"/>
    <w:rsid w:val="008A5826"/>
    <w:rsid w:val="008A587D"/>
    <w:rsid w:val="008A5C6E"/>
    <w:rsid w:val="008A61FE"/>
    <w:rsid w:val="008A6DD8"/>
    <w:rsid w:val="008B01C3"/>
    <w:rsid w:val="008B1468"/>
    <w:rsid w:val="008B31FA"/>
    <w:rsid w:val="008B3C25"/>
    <w:rsid w:val="008B6EBA"/>
    <w:rsid w:val="008B78F3"/>
    <w:rsid w:val="008B7E45"/>
    <w:rsid w:val="008C3483"/>
    <w:rsid w:val="008C3ED8"/>
    <w:rsid w:val="008C4836"/>
    <w:rsid w:val="008C5110"/>
    <w:rsid w:val="008C62BD"/>
    <w:rsid w:val="008C659B"/>
    <w:rsid w:val="008C6BA0"/>
    <w:rsid w:val="008C6CA2"/>
    <w:rsid w:val="008C7A8B"/>
    <w:rsid w:val="008D0D97"/>
    <w:rsid w:val="008D0F1B"/>
    <w:rsid w:val="008D11C5"/>
    <w:rsid w:val="008D34C8"/>
    <w:rsid w:val="008D5ED8"/>
    <w:rsid w:val="008E1ABA"/>
    <w:rsid w:val="008E20BD"/>
    <w:rsid w:val="008E69EC"/>
    <w:rsid w:val="008F0124"/>
    <w:rsid w:val="008F0FBF"/>
    <w:rsid w:val="008F3363"/>
    <w:rsid w:val="008F39F2"/>
    <w:rsid w:val="008F631B"/>
    <w:rsid w:val="008F642C"/>
    <w:rsid w:val="008F6D37"/>
    <w:rsid w:val="008F707C"/>
    <w:rsid w:val="008F7756"/>
    <w:rsid w:val="00900466"/>
    <w:rsid w:val="009008DC"/>
    <w:rsid w:val="00903799"/>
    <w:rsid w:val="0090382F"/>
    <w:rsid w:val="00904449"/>
    <w:rsid w:val="00907B88"/>
    <w:rsid w:val="00907C67"/>
    <w:rsid w:val="00911BCF"/>
    <w:rsid w:val="00911CB9"/>
    <w:rsid w:val="00912770"/>
    <w:rsid w:val="00913A70"/>
    <w:rsid w:val="0091592C"/>
    <w:rsid w:val="00915FD7"/>
    <w:rsid w:val="00916277"/>
    <w:rsid w:val="00916D06"/>
    <w:rsid w:val="0091700F"/>
    <w:rsid w:val="00922CF6"/>
    <w:rsid w:val="009243C3"/>
    <w:rsid w:val="00925CE2"/>
    <w:rsid w:val="00925FD8"/>
    <w:rsid w:val="009270E9"/>
    <w:rsid w:val="009276F8"/>
    <w:rsid w:val="009364D3"/>
    <w:rsid w:val="00936DF5"/>
    <w:rsid w:val="00940295"/>
    <w:rsid w:val="0094259D"/>
    <w:rsid w:val="00942B55"/>
    <w:rsid w:val="0094303F"/>
    <w:rsid w:val="009431A9"/>
    <w:rsid w:val="009434C2"/>
    <w:rsid w:val="009512B9"/>
    <w:rsid w:val="00952B8F"/>
    <w:rsid w:val="00952E8E"/>
    <w:rsid w:val="00953E9B"/>
    <w:rsid w:val="00955D12"/>
    <w:rsid w:val="00961585"/>
    <w:rsid w:val="00961A8D"/>
    <w:rsid w:val="00962105"/>
    <w:rsid w:val="0096309C"/>
    <w:rsid w:val="0096371F"/>
    <w:rsid w:val="00964CF0"/>
    <w:rsid w:val="0096523C"/>
    <w:rsid w:val="00966043"/>
    <w:rsid w:val="0096650D"/>
    <w:rsid w:val="00966BAF"/>
    <w:rsid w:val="00966FED"/>
    <w:rsid w:val="009679F8"/>
    <w:rsid w:val="00970059"/>
    <w:rsid w:val="00970491"/>
    <w:rsid w:val="00972462"/>
    <w:rsid w:val="00972642"/>
    <w:rsid w:val="00973D1D"/>
    <w:rsid w:val="00976CE9"/>
    <w:rsid w:val="00977E9D"/>
    <w:rsid w:val="00980FFD"/>
    <w:rsid w:val="00982296"/>
    <w:rsid w:val="0098261A"/>
    <w:rsid w:val="00982661"/>
    <w:rsid w:val="00985928"/>
    <w:rsid w:val="00986150"/>
    <w:rsid w:val="00986EA6"/>
    <w:rsid w:val="0099180D"/>
    <w:rsid w:val="009950F1"/>
    <w:rsid w:val="009967FD"/>
    <w:rsid w:val="00996990"/>
    <w:rsid w:val="00996A5C"/>
    <w:rsid w:val="00997F8F"/>
    <w:rsid w:val="009A1386"/>
    <w:rsid w:val="009A1613"/>
    <w:rsid w:val="009A3489"/>
    <w:rsid w:val="009A40BC"/>
    <w:rsid w:val="009A5B20"/>
    <w:rsid w:val="009B1469"/>
    <w:rsid w:val="009B275D"/>
    <w:rsid w:val="009B2C01"/>
    <w:rsid w:val="009B31D1"/>
    <w:rsid w:val="009B33F3"/>
    <w:rsid w:val="009B41E4"/>
    <w:rsid w:val="009B4323"/>
    <w:rsid w:val="009C009D"/>
    <w:rsid w:val="009C00FE"/>
    <w:rsid w:val="009C036B"/>
    <w:rsid w:val="009C1C3D"/>
    <w:rsid w:val="009C1C9A"/>
    <w:rsid w:val="009D01FD"/>
    <w:rsid w:val="009D12E0"/>
    <w:rsid w:val="009D2E12"/>
    <w:rsid w:val="009D3BAF"/>
    <w:rsid w:val="009D4461"/>
    <w:rsid w:val="009D5415"/>
    <w:rsid w:val="009D5C75"/>
    <w:rsid w:val="009D6EE5"/>
    <w:rsid w:val="009E0AB5"/>
    <w:rsid w:val="009E47FF"/>
    <w:rsid w:val="009E62A0"/>
    <w:rsid w:val="009E62D4"/>
    <w:rsid w:val="009F1E2D"/>
    <w:rsid w:val="009F1FD8"/>
    <w:rsid w:val="009F279C"/>
    <w:rsid w:val="009F35DD"/>
    <w:rsid w:val="009F3BE0"/>
    <w:rsid w:val="009F3E87"/>
    <w:rsid w:val="009F73C0"/>
    <w:rsid w:val="009F7F88"/>
    <w:rsid w:val="00A01F95"/>
    <w:rsid w:val="00A02603"/>
    <w:rsid w:val="00A02640"/>
    <w:rsid w:val="00A04EBE"/>
    <w:rsid w:val="00A05D94"/>
    <w:rsid w:val="00A05EA5"/>
    <w:rsid w:val="00A06878"/>
    <w:rsid w:val="00A06E3E"/>
    <w:rsid w:val="00A07607"/>
    <w:rsid w:val="00A079C2"/>
    <w:rsid w:val="00A1008C"/>
    <w:rsid w:val="00A10A9C"/>
    <w:rsid w:val="00A10C7A"/>
    <w:rsid w:val="00A1230D"/>
    <w:rsid w:val="00A1322B"/>
    <w:rsid w:val="00A16DE4"/>
    <w:rsid w:val="00A17316"/>
    <w:rsid w:val="00A22037"/>
    <w:rsid w:val="00A237CB"/>
    <w:rsid w:val="00A23C4C"/>
    <w:rsid w:val="00A251A8"/>
    <w:rsid w:val="00A25A7C"/>
    <w:rsid w:val="00A25AA6"/>
    <w:rsid w:val="00A25E72"/>
    <w:rsid w:val="00A26F69"/>
    <w:rsid w:val="00A27313"/>
    <w:rsid w:val="00A301C3"/>
    <w:rsid w:val="00A31A51"/>
    <w:rsid w:val="00A31CD4"/>
    <w:rsid w:val="00A32225"/>
    <w:rsid w:val="00A324C6"/>
    <w:rsid w:val="00A32AA3"/>
    <w:rsid w:val="00A365A0"/>
    <w:rsid w:val="00A369CC"/>
    <w:rsid w:val="00A415DD"/>
    <w:rsid w:val="00A41B78"/>
    <w:rsid w:val="00A44A0E"/>
    <w:rsid w:val="00A45E43"/>
    <w:rsid w:val="00A46B5A"/>
    <w:rsid w:val="00A518B1"/>
    <w:rsid w:val="00A5426A"/>
    <w:rsid w:val="00A54613"/>
    <w:rsid w:val="00A548F4"/>
    <w:rsid w:val="00A55E07"/>
    <w:rsid w:val="00A57206"/>
    <w:rsid w:val="00A60902"/>
    <w:rsid w:val="00A6218A"/>
    <w:rsid w:val="00A644B2"/>
    <w:rsid w:val="00A65561"/>
    <w:rsid w:val="00A70881"/>
    <w:rsid w:val="00A7146D"/>
    <w:rsid w:val="00A72257"/>
    <w:rsid w:val="00A73152"/>
    <w:rsid w:val="00A732DE"/>
    <w:rsid w:val="00A753F5"/>
    <w:rsid w:val="00A755A8"/>
    <w:rsid w:val="00A769F4"/>
    <w:rsid w:val="00A7723C"/>
    <w:rsid w:val="00A805F4"/>
    <w:rsid w:val="00A82C8E"/>
    <w:rsid w:val="00A82D03"/>
    <w:rsid w:val="00A84163"/>
    <w:rsid w:val="00A85941"/>
    <w:rsid w:val="00A85AC9"/>
    <w:rsid w:val="00A86391"/>
    <w:rsid w:val="00A86FA6"/>
    <w:rsid w:val="00A87FE7"/>
    <w:rsid w:val="00A90B5B"/>
    <w:rsid w:val="00A918C2"/>
    <w:rsid w:val="00AA1CAE"/>
    <w:rsid w:val="00AA1E34"/>
    <w:rsid w:val="00AA20B4"/>
    <w:rsid w:val="00AA238D"/>
    <w:rsid w:val="00AA5B8A"/>
    <w:rsid w:val="00AA7B68"/>
    <w:rsid w:val="00AB1258"/>
    <w:rsid w:val="00AB1477"/>
    <w:rsid w:val="00AB1D4C"/>
    <w:rsid w:val="00AB26F5"/>
    <w:rsid w:val="00AB48E2"/>
    <w:rsid w:val="00AB4D2D"/>
    <w:rsid w:val="00AB544B"/>
    <w:rsid w:val="00AB5B3A"/>
    <w:rsid w:val="00AB5B8D"/>
    <w:rsid w:val="00AB611A"/>
    <w:rsid w:val="00AB61C2"/>
    <w:rsid w:val="00AC2423"/>
    <w:rsid w:val="00AC2ADB"/>
    <w:rsid w:val="00AC2FC8"/>
    <w:rsid w:val="00AC350C"/>
    <w:rsid w:val="00AC7036"/>
    <w:rsid w:val="00AC7AB7"/>
    <w:rsid w:val="00AD20B6"/>
    <w:rsid w:val="00AD2790"/>
    <w:rsid w:val="00AD60D0"/>
    <w:rsid w:val="00AD70FF"/>
    <w:rsid w:val="00AD75BA"/>
    <w:rsid w:val="00AD7E04"/>
    <w:rsid w:val="00AD7E90"/>
    <w:rsid w:val="00AE02CD"/>
    <w:rsid w:val="00AE051B"/>
    <w:rsid w:val="00AE1F88"/>
    <w:rsid w:val="00AE21E7"/>
    <w:rsid w:val="00AE2A5C"/>
    <w:rsid w:val="00AE31AA"/>
    <w:rsid w:val="00AE3882"/>
    <w:rsid w:val="00AE447E"/>
    <w:rsid w:val="00AE6508"/>
    <w:rsid w:val="00AF00F4"/>
    <w:rsid w:val="00AF555F"/>
    <w:rsid w:val="00AF678B"/>
    <w:rsid w:val="00B00041"/>
    <w:rsid w:val="00B00622"/>
    <w:rsid w:val="00B0495D"/>
    <w:rsid w:val="00B05C3D"/>
    <w:rsid w:val="00B06AFA"/>
    <w:rsid w:val="00B06B59"/>
    <w:rsid w:val="00B07794"/>
    <w:rsid w:val="00B102B8"/>
    <w:rsid w:val="00B107E2"/>
    <w:rsid w:val="00B10FF3"/>
    <w:rsid w:val="00B11768"/>
    <w:rsid w:val="00B12AA6"/>
    <w:rsid w:val="00B13060"/>
    <w:rsid w:val="00B1338B"/>
    <w:rsid w:val="00B142DB"/>
    <w:rsid w:val="00B14EED"/>
    <w:rsid w:val="00B17373"/>
    <w:rsid w:val="00B1798B"/>
    <w:rsid w:val="00B20809"/>
    <w:rsid w:val="00B21880"/>
    <w:rsid w:val="00B21E8A"/>
    <w:rsid w:val="00B22047"/>
    <w:rsid w:val="00B22391"/>
    <w:rsid w:val="00B228ED"/>
    <w:rsid w:val="00B244F1"/>
    <w:rsid w:val="00B244F6"/>
    <w:rsid w:val="00B256B1"/>
    <w:rsid w:val="00B26336"/>
    <w:rsid w:val="00B31A35"/>
    <w:rsid w:val="00B32371"/>
    <w:rsid w:val="00B33859"/>
    <w:rsid w:val="00B33938"/>
    <w:rsid w:val="00B3447A"/>
    <w:rsid w:val="00B349C3"/>
    <w:rsid w:val="00B34DD6"/>
    <w:rsid w:val="00B36913"/>
    <w:rsid w:val="00B37890"/>
    <w:rsid w:val="00B378C9"/>
    <w:rsid w:val="00B40812"/>
    <w:rsid w:val="00B4198E"/>
    <w:rsid w:val="00B42016"/>
    <w:rsid w:val="00B423CD"/>
    <w:rsid w:val="00B42455"/>
    <w:rsid w:val="00B424CD"/>
    <w:rsid w:val="00B42AE4"/>
    <w:rsid w:val="00B44E77"/>
    <w:rsid w:val="00B45B3A"/>
    <w:rsid w:val="00B45F49"/>
    <w:rsid w:val="00B4747E"/>
    <w:rsid w:val="00B4768D"/>
    <w:rsid w:val="00B50C4B"/>
    <w:rsid w:val="00B5433A"/>
    <w:rsid w:val="00B556F7"/>
    <w:rsid w:val="00B56516"/>
    <w:rsid w:val="00B5794D"/>
    <w:rsid w:val="00B60EB6"/>
    <w:rsid w:val="00B61990"/>
    <w:rsid w:val="00B645BB"/>
    <w:rsid w:val="00B657F1"/>
    <w:rsid w:val="00B669D7"/>
    <w:rsid w:val="00B70ACA"/>
    <w:rsid w:val="00B722AA"/>
    <w:rsid w:val="00B725CF"/>
    <w:rsid w:val="00B72D1E"/>
    <w:rsid w:val="00B7413C"/>
    <w:rsid w:val="00B769C1"/>
    <w:rsid w:val="00B76CFA"/>
    <w:rsid w:val="00B770F4"/>
    <w:rsid w:val="00B77BB6"/>
    <w:rsid w:val="00B80D2A"/>
    <w:rsid w:val="00B80E7B"/>
    <w:rsid w:val="00B81ABB"/>
    <w:rsid w:val="00B81BE8"/>
    <w:rsid w:val="00B8607D"/>
    <w:rsid w:val="00B86A04"/>
    <w:rsid w:val="00B87991"/>
    <w:rsid w:val="00B87E83"/>
    <w:rsid w:val="00B903B0"/>
    <w:rsid w:val="00B90453"/>
    <w:rsid w:val="00B94F56"/>
    <w:rsid w:val="00B95A59"/>
    <w:rsid w:val="00B964D8"/>
    <w:rsid w:val="00BA09AB"/>
    <w:rsid w:val="00BA1F03"/>
    <w:rsid w:val="00BA2BEF"/>
    <w:rsid w:val="00BA602A"/>
    <w:rsid w:val="00BB1070"/>
    <w:rsid w:val="00BB1230"/>
    <w:rsid w:val="00BB22AB"/>
    <w:rsid w:val="00BB28CD"/>
    <w:rsid w:val="00BB3559"/>
    <w:rsid w:val="00BB5B80"/>
    <w:rsid w:val="00BB63B5"/>
    <w:rsid w:val="00BB705E"/>
    <w:rsid w:val="00BB7A39"/>
    <w:rsid w:val="00BC2076"/>
    <w:rsid w:val="00BC2EDF"/>
    <w:rsid w:val="00BC5A75"/>
    <w:rsid w:val="00BC5CB0"/>
    <w:rsid w:val="00BC6AA2"/>
    <w:rsid w:val="00BC6C37"/>
    <w:rsid w:val="00BC7A63"/>
    <w:rsid w:val="00BD1639"/>
    <w:rsid w:val="00BD2326"/>
    <w:rsid w:val="00BD31E3"/>
    <w:rsid w:val="00BD4467"/>
    <w:rsid w:val="00BD466C"/>
    <w:rsid w:val="00BD5E2C"/>
    <w:rsid w:val="00BD7754"/>
    <w:rsid w:val="00BE0965"/>
    <w:rsid w:val="00BE0B23"/>
    <w:rsid w:val="00BE1BFB"/>
    <w:rsid w:val="00BE3EA7"/>
    <w:rsid w:val="00BE4377"/>
    <w:rsid w:val="00BE503B"/>
    <w:rsid w:val="00BE5BFB"/>
    <w:rsid w:val="00BE5C89"/>
    <w:rsid w:val="00BE603D"/>
    <w:rsid w:val="00BE66F2"/>
    <w:rsid w:val="00BE6940"/>
    <w:rsid w:val="00BF032C"/>
    <w:rsid w:val="00BF0569"/>
    <w:rsid w:val="00BF0833"/>
    <w:rsid w:val="00BF1A72"/>
    <w:rsid w:val="00BF6395"/>
    <w:rsid w:val="00BF6750"/>
    <w:rsid w:val="00BF714A"/>
    <w:rsid w:val="00C00B95"/>
    <w:rsid w:val="00C00F63"/>
    <w:rsid w:val="00C03420"/>
    <w:rsid w:val="00C03E8B"/>
    <w:rsid w:val="00C04162"/>
    <w:rsid w:val="00C10664"/>
    <w:rsid w:val="00C11368"/>
    <w:rsid w:val="00C11AEB"/>
    <w:rsid w:val="00C11B40"/>
    <w:rsid w:val="00C12378"/>
    <w:rsid w:val="00C159A8"/>
    <w:rsid w:val="00C15C8D"/>
    <w:rsid w:val="00C173A2"/>
    <w:rsid w:val="00C20202"/>
    <w:rsid w:val="00C22EEC"/>
    <w:rsid w:val="00C2332E"/>
    <w:rsid w:val="00C23CE0"/>
    <w:rsid w:val="00C2429A"/>
    <w:rsid w:val="00C24E0C"/>
    <w:rsid w:val="00C25124"/>
    <w:rsid w:val="00C25671"/>
    <w:rsid w:val="00C256F8"/>
    <w:rsid w:val="00C26CCC"/>
    <w:rsid w:val="00C26DEB"/>
    <w:rsid w:val="00C302A7"/>
    <w:rsid w:val="00C30474"/>
    <w:rsid w:val="00C31E6F"/>
    <w:rsid w:val="00C366F5"/>
    <w:rsid w:val="00C4068D"/>
    <w:rsid w:val="00C4333B"/>
    <w:rsid w:val="00C46354"/>
    <w:rsid w:val="00C46CEA"/>
    <w:rsid w:val="00C5028B"/>
    <w:rsid w:val="00C5296E"/>
    <w:rsid w:val="00C531BA"/>
    <w:rsid w:val="00C56A78"/>
    <w:rsid w:val="00C56ED7"/>
    <w:rsid w:val="00C56F5F"/>
    <w:rsid w:val="00C575D7"/>
    <w:rsid w:val="00C602A6"/>
    <w:rsid w:val="00C605CD"/>
    <w:rsid w:val="00C60A07"/>
    <w:rsid w:val="00C6221D"/>
    <w:rsid w:val="00C6266D"/>
    <w:rsid w:val="00C6353A"/>
    <w:rsid w:val="00C6496D"/>
    <w:rsid w:val="00C65182"/>
    <w:rsid w:val="00C658D4"/>
    <w:rsid w:val="00C65B9E"/>
    <w:rsid w:val="00C66303"/>
    <w:rsid w:val="00C67AA1"/>
    <w:rsid w:val="00C77981"/>
    <w:rsid w:val="00C77A18"/>
    <w:rsid w:val="00C80F37"/>
    <w:rsid w:val="00C810FD"/>
    <w:rsid w:val="00C811EB"/>
    <w:rsid w:val="00C815F2"/>
    <w:rsid w:val="00C8350C"/>
    <w:rsid w:val="00C83DD1"/>
    <w:rsid w:val="00C83E7F"/>
    <w:rsid w:val="00C85C18"/>
    <w:rsid w:val="00C85C39"/>
    <w:rsid w:val="00C86411"/>
    <w:rsid w:val="00C90ADD"/>
    <w:rsid w:val="00C915FC"/>
    <w:rsid w:val="00C9198E"/>
    <w:rsid w:val="00C92289"/>
    <w:rsid w:val="00C930CB"/>
    <w:rsid w:val="00C93781"/>
    <w:rsid w:val="00C93A8D"/>
    <w:rsid w:val="00C93EBE"/>
    <w:rsid w:val="00C948B1"/>
    <w:rsid w:val="00C94BB7"/>
    <w:rsid w:val="00CA09AE"/>
    <w:rsid w:val="00CA0BCF"/>
    <w:rsid w:val="00CA1A4C"/>
    <w:rsid w:val="00CA1B10"/>
    <w:rsid w:val="00CA3753"/>
    <w:rsid w:val="00CA5E56"/>
    <w:rsid w:val="00CA7BCC"/>
    <w:rsid w:val="00CB00E8"/>
    <w:rsid w:val="00CB0DE1"/>
    <w:rsid w:val="00CB0F98"/>
    <w:rsid w:val="00CB2AC3"/>
    <w:rsid w:val="00CB447E"/>
    <w:rsid w:val="00CB4CD5"/>
    <w:rsid w:val="00CB573B"/>
    <w:rsid w:val="00CB603F"/>
    <w:rsid w:val="00CB6E64"/>
    <w:rsid w:val="00CB78C8"/>
    <w:rsid w:val="00CB7C84"/>
    <w:rsid w:val="00CC0C1D"/>
    <w:rsid w:val="00CC1EB6"/>
    <w:rsid w:val="00CC2E8E"/>
    <w:rsid w:val="00CC3223"/>
    <w:rsid w:val="00CC47AE"/>
    <w:rsid w:val="00CC48D0"/>
    <w:rsid w:val="00CC6C41"/>
    <w:rsid w:val="00CC75F8"/>
    <w:rsid w:val="00CD0EF4"/>
    <w:rsid w:val="00CD1255"/>
    <w:rsid w:val="00CD2684"/>
    <w:rsid w:val="00CD3FDB"/>
    <w:rsid w:val="00CD4B17"/>
    <w:rsid w:val="00CD4DA4"/>
    <w:rsid w:val="00CD6AFC"/>
    <w:rsid w:val="00CD74CC"/>
    <w:rsid w:val="00CE19DA"/>
    <w:rsid w:val="00CE1B64"/>
    <w:rsid w:val="00CE35C5"/>
    <w:rsid w:val="00CE3A2D"/>
    <w:rsid w:val="00CE527A"/>
    <w:rsid w:val="00CE7E91"/>
    <w:rsid w:val="00CF130C"/>
    <w:rsid w:val="00CF191E"/>
    <w:rsid w:val="00CF1BA1"/>
    <w:rsid w:val="00CF1DC2"/>
    <w:rsid w:val="00CF5CAC"/>
    <w:rsid w:val="00CF7F8F"/>
    <w:rsid w:val="00D00317"/>
    <w:rsid w:val="00D033F6"/>
    <w:rsid w:val="00D03677"/>
    <w:rsid w:val="00D04BF3"/>
    <w:rsid w:val="00D04F54"/>
    <w:rsid w:val="00D063E1"/>
    <w:rsid w:val="00D064D7"/>
    <w:rsid w:val="00D069D0"/>
    <w:rsid w:val="00D0739C"/>
    <w:rsid w:val="00D079F1"/>
    <w:rsid w:val="00D10386"/>
    <w:rsid w:val="00D1135D"/>
    <w:rsid w:val="00D1157B"/>
    <w:rsid w:val="00D11B5A"/>
    <w:rsid w:val="00D121FF"/>
    <w:rsid w:val="00D14688"/>
    <w:rsid w:val="00D205D2"/>
    <w:rsid w:val="00D21AB4"/>
    <w:rsid w:val="00D23824"/>
    <w:rsid w:val="00D23C60"/>
    <w:rsid w:val="00D2455C"/>
    <w:rsid w:val="00D24EC5"/>
    <w:rsid w:val="00D33D74"/>
    <w:rsid w:val="00D33F51"/>
    <w:rsid w:val="00D35718"/>
    <w:rsid w:val="00D35B08"/>
    <w:rsid w:val="00D36272"/>
    <w:rsid w:val="00D36ED4"/>
    <w:rsid w:val="00D42737"/>
    <w:rsid w:val="00D42C6F"/>
    <w:rsid w:val="00D448D9"/>
    <w:rsid w:val="00D45DA5"/>
    <w:rsid w:val="00D462DC"/>
    <w:rsid w:val="00D46DF4"/>
    <w:rsid w:val="00D47609"/>
    <w:rsid w:val="00D47A7D"/>
    <w:rsid w:val="00D51835"/>
    <w:rsid w:val="00D53838"/>
    <w:rsid w:val="00D54FFC"/>
    <w:rsid w:val="00D6191F"/>
    <w:rsid w:val="00D619C2"/>
    <w:rsid w:val="00D6318E"/>
    <w:rsid w:val="00D6553C"/>
    <w:rsid w:val="00D65AF1"/>
    <w:rsid w:val="00D67006"/>
    <w:rsid w:val="00D6738E"/>
    <w:rsid w:val="00D675D8"/>
    <w:rsid w:val="00D67F17"/>
    <w:rsid w:val="00D71291"/>
    <w:rsid w:val="00D727A6"/>
    <w:rsid w:val="00D76624"/>
    <w:rsid w:val="00D7721F"/>
    <w:rsid w:val="00D80731"/>
    <w:rsid w:val="00D8258D"/>
    <w:rsid w:val="00D842A9"/>
    <w:rsid w:val="00D847CE"/>
    <w:rsid w:val="00D84D77"/>
    <w:rsid w:val="00D8558A"/>
    <w:rsid w:val="00D85E1C"/>
    <w:rsid w:val="00D873DD"/>
    <w:rsid w:val="00D8762C"/>
    <w:rsid w:val="00D915DD"/>
    <w:rsid w:val="00D92290"/>
    <w:rsid w:val="00D945EC"/>
    <w:rsid w:val="00D94B13"/>
    <w:rsid w:val="00D9600D"/>
    <w:rsid w:val="00DA28F9"/>
    <w:rsid w:val="00DA36F4"/>
    <w:rsid w:val="00DA5F6F"/>
    <w:rsid w:val="00DA64E6"/>
    <w:rsid w:val="00DA7767"/>
    <w:rsid w:val="00DA7D83"/>
    <w:rsid w:val="00DB02E0"/>
    <w:rsid w:val="00DB26FC"/>
    <w:rsid w:val="00DB2EB6"/>
    <w:rsid w:val="00DB378E"/>
    <w:rsid w:val="00DB3938"/>
    <w:rsid w:val="00DB4051"/>
    <w:rsid w:val="00DB40C6"/>
    <w:rsid w:val="00DB52A0"/>
    <w:rsid w:val="00DB6495"/>
    <w:rsid w:val="00DB6DDF"/>
    <w:rsid w:val="00DC11C8"/>
    <w:rsid w:val="00DC1697"/>
    <w:rsid w:val="00DC18E6"/>
    <w:rsid w:val="00DC1E6D"/>
    <w:rsid w:val="00DC3B3A"/>
    <w:rsid w:val="00DC3D9C"/>
    <w:rsid w:val="00DC67C9"/>
    <w:rsid w:val="00DC70F3"/>
    <w:rsid w:val="00DC7AD2"/>
    <w:rsid w:val="00DC7DB3"/>
    <w:rsid w:val="00DD081B"/>
    <w:rsid w:val="00DD0995"/>
    <w:rsid w:val="00DD0FB7"/>
    <w:rsid w:val="00DD26F2"/>
    <w:rsid w:val="00DD33DC"/>
    <w:rsid w:val="00DD39BD"/>
    <w:rsid w:val="00DD4207"/>
    <w:rsid w:val="00DD7391"/>
    <w:rsid w:val="00DE0E0E"/>
    <w:rsid w:val="00DE0F64"/>
    <w:rsid w:val="00DE39A7"/>
    <w:rsid w:val="00DE4011"/>
    <w:rsid w:val="00DE5ABB"/>
    <w:rsid w:val="00DE6863"/>
    <w:rsid w:val="00DE7623"/>
    <w:rsid w:val="00DF023F"/>
    <w:rsid w:val="00DF175C"/>
    <w:rsid w:val="00DF24D7"/>
    <w:rsid w:val="00DF2657"/>
    <w:rsid w:val="00DF7280"/>
    <w:rsid w:val="00E00A39"/>
    <w:rsid w:val="00E02541"/>
    <w:rsid w:val="00E03818"/>
    <w:rsid w:val="00E06DC9"/>
    <w:rsid w:val="00E07386"/>
    <w:rsid w:val="00E1059C"/>
    <w:rsid w:val="00E11C15"/>
    <w:rsid w:val="00E125E3"/>
    <w:rsid w:val="00E12667"/>
    <w:rsid w:val="00E12BFA"/>
    <w:rsid w:val="00E130A7"/>
    <w:rsid w:val="00E132F0"/>
    <w:rsid w:val="00E14FA3"/>
    <w:rsid w:val="00E21208"/>
    <w:rsid w:val="00E259E4"/>
    <w:rsid w:val="00E25DEE"/>
    <w:rsid w:val="00E276A7"/>
    <w:rsid w:val="00E277B1"/>
    <w:rsid w:val="00E27ECB"/>
    <w:rsid w:val="00E306FE"/>
    <w:rsid w:val="00E32F24"/>
    <w:rsid w:val="00E340EE"/>
    <w:rsid w:val="00E34BC2"/>
    <w:rsid w:val="00E36AB7"/>
    <w:rsid w:val="00E37936"/>
    <w:rsid w:val="00E405EB"/>
    <w:rsid w:val="00E40B08"/>
    <w:rsid w:val="00E43220"/>
    <w:rsid w:val="00E457BB"/>
    <w:rsid w:val="00E45C69"/>
    <w:rsid w:val="00E45E54"/>
    <w:rsid w:val="00E47476"/>
    <w:rsid w:val="00E51926"/>
    <w:rsid w:val="00E524DB"/>
    <w:rsid w:val="00E536D9"/>
    <w:rsid w:val="00E54BB5"/>
    <w:rsid w:val="00E61A14"/>
    <w:rsid w:val="00E6279D"/>
    <w:rsid w:val="00E6350A"/>
    <w:rsid w:val="00E63A65"/>
    <w:rsid w:val="00E6539E"/>
    <w:rsid w:val="00E675B8"/>
    <w:rsid w:val="00E6789F"/>
    <w:rsid w:val="00E67F49"/>
    <w:rsid w:val="00E7017D"/>
    <w:rsid w:val="00E71B04"/>
    <w:rsid w:val="00E72C18"/>
    <w:rsid w:val="00E74900"/>
    <w:rsid w:val="00E752C9"/>
    <w:rsid w:val="00E81753"/>
    <w:rsid w:val="00E81B8A"/>
    <w:rsid w:val="00E8280B"/>
    <w:rsid w:val="00E84132"/>
    <w:rsid w:val="00E84993"/>
    <w:rsid w:val="00E87D4A"/>
    <w:rsid w:val="00E906BA"/>
    <w:rsid w:val="00E914C0"/>
    <w:rsid w:val="00EA0AE1"/>
    <w:rsid w:val="00EA13A2"/>
    <w:rsid w:val="00EA21D6"/>
    <w:rsid w:val="00EA31EF"/>
    <w:rsid w:val="00EA383D"/>
    <w:rsid w:val="00EA476F"/>
    <w:rsid w:val="00EA4C04"/>
    <w:rsid w:val="00EA6A86"/>
    <w:rsid w:val="00EB1A99"/>
    <w:rsid w:val="00EB7019"/>
    <w:rsid w:val="00EB7467"/>
    <w:rsid w:val="00EC03F0"/>
    <w:rsid w:val="00EC0771"/>
    <w:rsid w:val="00EC2259"/>
    <w:rsid w:val="00EC304D"/>
    <w:rsid w:val="00EC3158"/>
    <w:rsid w:val="00EC4578"/>
    <w:rsid w:val="00EC65D8"/>
    <w:rsid w:val="00EC7482"/>
    <w:rsid w:val="00ED1802"/>
    <w:rsid w:val="00ED1F25"/>
    <w:rsid w:val="00ED3138"/>
    <w:rsid w:val="00ED6EC3"/>
    <w:rsid w:val="00ED77E5"/>
    <w:rsid w:val="00EE0BCD"/>
    <w:rsid w:val="00EE1AEE"/>
    <w:rsid w:val="00EE2753"/>
    <w:rsid w:val="00EE58AC"/>
    <w:rsid w:val="00EF0889"/>
    <w:rsid w:val="00EF0A5A"/>
    <w:rsid w:val="00EF1445"/>
    <w:rsid w:val="00EF148F"/>
    <w:rsid w:val="00EF34BB"/>
    <w:rsid w:val="00EF41A1"/>
    <w:rsid w:val="00EF4232"/>
    <w:rsid w:val="00EF4718"/>
    <w:rsid w:val="00EF4A4E"/>
    <w:rsid w:val="00EF4C2A"/>
    <w:rsid w:val="00EF69F2"/>
    <w:rsid w:val="00EF7246"/>
    <w:rsid w:val="00EF77AB"/>
    <w:rsid w:val="00EF7FBD"/>
    <w:rsid w:val="00F00680"/>
    <w:rsid w:val="00F00683"/>
    <w:rsid w:val="00F010A6"/>
    <w:rsid w:val="00F02FC2"/>
    <w:rsid w:val="00F044A4"/>
    <w:rsid w:val="00F044D8"/>
    <w:rsid w:val="00F04BA2"/>
    <w:rsid w:val="00F07FA1"/>
    <w:rsid w:val="00F11690"/>
    <w:rsid w:val="00F13342"/>
    <w:rsid w:val="00F1334D"/>
    <w:rsid w:val="00F155E4"/>
    <w:rsid w:val="00F20819"/>
    <w:rsid w:val="00F21014"/>
    <w:rsid w:val="00F23136"/>
    <w:rsid w:val="00F239CF"/>
    <w:rsid w:val="00F23CF8"/>
    <w:rsid w:val="00F241B1"/>
    <w:rsid w:val="00F24A60"/>
    <w:rsid w:val="00F2571F"/>
    <w:rsid w:val="00F26BBA"/>
    <w:rsid w:val="00F26D56"/>
    <w:rsid w:val="00F270BA"/>
    <w:rsid w:val="00F304AF"/>
    <w:rsid w:val="00F313F4"/>
    <w:rsid w:val="00F31504"/>
    <w:rsid w:val="00F34425"/>
    <w:rsid w:val="00F364A4"/>
    <w:rsid w:val="00F37C4B"/>
    <w:rsid w:val="00F4180C"/>
    <w:rsid w:val="00F41C71"/>
    <w:rsid w:val="00F42B8F"/>
    <w:rsid w:val="00F4407F"/>
    <w:rsid w:val="00F44454"/>
    <w:rsid w:val="00F44F35"/>
    <w:rsid w:val="00F45474"/>
    <w:rsid w:val="00F45EA8"/>
    <w:rsid w:val="00F468EA"/>
    <w:rsid w:val="00F5138D"/>
    <w:rsid w:val="00F51F54"/>
    <w:rsid w:val="00F5212B"/>
    <w:rsid w:val="00F5381A"/>
    <w:rsid w:val="00F53EB4"/>
    <w:rsid w:val="00F57CD9"/>
    <w:rsid w:val="00F602B6"/>
    <w:rsid w:val="00F60DA6"/>
    <w:rsid w:val="00F613E3"/>
    <w:rsid w:val="00F63C65"/>
    <w:rsid w:val="00F63ED3"/>
    <w:rsid w:val="00F651EB"/>
    <w:rsid w:val="00F652E4"/>
    <w:rsid w:val="00F65612"/>
    <w:rsid w:val="00F66827"/>
    <w:rsid w:val="00F66890"/>
    <w:rsid w:val="00F67526"/>
    <w:rsid w:val="00F732B6"/>
    <w:rsid w:val="00F73683"/>
    <w:rsid w:val="00F73B1C"/>
    <w:rsid w:val="00F73BFD"/>
    <w:rsid w:val="00F74C9E"/>
    <w:rsid w:val="00F75304"/>
    <w:rsid w:val="00F76AFF"/>
    <w:rsid w:val="00F76E93"/>
    <w:rsid w:val="00F80726"/>
    <w:rsid w:val="00F80AB0"/>
    <w:rsid w:val="00F80BE3"/>
    <w:rsid w:val="00F81977"/>
    <w:rsid w:val="00F83739"/>
    <w:rsid w:val="00F84FE3"/>
    <w:rsid w:val="00F87827"/>
    <w:rsid w:val="00F916B1"/>
    <w:rsid w:val="00F92505"/>
    <w:rsid w:val="00F9272B"/>
    <w:rsid w:val="00F93B6E"/>
    <w:rsid w:val="00F94459"/>
    <w:rsid w:val="00F94CB7"/>
    <w:rsid w:val="00F954FA"/>
    <w:rsid w:val="00F96515"/>
    <w:rsid w:val="00F96EFF"/>
    <w:rsid w:val="00FA338A"/>
    <w:rsid w:val="00FA375C"/>
    <w:rsid w:val="00FA4047"/>
    <w:rsid w:val="00FA6B5C"/>
    <w:rsid w:val="00FA6E6A"/>
    <w:rsid w:val="00FA7628"/>
    <w:rsid w:val="00FB19A1"/>
    <w:rsid w:val="00FB22AA"/>
    <w:rsid w:val="00FB2727"/>
    <w:rsid w:val="00FB3497"/>
    <w:rsid w:val="00FB5C49"/>
    <w:rsid w:val="00FB6C61"/>
    <w:rsid w:val="00FB75B4"/>
    <w:rsid w:val="00FB7747"/>
    <w:rsid w:val="00FC062A"/>
    <w:rsid w:val="00FC2117"/>
    <w:rsid w:val="00FC3DC2"/>
    <w:rsid w:val="00FC52E1"/>
    <w:rsid w:val="00FC6053"/>
    <w:rsid w:val="00FD0DB4"/>
    <w:rsid w:val="00FD14D0"/>
    <w:rsid w:val="00FD2122"/>
    <w:rsid w:val="00FD3092"/>
    <w:rsid w:val="00FD5FD6"/>
    <w:rsid w:val="00FE0394"/>
    <w:rsid w:val="00FE1126"/>
    <w:rsid w:val="00FE243E"/>
    <w:rsid w:val="00FE5BEF"/>
    <w:rsid w:val="00FE7CCC"/>
    <w:rsid w:val="00FF179D"/>
    <w:rsid w:val="00FF2867"/>
    <w:rsid w:val="00FF2DC9"/>
    <w:rsid w:val="00FF3729"/>
    <w:rsid w:val="00FF3BBC"/>
    <w:rsid w:val="00FF4A39"/>
    <w:rsid w:val="00FF5117"/>
    <w:rsid w:val="00FF5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32DDE5"/>
  <w15:docId w15:val="{629CAD14-CDE8-411F-8C4B-BE05383B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21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A7C"/>
    <w:pPr>
      <w:tabs>
        <w:tab w:val="center" w:pos="4153"/>
        <w:tab w:val="right" w:pos="8306"/>
      </w:tabs>
    </w:pPr>
  </w:style>
  <w:style w:type="character" w:customStyle="1" w:styleId="HeaderChar">
    <w:name w:val="Header Char"/>
    <w:basedOn w:val="DefaultParagraphFont"/>
    <w:link w:val="Header"/>
    <w:uiPriority w:val="99"/>
    <w:rsid w:val="00A25A7C"/>
  </w:style>
  <w:style w:type="paragraph" w:styleId="Footer">
    <w:name w:val="footer"/>
    <w:basedOn w:val="Normal"/>
    <w:link w:val="FooterChar"/>
    <w:uiPriority w:val="99"/>
    <w:unhideWhenUsed/>
    <w:rsid w:val="00A25A7C"/>
    <w:pPr>
      <w:tabs>
        <w:tab w:val="center" w:pos="4153"/>
        <w:tab w:val="right" w:pos="8306"/>
      </w:tabs>
    </w:pPr>
  </w:style>
  <w:style w:type="character" w:customStyle="1" w:styleId="FooterChar">
    <w:name w:val="Footer Char"/>
    <w:basedOn w:val="DefaultParagraphFont"/>
    <w:link w:val="Footer"/>
    <w:uiPriority w:val="99"/>
    <w:rsid w:val="00A25A7C"/>
  </w:style>
  <w:style w:type="paragraph" w:styleId="ListParagraph">
    <w:name w:val="List Paragraph"/>
    <w:basedOn w:val="Normal"/>
    <w:uiPriority w:val="34"/>
    <w:qFormat/>
    <w:rsid w:val="00E536D9"/>
    <w:pPr>
      <w:ind w:left="720"/>
      <w:contextualSpacing/>
    </w:pPr>
  </w:style>
  <w:style w:type="character" w:styleId="Hyperlink">
    <w:name w:val="Hyperlink"/>
    <w:basedOn w:val="DefaultParagraphFont"/>
    <w:uiPriority w:val="99"/>
    <w:unhideWhenUsed/>
    <w:rsid w:val="00CA09AE"/>
    <w:rPr>
      <w:color w:val="0000FF" w:themeColor="hyperlink"/>
      <w:u w:val="single"/>
    </w:rPr>
  </w:style>
  <w:style w:type="character" w:styleId="CommentReference">
    <w:name w:val="annotation reference"/>
    <w:basedOn w:val="DefaultParagraphFont"/>
    <w:uiPriority w:val="99"/>
    <w:semiHidden/>
    <w:unhideWhenUsed/>
    <w:rsid w:val="00E906BA"/>
    <w:rPr>
      <w:sz w:val="16"/>
      <w:szCs w:val="16"/>
    </w:rPr>
  </w:style>
  <w:style w:type="paragraph" w:styleId="CommentText">
    <w:name w:val="annotation text"/>
    <w:basedOn w:val="Normal"/>
    <w:link w:val="CommentTextChar"/>
    <w:uiPriority w:val="99"/>
    <w:semiHidden/>
    <w:unhideWhenUsed/>
    <w:rsid w:val="00E906BA"/>
    <w:rPr>
      <w:sz w:val="20"/>
      <w:szCs w:val="20"/>
    </w:rPr>
  </w:style>
  <w:style w:type="character" w:customStyle="1" w:styleId="CommentTextChar">
    <w:name w:val="Comment Text Char"/>
    <w:basedOn w:val="DefaultParagraphFont"/>
    <w:link w:val="CommentText"/>
    <w:uiPriority w:val="99"/>
    <w:semiHidden/>
    <w:rsid w:val="00E906BA"/>
    <w:rPr>
      <w:sz w:val="20"/>
      <w:szCs w:val="20"/>
    </w:rPr>
  </w:style>
  <w:style w:type="paragraph" w:styleId="CommentSubject">
    <w:name w:val="annotation subject"/>
    <w:basedOn w:val="CommentText"/>
    <w:next w:val="CommentText"/>
    <w:link w:val="CommentSubjectChar"/>
    <w:uiPriority w:val="99"/>
    <w:semiHidden/>
    <w:unhideWhenUsed/>
    <w:rsid w:val="00E906BA"/>
    <w:rPr>
      <w:b/>
      <w:bCs/>
    </w:rPr>
  </w:style>
  <w:style w:type="character" w:customStyle="1" w:styleId="CommentSubjectChar">
    <w:name w:val="Comment Subject Char"/>
    <w:basedOn w:val="CommentTextChar"/>
    <w:link w:val="CommentSubject"/>
    <w:uiPriority w:val="99"/>
    <w:semiHidden/>
    <w:rsid w:val="00E906BA"/>
    <w:rPr>
      <w:b/>
      <w:bCs/>
      <w:sz w:val="20"/>
      <w:szCs w:val="20"/>
    </w:rPr>
  </w:style>
  <w:style w:type="paragraph" w:styleId="BalloonText">
    <w:name w:val="Balloon Text"/>
    <w:basedOn w:val="Normal"/>
    <w:link w:val="BalloonTextChar"/>
    <w:uiPriority w:val="99"/>
    <w:semiHidden/>
    <w:unhideWhenUsed/>
    <w:rsid w:val="00E906BA"/>
    <w:rPr>
      <w:rFonts w:ascii="Tahoma" w:hAnsi="Tahoma" w:cs="Tahoma"/>
      <w:sz w:val="16"/>
      <w:szCs w:val="16"/>
    </w:rPr>
  </w:style>
  <w:style w:type="character" w:customStyle="1" w:styleId="BalloonTextChar">
    <w:name w:val="Balloon Text Char"/>
    <w:basedOn w:val="DefaultParagraphFont"/>
    <w:link w:val="BalloonText"/>
    <w:uiPriority w:val="99"/>
    <w:semiHidden/>
    <w:rsid w:val="00E906BA"/>
    <w:rPr>
      <w:rFonts w:ascii="Tahoma" w:hAnsi="Tahoma" w:cs="Tahoma"/>
      <w:sz w:val="16"/>
      <w:szCs w:val="16"/>
    </w:rPr>
  </w:style>
  <w:style w:type="paragraph" w:styleId="NormalWeb">
    <w:name w:val="Normal (Web)"/>
    <w:basedOn w:val="Normal"/>
    <w:uiPriority w:val="99"/>
    <w:unhideWhenUsed/>
    <w:rsid w:val="002006B3"/>
    <w:pPr>
      <w:spacing w:before="100" w:beforeAutospacing="1" w:after="100" w:afterAutospacing="1"/>
    </w:pPr>
    <w:rPr>
      <w:rFonts w:ascii="Calibri" w:hAnsi="Calibri" w:cs="Calibri"/>
      <w:sz w:val="22"/>
      <w:lang w:eastAsia="lv-LV"/>
    </w:rPr>
  </w:style>
  <w:style w:type="character" w:styleId="FollowedHyperlink">
    <w:name w:val="FollowedHyperlink"/>
    <w:basedOn w:val="DefaultParagraphFont"/>
    <w:uiPriority w:val="99"/>
    <w:semiHidden/>
    <w:unhideWhenUsed/>
    <w:rsid w:val="002006B3"/>
    <w:rPr>
      <w:color w:val="800080" w:themeColor="followedHyperlink"/>
      <w:u w:val="single"/>
    </w:rPr>
  </w:style>
  <w:style w:type="character" w:customStyle="1" w:styleId="UnresolvedMention1">
    <w:name w:val="Unresolved Mention1"/>
    <w:basedOn w:val="DefaultParagraphFont"/>
    <w:uiPriority w:val="99"/>
    <w:semiHidden/>
    <w:unhideWhenUsed/>
    <w:rsid w:val="000D33B0"/>
    <w:rPr>
      <w:color w:val="808080"/>
      <w:shd w:val="clear" w:color="auto" w:fill="E6E6E6"/>
    </w:rPr>
  </w:style>
  <w:style w:type="paragraph" w:customStyle="1" w:styleId="tv2132">
    <w:name w:val="tv2132"/>
    <w:basedOn w:val="Normal"/>
    <w:rsid w:val="00F916B1"/>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63">
      <w:bodyDiv w:val="1"/>
      <w:marLeft w:val="0"/>
      <w:marRight w:val="0"/>
      <w:marTop w:val="0"/>
      <w:marBottom w:val="0"/>
      <w:divBdr>
        <w:top w:val="none" w:sz="0" w:space="0" w:color="auto"/>
        <w:left w:val="none" w:sz="0" w:space="0" w:color="auto"/>
        <w:bottom w:val="none" w:sz="0" w:space="0" w:color="auto"/>
        <w:right w:val="none" w:sz="0" w:space="0" w:color="auto"/>
      </w:divBdr>
      <w:divsChild>
        <w:div w:id="951668228">
          <w:marLeft w:val="0"/>
          <w:marRight w:val="0"/>
          <w:marTop w:val="0"/>
          <w:marBottom w:val="0"/>
          <w:divBdr>
            <w:top w:val="none" w:sz="0" w:space="0" w:color="auto"/>
            <w:left w:val="none" w:sz="0" w:space="0" w:color="auto"/>
            <w:bottom w:val="none" w:sz="0" w:space="0" w:color="auto"/>
            <w:right w:val="none" w:sz="0" w:space="0" w:color="auto"/>
          </w:divBdr>
          <w:divsChild>
            <w:div w:id="653604392">
              <w:marLeft w:val="0"/>
              <w:marRight w:val="0"/>
              <w:marTop w:val="0"/>
              <w:marBottom w:val="0"/>
              <w:divBdr>
                <w:top w:val="none" w:sz="0" w:space="0" w:color="auto"/>
                <w:left w:val="none" w:sz="0" w:space="0" w:color="auto"/>
                <w:bottom w:val="none" w:sz="0" w:space="0" w:color="auto"/>
                <w:right w:val="none" w:sz="0" w:space="0" w:color="auto"/>
              </w:divBdr>
              <w:divsChild>
                <w:div w:id="1091052711">
                  <w:marLeft w:val="0"/>
                  <w:marRight w:val="0"/>
                  <w:marTop w:val="0"/>
                  <w:marBottom w:val="0"/>
                  <w:divBdr>
                    <w:top w:val="none" w:sz="0" w:space="0" w:color="auto"/>
                    <w:left w:val="none" w:sz="0" w:space="0" w:color="auto"/>
                    <w:bottom w:val="none" w:sz="0" w:space="0" w:color="auto"/>
                    <w:right w:val="none" w:sz="0" w:space="0" w:color="auto"/>
                  </w:divBdr>
                  <w:divsChild>
                    <w:div w:id="959068319">
                      <w:marLeft w:val="0"/>
                      <w:marRight w:val="0"/>
                      <w:marTop w:val="0"/>
                      <w:marBottom w:val="0"/>
                      <w:divBdr>
                        <w:top w:val="none" w:sz="0" w:space="0" w:color="auto"/>
                        <w:left w:val="none" w:sz="0" w:space="0" w:color="auto"/>
                        <w:bottom w:val="none" w:sz="0" w:space="0" w:color="auto"/>
                        <w:right w:val="none" w:sz="0" w:space="0" w:color="auto"/>
                      </w:divBdr>
                      <w:divsChild>
                        <w:div w:id="683745971">
                          <w:marLeft w:val="0"/>
                          <w:marRight w:val="0"/>
                          <w:marTop w:val="0"/>
                          <w:marBottom w:val="0"/>
                          <w:divBdr>
                            <w:top w:val="none" w:sz="0" w:space="0" w:color="auto"/>
                            <w:left w:val="none" w:sz="0" w:space="0" w:color="auto"/>
                            <w:bottom w:val="none" w:sz="0" w:space="0" w:color="auto"/>
                            <w:right w:val="none" w:sz="0" w:space="0" w:color="auto"/>
                          </w:divBdr>
                          <w:divsChild>
                            <w:div w:id="20779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0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6350</Words>
  <Characters>3621</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2014.gada 26.maija noteikumos Nr.272 “Autoceļu lietošanas nodevas maksāšanas, iekasēšanas un administrēšanas kārtība”” sākotnējās ietekmes novērtējuma ziņojums (anotācija)</vt:lpstr>
      <vt:lpstr>Ministru kabineta noteikumu projekta “Grozījumi Ministru kabineta 2014.gada 26.maija noteikumos Nr.272 “Autoceļu lietošanas nodevas maksāšanas, iekasēšanas un administrēšanas kārtība”” sākotnējās ietekmes novērtējuma ziņojums (anotācija)</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26.maija noteikumos Nr.272 “Autoceļu lietošanas nodevas maksāšanas, iekasēšanas un administrēšanas kārtība”” sākotnējās ietekmes novērtējuma ziņojums (anotācija)</dc:title>
  <dc:creator>Dace Supe</dc:creator>
  <cp:lastModifiedBy>Ineta Vula</cp:lastModifiedBy>
  <cp:revision>2</cp:revision>
  <cp:lastPrinted>2018-06-12T07:50:00Z</cp:lastPrinted>
  <dcterms:created xsi:type="dcterms:W3CDTF">2019-05-14T07:35:00Z</dcterms:created>
  <dcterms:modified xsi:type="dcterms:W3CDTF">2019-05-14T07:35:00Z</dcterms:modified>
</cp:coreProperties>
</file>