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DD41" w14:textId="77777777" w:rsidR="005F260B" w:rsidRPr="00E80512" w:rsidRDefault="005F260B" w:rsidP="005F260B">
      <w:pPr>
        <w:tabs>
          <w:tab w:val="left" w:pos="7513"/>
        </w:tabs>
        <w:jc w:val="center"/>
        <w:rPr>
          <w:rFonts w:ascii="Times New Roman" w:eastAsia="Times New Roman" w:hAnsi="Times New Roman"/>
          <w:b/>
          <w:sz w:val="24"/>
          <w:szCs w:val="24"/>
          <w:lang w:val="lv-LV" w:eastAsia="lv-LV"/>
        </w:rPr>
      </w:pPr>
      <w:bookmarkStart w:id="0" w:name="_GoBack"/>
      <w:bookmarkEnd w:id="0"/>
      <w:r w:rsidRPr="00E80512">
        <w:rPr>
          <w:rFonts w:ascii="Times New Roman" w:eastAsia="Times New Roman" w:hAnsi="Times New Roman"/>
          <w:b/>
          <w:sz w:val="24"/>
          <w:szCs w:val="24"/>
          <w:lang w:val="lv-LV" w:eastAsia="lv-LV"/>
        </w:rPr>
        <w:t>Likumprojekta „</w:t>
      </w:r>
      <w:r w:rsidRPr="00E80512">
        <w:rPr>
          <w:rFonts w:ascii="Times New Roman" w:eastAsia="Times New Roman" w:hAnsi="Times New Roman"/>
          <w:b/>
          <w:iCs/>
          <w:sz w:val="24"/>
          <w:szCs w:val="24"/>
          <w:lang w:val="lv-LV" w:eastAsia="lv-LV"/>
        </w:rPr>
        <w:t xml:space="preserve">Grozījumi Dzelzceļa pārvadājumu likumā” </w:t>
      </w:r>
      <w:r w:rsidRPr="00E80512">
        <w:rPr>
          <w:rFonts w:ascii="Times New Roman" w:eastAsia="Times New Roman" w:hAnsi="Times New Roman"/>
          <w:b/>
          <w:sz w:val="24"/>
          <w:szCs w:val="24"/>
          <w:lang w:val="lv-LV"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5F260B" w:rsidRPr="00E80512" w14:paraId="59F2B3E2" w14:textId="77777777" w:rsidTr="003B2E07">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7CCDE0" w14:textId="77777777" w:rsidR="005F260B" w:rsidRPr="00E80512" w:rsidRDefault="005F260B" w:rsidP="003B2E07">
            <w:pPr>
              <w:jc w:val="center"/>
              <w:rPr>
                <w:rFonts w:ascii="Times New Roman" w:eastAsia="Times New Roman" w:hAnsi="Times New Roman"/>
                <w:b/>
                <w:iCs/>
                <w:sz w:val="24"/>
                <w:szCs w:val="24"/>
                <w:lang w:val="lv-LV"/>
              </w:rPr>
            </w:pPr>
            <w:r w:rsidRPr="00E80512">
              <w:rPr>
                <w:rFonts w:ascii="Times New Roman" w:hAnsi="Times New Roman"/>
                <w:b/>
                <w:iCs/>
                <w:sz w:val="24"/>
                <w:szCs w:val="24"/>
                <w:lang w:val="lv-LV"/>
              </w:rPr>
              <w:t>Tiesību akta projekta anotācijas kopsavilkums</w:t>
            </w:r>
          </w:p>
        </w:tc>
      </w:tr>
      <w:tr w:rsidR="005F260B" w:rsidRPr="00E80512" w14:paraId="60941F99" w14:textId="77777777" w:rsidTr="003B2E07">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4EEBD711" w14:textId="77777777" w:rsidR="005F260B" w:rsidRPr="00E80512" w:rsidRDefault="005F260B" w:rsidP="003B2E07">
            <w:pPr>
              <w:rPr>
                <w:rFonts w:ascii="Times New Roman" w:hAnsi="Times New Roman"/>
                <w:iCs/>
                <w:sz w:val="24"/>
                <w:szCs w:val="24"/>
                <w:lang w:val="lv-LV"/>
              </w:rPr>
            </w:pPr>
            <w:r w:rsidRPr="00E80512">
              <w:rPr>
                <w:rFonts w:ascii="Times New Roman" w:hAnsi="Times New Roman"/>
                <w:iCs/>
                <w:sz w:val="24"/>
                <w:szCs w:val="24"/>
                <w:lang w:val="lv-LV"/>
              </w:rPr>
              <w:t xml:space="preserve">Mērķis, risinājums un projekta spēkā stāšanās laiks </w:t>
            </w:r>
            <w:r w:rsidRPr="00E80512">
              <w:rPr>
                <w:rFonts w:ascii="Times New Roman" w:eastAsia="Times New Roman" w:hAnsi="Times New Roman"/>
                <w:iCs/>
                <w:sz w:val="24"/>
                <w:szCs w:val="24"/>
                <w:lang w:val="sv-SE"/>
              </w:rPr>
              <w:t>(500 zīmes bez atstarpēm)</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48A68B94" w14:textId="77777777" w:rsidR="000429BD" w:rsidRPr="00E80512" w:rsidRDefault="005F260B"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bookmarkStart w:id="1" w:name="_Hlk512244612"/>
            <w:r w:rsidRPr="00E80512">
              <w:rPr>
                <w:rFonts w:ascii="Times New Roman" w:eastAsia="Times New Roman" w:hAnsi="Times New Roman"/>
                <w:sz w:val="24"/>
                <w:szCs w:val="24"/>
                <w:shd w:val="clear" w:color="auto" w:fill="FFFFFF"/>
                <w:lang w:val="lv-LV" w:eastAsia="lv-LV"/>
              </w:rPr>
              <w:t xml:space="preserve">Likumprojekts </w:t>
            </w:r>
            <w:r w:rsidR="00D802AE" w:rsidRPr="00E80512">
              <w:rPr>
                <w:rFonts w:ascii="Times New Roman" w:eastAsia="Times New Roman" w:hAnsi="Times New Roman"/>
                <w:sz w:val="24"/>
                <w:szCs w:val="24"/>
                <w:lang w:val="lv-LV" w:eastAsia="lv-LV"/>
              </w:rPr>
              <w:t>„</w:t>
            </w:r>
            <w:r w:rsidRPr="00E80512">
              <w:rPr>
                <w:rFonts w:ascii="Times New Roman" w:eastAsia="Times New Roman" w:hAnsi="Times New Roman"/>
                <w:sz w:val="24"/>
                <w:szCs w:val="24"/>
                <w:shd w:val="clear" w:color="auto" w:fill="FFFFFF"/>
                <w:lang w:val="lv-LV" w:eastAsia="lv-LV"/>
              </w:rPr>
              <w:t>Grozījumi Dzelzceļa pārvadājumu likumā” (turpmāk –</w:t>
            </w:r>
            <w:r w:rsidR="009F25F4">
              <w:rPr>
                <w:rFonts w:ascii="Times New Roman" w:eastAsia="Times New Roman" w:hAnsi="Times New Roman"/>
                <w:sz w:val="24"/>
                <w:szCs w:val="24"/>
                <w:shd w:val="clear" w:color="auto" w:fill="FFFFFF"/>
                <w:lang w:val="lv-LV" w:eastAsia="lv-LV"/>
              </w:rPr>
              <w:t xml:space="preserve"> P</w:t>
            </w:r>
            <w:r w:rsidRPr="00E80512">
              <w:rPr>
                <w:rFonts w:ascii="Times New Roman" w:eastAsia="Times New Roman" w:hAnsi="Times New Roman"/>
                <w:sz w:val="24"/>
                <w:szCs w:val="24"/>
                <w:shd w:val="clear" w:color="auto" w:fill="FFFFFF"/>
                <w:lang w:val="lv-LV" w:eastAsia="lv-LV"/>
              </w:rPr>
              <w:t>rojekts) izstrādāts, lai atjaunotu atbrīvojumus no Eiropas Parlamenta un Padomes 2007.</w:t>
            </w:r>
            <w:r w:rsidR="00A51D41" w:rsidRPr="00E80512">
              <w:rPr>
                <w:rFonts w:ascii="Times New Roman" w:eastAsia="Times New Roman" w:hAnsi="Times New Roman"/>
                <w:sz w:val="24"/>
                <w:szCs w:val="24"/>
                <w:shd w:val="clear" w:color="auto" w:fill="FFFFFF"/>
                <w:lang w:val="lv-LV" w:eastAsia="lv-LV"/>
              </w:rPr>
              <w:t> </w:t>
            </w:r>
            <w:r w:rsidRPr="00E80512">
              <w:rPr>
                <w:rFonts w:ascii="Times New Roman" w:eastAsia="Times New Roman" w:hAnsi="Times New Roman"/>
                <w:sz w:val="24"/>
                <w:szCs w:val="24"/>
                <w:shd w:val="clear" w:color="auto" w:fill="FFFFFF"/>
                <w:lang w:val="lv-LV" w:eastAsia="lv-LV"/>
              </w:rPr>
              <w:t>gada 23.</w:t>
            </w:r>
            <w:r w:rsidR="00A51D41" w:rsidRPr="00E80512">
              <w:rPr>
                <w:rFonts w:ascii="Times New Roman" w:eastAsia="Times New Roman" w:hAnsi="Times New Roman"/>
                <w:sz w:val="24"/>
                <w:szCs w:val="24"/>
                <w:shd w:val="clear" w:color="auto" w:fill="FFFFFF"/>
                <w:lang w:val="lv-LV" w:eastAsia="lv-LV"/>
              </w:rPr>
              <w:t> </w:t>
            </w:r>
            <w:r w:rsidRPr="00E80512">
              <w:rPr>
                <w:rFonts w:ascii="Times New Roman" w:eastAsia="Times New Roman" w:hAnsi="Times New Roman"/>
                <w:sz w:val="24"/>
                <w:szCs w:val="24"/>
                <w:shd w:val="clear" w:color="auto" w:fill="FFFFFF"/>
                <w:lang w:val="lv-LV" w:eastAsia="lv-LV"/>
              </w:rPr>
              <w:t xml:space="preserve">oktobra regulas (EK) Nr. 1371/2007 </w:t>
            </w:r>
            <w:r w:rsidRPr="004842D5">
              <w:rPr>
                <w:rFonts w:ascii="Times New Roman" w:eastAsia="Times New Roman" w:hAnsi="Times New Roman"/>
                <w:sz w:val="24"/>
                <w:szCs w:val="24"/>
                <w:shd w:val="clear" w:color="auto" w:fill="FFFFFF"/>
                <w:lang w:val="lv-LV" w:eastAsia="lv-LV"/>
              </w:rPr>
              <w:t>par dzelzceļa pasažieru tiesībām un pienākumiem</w:t>
            </w:r>
            <w:r w:rsidR="00D1038D" w:rsidRPr="00F43089">
              <w:rPr>
                <w:rFonts w:ascii="Times New Roman" w:eastAsia="Times New Roman" w:hAnsi="Times New Roman"/>
                <w:sz w:val="24"/>
                <w:szCs w:val="24"/>
                <w:shd w:val="clear" w:color="auto" w:fill="FFFFFF"/>
                <w:lang w:val="lv-LV" w:eastAsia="lv-LV"/>
              </w:rPr>
              <w:t xml:space="preserve"> </w:t>
            </w:r>
            <w:r w:rsidR="00BA70A5" w:rsidRPr="00F43089">
              <w:rPr>
                <w:rFonts w:ascii="Times New Roman" w:eastAsia="Times New Roman" w:hAnsi="Times New Roman"/>
                <w:sz w:val="24"/>
                <w:szCs w:val="24"/>
                <w:shd w:val="clear" w:color="auto" w:fill="FFFFFF"/>
                <w:lang w:val="lv-LV" w:eastAsia="lv-LV"/>
              </w:rPr>
              <w:t>(turpmāk –</w:t>
            </w:r>
            <w:r w:rsidR="00BA70A5" w:rsidRPr="00E80512">
              <w:rPr>
                <w:rFonts w:ascii="Times New Roman" w:eastAsia="Times New Roman" w:hAnsi="Times New Roman"/>
                <w:sz w:val="24"/>
                <w:szCs w:val="24"/>
                <w:shd w:val="clear" w:color="auto" w:fill="FFFFFF"/>
                <w:lang w:val="lv-LV" w:eastAsia="lv-LV"/>
              </w:rPr>
              <w:t xml:space="preserve"> Regula (EK) Nr. 1371/2007) </w:t>
            </w:r>
            <w:r w:rsidR="002B189B" w:rsidRPr="00E80512">
              <w:rPr>
                <w:rFonts w:ascii="Times New Roman" w:eastAsia="Times New Roman" w:hAnsi="Times New Roman"/>
                <w:sz w:val="24"/>
                <w:szCs w:val="24"/>
                <w:shd w:val="clear" w:color="auto" w:fill="FFFFFF"/>
                <w:lang w:val="lv-LV" w:eastAsia="lv-LV"/>
              </w:rPr>
              <w:t xml:space="preserve">noteikumu </w:t>
            </w:r>
            <w:r w:rsidR="00D1038D" w:rsidRPr="00E80512">
              <w:rPr>
                <w:rFonts w:ascii="Times New Roman" w:eastAsia="Times New Roman" w:hAnsi="Times New Roman"/>
                <w:sz w:val="24"/>
                <w:szCs w:val="24"/>
                <w:shd w:val="clear" w:color="auto" w:fill="FFFFFF"/>
                <w:lang w:val="lv-LV" w:eastAsia="lv-LV"/>
              </w:rPr>
              <w:t>piemērošanas</w:t>
            </w:r>
            <w:r w:rsidR="000E1042">
              <w:rPr>
                <w:rFonts w:ascii="Times New Roman" w:eastAsia="Times New Roman" w:hAnsi="Times New Roman"/>
                <w:sz w:val="24"/>
                <w:szCs w:val="24"/>
                <w:shd w:val="clear" w:color="auto" w:fill="FFFFFF"/>
                <w:lang w:val="lv-LV" w:eastAsia="lv-LV"/>
              </w:rPr>
              <w:t xml:space="preserve"> </w:t>
            </w:r>
            <w:r w:rsidR="00BA70A5" w:rsidRPr="00E80512">
              <w:rPr>
                <w:rFonts w:ascii="Times New Roman" w:eastAsia="Times New Roman" w:hAnsi="Times New Roman"/>
                <w:sz w:val="24"/>
                <w:szCs w:val="24"/>
                <w:shd w:val="clear" w:color="auto" w:fill="FFFFFF"/>
                <w:lang w:val="lv-LV" w:eastAsia="lv-LV"/>
              </w:rPr>
              <w:t>līdz 2024. gada 3. decembrim</w:t>
            </w:r>
            <w:r w:rsidR="000E1042">
              <w:rPr>
                <w:rFonts w:ascii="Times New Roman" w:eastAsia="Times New Roman" w:hAnsi="Times New Roman"/>
                <w:sz w:val="24"/>
                <w:szCs w:val="24"/>
                <w:shd w:val="clear" w:color="auto" w:fill="FFFFFF"/>
                <w:lang w:val="lv-LV" w:eastAsia="lv-LV"/>
              </w:rPr>
              <w:t xml:space="preserve">, vienlaikus samazinot atbrīvojumu apjomu.  </w:t>
            </w:r>
            <w:r w:rsidR="000429BD">
              <w:rPr>
                <w:rFonts w:ascii="Times New Roman" w:eastAsia="Times New Roman" w:hAnsi="Times New Roman"/>
                <w:sz w:val="24"/>
                <w:szCs w:val="24"/>
                <w:shd w:val="clear" w:color="auto" w:fill="FFFFFF"/>
                <w:lang w:val="lv-LV" w:eastAsia="lv-LV"/>
              </w:rPr>
              <w:t>Tāpat a</w:t>
            </w:r>
            <w:r w:rsidR="000429BD" w:rsidRPr="000429BD">
              <w:rPr>
                <w:rFonts w:ascii="Times New Roman" w:eastAsia="Times New Roman" w:hAnsi="Times New Roman"/>
                <w:sz w:val="24"/>
                <w:szCs w:val="24"/>
                <w:shd w:val="clear" w:color="auto" w:fill="FFFFFF"/>
                <w:lang w:val="lv-LV" w:eastAsia="lv-LV"/>
              </w:rPr>
              <w:t xml:space="preserve">r </w:t>
            </w:r>
            <w:r w:rsidR="000429BD">
              <w:rPr>
                <w:rFonts w:ascii="Times New Roman" w:eastAsia="Times New Roman" w:hAnsi="Times New Roman"/>
                <w:sz w:val="24"/>
                <w:szCs w:val="24"/>
                <w:shd w:val="clear" w:color="auto" w:fill="FFFFFF"/>
                <w:lang w:val="lv-LV" w:eastAsia="lv-LV"/>
              </w:rPr>
              <w:t>P</w:t>
            </w:r>
            <w:r w:rsidR="000429BD" w:rsidRPr="000429BD">
              <w:rPr>
                <w:rFonts w:ascii="Times New Roman" w:eastAsia="Times New Roman" w:hAnsi="Times New Roman"/>
                <w:sz w:val="24"/>
                <w:szCs w:val="24"/>
                <w:shd w:val="clear" w:color="auto" w:fill="FFFFFF"/>
                <w:lang w:val="lv-LV" w:eastAsia="lv-LV"/>
              </w:rPr>
              <w:t>rojektu tiek svītrotas novecojušas</w:t>
            </w:r>
            <w:r w:rsidR="00B5599D">
              <w:rPr>
                <w:rFonts w:ascii="Times New Roman" w:eastAsia="Times New Roman" w:hAnsi="Times New Roman"/>
                <w:sz w:val="24"/>
                <w:szCs w:val="24"/>
                <w:shd w:val="clear" w:color="auto" w:fill="FFFFFF"/>
                <w:lang w:val="lv-LV" w:eastAsia="lv-LV"/>
              </w:rPr>
              <w:t xml:space="preserve"> tiesību</w:t>
            </w:r>
            <w:r w:rsidR="000429BD" w:rsidRPr="000429BD">
              <w:rPr>
                <w:rFonts w:ascii="Times New Roman" w:eastAsia="Times New Roman" w:hAnsi="Times New Roman"/>
                <w:sz w:val="24"/>
                <w:szCs w:val="24"/>
                <w:shd w:val="clear" w:color="auto" w:fill="FFFFFF"/>
                <w:lang w:val="lv-LV" w:eastAsia="lv-LV"/>
              </w:rPr>
              <w:t xml:space="preserve"> normas.</w:t>
            </w:r>
          </w:p>
          <w:p w14:paraId="384595E4" w14:textId="77777777" w:rsidR="005F260B" w:rsidRPr="00E80512" w:rsidRDefault="00DC7D9C" w:rsidP="00DA4FE9">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E80512">
              <w:rPr>
                <w:rFonts w:ascii="Times New Roman" w:eastAsia="Times New Roman" w:hAnsi="Times New Roman"/>
                <w:sz w:val="24"/>
                <w:szCs w:val="24"/>
                <w:shd w:val="clear" w:color="auto" w:fill="FFFFFF"/>
                <w:lang w:val="lv-LV" w:eastAsia="lv-LV"/>
              </w:rPr>
              <w:t>Likumprojekts stāsies spēkā 2019. gada 4. decembrī.</w:t>
            </w:r>
            <w:bookmarkEnd w:id="1"/>
          </w:p>
        </w:tc>
      </w:tr>
    </w:tbl>
    <w:p w14:paraId="2D8D0D45" w14:textId="77777777" w:rsidR="00762BA3" w:rsidRPr="00E80512" w:rsidRDefault="00762BA3" w:rsidP="005F260B">
      <w:pPr>
        <w:widowControl/>
        <w:spacing w:after="0" w:line="240" w:lineRule="auto"/>
        <w:jc w:val="right"/>
        <w:rPr>
          <w:rFonts w:ascii="Times New Roman" w:eastAsia="Times New Roman" w:hAnsi="Times New Roman"/>
          <w:sz w:val="24"/>
          <w:szCs w:val="24"/>
          <w:lang w:val="lv-LV"/>
        </w:rPr>
      </w:pPr>
    </w:p>
    <w:p w14:paraId="1742DDFF" w14:textId="77777777" w:rsidR="005F260B" w:rsidRPr="00E80512" w:rsidRDefault="005F260B" w:rsidP="005F260B">
      <w:pPr>
        <w:widowControl/>
        <w:spacing w:after="0" w:line="240" w:lineRule="auto"/>
        <w:jc w:val="right"/>
        <w:rPr>
          <w:rFonts w:ascii="Times New Roman" w:eastAsia="Times New Roman" w:hAnsi="Times New Roman"/>
          <w:sz w:val="24"/>
          <w:szCs w:val="24"/>
          <w:lang w:val="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28"/>
      </w:tblGrid>
      <w:tr w:rsidR="005F260B" w:rsidRPr="00E80512" w14:paraId="0E6AB76B" w14:textId="77777777" w:rsidTr="003B2E07">
        <w:trPr>
          <w:trHeight w:val="419"/>
        </w:trPr>
        <w:tc>
          <w:tcPr>
            <w:tcW w:w="9367" w:type="dxa"/>
            <w:gridSpan w:val="3"/>
          </w:tcPr>
          <w:p w14:paraId="7B4B2F83" w14:textId="77777777" w:rsidR="005F260B" w:rsidRPr="00E80512" w:rsidRDefault="005F260B" w:rsidP="003B2E07">
            <w:pPr>
              <w:widowControl/>
              <w:spacing w:after="0" w:line="240" w:lineRule="auto"/>
              <w:ind w:left="57" w:right="57"/>
              <w:jc w:val="center"/>
              <w:rPr>
                <w:rFonts w:ascii="Times New Roman" w:eastAsia="Times New Roman" w:hAnsi="Times New Roman"/>
                <w:b/>
                <w:sz w:val="24"/>
                <w:szCs w:val="24"/>
                <w:lang w:val="lv-LV" w:eastAsia="lv-LV"/>
              </w:rPr>
            </w:pPr>
            <w:r w:rsidRPr="00E80512">
              <w:rPr>
                <w:rFonts w:ascii="Times New Roman" w:eastAsia="Times New Roman" w:hAnsi="Times New Roman"/>
                <w:b/>
                <w:sz w:val="24"/>
                <w:szCs w:val="24"/>
                <w:lang w:val="lv-LV" w:eastAsia="lv-LV"/>
              </w:rPr>
              <w:t>I. Tiesību akta projekta izstrādes nepieciešamība</w:t>
            </w:r>
          </w:p>
        </w:tc>
      </w:tr>
      <w:tr w:rsidR="005F260B" w:rsidRPr="00761AC9" w14:paraId="5D3D6B4A" w14:textId="77777777" w:rsidTr="003B2E07">
        <w:trPr>
          <w:trHeight w:val="415"/>
        </w:trPr>
        <w:tc>
          <w:tcPr>
            <w:tcW w:w="591" w:type="dxa"/>
          </w:tcPr>
          <w:p w14:paraId="2F0B3D0B"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1.</w:t>
            </w:r>
          </w:p>
        </w:tc>
        <w:tc>
          <w:tcPr>
            <w:tcW w:w="2948" w:type="dxa"/>
          </w:tcPr>
          <w:p w14:paraId="5D31992C"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Pamatojums</w:t>
            </w:r>
          </w:p>
        </w:tc>
        <w:tc>
          <w:tcPr>
            <w:tcW w:w="5828" w:type="dxa"/>
            <w:tcBorders>
              <w:bottom w:val="single" w:sz="4" w:space="0" w:color="auto"/>
            </w:tcBorders>
          </w:tcPr>
          <w:p w14:paraId="52CE2671" w14:textId="77777777" w:rsidR="00D11E5F" w:rsidRDefault="005F260B" w:rsidP="00D11E5F">
            <w:pPr>
              <w:widowControl/>
              <w:spacing w:after="0" w:line="240" w:lineRule="auto"/>
              <w:ind w:right="57" w:hanging="138"/>
              <w:jc w:val="both"/>
              <w:rPr>
                <w:rFonts w:ascii="Times New Roman" w:eastAsia="Times New Roman" w:hAnsi="Times New Roman"/>
                <w:sz w:val="24"/>
                <w:szCs w:val="24"/>
                <w:shd w:val="clear" w:color="auto" w:fill="FFFFFF"/>
                <w:lang w:val="lv-LV" w:eastAsia="lv-LV"/>
              </w:rPr>
            </w:pPr>
            <w:r w:rsidRPr="00E80512">
              <w:rPr>
                <w:rFonts w:ascii="Times New Roman" w:eastAsia="Times New Roman" w:hAnsi="Times New Roman"/>
                <w:sz w:val="24"/>
                <w:szCs w:val="24"/>
                <w:shd w:val="clear" w:color="auto" w:fill="FFFFFF"/>
                <w:lang w:val="lv-LV" w:eastAsia="lv-LV"/>
              </w:rPr>
              <w:t xml:space="preserve">  </w:t>
            </w:r>
            <w:r w:rsidR="003B2E07" w:rsidRPr="00E80512">
              <w:rPr>
                <w:rFonts w:ascii="Times New Roman" w:eastAsia="Times New Roman" w:hAnsi="Times New Roman"/>
                <w:sz w:val="24"/>
                <w:szCs w:val="24"/>
                <w:shd w:val="clear" w:color="auto" w:fill="FFFFFF"/>
                <w:lang w:val="lv-LV" w:eastAsia="lv-LV"/>
              </w:rPr>
              <w:t xml:space="preserve"> </w:t>
            </w:r>
            <w:r w:rsidR="009F25F4">
              <w:rPr>
                <w:rFonts w:ascii="Times New Roman" w:eastAsia="Times New Roman" w:hAnsi="Times New Roman"/>
                <w:sz w:val="24"/>
                <w:szCs w:val="24"/>
                <w:shd w:val="clear" w:color="auto" w:fill="FFFFFF"/>
                <w:lang w:val="lv-LV" w:eastAsia="lv-LV"/>
              </w:rPr>
              <w:t>P</w:t>
            </w:r>
            <w:r w:rsidR="00D03E66" w:rsidRPr="00E80512">
              <w:rPr>
                <w:rFonts w:ascii="Times New Roman" w:eastAsia="Times New Roman" w:hAnsi="Times New Roman"/>
                <w:sz w:val="24"/>
                <w:szCs w:val="24"/>
                <w:shd w:val="clear" w:color="auto" w:fill="FFFFFF"/>
                <w:lang w:val="lv-LV" w:eastAsia="lv-LV"/>
              </w:rPr>
              <w:t xml:space="preserve">rojekts izstrādāts, lai </w:t>
            </w:r>
            <w:r w:rsidR="00C61979">
              <w:rPr>
                <w:rFonts w:ascii="Times New Roman" w:eastAsia="Times New Roman" w:hAnsi="Times New Roman"/>
                <w:sz w:val="24"/>
                <w:szCs w:val="24"/>
                <w:shd w:val="clear" w:color="auto" w:fill="FFFFFF"/>
                <w:lang w:val="lv-LV" w:eastAsia="lv-LV"/>
              </w:rPr>
              <w:t xml:space="preserve">līdz 2024. gada 3. decembrim </w:t>
            </w:r>
            <w:r w:rsidR="0068601A" w:rsidRPr="00E80512">
              <w:rPr>
                <w:rFonts w:ascii="Times New Roman" w:eastAsia="Times New Roman" w:hAnsi="Times New Roman"/>
                <w:sz w:val="24"/>
                <w:szCs w:val="24"/>
                <w:shd w:val="clear" w:color="auto" w:fill="FFFFFF"/>
                <w:lang w:val="lv-LV" w:eastAsia="lv-LV"/>
              </w:rPr>
              <w:t xml:space="preserve">atjaunotu Latvijas Republikas atbrīvojumus no </w:t>
            </w:r>
            <w:r w:rsidR="0066451D" w:rsidRPr="00E80512">
              <w:rPr>
                <w:rFonts w:ascii="Times New Roman" w:eastAsia="Times New Roman" w:hAnsi="Times New Roman"/>
                <w:sz w:val="24"/>
                <w:szCs w:val="24"/>
                <w:shd w:val="clear" w:color="auto" w:fill="FFFFFF"/>
                <w:lang w:val="lv-LV" w:eastAsia="lv-LV"/>
              </w:rPr>
              <w:t>Regula</w:t>
            </w:r>
            <w:r w:rsidR="00BA70A5" w:rsidRPr="00E80512">
              <w:rPr>
                <w:rFonts w:ascii="Times New Roman" w:eastAsia="Times New Roman" w:hAnsi="Times New Roman"/>
                <w:sz w:val="24"/>
                <w:szCs w:val="24"/>
                <w:shd w:val="clear" w:color="auto" w:fill="FFFFFF"/>
                <w:lang w:val="lv-LV" w:eastAsia="lv-LV"/>
              </w:rPr>
              <w:t>s</w:t>
            </w:r>
            <w:r w:rsidR="0066451D" w:rsidRPr="00E80512">
              <w:rPr>
                <w:rFonts w:ascii="Times New Roman" w:eastAsia="Times New Roman" w:hAnsi="Times New Roman"/>
                <w:sz w:val="24"/>
                <w:szCs w:val="24"/>
                <w:shd w:val="clear" w:color="auto" w:fill="FFFFFF"/>
                <w:lang w:val="lv-LV" w:eastAsia="lv-LV"/>
              </w:rPr>
              <w:t xml:space="preserve"> (EK) Nr. 1</w:t>
            </w:r>
            <w:r w:rsidR="00BA70A5" w:rsidRPr="00E80512">
              <w:rPr>
                <w:rFonts w:ascii="Times New Roman" w:eastAsia="Times New Roman" w:hAnsi="Times New Roman"/>
                <w:sz w:val="24"/>
                <w:szCs w:val="24"/>
                <w:shd w:val="clear" w:color="auto" w:fill="FFFFFF"/>
                <w:lang w:val="lv-LV" w:eastAsia="lv-LV"/>
              </w:rPr>
              <w:t>371/2007</w:t>
            </w:r>
            <w:r w:rsidR="00D03E66" w:rsidRPr="00E80512">
              <w:rPr>
                <w:rFonts w:ascii="Times New Roman" w:eastAsia="Times New Roman" w:hAnsi="Times New Roman"/>
                <w:i/>
                <w:sz w:val="24"/>
                <w:szCs w:val="24"/>
                <w:shd w:val="clear" w:color="auto" w:fill="FFFFFF"/>
                <w:lang w:val="lv-LV" w:eastAsia="lv-LV"/>
              </w:rPr>
              <w:t xml:space="preserve"> </w:t>
            </w:r>
            <w:r w:rsidR="0068601A" w:rsidRPr="00E80512">
              <w:rPr>
                <w:rFonts w:ascii="Times New Roman" w:eastAsia="Times New Roman" w:hAnsi="Times New Roman"/>
                <w:sz w:val="24"/>
                <w:szCs w:val="24"/>
                <w:shd w:val="clear" w:color="auto" w:fill="FFFFFF"/>
                <w:lang w:val="lv-LV" w:eastAsia="lv-LV"/>
              </w:rPr>
              <w:t>noteikumu piemērošanas</w:t>
            </w:r>
            <w:r w:rsidR="0066451D" w:rsidRPr="00E80512">
              <w:rPr>
                <w:rFonts w:ascii="Times New Roman" w:eastAsia="Times New Roman" w:hAnsi="Times New Roman"/>
                <w:sz w:val="24"/>
                <w:szCs w:val="24"/>
                <w:shd w:val="clear" w:color="auto" w:fill="FFFFFF"/>
                <w:lang w:val="lv-LV" w:eastAsia="lv-LV"/>
              </w:rPr>
              <w:t>, k</w:t>
            </w:r>
            <w:r w:rsidR="000A3C76">
              <w:rPr>
                <w:rFonts w:ascii="Times New Roman" w:eastAsia="Times New Roman" w:hAnsi="Times New Roman"/>
                <w:sz w:val="24"/>
                <w:szCs w:val="24"/>
                <w:shd w:val="clear" w:color="auto" w:fill="FFFFFF"/>
                <w:lang w:val="lv-LV" w:eastAsia="lv-LV"/>
              </w:rPr>
              <w:t>uri</w:t>
            </w:r>
            <w:r w:rsidR="0066451D" w:rsidRPr="00E80512">
              <w:rPr>
                <w:rFonts w:ascii="Times New Roman" w:eastAsia="Times New Roman" w:hAnsi="Times New Roman"/>
                <w:sz w:val="24"/>
                <w:szCs w:val="24"/>
                <w:shd w:val="clear" w:color="auto" w:fill="FFFFFF"/>
                <w:lang w:val="lv-LV" w:eastAsia="lv-LV"/>
              </w:rPr>
              <w:t xml:space="preserve"> piešķirti</w:t>
            </w:r>
            <w:r w:rsidR="0068601A" w:rsidRPr="00E80512">
              <w:rPr>
                <w:rFonts w:ascii="Times New Roman" w:eastAsia="Times New Roman" w:hAnsi="Times New Roman"/>
                <w:sz w:val="24"/>
                <w:szCs w:val="24"/>
                <w:shd w:val="clear" w:color="auto" w:fill="FFFFFF"/>
                <w:lang w:val="lv-LV" w:eastAsia="lv-LV"/>
              </w:rPr>
              <w:t xml:space="preserve"> </w:t>
            </w:r>
            <w:r w:rsidR="0066451D" w:rsidRPr="00E80512">
              <w:rPr>
                <w:rFonts w:ascii="Times New Roman" w:eastAsia="Times New Roman" w:hAnsi="Times New Roman"/>
                <w:sz w:val="24"/>
                <w:szCs w:val="24"/>
                <w:shd w:val="clear" w:color="auto" w:fill="FFFFFF"/>
                <w:lang w:val="lv-LV" w:eastAsia="lv-LV"/>
              </w:rPr>
              <w:t>saskaņā ar</w:t>
            </w:r>
            <w:r w:rsidR="0068601A" w:rsidRPr="00E80512">
              <w:rPr>
                <w:rFonts w:ascii="Times New Roman" w:eastAsia="Times New Roman" w:hAnsi="Times New Roman"/>
                <w:sz w:val="24"/>
                <w:szCs w:val="24"/>
                <w:shd w:val="clear" w:color="auto" w:fill="FFFFFF"/>
                <w:lang w:val="lv-LV" w:eastAsia="lv-LV"/>
              </w:rPr>
              <w:t xml:space="preserve"> </w:t>
            </w:r>
            <w:r w:rsidR="00BA70A5" w:rsidRPr="00E80512">
              <w:rPr>
                <w:rFonts w:ascii="Times New Roman" w:eastAsia="Times New Roman" w:hAnsi="Times New Roman"/>
                <w:sz w:val="24"/>
                <w:szCs w:val="24"/>
                <w:shd w:val="clear" w:color="auto" w:fill="FFFFFF"/>
                <w:lang w:val="lv-LV" w:eastAsia="lv-LV"/>
              </w:rPr>
              <w:t>regulas</w:t>
            </w:r>
            <w:r w:rsidR="0068601A" w:rsidRPr="00E80512">
              <w:rPr>
                <w:rFonts w:ascii="Times New Roman" w:eastAsia="Times New Roman" w:hAnsi="Times New Roman"/>
                <w:sz w:val="24"/>
                <w:szCs w:val="24"/>
                <w:shd w:val="clear" w:color="auto" w:fill="FFFFFF"/>
                <w:lang w:val="lv-LV" w:eastAsia="lv-LV"/>
              </w:rPr>
              <w:t xml:space="preserve"> 2. panta 4., 5. un 6. </w:t>
            </w:r>
            <w:r w:rsidR="0066451D" w:rsidRPr="00E80512">
              <w:rPr>
                <w:rFonts w:ascii="Times New Roman" w:eastAsia="Times New Roman" w:hAnsi="Times New Roman"/>
                <w:sz w:val="24"/>
                <w:szCs w:val="24"/>
                <w:shd w:val="clear" w:color="auto" w:fill="FFFFFF"/>
                <w:lang w:val="lv-LV" w:eastAsia="lv-LV"/>
              </w:rPr>
              <w:t>punktu</w:t>
            </w:r>
            <w:r w:rsidR="000A3C76">
              <w:rPr>
                <w:rFonts w:ascii="Times New Roman" w:eastAsia="Times New Roman" w:hAnsi="Times New Roman"/>
                <w:sz w:val="24"/>
                <w:szCs w:val="24"/>
                <w:shd w:val="clear" w:color="auto" w:fill="FFFFFF"/>
                <w:lang w:val="lv-LV" w:eastAsia="lv-LV"/>
              </w:rPr>
              <w:t xml:space="preserve">. Vienlaikus  Projekts paredz samazināt atbrīvojumu </w:t>
            </w:r>
            <w:r w:rsidR="00442275" w:rsidRPr="00761AC9">
              <w:rPr>
                <w:rFonts w:ascii="Times New Roman" w:eastAsia="Times New Roman" w:hAnsi="Times New Roman"/>
                <w:sz w:val="24"/>
                <w:szCs w:val="24"/>
                <w:shd w:val="clear" w:color="auto" w:fill="FFFFFF"/>
                <w:lang w:val="lv-LV" w:eastAsia="lv-LV"/>
              </w:rPr>
              <w:t>apjomu</w:t>
            </w:r>
            <w:r w:rsidR="000A3C76">
              <w:rPr>
                <w:rFonts w:ascii="Times New Roman" w:eastAsia="Times New Roman" w:hAnsi="Times New Roman"/>
                <w:sz w:val="24"/>
                <w:szCs w:val="24"/>
                <w:shd w:val="clear" w:color="auto" w:fill="FFFFFF"/>
                <w:lang w:val="lv-LV" w:eastAsia="lv-LV"/>
              </w:rPr>
              <w:t xml:space="preserve">, nosakot, kurus Regulas (EK) Nr. 1371/2007 noteikumus Latvijas Republika uzņemas pildīt </w:t>
            </w:r>
            <w:r w:rsidR="00336384">
              <w:rPr>
                <w:rFonts w:ascii="Times New Roman" w:eastAsia="Times New Roman" w:hAnsi="Times New Roman"/>
                <w:sz w:val="24"/>
                <w:szCs w:val="24"/>
                <w:shd w:val="clear" w:color="auto" w:fill="FFFFFF"/>
                <w:lang w:val="lv-LV" w:eastAsia="lv-LV"/>
              </w:rPr>
              <w:t>sākot ar</w:t>
            </w:r>
            <w:r w:rsidR="000A3C76">
              <w:rPr>
                <w:rFonts w:ascii="Times New Roman" w:eastAsia="Times New Roman" w:hAnsi="Times New Roman"/>
                <w:sz w:val="24"/>
                <w:szCs w:val="24"/>
                <w:shd w:val="clear" w:color="auto" w:fill="FFFFFF"/>
                <w:lang w:val="lv-LV" w:eastAsia="lv-LV"/>
              </w:rPr>
              <w:t xml:space="preserve"> 2019. gada </w:t>
            </w:r>
            <w:r w:rsidR="00336384">
              <w:rPr>
                <w:rFonts w:ascii="Times New Roman" w:eastAsia="Times New Roman" w:hAnsi="Times New Roman"/>
                <w:sz w:val="24"/>
                <w:szCs w:val="24"/>
                <w:shd w:val="clear" w:color="auto" w:fill="FFFFFF"/>
                <w:lang w:val="lv-LV" w:eastAsia="lv-LV"/>
              </w:rPr>
              <w:t>4</w:t>
            </w:r>
            <w:r w:rsidR="000A3C76">
              <w:rPr>
                <w:rFonts w:ascii="Times New Roman" w:eastAsia="Times New Roman" w:hAnsi="Times New Roman"/>
                <w:sz w:val="24"/>
                <w:szCs w:val="24"/>
                <w:shd w:val="clear" w:color="auto" w:fill="FFFFFF"/>
                <w:lang w:val="lv-LV" w:eastAsia="lv-LV"/>
              </w:rPr>
              <w:t xml:space="preserve">. </w:t>
            </w:r>
            <w:r w:rsidR="00336384">
              <w:rPr>
                <w:rFonts w:ascii="Times New Roman" w:eastAsia="Times New Roman" w:hAnsi="Times New Roman"/>
                <w:sz w:val="24"/>
                <w:szCs w:val="24"/>
                <w:shd w:val="clear" w:color="auto" w:fill="FFFFFF"/>
                <w:lang w:val="lv-LV" w:eastAsia="lv-LV"/>
              </w:rPr>
              <w:t>decembri</w:t>
            </w:r>
            <w:r w:rsidR="000A3C76">
              <w:rPr>
                <w:rFonts w:ascii="Times New Roman" w:eastAsia="Times New Roman" w:hAnsi="Times New Roman"/>
                <w:sz w:val="24"/>
                <w:szCs w:val="24"/>
                <w:shd w:val="clear" w:color="auto" w:fill="FFFFFF"/>
                <w:lang w:val="lv-LV" w:eastAsia="lv-LV"/>
              </w:rPr>
              <w:t>, ņemot vērā, ka daži no šiem noteikumiem šobrīd jau tiek pildīti vai var tikt izpildīti.</w:t>
            </w:r>
          </w:p>
          <w:p w14:paraId="49A5A7C0" w14:textId="77777777" w:rsidR="00FE7BF2" w:rsidRDefault="00D11E5F" w:rsidP="00442275">
            <w:pPr>
              <w:widowControl/>
              <w:spacing w:after="0" w:line="240" w:lineRule="auto"/>
              <w:ind w:right="57" w:hanging="138"/>
              <w:jc w:val="both"/>
              <w:rPr>
                <w:rFonts w:ascii="Times New Roman" w:eastAsia="Times New Roman" w:hAnsi="Times New Roman"/>
                <w:sz w:val="24"/>
                <w:szCs w:val="24"/>
                <w:shd w:val="clear" w:color="auto" w:fill="FFFFFF"/>
                <w:lang w:val="lv-LV" w:eastAsia="lv-LV"/>
              </w:rPr>
            </w:pPr>
            <w:proofErr w:type="spellStart"/>
            <w:r>
              <w:rPr>
                <w:rFonts w:ascii="Times New Roman" w:eastAsia="Times New Roman" w:hAnsi="Times New Roman"/>
                <w:sz w:val="24"/>
                <w:szCs w:val="24"/>
                <w:shd w:val="clear" w:color="auto" w:fill="FFFFFF"/>
                <w:lang w:val="lv-LV" w:eastAsia="lv-LV"/>
              </w:rPr>
              <w:t>SSatiksmes</w:t>
            </w:r>
            <w:proofErr w:type="spellEnd"/>
            <w:r>
              <w:rPr>
                <w:rFonts w:ascii="Times New Roman" w:eastAsia="Times New Roman" w:hAnsi="Times New Roman"/>
                <w:sz w:val="24"/>
                <w:szCs w:val="24"/>
                <w:shd w:val="clear" w:color="auto" w:fill="FFFFFF"/>
                <w:lang w:val="lv-LV" w:eastAsia="lv-LV"/>
              </w:rPr>
              <w:t xml:space="preserve"> ministrijas iniciatīva attiecībā uz Projekta 1. un 4.-9.</w:t>
            </w:r>
            <w:r w:rsidR="006C1280">
              <w:rPr>
                <w:rFonts w:ascii="Times New Roman" w:eastAsia="Times New Roman" w:hAnsi="Times New Roman"/>
                <w:sz w:val="24"/>
                <w:szCs w:val="24"/>
                <w:shd w:val="clear" w:color="auto" w:fill="FFFFFF"/>
                <w:lang w:val="lv-LV" w:eastAsia="lv-LV"/>
              </w:rPr>
              <w:t> </w:t>
            </w:r>
            <w:r w:rsidR="00303DAF">
              <w:rPr>
                <w:rFonts w:ascii="Times New Roman" w:eastAsia="Times New Roman" w:hAnsi="Times New Roman"/>
                <w:sz w:val="24"/>
                <w:szCs w:val="24"/>
                <w:shd w:val="clear" w:color="auto" w:fill="FFFFFF"/>
                <w:lang w:val="lv-LV" w:eastAsia="lv-LV"/>
              </w:rPr>
              <w:t>pantiem</w:t>
            </w:r>
            <w:r>
              <w:rPr>
                <w:rFonts w:ascii="Times New Roman" w:eastAsia="Times New Roman" w:hAnsi="Times New Roman"/>
                <w:sz w:val="24"/>
                <w:szCs w:val="24"/>
                <w:shd w:val="clear" w:color="auto" w:fill="FFFFFF"/>
                <w:lang w:val="lv-LV" w:eastAsia="lv-LV"/>
              </w:rPr>
              <w:t>).</w:t>
            </w:r>
          </w:p>
          <w:p w14:paraId="73213D66" w14:textId="77777777" w:rsidR="003A2515" w:rsidRPr="00E80512" w:rsidRDefault="003A2515" w:rsidP="00442275">
            <w:pPr>
              <w:widowControl/>
              <w:spacing w:after="0" w:line="240" w:lineRule="auto"/>
              <w:ind w:right="57" w:hanging="138"/>
              <w:jc w:val="both"/>
              <w:rPr>
                <w:rFonts w:ascii="Times New Roman" w:eastAsia="Times New Roman" w:hAnsi="Times New Roman"/>
                <w:sz w:val="24"/>
                <w:szCs w:val="24"/>
                <w:shd w:val="clear" w:color="auto" w:fill="FFFFFF"/>
                <w:lang w:val="lv-LV" w:eastAsia="lv-LV"/>
              </w:rPr>
            </w:pPr>
          </w:p>
        </w:tc>
      </w:tr>
      <w:tr w:rsidR="005F260B" w:rsidRPr="007F4CE9" w14:paraId="57225FC6" w14:textId="77777777" w:rsidTr="003B2E07">
        <w:trPr>
          <w:trHeight w:val="472"/>
        </w:trPr>
        <w:tc>
          <w:tcPr>
            <w:tcW w:w="591" w:type="dxa"/>
          </w:tcPr>
          <w:p w14:paraId="1849CBD4"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2.</w:t>
            </w:r>
          </w:p>
        </w:tc>
        <w:tc>
          <w:tcPr>
            <w:tcW w:w="2948" w:type="dxa"/>
          </w:tcPr>
          <w:p w14:paraId="621D449A" w14:textId="77777777" w:rsidR="005F260B" w:rsidRPr="00E80512" w:rsidRDefault="005F260B" w:rsidP="009E4DB6">
            <w:pPr>
              <w:widowControl/>
              <w:tabs>
                <w:tab w:val="left" w:pos="170"/>
              </w:tabs>
              <w:spacing w:after="0" w:line="240" w:lineRule="auto"/>
              <w:ind w:left="57" w:right="57"/>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Pašreizējā situācija un problēmas, kuru risināšanai tiesību akta projekts izstrādāts, tiesiskā regulējuma mērķis un būtība</w:t>
            </w:r>
          </w:p>
          <w:p w14:paraId="17DDB7D1" w14:textId="77777777" w:rsidR="005F260B" w:rsidRPr="00E80512" w:rsidRDefault="005F260B" w:rsidP="003B2E07">
            <w:pPr>
              <w:jc w:val="both"/>
              <w:rPr>
                <w:rFonts w:ascii="Times New Roman" w:eastAsia="Times New Roman" w:hAnsi="Times New Roman"/>
                <w:sz w:val="24"/>
                <w:szCs w:val="24"/>
                <w:lang w:val="lv-LV"/>
              </w:rPr>
            </w:pPr>
          </w:p>
          <w:p w14:paraId="2FE187AC" w14:textId="77777777" w:rsidR="005F260B" w:rsidRPr="00E80512" w:rsidRDefault="005F260B" w:rsidP="003B2E07">
            <w:pPr>
              <w:jc w:val="both"/>
              <w:rPr>
                <w:rFonts w:ascii="Times New Roman" w:eastAsia="Times New Roman" w:hAnsi="Times New Roman"/>
                <w:sz w:val="24"/>
                <w:szCs w:val="24"/>
                <w:lang w:val="lv-LV"/>
              </w:rPr>
            </w:pPr>
          </w:p>
          <w:p w14:paraId="7A1E948B" w14:textId="77777777" w:rsidR="005F260B" w:rsidRPr="00E80512" w:rsidRDefault="005F260B" w:rsidP="003B2E07">
            <w:pPr>
              <w:jc w:val="both"/>
              <w:rPr>
                <w:rFonts w:ascii="Times New Roman" w:eastAsia="Times New Roman" w:hAnsi="Times New Roman"/>
                <w:sz w:val="24"/>
                <w:szCs w:val="24"/>
                <w:lang w:val="lv-LV"/>
              </w:rPr>
            </w:pPr>
          </w:p>
          <w:p w14:paraId="02358825" w14:textId="77777777" w:rsidR="005F260B" w:rsidRPr="00E80512" w:rsidRDefault="005F260B" w:rsidP="003B2E07">
            <w:pPr>
              <w:jc w:val="both"/>
              <w:rPr>
                <w:rFonts w:ascii="Times New Roman" w:eastAsia="Times New Roman" w:hAnsi="Times New Roman"/>
                <w:sz w:val="24"/>
                <w:szCs w:val="24"/>
                <w:lang w:val="lv-LV"/>
              </w:rPr>
            </w:pPr>
          </w:p>
          <w:p w14:paraId="5AB4996E" w14:textId="77777777" w:rsidR="005F260B" w:rsidRPr="00E80512" w:rsidRDefault="005F260B" w:rsidP="003B2E07">
            <w:pPr>
              <w:jc w:val="both"/>
              <w:rPr>
                <w:rFonts w:ascii="Times New Roman" w:eastAsia="Times New Roman" w:hAnsi="Times New Roman"/>
                <w:sz w:val="24"/>
                <w:szCs w:val="24"/>
                <w:lang w:val="lv-LV"/>
              </w:rPr>
            </w:pPr>
          </w:p>
          <w:p w14:paraId="5D6EEE53" w14:textId="77777777" w:rsidR="005F260B" w:rsidRPr="00E80512" w:rsidRDefault="005F260B" w:rsidP="003B2E07">
            <w:pPr>
              <w:jc w:val="both"/>
              <w:rPr>
                <w:rFonts w:ascii="Times New Roman" w:eastAsia="Times New Roman" w:hAnsi="Times New Roman"/>
                <w:sz w:val="24"/>
                <w:szCs w:val="24"/>
                <w:lang w:val="lv-LV"/>
              </w:rPr>
            </w:pPr>
          </w:p>
          <w:p w14:paraId="03B9BD13" w14:textId="77777777" w:rsidR="005F260B" w:rsidRPr="00E80512" w:rsidRDefault="005F260B" w:rsidP="003B2E07">
            <w:pPr>
              <w:jc w:val="both"/>
              <w:rPr>
                <w:rFonts w:ascii="Times New Roman" w:eastAsia="Times New Roman" w:hAnsi="Times New Roman"/>
                <w:sz w:val="24"/>
                <w:szCs w:val="24"/>
                <w:lang w:val="lv-LV"/>
              </w:rPr>
            </w:pPr>
          </w:p>
          <w:p w14:paraId="079729FE" w14:textId="77777777" w:rsidR="005F260B" w:rsidRPr="00E80512" w:rsidRDefault="005F260B" w:rsidP="003B2E07">
            <w:pPr>
              <w:jc w:val="both"/>
              <w:rPr>
                <w:rFonts w:ascii="Times New Roman" w:eastAsia="Times New Roman" w:hAnsi="Times New Roman"/>
                <w:sz w:val="24"/>
                <w:szCs w:val="24"/>
                <w:lang w:val="lv-LV"/>
              </w:rPr>
            </w:pPr>
          </w:p>
          <w:p w14:paraId="4D32AF91" w14:textId="77777777" w:rsidR="005F260B" w:rsidRPr="00E80512" w:rsidRDefault="005F260B" w:rsidP="003B2E07">
            <w:pPr>
              <w:jc w:val="both"/>
              <w:rPr>
                <w:rFonts w:ascii="Times New Roman" w:eastAsia="Times New Roman" w:hAnsi="Times New Roman"/>
                <w:sz w:val="24"/>
                <w:szCs w:val="24"/>
                <w:lang w:val="lv-LV"/>
              </w:rPr>
            </w:pPr>
          </w:p>
          <w:p w14:paraId="2C8633A8" w14:textId="77777777" w:rsidR="005F260B" w:rsidRPr="00E80512" w:rsidRDefault="005F260B" w:rsidP="003B2E07">
            <w:pPr>
              <w:jc w:val="both"/>
              <w:rPr>
                <w:rFonts w:ascii="Times New Roman" w:eastAsia="Times New Roman" w:hAnsi="Times New Roman"/>
                <w:sz w:val="24"/>
                <w:szCs w:val="24"/>
                <w:lang w:val="lv-LV"/>
              </w:rPr>
            </w:pPr>
          </w:p>
          <w:p w14:paraId="33786FAD" w14:textId="77777777" w:rsidR="005F260B" w:rsidRPr="00E80512" w:rsidRDefault="005F260B" w:rsidP="003B2E07">
            <w:pPr>
              <w:jc w:val="both"/>
              <w:rPr>
                <w:rFonts w:ascii="Times New Roman" w:eastAsia="Times New Roman" w:hAnsi="Times New Roman"/>
                <w:sz w:val="24"/>
                <w:szCs w:val="24"/>
                <w:lang w:val="lv-LV"/>
              </w:rPr>
            </w:pPr>
          </w:p>
          <w:p w14:paraId="5B304611" w14:textId="77777777" w:rsidR="005F260B" w:rsidRDefault="005F260B" w:rsidP="003B2E07">
            <w:pPr>
              <w:tabs>
                <w:tab w:val="left" w:pos="1005"/>
              </w:tabs>
              <w:jc w:val="both"/>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ab/>
            </w:r>
          </w:p>
          <w:p w14:paraId="340199B7" w14:textId="77777777" w:rsidR="00160A7B" w:rsidRPr="00160A7B" w:rsidRDefault="00160A7B" w:rsidP="00160A7B">
            <w:pPr>
              <w:rPr>
                <w:rFonts w:ascii="Times New Roman" w:eastAsia="Times New Roman" w:hAnsi="Times New Roman"/>
                <w:sz w:val="24"/>
                <w:szCs w:val="24"/>
                <w:lang w:val="lv-LV"/>
              </w:rPr>
            </w:pPr>
          </w:p>
          <w:p w14:paraId="1B29E36C" w14:textId="77777777" w:rsidR="00160A7B" w:rsidRPr="00160A7B" w:rsidRDefault="00160A7B" w:rsidP="00160A7B">
            <w:pPr>
              <w:rPr>
                <w:rFonts w:ascii="Times New Roman" w:eastAsia="Times New Roman" w:hAnsi="Times New Roman"/>
                <w:sz w:val="24"/>
                <w:szCs w:val="24"/>
                <w:lang w:val="lv-LV"/>
              </w:rPr>
            </w:pPr>
          </w:p>
          <w:p w14:paraId="5FD11D11" w14:textId="77777777" w:rsidR="00160A7B" w:rsidRPr="00160A7B" w:rsidRDefault="00160A7B" w:rsidP="00160A7B">
            <w:pPr>
              <w:rPr>
                <w:rFonts w:ascii="Times New Roman" w:eastAsia="Times New Roman" w:hAnsi="Times New Roman"/>
                <w:sz w:val="24"/>
                <w:szCs w:val="24"/>
                <w:lang w:val="lv-LV"/>
              </w:rPr>
            </w:pPr>
          </w:p>
          <w:p w14:paraId="7B64C6F9" w14:textId="77777777" w:rsidR="00160A7B" w:rsidRPr="00160A7B" w:rsidRDefault="00160A7B" w:rsidP="00160A7B">
            <w:pPr>
              <w:rPr>
                <w:rFonts w:ascii="Times New Roman" w:eastAsia="Times New Roman" w:hAnsi="Times New Roman"/>
                <w:sz w:val="24"/>
                <w:szCs w:val="24"/>
                <w:lang w:val="lv-LV"/>
              </w:rPr>
            </w:pPr>
          </w:p>
          <w:p w14:paraId="753BFAEB" w14:textId="77777777" w:rsidR="00160A7B" w:rsidRPr="00160A7B" w:rsidRDefault="00160A7B" w:rsidP="00160A7B">
            <w:pPr>
              <w:rPr>
                <w:rFonts w:ascii="Times New Roman" w:eastAsia="Times New Roman" w:hAnsi="Times New Roman"/>
                <w:sz w:val="24"/>
                <w:szCs w:val="24"/>
                <w:lang w:val="lv-LV"/>
              </w:rPr>
            </w:pPr>
          </w:p>
          <w:p w14:paraId="794FAE0D" w14:textId="77777777" w:rsidR="00160A7B" w:rsidRPr="00160A7B" w:rsidRDefault="00160A7B" w:rsidP="00160A7B">
            <w:pPr>
              <w:rPr>
                <w:rFonts w:ascii="Times New Roman" w:eastAsia="Times New Roman" w:hAnsi="Times New Roman"/>
                <w:sz w:val="24"/>
                <w:szCs w:val="24"/>
                <w:lang w:val="lv-LV"/>
              </w:rPr>
            </w:pPr>
          </w:p>
          <w:p w14:paraId="0BA70866" w14:textId="77777777" w:rsidR="00160A7B" w:rsidRPr="00160A7B" w:rsidRDefault="00160A7B" w:rsidP="00160A7B">
            <w:pPr>
              <w:rPr>
                <w:rFonts w:ascii="Times New Roman" w:eastAsia="Times New Roman" w:hAnsi="Times New Roman"/>
                <w:sz w:val="24"/>
                <w:szCs w:val="24"/>
                <w:lang w:val="lv-LV"/>
              </w:rPr>
            </w:pPr>
          </w:p>
          <w:p w14:paraId="0B0EAF17" w14:textId="77777777" w:rsidR="00160A7B" w:rsidRPr="00160A7B" w:rsidRDefault="00160A7B" w:rsidP="00160A7B">
            <w:pPr>
              <w:rPr>
                <w:rFonts w:ascii="Times New Roman" w:eastAsia="Times New Roman" w:hAnsi="Times New Roman"/>
                <w:sz w:val="24"/>
                <w:szCs w:val="24"/>
                <w:lang w:val="lv-LV"/>
              </w:rPr>
            </w:pPr>
          </w:p>
          <w:p w14:paraId="6EF5E5F2" w14:textId="77777777" w:rsidR="00160A7B" w:rsidRPr="00160A7B" w:rsidRDefault="00160A7B" w:rsidP="00160A7B">
            <w:pPr>
              <w:rPr>
                <w:rFonts w:ascii="Times New Roman" w:eastAsia="Times New Roman" w:hAnsi="Times New Roman"/>
                <w:sz w:val="24"/>
                <w:szCs w:val="24"/>
                <w:lang w:val="lv-LV"/>
              </w:rPr>
            </w:pPr>
          </w:p>
          <w:p w14:paraId="4E34089C" w14:textId="77777777" w:rsidR="00160A7B" w:rsidRPr="00160A7B" w:rsidRDefault="00160A7B" w:rsidP="00160A7B">
            <w:pPr>
              <w:rPr>
                <w:rFonts w:ascii="Times New Roman" w:eastAsia="Times New Roman" w:hAnsi="Times New Roman"/>
                <w:sz w:val="24"/>
                <w:szCs w:val="24"/>
                <w:lang w:val="lv-LV"/>
              </w:rPr>
            </w:pPr>
          </w:p>
          <w:p w14:paraId="22C15514" w14:textId="77777777" w:rsidR="00160A7B" w:rsidRPr="00160A7B" w:rsidRDefault="00160A7B" w:rsidP="00160A7B">
            <w:pPr>
              <w:rPr>
                <w:rFonts w:ascii="Times New Roman" w:eastAsia="Times New Roman" w:hAnsi="Times New Roman"/>
                <w:sz w:val="24"/>
                <w:szCs w:val="24"/>
                <w:lang w:val="lv-LV"/>
              </w:rPr>
            </w:pPr>
          </w:p>
          <w:p w14:paraId="3A02D614" w14:textId="77777777" w:rsidR="00160A7B" w:rsidRPr="00160A7B" w:rsidRDefault="00160A7B" w:rsidP="00160A7B">
            <w:pPr>
              <w:rPr>
                <w:rFonts w:ascii="Times New Roman" w:eastAsia="Times New Roman" w:hAnsi="Times New Roman"/>
                <w:sz w:val="24"/>
                <w:szCs w:val="24"/>
                <w:lang w:val="lv-LV"/>
              </w:rPr>
            </w:pPr>
          </w:p>
          <w:p w14:paraId="1532DBA9" w14:textId="77777777" w:rsidR="00160A7B" w:rsidRPr="00160A7B" w:rsidRDefault="00160A7B" w:rsidP="00160A7B">
            <w:pPr>
              <w:rPr>
                <w:rFonts w:ascii="Times New Roman" w:eastAsia="Times New Roman" w:hAnsi="Times New Roman"/>
                <w:sz w:val="24"/>
                <w:szCs w:val="24"/>
                <w:lang w:val="lv-LV"/>
              </w:rPr>
            </w:pPr>
          </w:p>
          <w:p w14:paraId="33B00FFA" w14:textId="77777777" w:rsidR="00160A7B" w:rsidRPr="00160A7B" w:rsidRDefault="00160A7B" w:rsidP="00160A7B">
            <w:pPr>
              <w:rPr>
                <w:rFonts w:ascii="Times New Roman" w:eastAsia="Times New Roman" w:hAnsi="Times New Roman"/>
                <w:sz w:val="24"/>
                <w:szCs w:val="24"/>
                <w:lang w:val="lv-LV"/>
              </w:rPr>
            </w:pPr>
          </w:p>
          <w:p w14:paraId="33519673" w14:textId="77777777" w:rsidR="00160A7B" w:rsidRPr="00160A7B" w:rsidRDefault="00160A7B" w:rsidP="00160A7B">
            <w:pPr>
              <w:rPr>
                <w:rFonts w:ascii="Times New Roman" w:eastAsia="Times New Roman" w:hAnsi="Times New Roman"/>
                <w:sz w:val="24"/>
                <w:szCs w:val="24"/>
                <w:lang w:val="lv-LV"/>
              </w:rPr>
            </w:pPr>
          </w:p>
          <w:p w14:paraId="5C6D2C89" w14:textId="77777777" w:rsidR="00160A7B" w:rsidRPr="00160A7B" w:rsidRDefault="00160A7B" w:rsidP="00160A7B">
            <w:pPr>
              <w:rPr>
                <w:rFonts w:ascii="Times New Roman" w:eastAsia="Times New Roman" w:hAnsi="Times New Roman"/>
                <w:sz w:val="24"/>
                <w:szCs w:val="24"/>
                <w:lang w:val="lv-LV"/>
              </w:rPr>
            </w:pPr>
          </w:p>
          <w:p w14:paraId="6BEEE38C" w14:textId="77777777" w:rsidR="00160A7B" w:rsidRPr="00160A7B" w:rsidRDefault="00160A7B" w:rsidP="00160A7B">
            <w:pPr>
              <w:rPr>
                <w:rFonts w:ascii="Times New Roman" w:eastAsia="Times New Roman" w:hAnsi="Times New Roman"/>
                <w:sz w:val="24"/>
                <w:szCs w:val="24"/>
                <w:lang w:val="lv-LV"/>
              </w:rPr>
            </w:pPr>
          </w:p>
          <w:p w14:paraId="76589507" w14:textId="77777777" w:rsidR="00160A7B" w:rsidRPr="00160A7B" w:rsidRDefault="00160A7B" w:rsidP="00160A7B">
            <w:pPr>
              <w:rPr>
                <w:rFonts w:ascii="Times New Roman" w:eastAsia="Times New Roman" w:hAnsi="Times New Roman"/>
                <w:sz w:val="24"/>
                <w:szCs w:val="24"/>
                <w:lang w:val="lv-LV"/>
              </w:rPr>
            </w:pPr>
          </w:p>
          <w:p w14:paraId="0129AF1B" w14:textId="77777777" w:rsidR="00160A7B" w:rsidRPr="00160A7B" w:rsidRDefault="00160A7B" w:rsidP="00160A7B">
            <w:pPr>
              <w:rPr>
                <w:rFonts w:ascii="Times New Roman" w:eastAsia="Times New Roman" w:hAnsi="Times New Roman"/>
                <w:sz w:val="24"/>
                <w:szCs w:val="24"/>
                <w:lang w:val="lv-LV"/>
              </w:rPr>
            </w:pPr>
          </w:p>
          <w:p w14:paraId="2E7A206D" w14:textId="77777777" w:rsidR="00160A7B" w:rsidRPr="00160A7B" w:rsidRDefault="00160A7B" w:rsidP="00160A7B">
            <w:pPr>
              <w:rPr>
                <w:rFonts w:ascii="Times New Roman" w:eastAsia="Times New Roman" w:hAnsi="Times New Roman"/>
                <w:sz w:val="24"/>
                <w:szCs w:val="24"/>
                <w:lang w:val="lv-LV"/>
              </w:rPr>
            </w:pPr>
          </w:p>
          <w:p w14:paraId="4E662DB1" w14:textId="77777777" w:rsidR="00160A7B" w:rsidRPr="00160A7B" w:rsidRDefault="00160A7B" w:rsidP="00160A7B">
            <w:pPr>
              <w:rPr>
                <w:rFonts w:ascii="Times New Roman" w:eastAsia="Times New Roman" w:hAnsi="Times New Roman"/>
                <w:sz w:val="24"/>
                <w:szCs w:val="24"/>
                <w:lang w:val="lv-LV"/>
              </w:rPr>
            </w:pPr>
          </w:p>
          <w:p w14:paraId="602C7618" w14:textId="0804C43E" w:rsidR="00160A7B" w:rsidRDefault="00160A7B" w:rsidP="00160A7B">
            <w:pPr>
              <w:rPr>
                <w:rFonts w:ascii="Times New Roman" w:eastAsia="Times New Roman" w:hAnsi="Times New Roman"/>
                <w:sz w:val="24"/>
                <w:szCs w:val="24"/>
                <w:lang w:val="lv-LV"/>
              </w:rPr>
            </w:pPr>
          </w:p>
          <w:p w14:paraId="39E93539" w14:textId="77777777" w:rsidR="00160A7B" w:rsidRPr="00160A7B" w:rsidRDefault="00160A7B" w:rsidP="00160A7B">
            <w:pPr>
              <w:rPr>
                <w:rFonts w:ascii="Times New Roman" w:eastAsia="Times New Roman" w:hAnsi="Times New Roman"/>
                <w:sz w:val="24"/>
                <w:szCs w:val="24"/>
                <w:lang w:val="lv-LV"/>
              </w:rPr>
            </w:pPr>
          </w:p>
          <w:p w14:paraId="452A6F83" w14:textId="77777777" w:rsidR="00160A7B" w:rsidRPr="00160A7B" w:rsidRDefault="00160A7B" w:rsidP="00160A7B">
            <w:pPr>
              <w:rPr>
                <w:rFonts w:ascii="Times New Roman" w:eastAsia="Times New Roman" w:hAnsi="Times New Roman"/>
                <w:sz w:val="24"/>
                <w:szCs w:val="24"/>
                <w:lang w:val="lv-LV"/>
              </w:rPr>
            </w:pPr>
          </w:p>
          <w:p w14:paraId="5577E2D1" w14:textId="77777777" w:rsidR="00160A7B" w:rsidRPr="00160A7B" w:rsidRDefault="00160A7B" w:rsidP="00160A7B">
            <w:pPr>
              <w:rPr>
                <w:rFonts w:ascii="Times New Roman" w:eastAsia="Times New Roman" w:hAnsi="Times New Roman"/>
                <w:sz w:val="24"/>
                <w:szCs w:val="24"/>
                <w:lang w:val="lv-LV"/>
              </w:rPr>
            </w:pPr>
          </w:p>
          <w:p w14:paraId="4466E915" w14:textId="77777777" w:rsidR="00160A7B" w:rsidRPr="00160A7B" w:rsidRDefault="00160A7B" w:rsidP="00160A7B">
            <w:pPr>
              <w:rPr>
                <w:rFonts w:ascii="Times New Roman" w:eastAsia="Times New Roman" w:hAnsi="Times New Roman"/>
                <w:sz w:val="24"/>
                <w:szCs w:val="24"/>
                <w:lang w:val="lv-LV"/>
              </w:rPr>
            </w:pPr>
          </w:p>
          <w:p w14:paraId="2E6109CE" w14:textId="40F3B325" w:rsidR="00160A7B" w:rsidRPr="00160A7B" w:rsidRDefault="00160A7B" w:rsidP="00160A7B">
            <w:pPr>
              <w:rPr>
                <w:rFonts w:ascii="Times New Roman" w:eastAsia="Times New Roman" w:hAnsi="Times New Roman"/>
                <w:sz w:val="24"/>
                <w:szCs w:val="24"/>
                <w:lang w:val="lv-LV"/>
              </w:rPr>
            </w:pPr>
          </w:p>
        </w:tc>
        <w:tc>
          <w:tcPr>
            <w:tcW w:w="5828" w:type="dxa"/>
            <w:tcBorders>
              <w:bottom w:val="single" w:sz="4" w:space="0" w:color="auto"/>
            </w:tcBorders>
          </w:tcPr>
          <w:p w14:paraId="5BC1E206" w14:textId="77777777" w:rsidR="00B954A9" w:rsidRDefault="0066451D"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E80512">
              <w:rPr>
                <w:rFonts w:ascii="Times New Roman" w:eastAsia="Times New Roman" w:hAnsi="Times New Roman"/>
                <w:sz w:val="24"/>
                <w:szCs w:val="24"/>
                <w:shd w:val="clear" w:color="auto" w:fill="FFFFFF"/>
                <w:lang w:val="lv-LV" w:eastAsia="lv-LV"/>
              </w:rPr>
              <w:lastRenderedPageBreak/>
              <w:t>Atbilstoši</w:t>
            </w:r>
            <w:r w:rsidR="003B2E07" w:rsidRPr="00E80512">
              <w:rPr>
                <w:rFonts w:ascii="Times New Roman" w:eastAsia="Times New Roman" w:hAnsi="Times New Roman"/>
                <w:sz w:val="24"/>
                <w:szCs w:val="24"/>
                <w:shd w:val="clear" w:color="auto" w:fill="FFFFFF"/>
                <w:lang w:val="lv-LV" w:eastAsia="lv-LV"/>
              </w:rPr>
              <w:t xml:space="preserve"> Regulas (EK) </w:t>
            </w:r>
            <w:r w:rsidRPr="00E80512">
              <w:rPr>
                <w:rFonts w:ascii="Times New Roman" w:eastAsia="Times New Roman" w:hAnsi="Times New Roman"/>
                <w:sz w:val="24"/>
                <w:szCs w:val="24"/>
                <w:shd w:val="clear" w:color="auto" w:fill="FFFFFF"/>
                <w:lang w:val="lv-LV" w:eastAsia="lv-LV"/>
              </w:rPr>
              <w:t>Nr. 1371/2007 2. panta 3. punktam</w:t>
            </w:r>
            <w:r w:rsidR="003B2E07" w:rsidRPr="00E80512">
              <w:rPr>
                <w:rFonts w:ascii="Times New Roman" w:eastAsia="Times New Roman" w:hAnsi="Times New Roman"/>
                <w:sz w:val="24"/>
                <w:szCs w:val="24"/>
                <w:shd w:val="clear" w:color="auto" w:fill="FFFFFF"/>
                <w:lang w:val="lv-LV" w:eastAsia="lv-LV"/>
              </w:rPr>
              <w:t xml:space="preserve"> visiem dzelzceļa pakalpojumiem Kopienas dalībvalstīs</w:t>
            </w:r>
            <w:r w:rsidR="003F45EC">
              <w:rPr>
                <w:rFonts w:ascii="Times New Roman" w:eastAsia="Times New Roman" w:hAnsi="Times New Roman"/>
                <w:sz w:val="24"/>
                <w:szCs w:val="24"/>
                <w:shd w:val="clear" w:color="auto" w:fill="FFFFFF"/>
                <w:lang w:val="lv-LV" w:eastAsia="lv-LV"/>
              </w:rPr>
              <w:t>,</w:t>
            </w:r>
            <w:r w:rsidR="003B2E07" w:rsidRPr="00E80512">
              <w:rPr>
                <w:rFonts w:ascii="Times New Roman" w:eastAsia="Times New Roman" w:hAnsi="Times New Roman"/>
                <w:sz w:val="24"/>
                <w:szCs w:val="24"/>
                <w:shd w:val="clear" w:color="auto" w:fill="FFFFFF"/>
                <w:lang w:val="lv-LV" w:eastAsia="lv-LV"/>
              </w:rPr>
              <w:t xml:space="preserve"> sākot ar 2009. gada 3. decembri</w:t>
            </w:r>
            <w:r w:rsidR="003F45EC">
              <w:rPr>
                <w:rFonts w:ascii="Times New Roman" w:eastAsia="Times New Roman" w:hAnsi="Times New Roman"/>
                <w:sz w:val="24"/>
                <w:szCs w:val="24"/>
                <w:shd w:val="clear" w:color="auto" w:fill="FFFFFF"/>
                <w:lang w:val="lv-LV" w:eastAsia="lv-LV"/>
              </w:rPr>
              <w:t>,</w:t>
            </w:r>
            <w:r w:rsidR="003B2E07" w:rsidRPr="00E80512">
              <w:rPr>
                <w:rFonts w:ascii="Times New Roman" w:eastAsia="Times New Roman" w:hAnsi="Times New Roman"/>
                <w:sz w:val="24"/>
                <w:szCs w:val="24"/>
                <w:shd w:val="clear" w:color="auto" w:fill="FFFFFF"/>
                <w:lang w:val="lv-LV" w:eastAsia="lv-LV"/>
              </w:rPr>
              <w:t xml:space="preserve"> piemēro</w:t>
            </w:r>
            <w:r w:rsidR="00A52704">
              <w:rPr>
                <w:rFonts w:ascii="Times New Roman" w:eastAsia="Times New Roman" w:hAnsi="Times New Roman"/>
                <w:sz w:val="24"/>
                <w:szCs w:val="24"/>
                <w:shd w:val="clear" w:color="auto" w:fill="FFFFFF"/>
                <w:lang w:val="lv-LV" w:eastAsia="lv-LV"/>
              </w:rPr>
              <w:t xml:space="preserve"> minētās regulas</w:t>
            </w:r>
            <w:r w:rsidR="003B2E07" w:rsidRPr="00E80512">
              <w:rPr>
                <w:rFonts w:ascii="Times New Roman" w:eastAsia="Times New Roman" w:hAnsi="Times New Roman"/>
                <w:sz w:val="24"/>
                <w:szCs w:val="24"/>
                <w:shd w:val="clear" w:color="auto" w:fill="FFFFFF"/>
                <w:lang w:val="lv-LV" w:eastAsia="lv-LV"/>
              </w:rPr>
              <w:t xml:space="preserve"> 9., 11., 12., 19. pantu, 20. panta 1. punktu un 26. pantu. </w:t>
            </w:r>
            <w:r w:rsidR="00B954A9" w:rsidRPr="00E80512">
              <w:rPr>
                <w:rFonts w:ascii="Times New Roman" w:eastAsia="Times New Roman" w:hAnsi="Times New Roman"/>
                <w:sz w:val="24"/>
                <w:szCs w:val="24"/>
                <w:shd w:val="clear" w:color="auto" w:fill="FFFFFF"/>
                <w:lang w:val="lv-LV" w:eastAsia="lv-LV"/>
              </w:rPr>
              <w:t xml:space="preserve"> </w:t>
            </w:r>
            <w:r w:rsidR="00D31902">
              <w:rPr>
                <w:rFonts w:ascii="Times New Roman" w:eastAsia="Times New Roman" w:hAnsi="Times New Roman"/>
                <w:sz w:val="24"/>
                <w:szCs w:val="24"/>
                <w:shd w:val="clear" w:color="auto" w:fill="FFFFFF"/>
                <w:lang w:val="lv-LV" w:eastAsia="lv-LV"/>
              </w:rPr>
              <w:t xml:space="preserve"> </w:t>
            </w:r>
            <w:r w:rsidR="00BE1317">
              <w:rPr>
                <w:rFonts w:ascii="Times New Roman" w:eastAsia="Times New Roman" w:hAnsi="Times New Roman"/>
                <w:sz w:val="24"/>
                <w:szCs w:val="24"/>
                <w:shd w:val="clear" w:color="auto" w:fill="FFFFFF"/>
                <w:lang w:val="lv-LV" w:eastAsia="lv-LV"/>
              </w:rPr>
              <w:t xml:space="preserve"> </w:t>
            </w:r>
          </w:p>
          <w:p w14:paraId="3808F73E" w14:textId="77777777" w:rsidR="00BE1317" w:rsidRDefault="00BE1317"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4B01D10D" w14:textId="77777777" w:rsidR="00BE1317" w:rsidRDefault="00BE1317"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Eiropas Komisija savos 2013. gada 14. augusta</w:t>
            </w:r>
            <w:r>
              <w:rPr>
                <w:rStyle w:val="FootnoteReference"/>
                <w:rFonts w:ascii="Times New Roman" w:eastAsia="Times New Roman" w:hAnsi="Times New Roman"/>
                <w:sz w:val="24"/>
                <w:szCs w:val="24"/>
                <w:shd w:val="clear" w:color="auto" w:fill="FFFFFF"/>
                <w:lang w:val="lv-LV" w:eastAsia="lv-LV"/>
              </w:rPr>
              <w:footnoteReference w:id="1"/>
            </w:r>
            <w:r>
              <w:rPr>
                <w:rFonts w:ascii="Times New Roman" w:eastAsia="Times New Roman" w:hAnsi="Times New Roman"/>
                <w:sz w:val="24"/>
                <w:szCs w:val="24"/>
                <w:shd w:val="clear" w:color="auto" w:fill="FFFFFF"/>
                <w:lang w:val="lv-LV" w:eastAsia="lv-LV"/>
              </w:rPr>
              <w:t xml:space="preserve"> un 2015. gada 11. marta</w:t>
            </w:r>
            <w:r>
              <w:rPr>
                <w:rStyle w:val="FootnoteReference"/>
                <w:rFonts w:ascii="Times New Roman" w:eastAsia="Times New Roman" w:hAnsi="Times New Roman"/>
                <w:sz w:val="24"/>
                <w:szCs w:val="24"/>
                <w:shd w:val="clear" w:color="auto" w:fill="FFFFFF"/>
                <w:lang w:val="lv-LV" w:eastAsia="lv-LV"/>
              </w:rPr>
              <w:footnoteReference w:id="2"/>
            </w:r>
            <w:r>
              <w:rPr>
                <w:rFonts w:ascii="Times New Roman" w:eastAsia="Times New Roman" w:hAnsi="Times New Roman"/>
                <w:sz w:val="24"/>
                <w:szCs w:val="24"/>
                <w:shd w:val="clear" w:color="auto" w:fill="FFFFFF"/>
                <w:lang w:val="lv-LV" w:eastAsia="lv-LV"/>
              </w:rPr>
              <w:t xml:space="preserve"> ziņojumos Eiropas Parlamentam un Padomei par Regulas (EK) Nr. 1371/2007 piemērošanu ir uzsvērusi, ka atbrīvojumu plašā izmantošana ir nopietns šķērslis regulas mērķu sasniegšanai, kā arī atbrīvojumi liedz dalībvalstīm izveidot vienlīdzīgus konkurences nosacījumus dzelzceļa pārvadājumu uzņēmumiem visā ES un atņem pasažieriem tiesisko noteiktību un neļauj pilnībā īstenot savas tiesības. </w:t>
            </w:r>
          </w:p>
          <w:p w14:paraId="1FBDBD29" w14:textId="77777777" w:rsidR="00D31902" w:rsidRDefault="00D31902"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4D0E94C7" w14:textId="77777777" w:rsidR="00D31902" w:rsidRPr="00E80512" w:rsidRDefault="00D31902"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Izstrādājot šo Projektu, tika apzināti tie Regulas (EK) Nr. 1371/2007 noteikumi, no kuriem Latvijas Republika iepriekš bija piešķīrusi atbrīvojumus, bet kuri šobrīd jau tiek </w:t>
            </w:r>
            <w:r>
              <w:rPr>
                <w:rFonts w:ascii="Times New Roman" w:eastAsia="Times New Roman" w:hAnsi="Times New Roman"/>
                <w:sz w:val="24"/>
                <w:szCs w:val="24"/>
                <w:shd w:val="clear" w:color="auto" w:fill="FFFFFF"/>
                <w:lang w:val="lv-LV" w:eastAsia="lv-LV"/>
              </w:rPr>
              <w:lastRenderedPageBreak/>
              <w:t>pildīti un kurus atbildīgās instit</w:t>
            </w:r>
            <w:r w:rsidR="00DF1CDD">
              <w:rPr>
                <w:rFonts w:ascii="Times New Roman" w:eastAsia="Times New Roman" w:hAnsi="Times New Roman"/>
                <w:sz w:val="24"/>
                <w:szCs w:val="24"/>
                <w:shd w:val="clear" w:color="auto" w:fill="FFFFFF"/>
                <w:lang w:val="lv-LV" w:eastAsia="lv-LV"/>
              </w:rPr>
              <w:t>ūcijas uz</w:t>
            </w:r>
            <w:r>
              <w:rPr>
                <w:rFonts w:ascii="Times New Roman" w:eastAsia="Times New Roman" w:hAnsi="Times New Roman"/>
                <w:sz w:val="24"/>
                <w:szCs w:val="24"/>
                <w:shd w:val="clear" w:color="auto" w:fill="FFFFFF"/>
                <w:lang w:val="lv-LV" w:eastAsia="lv-LV"/>
              </w:rPr>
              <w:t>ņemas pildīt sākot ar 2019. gada 4. decembri.</w:t>
            </w:r>
          </w:p>
          <w:p w14:paraId="436E69B0" w14:textId="77777777" w:rsidR="00B954A9" w:rsidRPr="00E80512" w:rsidRDefault="00B954A9"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7DD96524" w14:textId="71D59D17" w:rsidR="00DE49F5" w:rsidRPr="00F43089" w:rsidRDefault="0042236F" w:rsidP="00B954A9">
            <w:pPr>
              <w:widowControl/>
              <w:spacing w:after="0" w:line="240" w:lineRule="auto"/>
              <w:ind w:right="57"/>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Izņemot Regulas (EK) Nr. 1371/2007 2.panta 3.punktā paredzētos noteikumus, regulas</w:t>
            </w:r>
            <w:r w:rsidR="00B954A9" w:rsidRPr="00E80512">
              <w:rPr>
                <w:rFonts w:ascii="Times New Roman" w:eastAsia="Times New Roman" w:hAnsi="Times New Roman"/>
                <w:sz w:val="24"/>
                <w:szCs w:val="24"/>
                <w:shd w:val="clear" w:color="auto" w:fill="FFFFFF"/>
                <w:lang w:val="lv-LV" w:eastAsia="lv-LV"/>
              </w:rPr>
              <w:t xml:space="preserve"> 2. panta 4. punkts atļauj dalībvalstīm uz ierobežotu laiku (uz piecu gadu termiņu, ko var atjaunināt divas reizes, proti, ne ilgāk kā uz 15 gadiem – maksimāli līdz 2024. gada 3. decembrim) piešķirt vietējo pārvadājumu pakalpojumiem, tostarp tālsatiksmes pārvadājumiem vals</w:t>
            </w:r>
            <w:r w:rsidR="00D802AE" w:rsidRPr="00E80512">
              <w:rPr>
                <w:rFonts w:ascii="Times New Roman" w:eastAsia="Times New Roman" w:hAnsi="Times New Roman"/>
                <w:sz w:val="24"/>
                <w:szCs w:val="24"/>
                <w:shd w:val="clear" w:color="auto" w:fill="FFFFFF"/>
                <w:lang w:val="lv-LV" w:eastAsia="lv-LV"/>
              </w:rPr>
              <w:t>tī, atbrīvojumu no lielākās daļa</w:t>
            </w:r>
            <w:r w:rsidR="00B954A9" w:rsidRPr="00E80512">
              <w:rPr>
                <w:rFonts w:ascii="Times New Roman" w:eastAsia="Times New Roman" w:hAnsi="Times New Roman"/>
                <w:sz w:val="24"/>
                <w:szCs w:val="24"/>
                <w:shd w:val="clear" w:color="auto" w:fill="FFFFFF"/>
                <w:lang w:val="lv-LV" w:eastAsia="lv-LV"/>
              </w:rPr>
              <w:t>s šīs regulas noteikumu piemērošanas.  Atbilstoši Regulas (EK) Nr. 1371/2007 3.panta 11</w:t>
            </w:r>
            <w:r w:rsidR="00F43089">
              <w:rPr>
                <w:rFonts w:ascii="Times New Roman" w:eastAsia="Times New Roman" w:hAnsi="Times New Roman"/>
                <w:sz w:val="24"/>
                <w:szCs w:val="24"/>
                <w:shd w:val="clear" w:color="auto" w:fill="FFFFFF"/>
                <w:lang w:val="lv-LV" w:eastAsia="lv-LV"/>
              </w:rPr>
              <w:t>.</w:t>
            </w:r>
            <w:r w:rsidR="00B954A9" w:rsidRPr="00E80512">
              <w:rPr>
                <w:rFonts w:ascii="Times New Roman" w:eastAsia="Times New Roman" w:hAnsi="Times New Roman"/>
                <w:sz w:val="24"/>
                <w:szCs w:val="24"/>
                <w:shd w:val="clear" w:color="auto" w:fill="FFFFFF"/>
                <w:lang w:val="lv-LV" w:eastAsia="lv-LV"/>
              </w:rPr>
              <w:t xml:space="preserve">punktam </w:t>
            </w:r>
            <w:r w:rsidR="00B954A9" w:rsidRPr="004842D5">
              <w:rPr>
                <w:rFonts w:ascii="Times New Roman" w:eastAsia="Times New Roman" w:hAnsi="Times New Roman"/>
                <w:sz w:val="24"/>
                <w:szCs w:val="24"/>
                <w:shd w:val="clear" w:color="auto" w:fill="FFFFFF"/>
                <w:lang w:val="lv-LV" w:eastAsia="lv-LV"/>
              </w:rPr>
              <w:t>““vietējs dzelzceļa pasažieru pakalpojums” ir pasažieru dzelzceļa pārvadājuma pakalpojums, ko sniedz, nešķērsojot dalībvalsts robežu”</w:t>
            </w:r>
            <w:r w:rsidR="00B954A9" w:rsidRPr="00F43089">
              <w:rPr>
                <w:rFonts w:ascii="Times New Roman" w:eastAsia="Times New Roman" w:hAnsi="Times New Roman"/>
                <w:sz w:val="24"/>
                <w:szCs w:val="24"/>
                <w:shd w:val="clear" w:color="auto" w:fill="FFFFFF"/>
                <w:lang w:val="lv-LV" w:eastAsia="lv-LV"/>
              </w:rPr>
              <w:t>.</w:t>
            </w:r>
            <w:r w:rsidR="000A3C76" w:rsidRPr="00F43089">
              <w:rPr>
                <w:rFonts w:ascii="Times New Roman" w:eastAsia="Times New Roman" w:hAnsi="Times New Roman"/>
                <w:sz w:val="24"/>
                <w:szCs w:val="24"/>
                <w:shd w:val="clear" w:color="auto" w:fill="FFFFFF"/>
                <w:lang w:val="lv-LV" w:eastAsia="lv-LV"/>
              </w:rPr>
              <w:t xml:space="preserve"> </w:t>
            </w:r>
            <w:r w:rsidR="00DE49F5" w:rsidRPr="00F43089">
              <w:rPr>
                <w:rFonts w:ascii="Times New Roman" w:eastAsia="Times New Roman" w:hAnsi="Times New Roman"/>
                <w:sz w:val="24"/>
                <w:szCs w:val="24"/>
                <w:shd w:val="clear" w:color="auto" w:fill="FFFFFF"/>
                <w:lang w:val="lv-LV" w:eastAsia="lv-LV"/>
              </w:rPr>
              <w:t xml:space="preserve"> </w:t>
            </w:r>
          </w:p>
          <w:p w14:paraId="180A1EFA" w14:textId="77777777" w:rsidR="000A3C76" w:rsidRPr="00E80512" w:rsidRDefault="000A3C76" w:rsidP="00B954A9">
            <w:pPr>
              <w:widowControl/>
              <w:spacing w:after="0" w:line="240" w:lineRule="auto"/>
              <w:ind w:right="57"/>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Šobrīd vietējās nozīmes dzelzceļa pasažieru pakalpojumus Latvijā veic iekšzemes dzelzceļa pārvadātāji AS “Pasažieru vilciens” un SIA “Gulbenes</w:t>
            </w:r>
            <w:r w:rsidR="00D83AA0">
              <w:rPr>
                <w:rFonts w:ascii="Times New Roman" w:eastAsia="Times New Roman" w:hAnsi="Times New Roman"/>
                <w:sz w:val="24"/>
                <w:szCs w:val="24"/>
                <w:shd w:val="clear" w:color="auto" w:fill="FFFFFF"/>
                <w:lang w:val="lv-LV" w:eastAsia="lv-LV"/>
              </w:rPr>
              <w:t> </w:t>
            </w:r>
            <w:r>
              <w:rPr>
                <w:rFonts w:ascii="Times New Roman" w:eastAsia="Times New Roman" w:hAnsi="Times New Roman"/>
                <w:sz w:val="24"/>
                <w:szCs w:val="24"/>
                <w:shd w:val="clear" w:color="auto" w:fill="FFFFFF"/>
                <w:lang w:val="lv-LV" w:eastAsia="lv-LV"/>
              </w:rPr>
              <w:t>-</w:t>
            </w:r>
            <w:r w:rsidR="00D83AA0">
              <w:rPr>
                <w:rFonts w:ascii="Times New Roman" w:eastAsia="Times New Roman" w:hAnsi="Times New Roman"/>
                <w:sz w:val="24"/>
                <w:szCs w:val="24"/>
                <w:shd w:val="clear" w:color="auto" w:fill="FFFFFF"/>
                <w:lang w:val="lv-LV" w:eastAsia="lv-LV"/>
              </w:rPr>
              <w:t> </w:t>
            </w:r>
            <w:r>
              <w:rPr>
                <w:rFonts w:ascii="Times New Roman" w:eastAsia="Times New Roman" w:hAnsi="Times New Roman"/>
                <w:sz w:val="24"/>
                <w:szCs w:val="24"/>
                <w:shd w:val="clear" w:color="auto" w:fill="FFFFFF"/>
                <w:lang w:val="lv-LV" w:eastAsia="lv-LV"/>
              </w:rPr>
              <w:t>Alūksnes bānītis”.</w:t>
            </w:r>
          </w:p>
          <w:p w14:paraId="57530AE6" w14:textId="77777777" w:rsidR="00B954A9" w:rsidRPr="00E80512" w:rsidRDefault="00B954A9" w:rsidP="00B954A9">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27D60E98" w14:textId="2BA0C6C7" w:rsidR="00B954A9" w:rsidRPr="00E80512" w:rsidRDefault="0042236F" w:rsidP="00B954A9">
            <w:pPr>
              <w:widowControl/>
              <w:spacing w:after="0" w:line="240" w:lineRule="auto"/>
              <w:ind w:right="57"/>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Izņemot Regulas (EK) Nr. 1371/2007 2. panta 3. punktā paredzētos noteikumus, regulas</w:t>
            </w:r>
            <w:r w:rsidR="00B954A9" w:rsidRPr="00E80512">
              <w:rPr>
                <w:rFonts w:ascii="Times New Roman" w:eastAsia="Times New Roman" w:hAnsi="Times New Roman"/>
                <w:sz w:val="24"/>
                <w:szCs w:val="24"/>
                <w:shd w:val="clear" w:color="auto" w:fill="FFFFFF"/>
                <w:lang w:val="lv-LV" w:eastAsia="lv-LV"/>
              </w:rPr>
              <w:t xml:space="preserve"> 2. panta 5. punkts dalībvalstīm atļauj piešķirt atbrīvojumus pilsētas, piepilsētas un reģionālo pārvadājumu pakalpojumiem, kas tostarp apkalpo pārrobežu reģionus vai </w:t>
            </w:r>
            <w:proofErr w:type="spellStart"/>
            <w:r w:rsidR="00B954A9" w:rsidRPr="00E80512">
              <w:rPr>
                <w:rFonts w:ascii="Times New Roman" w:eastAsia="Times New Roman" w:hAnsi="Times New Roman"/>
                <w:sz w:val="24"/>
                <w:szCs w:val="24"/>
                <w:shd w:val="clear" w:color="auto" w:fill="FFFFFF"/>
                <w:lang w:val="lv-LV" w:eastAsia="lv-LV"/>
              </w:rPr>
              <w:t>konurbācijas</w:t>
            </w:r>
            <w:proofErr w:type="spellEnd"/>
            <w:r w:rsidR="00B954A9" w:rsidRPr="00E80512">
              <w:rPr>
                <w:rFonts w:ascii="Times New Roman" w:eastAsia="Times New Roman" w:hAnsi="Times New Roman"/>
                <w:sz w:val="24"/>
                <w:szCs w:val="24"/>
                <w:shd w:val="clear" w:color="auto" w:fill="FFFFFF"/>
                <w:lang w:val="lv-LV" w:eastAsia="lv-LV"/>
              </w:rPr>
              <w:t>. Attiecībā uz šiem atbrīvojumiem</w:t>
            </w:r>
            <w:r w:rsidR="00D802AE" w:rsidRPr="00E80512">
              <w:rPr>
                <w:rFonts w:ascii="Times New Roman" w:eastAsia="Times New Roman" w:hAnsi="Times New Roman"/>
                <w:sz w:val="24"/>
                <w:szCs w:val="24"/>
                <w:shd w:val="clear" w:color="auto" w:fill="FFFFFF"/>
                <w:lang w:val="lv-LV" w:eastAsia="lv-LV"/>
              </w:rPr>
              <w:t xml:space="preserve"> regulā</w:t>
            </w:r>
            <w:r w:rsidR="00B954A9" w:rsidRPr="00E80512">
              <w:rPr>
                <w:rFonts w:ascii="Times New Roman" w:eastAsia="Times New Roman" w:hAnsi="Times New Roman"/>
                <w:sz w:val="24"/>
                <w:szCs w:val="24"/>
                <w:shd w:val="clear" w:color="auto" w:fill="FFFFFF"/>
                <w:lang w:val="lv-LV" w:eastAsia="lv-LV"/>
              </w:rPr>
              <w:t xml:space="preserve"> nav noteikts termiņa ierobežojums. Atbilstoši Eiropas Parlamenta un Padomes 2012. gada 21. novembra direktīvas 2012/34/ES (turpmāk – Direktīva 2012/34/ES</w:t>
            </w:r>
            <w:r w:rsidR="00B954A9" w:rsidRPr="00F43089">
              <w:rPr>
                <w:rFonts w:ascii="Times New Roman" w:eastAsia="Times New Roman" w:hAnsi="Times New Roman"/>
                <w:sz w:val="24"/>
                <w:szCs w:val="24"/>
                <w:shd w:val="clear" w:color="auto" w:fill="FFFFFF"/>
                <w:lang w:val="lv-LV" w:eastAsia="lv-LV"/>
              </w:rPr>
              <w:t xml:space="preserve">), </w:t>
            </w:r>
            <w:r w:rsidR="00B954A9" w:rsidRPr="004842D5">
              <w:rPr>
                <w:rFonts w:ascii="Times New Roman" w:eastAsia="Times New Roman" w:hAnsi="Times New Roman"/>
                <w:sz w:val="24"/>
                <w:szCs w:val="24"/>
                <w:shd w:val="clear" w:color="auto" w:fill="FFFFFF"/>
                <w:lang w:val="lv-LV" w:eastAsia="lv-LV"/>
              </w:rPr>
              <w:t>ar ko izveido vienotu Eiropas dzelzceļa telpu</w:t>
            </w:r>
            <w:r w:rsidR="00F43089">
              <w:rPr>
                <w:rFonts w:ascii="Times New Roman" w:eastAsia="Times New Roman" w:hAnsi="Times New Roman"/>
                <w:sz w:val="24"/>
                <w:szCs w:val="24"/>
                <w:shd w:val="clear" w:color="auto" w:fill="FFFFFF"/>
                <w:lang w:val="lv-LV" w:eastAsia="lv-LV"/>
              </w:rPr>
              <w:t>,</w:t>
            </w:r>
            <w:r w:rsidR="00B954A9" w:rsidRPr="00F43089">
              <w:rPr>
                <w:rFonts w:ascii="Times New Roman" w:eastAsia="Times New Roman" w:hAnsi="Times New Roman"/>
                <w:sz w:val="24"/>
                <w:szCs w:val="24"/>
                <w:shd w:val="clear" w:color="auto" w:fill="FFFFFF"/>
                <w:lang w:val="lv-LV" w:eastAsia="lv-LV"/>
              </w:rPr>
              <w:t xml:space="preserve"> 3. panta 6</w:t>
            </w:r>
            <w:r w:rsidR="00F43089">
              <w:rPr>
                <w:rFonts w:ascii="Times New Roman" w:eastAsia="Times New Roman" w:hAnsi="Times New Roman"/>
                <w:sz w:val="24"/>
                <w:szCs w:val="24"/>
                <w:shd w:val="clear" w:color="auto" w:fill="FFFFFF"/>
                <w:lang w:val="lv-LV" w:eastAsia="lv-LV"/>
              </w:rPr>
              <w:t>.</w:t>
            </w:r>
            <w:r w:rsidR="00B954A9" w:rsidRPr="00F43089">
              <w:rPr>
                <w:rFonts w:ascii="Times New Roman" w:eastAsia="Times New Roman" w:hAnsi="Times New Roman"/>
                <w:sz w:val="24"/>
                <w:szCs w:val="24"/>
                <w:shd w:val="clear" w:color="auto" w:fill="FFFFFF"/>
                <w:lang w:val="lv-LV" w:eastAsia="lv-LV"/>
              </w:rPr>
              <w:t xml:space="preserve">punktam </w:t>
            </w:r>
            <w:r w:rsidR="00B954A9" w:rsidRPr="004842D5">
              <w:rPr>
                <w:rFonts w:ascii="Times New Roman" w:eastAsia="Times New Roman" w:hAnsi="Times New Roman"/>
                <w:sz w:val="24"/>
                <w:szCs w:val="24"/>
                <w:shd w:val="clear" w:color="auto" w:fill="FFFFFF"/>
                <w:lang w:val="lv-LV" w:eastAsia="lv-LV"/>
              </w:rPr>
              <w:t xml:space="preserve">““pilsētas un piepilsētas pārvadājumi” ir pārvadājumu pakalpojumi, kuru galvenais mērķis ir apmierināt pilsētu vai </w:t>
            </w:r>
            <w:proofErr w:type="spellStart"/>
            <w:r w:rsidR="00B954A9" w:rsidRPr="004842D5">
              <w:rPr>
                <w:rFonts w:ascii="Times New Roman" w:eastAsia="Times New Roman" w:hAnsi="Times New Roman"/>
                <w:sz w:val="24"/>
                <w:szCs w:val="24"/>
                <w:shd w:val="clear" w:color="auto" w:fill="FFFFFF"/>
                <w:lang w:val="lv-LV" w:eastAsia="lv-LV"/>
              </w:rPr>
              <w:t>pilsētkopu</w:t>
            </w:r>
            <w:proofErr w:type="spellEnd"/>
            <w:r w:rsidR="00B954A9" w:rsidRPr="004842D5">
              <w:rPr>
                <w:rFonts w:ascii="Times New Roman" w:eastAsia="Times New Roman" w:hAnsi="Times New Roman"/>
                <w:sz w:val="24"/>
                <w:szCs w:val="24"/>
                <w:shd w:val="clear" w:color="auto" w:fill="FFFFFF"/>
                <w:lang w:val="lv-LV" w:eastAsia="lv-LV"/>
              </w:rPr>
              <w:t xml:space="preserve">, tostarp pārrobežu </w:t>
            </w:r>
            <w:proofErr w:type="spellStart"/>
            <w:r w:rsidR="00B954A9" w:rsidRPr="004842D5">
              <w:rPr>
                <w:rFonts w:ascii="Times New Roman" w:eastAsia="Times New Roman" w:hAnsi="Times New Roman"/>
                <w:sz w:val="24"/>
                <w:szCs w:val="24"/>
                <w:shd w:val="clear" w:color="auto" w:fill="FFFFFF"/>
                <w:lang w:val="lv-LV" w:eastAsia="lv-LV"/>
              </w:rPr>
              <w:t>pilsētkopu</w:t>
            </w:r>
            <w:proofErr w:type="spellEnd"/>
            <w:r w:rsidR="00B954A9" w:rsidRPr="004842D5">
              <w:rPr>
                <w:rFonts w:ascii="Times New Roman" w:eastAsia="Times New Roman" w:hAnsi="Times New Roman"/>
                <w:sz w:val="24"/>
                <w:szCs w:val="24"/>
                <w:shd w:val="clear" w:color="auto" w:fill="FFFFFF"/>
                <w:lang w:val="lv-LV" w:eastAsia="lv-LV"/>
              </w:rPr>
              <w:t xml:space="preserve">, pārvadājumu vajadzības un lai apmierinātu vajadzības pēc pārvadājumiem starp šādu pilsētu vai </w:t>
            </w:r>
            <w:proofErr w:type="spellStart"/>
            <w:r w:rsidR="00B954A9" w:rsidRPr="004842D5">
              <w:rPr>
                <w:rFonts w:ascii="Times New Roman" w:eastAsia="Times New Roman" w:hAnsi="Times New Roman"/>
                <w:sz w:val="24"/>
                <w:szCs w:val="24"/>
                <w:shd w:val="clear" w:color="auto" w:fill="FFFFFF"/>
                <w:lang w:val="lv-LV" w:eastAsia="lv-LV"/>
              </w:rPr>
              <w:t>pilsētkopu</w:t>
            </w:r>
            <w:proofErr w:type="spellEnd"/>
            <w:r w:rsidR="00B954A9" w:rsidRPr="004842D5">
              <w:rPr>
                <w:rFonts w:ascii="Times New Roman" w:eastAsia="Times New Roman" w:hAnsi="Times New Roman"/>
                <w:sz w:val="24"/>
                <w:szCs w:val="24"/>
                <w:shd w:val="clear" w:color="auto" w:fill="FFFFFF"/>
                <w:lang w:val="lv-LV" w:eastAsia="lv-LV"/>
              </w:rPr>
              <w:t xml:space="preserve"> un tās apkārtējām teritorijām”</w:t>
            </w:r>
            <w:r w:rsidR="00B954A9" w:rsidRPr="00F43089">
              <w:rPr>
                <w:rFonts w:ascii="Times New Roman" w:eastAsia="Times New Roman" w:hAnsi="Times New Roman"/>
                <w:sz w:val="24"/>
                <w:szCs w:val="24"/>
                <w:shd w:val="clear" w:color="auto" w:fill="FFFFFF"/>
                <w:lang w:val="lv-LV" w:eastAsia="lv-LV"/>
              </w:rPr>
              <w:t xml:space="preserve">. Atbilstoši Direktīvas 2012/34/ES 3. panta 7) punktam </w:t>
            </w:r>
            <w:r w:rsidR="00B954A9" w:rsidRPr="00E80512">
              <w:rPr>
                <w:rFonts w:ascii="Times New Roman" w:eastAsia="Times New Roman" w:hAnsi="Times New Roman"/>
                <w:i/>
                <w:sz w:val="24"/>
                <w:szCs w:val="24"/>
                <w:shd w:val="clear" w:color="auto" w:fill="FFFFFF"/>
                <w:lang w:val="lv-LV" w:eastAsia="lv-LV"/>
              </w:rPr>
              <w:t>““reģionālie pārvadājumu pakalpojumi” ir pārvadājumu pakalpojumi, kuru galvenais mērķis ir nodrošināt reģiona, tostarp pārrobežu reģiona, pārvadājumu vajadzības”</w:t>
            </w:r>
            <w:r w:rsidR="00B954A9" w:rsidRPr="00E80512">
              <w:rPr>
                <w:rFonts w:ascii="Times New Roman" w:eastAsia="Times New Roman" w:hAnsi="Times New Roman"/>
                <w:sz w:val="24"/>
                <w:szCs w:val="24"/>
                <w:shd w:val="clear" w:color="auto" w:fill="FFFFFF"/>
                <w:lang w:val="lv-LV" w:eastAsia="lv-LV"/>
              </w:rPr>
              <w:t xml:space="preserve">. </w:t>
            </w:r>
            <w:r w:rsidR="00AA1FF7">
              <w:rPr>
                <w:rFonts w:ascii="Times New Roman" w:eastAsia="Times New Roman" w:hAnsi="Times New Roman"/>
                <w:sz w:val="24"/>
                <w:szCs w:val="24"/>
                <w:shd w:val="clear" w:color="auto" w:fill="FFFFFF"/>
                <w:lang w:val="lv-LV" w:eastAsia="lv-LV"/>
              </w:rPr>
              <w:t xml:space="preserve">Latvijā dzelzceļa pasažieru pakalpojumus, kuru mērķis ir nodrošināt reģiona, tostarp pārrobežu reģiona, pārvadājumu vajadzības, šobrīd veic AS “Pasažieru vilciens” dzelzceļa maršrutā Rīga (Latvija) – Valga (Igaunija). </w:t>
            </w:r>
          </w:p>
          <w:p w14:paraId="59FAAC6B" w14:textId="77777777" w:rsidR="003B2E07" w:rsidRPr="00E80512" w:rsidRDefault="003B2E07"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00B55E7D" w14:textId="51F69902" w:rsidR="003B2E07" w:rsidRDefault="003B2E07"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E80512">
              <w:rPr>
                <w:rFonts w:ascii="Times New Roman" w:eastAsia="Times New Roman" w:hAnsi="Times New Roman"/>
                <w:sz w:val="24"/>
                <w:szCs w:val="24"/>
                <w:shd w:val="clear" w:color="auto" w:fill="FFFFFF"/>
                <w:lang w:val="lv-LV" w:eastAsia="lv-LV"/>
              </w:rPr>
              <w:t xml:space="preserve">Latvijas Republika saskaņā ar Regulas (EK) Nr. 1371/2007 2. panta 4. un 5. punktu </w:t>
            </w:r>
            <w:r w:rsidR="00F43089">
              <w:rPr>
                <w:rFonts w:ascii="Times New Roman" w:eastAsia="Times New Roman" w:hAnsi="Times New Roman"/>
                <w:sz w:val="24"/>
                <w:szCs w:val="24"/>
                <w:shd w:val="clear" w:color="auto" w:fill="FFFFFF"/>
                <w:lang w:val="lv-LV" w:eastAsia="lv-LV"/>
              </w:rPr>
              <w:t xml:space="preserve">ir </w:t>
            </w:r>
            <w:r w:rsidRPr="00E80512">
              <w:rPr>
                <w:rFonts w:ascii="Times New Roman" w:eastAsia="Times New Roman" w:hAnsi="Times New Roman"/>
                <w:sz w:val="24"/>
                <w:szCs w:val="24"/>
                <w:shd w:val="clear" w:color="auto" w:fill="FFFFFF"/>
                <w:lang w:val="lv-LV" w:eastAsia="lv-LV"/>
              </w:rPr>
              <w:t>piešķīrusi atbrīvojumu no šīs regulas noteikumu piemērošanas (izņemot obligāti piemērojamos regulas noteikumus) iekšzemes dzelzceļa pasažieru un bagāžas pārvadājumiem. Minētais atbrīvojums noteikts Dzelzceļa pārvadājumu likuma 4.</w:t>
            </w:r>
            <w:r w:rsidRPr="00E80512">
              <w:rPr>
                <w:rFonts w:ascii="Times New Roman" w:eastAsia="Times New Roman" w:hAnsi="Times New Roman"/>
                <w:sz w:val="24"/>
                <w:szCs w:val="24"/>
                <w:shd w:val="clear" w:color="auto" w:fill="FFFFFF"/>
                <w:vertAlign w:val="superscript"/>
                <w:lang w:val="lv-LV" w:eastAsia="lv-LV"/>
              </w:rPr>
              <w:t>1</w:t>
            </w:r>
            <w:r w:rsidRPr="00E80512">
              <w:rPr>
                <w:rFonts w:ascii="Times New Roman" w:eastAsia="Times New Roman" w:hAnsi="Times New Roman"/>
                <w:sz w:val="24"/>
                <w:szCs w:val="24"/>
                <w:shd w:val="clear" w:color="auto" w:fill="FFFFFF"/>
                <w:lang w:val="lv-LV" w:eastAsia="lv-LV"/>
              </w:rPr>
              <w:t xml:space="preserve"> panta otrajā daļā un stājās spēkā ar 2009. gada 12. novembra likumu </w:t>
            </w:r>
            <w:r w:rsidR="009E4DB6" w:rsidRPr="00E80512">
              <w:rPr>
                <w:rFonts w:ascii="Times New Roman" w:eastAsia="Times New Roman" w:hAnsi="Times New Roman"/>
                <w:sz w:val="24"/>
                <w:szCs w:val="24"/>
                <w:lang w:val="lv-LV" w:eastAsia="lv-LV"/>
              </w:rPr>
              <w:t>„</w:t>
            </w:r>
            <w:r w:rsidRPr="00E80512">
              <w:rPr>
                <w:rFonts w:ascii="Times New Roman" w:eastAsia="Times New Roman" w:hAnsi="Times New Roman"/>
                <w:sz w:val="24"/>
                <w:szCs w:val="24"/>
                <w:shd w:val="clear" w:color="auto" w:fill="FFFFFF"/>
                <w:lang w:val="lv-LV" w:eastAsia="lv-LV"/>
              </w:rPr>
              <w:t xml:space="preserve">Grozījumi Dzelzceļa pārvadājumu likumā”, un sākotnēji tika piešķirts līdz 2014. gada 3. decembrim. Ar 2014. gada </w:t>
            </w:r>
            <w:r w:rsidRPr="00E80512">
              <w:rPr>
                <w:rFonts w:ascii="Times New Roman" w:eastAsia="Times New Roman" w:hAnsi="Times New Roman"/>
                <w:sz w:val="24"/>
                <w:szCs w:val="24"/>
                <w:shd w:val="clear" w:color="auto" w:fill="FFFFFF"/>
                <w:lang w:val="lv-LV" w:eastAsia="lv-LV"/>
              </w:rPr>
              <w:lastRenderedPageBreak/>
              <w:t xml:space="preserve">30. oktobra likumu </w:t>
            </w:r>
            <w:r w:rsidR="009E4DB6" w:rsidRPr="00E80512">
              <w:rPr>
                <w:rFonts w:ascii="Times New Roman" w:eastAsia="Times New Roman" w:hAnsi="Times New Roman"/>
                <w:sz w:val="24"/>
                <w:szCs w:val="24"/>
                <w:lang w:val="lv-LV" w:eastAsia="lv-LV"/>
              </w:rPr>
              <w:t>„</w:t>
            </w:r>
            <w:r w:rsidRPr="00E80512">
              <w:rPr>
                <w:rFonts w:ascii="Times New Roman" w:eastAsia="Times New Roman" w:hAnsi="Times New Roman"/>
                <w:sz w:val="24"/>
                <w:szCs w:val="24"/>
                <w:shd w:val="clear" w:color="auto" w:fill="FFFFFF"/>
                <w:lang w:val="lv-LV" w:eastAsia="lv-LV"/>
              </w:rPr>
              <w:t xml:space="preserve">Grozījumi Dzelzceļa pārvadājumu likumā” minētais atbrīvojums tika atjaunots līdz 2019. gada 3. decembrim.  </w:t>
            </w:r>
            <w:r w:rsidR="00B954A9" w:rsidRPr="00E80512">
              <w:rPr>
                <w:rFonts w:ascii="Times New Roman" w:eastAsia="Times New Roman" w:hAnsi="Times New Roman"/>
                <w:sz w:val="24"/>
                <w:szCs w:val="24"/>
                <w:shd w:val="clear" w:color="auto" w:fill="FFFFFF"/>
                <w:lang w:val="lv-LV" w:eastAsia="lv-LV"/>
              </w:rPr>
              <w:t xml:space="preserve"> </w:t>
            </w:r>
            <w:r w:rsidR="00AA1FF7">
              <w:rPr>
                <w:rFonts w:ascii="Times New Roman" w:eastAsia="Times New Roman" w:hAnsi="Times New Roman"/>
                <w:sz w:val="24"/>
                <w:szCs w:val="24"/>
                <w:shd w:val="clear" w:color="auto" w:fill="FFFFFF"/>
                <w:lang w:val="lv-LV" w:eastAsia="lv-LV"/>
              </w:rPr>
              <w:t xml:space="preserve"> </w:t>
            </w:r>
            <w:r w:rsidR="00D31902">
              <w:rPr>
                <w:rFonts w:ascii="Times New Roman" w:eastAsia="Times New Roman" w:hAnsi="Times New Roman"/>
                <w:sz w:val="24"/>
                <w:szCs w:val="24"/>
                <w:shd w:val="clear" w:color="auto" w:fill="FFFFFF"/>
                <w:lang w:val="lv-LV" w:eastAsia="lv-LV"/>
              </w:rPr>
              <w:t xml:space="preserve"> </w:t>
            </w:r>
            <w:r w:rsidR="00916AC9">
              <w:rPr>
                <w:rFonts w:ascii="Times New Roman" w:eastAsia="Times New Roman" w:hAnsi="Times New Roman"/>
                <w:sz w:val="24"/>
                <w:szCs w:val="24"/>
                <w:shd w:val="clear" w:color="auto" w:fill="FFFFFF"/>
                <w:lang w:val="lv-LV" w:eastAsia="lv-LV"/>
              </w:rPr>
              <w:t xml:space="preserve"> </w:t>
            </w:r>
          </w:p>
          <w:p w14:paraId="48F69E2D" w14:textId="77777777" w:rsidR="00916AC9" w:rsidRDefault="00916AC9"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381F0A1A" w14:textId="737C7735" w:rsidR="00E43450" w:rsidRPr="00761AC9" w:rsidRDefault="002058CD"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761AC9">
              <w:rPr>
                <w:rFonts w:ascii="Times New Roman" w:eastAsia="Times New Roman" w:hAnsi="Times New Roman"/>
                <w:sz w:val="24"/>
                <w:szCs w:val="24"/>
                <w:shd w:val="clear" w:color="auto" w:fill="FFFFFF"/>
                <w:lang w:val="lv-LV" w:eastAsia="lv-LV"/>
              </w:rPr>
              <w:t>AS “Pasažieru vilciens” šobrīd jau nodrošina Regulas (EK) Nr.1371/2007 5.</w:t>
            </w:r>
            <w:r w:rsidR="00D83AA0" w:rsidRPr="00761AC9">
              <w:rPr>
                <w:rFonts w:ascii="Times New Roman" w:eastAsia="Times New Roman" w:hAnsi="Times New Roman"/>
                <w:sz w:val="24"/>
                <w:szCs w:val="24"/>
                <w:shd w:val="clear" w:color="auto" w:fill="FFFFFF"/>
                <w:lang w:val="lv-LV" w:eastAsia="lv-LV"/>
              </w:rPr>
              <w:t xml:space="preserve"> </w:t>
            </w:r>
            <w:r w:rsidRPr="00761AC9">
              <w:rPr>
                <w:rFonts w:ascii="Times New Roman" w:eastAsia="Times New Roman" w:hAnsi="Times New Roman"/>
                <w:sz w:val="24"/>
                <w:szCs w:val="24"/>
                <w:shd w:val="clear" w:color="auto" w:fill="FFFFFF"/>
                <w:lang w:val="lv-LV" w:eastAsia="lv-LV"/>
              </w:rPr>
              <w:t>pant</w:t>
            </w:r>
            <w:r w:rsidR="00D4461F" w:rsidRPr="00761AC9">
              <w:rPr>
                <w:rFonts w:ascii="Times New Roman" w:eastAsia="Times New Roman" w:hAnsi="Times New Roman"/>
                <w:sz w:val="24"/>
                <w:szCs w:val="24"/>
                <w:shd w:val="clear" w:color="auto" w:fill="FFFFFF"/>
                <w:lang w:val="lv-LV" w:eastAsia="lv-LV"/>
              </w:rPr>
              <w:t>ā</w:t>
            </w:r>
            <w:r w:rsidRPr="00761AC9">
              <w:rPr>
                <w:rFonts w:ascii="Times New Roman" w:eastAsia="Times New Roman" w:hAnsi="Times New Roman"/>
                <w:sz w:val="24"/>
                <w:szCs w:val="24"/>
                <w:shd w:val="clear" w:color="auto" w:fill="FFFFFF"/>
                <w:lang w:val="lv-LV" w:eastAsia="lv-LV"/>
              </w:rPr>
              <w:t>, 8. panta 1. un 2. punkt</w:t>
            </w:r>
            <w:r w:rsidR="00D4461F" w:rsidRPr="00761AC9">
              <w:rPr>
                <w:rFonts w:ascii="Times New Roman" w:eastAsia="Times New Roman" w:hAnsi="Times New Roman"/>
                <w:sz w:val="24"/>
                <w:szCs w:val="24"/>
                <w:shd w:val="clear" w:color="auto" w:fill="FFFFFF"/>
                <w:lang w:val="lv-LV" w:eastAsia="lv-LV"/>
              </w:rPr>
              <w:t>ā</w:t>
            </w:r>
            <w:r w:rsidR="00DE49F5" w:rsidRPr="00761AC9">
              <w:rPr>
                <w:rFonts w:ascii="Times New Roman" w:eastAsia="Times New Roman" w:hAnsi="Times New Roman"/>
                <w:sz w:val="24"/>
                <w:szCs w:val="24"/>
                <w:shd w:val="clear" w:color="auto" w:fill="FFFFFF"/>
                <w:lang w:val="lv-LV" w:eastAsia="lv-LV"/>
              </w:rPr>
              <w:t>, 20. panta 2. punktā</w:t>
            </w:r>
            <w:r w:rsidR="004E4A1D" w:rsidRPr="00761AC9">
              <w:rPr>
                <w:rFonts w:ascii="Times New Roman" w:eastAsia="Times New Roman" w:hAnsi="Times New Roman"/>
                <w:sz w:val="24"/>
                <w:szCs w:val="24"/>
                <w:shd w:val="clear" w:color="auto" w:fill="FFFFFF"/>
                <w:lang w:val="lv-LV" w:eastAsia="lv-LV"/>
              </w:rPr>
              <w:t>,</w:t>
            </w:r>
            <w:r w:rsidRPr="00761AC9">
              <w:rPr>
                <w:rFonts w:ascii="Times New Roman" w:eastAsia="Times New Roman" w:hAnsi="Times New Roman"/>
                <w:sz w:val="24"/>
                <w:szCs w:val="24"/>
                <w:shd w:val="clear" w:color="auto" w:fill="FFFFFF"/>
                <w:lang w:val="lv-LV" w:eastAsia="lv-LV"/>
              </w:rPr>
              <w:t xml:space="preserve"> 23.</w:t>
            </w:r>
            <w:r w:rsidR="00D83AA0" w:rsidRPr="00761AC9">
              <w:rPr>
                <w:rFonts w:ascii="Times New Roman" w:eastAsia="Times New Roman" w:hAnsi="Times New Roman"/>
                <w:sz w:val="24"/>
                <w:szCs w:val="24"/>
                <w:shd w:val="clear" w:color="auto" w:fill="FFFFFF"/>
                <w:lang w:val="lv-LV" w:eastAsia="lv-LV"/>
              </w:rPr>
              <w:t xml:space="preserve"> </w:t>
            </w:r>
            <w:r w:rsidR="00D4461F" w:rsidRPr="00761AC9">
              <w:rPr>
                <w:rFonts w:ascii="Times New Roman" w:eastAsia="Times New Roman" w:hAnsi="Times New Roman"/>
                <w:sz w:val="24"/>
                <w:szCs w:val="24"/>
                <w:shd w:val="clear" w:color="auto" w:fill="FFFFFF"/>
                <w:lang w:val="lv-LV" w:eastAsia="lv-LV"/>
              </w:rPr>
              <w:t>pantā</w:t>
            </w:r>
            <w:r w:rsidR="00880CAF" w:rsidRPr="00761AC9">
              <w:rPr>
                <w:rFonts w:ascii="Times New Roman" w:eastAsia="Times New Roman" w:hAnsi="Times New Roman"/>
                <w:sz w:val="24"/>
                <w:szCs w:val="24"/>
                <w:shd w:val="clear" w:color="auto" w:fill="FFFFFF"/>
                <w:lang w:val="lv-LV" w:eastAsia="lv-LV"/>
              </w:rPr>
              <w:t xml:space="preserve"> un 27. panta 1.punktā</w:t>
            </w:r>
            <w:r w:rsidR="00D4461F" w:rsidRPr="00761AC9">
              <w:rPr>
                <w:rFonts w:ascii="Times New Roman" w:eastAsia="Times New Roman" w:hAnsi="Times New Roman"/>
                <w:sz w:val="24"/>
                <w:szCs w:val="24"/>
                <w:shd w:val="clear" w:color="auto" w:fill="FFFFFF"/>
                <w:lang w:val="lv-LV" w:eastAsia="lv-LV"/>
              </w:rPr>
              <w:t xml:space="preserve"> noteikto pienākumu izpildi, līdz ar to šo pienākumu izpildei nav nepieciešam</w:t>
            </w:r>
            <w:r w:rsidR="00EA111A" w:rsidRPr="00761AC9">
              <w:rPr>
                <w:rFonts w:ascii="Times New Roman" w:eastAsia="Times New Roman" w:hAnsi="Times New Roman"/>
                <w:sz w:val="24"/>
                <w:szCs w:val="24"/>
                <w:shd w:val="clear" w:color="auto" w:fill="FFFFFF"/>
                <w:lang w:val="lv-LV" w:eastAsia="lv-LV"/>
              </w:rPr>
              <w:t>i papildu pasākumi un</w:t>
            </w:r>
            <w:r w:rsidR="00D4461F" w:rsidRPr="00761AC9">
              <w:rPr>
                <w:rFonts w:ascii="Times New Roman" w:eastAsia="Times New Roman" w:hAnsi="Times New Roman"/>
                <w:sz w:val="24"/>
                <w:szCs w:val="24"/>
                <w:shd w:val="clear" w:color="auto" w:fill="FFFFFF"/>
                <w:lang w:val="lv-LV" w:eastAsia="lv-LV"/>
              </w:rPr>
              <w:t xml:space="preserve"> papildu finansējums. Lai nodrošinātu</w:t>
            </w:r>
            <w:r w:rsidR="00880CAF" w:rsidRPr="00761AC9">
              <w:rPr>
                <w:rFonts w:ascii="Times New Roman" w:eastAsia="Times New Roman" w:hAnsi="Times New Roman"/>
                <w:sz w:val="24"/>
                <w:szCs w:val="24"/>
                <w:shd w:val="clear" w:color="auto" w:fill="FFFFFF"/>
                <w:lang w:val="lv-LV" w:eastAsia="lv-LV"/>
              </w:rPr>
              <w:t xml:space="preserve"> 27. panta 3. punkta izpildi, AS “Pasažieru vilciens” attiecīgi jā</w:t>
            </w:r>
            <w:r w:rsidR="00AE0734" w:rsidRPr="00761AC9">
              <w:rPr>
                <w:rFonts w:ascii="Times New Roman" w:eastAsia="Times New Roman" w:hAnsi="Times New Roman"/>
                <w:sz w:val="24"/>
                <w:szCs w:val="24"/>
                <w:shd w:val="clear" w:color="auto" w:fill="FFFFFF"/>
                <w:lang w:val="lv-LV" w:eastAsia="lv-LV"/>
              </w:rPr>
              <w:t>groza</w:t>
            </w:r>
            <w:r w:rsidR="00880CAF" w:rsidRPr="00761AC9">
              <w:rPr>
                <w:rFonts w:ascii="Times New Roman" w:eastAsia="Times New Roman" w:hAnsi="Times New Roman"/>
                <w:sz w:val="24"/>
                <w:szCs w:val="24"/>
                <w:shd w:val="clear" w:color="auto" w:fill="FFFFFF"/>
                <w:lang w:val="lv-LV" w:eastAsia="lv-LV"/>
              </w:rPr>
              <w:t xml:space="preserve"> šobrīd noteiktā sūdzību pieņemšanas, izskatīšanas un atbilžu sniegšanas kārtība, lai nodrošinātu</w:t>
            </w:r>
            <w:r w:rsidR="00D4461F" w:rsidRPr="00761AC9">
              <w:rPr>
                <w:rFonts w:ascii="Times New Roman" w:eastAsia="Times New Roman" w:hAnsi="Times New Roman"/>
                <w:sz w:val="24"/>
                <w:szCs w:val="24"/>
                <w:shd w:val="clear" w:color="auto" w:fill="FFFFFF"/>
                <w:lang w:val="lv-LV" w:eastAsia="lv-LV"/>
              </w:rPr>
              <w:t xml:space="preserve"> </w:t>
            </w:r>
            <w:r w:rsidRPr="00761AC9">
              <w:rPr>
                <w:rFonts w:ascii="Times New Roman" w:eastAsia="Times New Roman" w:hAnsi="Times New Roman"/>
                <w:sz w:val="24"/>
                <w:szCs w:val="24"/>
                <w:shd w:val="clear" w:color="auto" w:fill="FFFFFF"/>
                <w:lang w:val="lv-LV" w:eastAsia="lv-LV"/>
              </w:rPr>
              <w:t>28.</w:t>
            </w:r>
            <w:r w:rsidR="00D83AA0" w:rsidRPr="00761AC9">
              <w:rPr>
                <w:rFonts w:ascii="Times New Roman" w:eastAsia="Times New Roman" w:hAnsi="Times New Roman"/>
                <w:sz w:val="24"/>
                <w:szCs w:val="24"/>
                <w:shd w:val="clear" w:color="auto" w:fill="FFFFFF"/>
                <w:lang w:val="lv-LV" w:eastAsia="lv-LV"/>
              </w:rPr>
              <w:t xml:space="preserve"> </w:t>
            </w:r>
            <w:r w:rsidR="00D4461F" w:rsidRPr="00761AC9">
              <w:rPr>
                <w:rFonts w:ascii="Times New Roman" w:eastAsia="Times New Roman" w:hAnsi="Times New Roman"/>
                <w:sz w:val="24"/>
                <w:szCs w:val="24"/>
                <w:shd w:val="clear" w:color="auto" w:fill="FFFFFF"/>
                <w:lang w:val="lv-LV" w:eastAsia="lv-LV"/>
              </w:rPr>
              <w:t>panta izpildi,</w:t>
            </w:r>
            <w:r w:rsidR="00230246" w:rsidRPr="00761AC9">
              <w:rPr>
                <w:rFonts w:ascii="Times New Roman" w:eastAsia="Times New Roman" w:hAnsi="Times New Roman"/>
                <w:sz w:val="24"/>
                <w:szCs w:val="24"/>
                <w:shd w:val="clear" w:color="auto" w:fill="FFFFFF"/>
                <w:lang w:val="lv-LV" w:eastAsia="lv-LV"/>
              </w:rPr>
              <w:t xml:space="preserve"> </w:t>
            </w:r>
            <w:r w:rsidR="00D4461F" w:rsidRPr="00761AC9">
              <w:rPr>
                <w:rFonts w:ascii="Times New Roman" w:eastAsia="Times New Roman" w:hAnsi="Times New Roman"/>
                <w:sz w:val="24"/>
                <w:szCs w:val="24"/>
                <w:shd w:val="clear" w:color="auto" w:fill="FFFFFF"/>
                <w:lang w:val="lv-LV" w:eastAsia="lv-LV"/>
              </w:rPr>
              <w:t>jāizstrādā pārvadājumu pakalpojumu kvalitātes standarti,</w:t>
            </w:r>
            <w:r w:rsidRPr="00761AC9">
              <w:rPr>
                <w:rFonts w:ascii="Times New Roman" w:eastAsia="Times New Roman" w:hAnsi="Times New Roman"/>
                <w:sz w:val="24"/>
                <w:szCs w:val="24"/>
                <w:shd w:val="clear" w:color="auto" w:fill="FFFFFF"/>
                <w:lang w:val="lv-LV" w:eastAsia="lv-LV"/>
              </w:rPr>
              <w:t xml:space="preserve"> un 29.</w:t>
            </w:r>
            <w:r w:rsidR="00D83AA0" w:rsidRPr="00761AC9">
              <w:rPr>
                <w:rFonts w:ascii="Times New Roman" w:eastAsia="Times New Roman" w:hAnsi="Times New Roman"/>
                <w:sz w:val="24"/>
                <w:szCs w:val="24"/>
                <w:shd w:val="clear" w:color="auto" w:fill="FFFFFF"/>
                <w:lang w:val="lv-LV" w:eastAsia="lv-LV"/>
              </w:rPr>
              <w:t xml:space="preserve"> </w:t>
            </w:r>
            <w:r w:rsidRPr="00761AC9">
              <w:rPr>
                <w:rFonts w:ascii="Times New Roman" w:eastAsia="Times New Roman" w:hAnsi="Times New Roman"/>
                <w:sz w:val="24"/>
                <w:szCs w:val="24"/>
                <w:shd w:val="clear" w:color="auto" w:fill="FFFFFF"/>
                <w:lang w:val="lv-LV" w:eastAsia="lv-LV"/>
              </w:rPr>
              <w:t>panta izpild</w:t>
            </w:r>
            <w:r w:rsidR="00D4461F" w:rsidRPr="00761AC9">
              <w:rPr>
                <w:rFonts w:ascii="Times New Roman" w:eastAsia="Times New Roman" w:hAnsi="Times New Roman"/>
                <w:sz w:val="24"/>
                <w:szCs w:val="24"/>
                <w:shd w:val="clear" w:color="auto" w:fill="FFFFFF"/>
                <w:lang w:val="lv-LV" w:eastAsia="lv-LV"/>
              </w:rPr>
              <w:t>e</w:t>
            </w:r>
            <w:r w:rsidRPr="00761AC9">
              <w:rPr>
                <w:rFonts w:ascii="Times New Roman" w:eastAsia="Times New Roman" w:hAnsi="Times New Roman"/>
                <w:sz w:val="24"/>
                <w:szCs w:val="24"/>
                <w:shd w:val="clear" w:color="auto" w:fill="FFFFFF"/>
                <w:lang w:val="lv-LV" w:eastAsia="lv-LV"/>
              </w:rPr>
              <w:t>i</w:t>
            </w:r>
            <w:r w:rsidR="00D4461F" w:rsidRPr="00761AC9">
              <w:rPr>
                <w:rFonts w:ascii="Times New Roman" w:eastAsia="Times New Roman" w:hAnsi="Times New Roman"/>
                <w:sz w:val="24"/>
                <w:szCs w:val="24"/>
                <w:shd w:val="clear" w:color="auto" w:fill="FFFFFF"/>
                <w:lang w:val="lv-LV" w:eastAsia="lv-LV"/>
              </w:rPr>
              <w:t xml:space="preserve"> </w:t>
            </w:r>
            <w:r w:rsidR="00EA111A" w:rsidRPr="00761AC9">
              <w:rPr>
                <w:rFonts w:ascii="Times New Roman" w:eastAsia="Times New Roman" w:hAnsi="Times New Roman"/>
                <w:sz w:val="24"/>
                <w:szCs w:val="24"/>
                <w:shd w:val="clear" w:color="auto" w:fill="FFFFFF"/>
                <w:lang w:val="lv-LV" w:eastAsia="lv-LV"/>
              </w:rPr>
              <w:t xml:space="preserve">attiecīgi jāpapildina pasažieriem sniedzamās informācijas saturs. Šiem pasākumiem nav nepieciešams vērā ņemams finansējums.  </w:t>
            </w:r>
          </w:p>
          <w:p w14:paraId="19D36003" w14:textId="77777777" w:rsidR="00D31902" w:rsidRDefault="00D31902"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5D172163" w14:textId="77777777" w:rsidR="00AA1FF7" w:rsidRDefault="00D31902"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Ar </w:t>
            </w:r>
            <w:r w:rsidR="002A378B">
              <w:rPr>
                <w:rFonts w:ascii="Times New Roman" w:eastAsia="Times New Roman" w:hAnsi="Times New Roman"/>
                <w:sz w:val="24"/>
                <w:szCs w:val="24"/>
                <w:shd w:val="clear" w:color="auto" w:fill="FFFFFF"/>
                <w:lang w:val="lv-LV" w:eastAsia="lv-LV"/>
              </w:rPr>
              <w:t xml:space="preserve">šo </w:t>
            </w:r>
            <w:r>
              <w:rPr>
                <w:rFonts w:ascii="Times New Roman" w:eastAsia="Times New Roman" w:hAnsi="Times New Roman"/>
                <w:sz w:val="24"/>
                <w:szCs w:val="24"/>
                <w:shd w:val="clear" w:color="auto" w:fill="FFFFFF"/>
                <w:lang w:val="lv-LV" w:eastAsia="lv-LV"/>
              </w:rPr>
              <w:t>Projektu paredzēts noteikt, ka Regulu (EK) Nr. 1371/2007 nepiemēro attiecībā uz  iekšzemes pasažieru un bagāžas pārvadājumiem līdz 2024. gada 3. decembrim, izņemot tās 5., 8. panta 1. un 2. punktu, 9., 11., 12., 19.</w:t>
            </w:r>
            <w:r w:rsidR="004F5909">
              <w:rPr>
                <w:rFonts w:ascii="Times New Roman" w:eastAsia="Times New Roman" w:hAnsi="Times New Roman"/>
                <w:sz w:val="24"/>
                <w:szCs w:val="24"/>
                <w:shd w:val="clear" w:color="auto" w:fill="FFFFFF"/>
                <w:lang w:val="lv-LV" w:eastAsia="lv-LV"/>
              </w:rPr>
              <w:t>,</w:t>
            </w:r>
            <w:r>
              <w:rPr>
                <w:rFonts w:ascii="Times New Roman" w:eastAsia="Times New Roman" w:hAnsi="Times New Roman"/>
                <w:sz w:val="24"/>
                <w:szCs w:val="24"/>
                <w:shd w:val="clear" w:color="auto" w:fill="FFFFFF"/>
                <w:lang w:val="lv-LV" w:eastAsia="lv-LV"/>
              </w:rPr>
              <w:t xml:space="preserve"> 20., 23., 26., 28 un 29. pantu.</w:t>
            </w:r>
          </w:p>
          <w:p w14:paraId="5B68CC0C" w14:textId="77777777" w:rsidR="00D31902" w:rsidRDefault="00D31902"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5E68D694" w14:textId="74757D8B" w:rsidR="00AA1FF7" w:rsidRPr="00E12C4F" w:rsidRDefault="00E12C4F"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Saskaņā ar Sabiedriskā transporta pakalpojumu likuma 1.panta </w:t>
            </w:r>
            <w:bookmarkStart w:id="2" w:name="_Hlk7089725"/>
            <w:bookmarkStart w:id="3" w:name="_Hlk7089749"/>
            <w:r w:rsidRPr="00E12C4F">
              <w:rPr>
                <w:rFonts w:ascii="Times New Roman" w:eastAsia="Times New Roman" w:hAnsi="Times New Roman"/>
                <w:sz w:val="24"/>
                <w:szCs w:val="24"/>
                <w:shd w:val="clear" w:color="auto" w:fill="FFFFFF"/>
                <w:lang w:val="lv-LV" w:eastAsia="lv-LV"/>
              </w:rPr>
              <w:t>7</w:t>
            </w:r>
            <w:r w:rsidRPr="00E12C4F">
              <w:rPr>
                <w:rFonts w:ascii="Times New Roman" w:eastAsia="Times New Roman" w:hAnsi="Times New Roman"/>
                <w:sz w:val="24"/>
                <w:szCs w:val="24"/>
                <w:shd w:val="clear" w:color="auto" w:fill="FFFFFF"/>
                <w:vertAlign w:val="superscript"/>
                <w:lang w:val="lv-LV" w:eastAsia="lv-LV"/>
              </w:rPr>
              <w:t>1</w:t>
            </w:r>
            <w:bookmarkEnd w:id="2"/>
            <w:r w:rsidR="00F43089">
              <w:rPr>
                <w:rFonts w:ascii="Times New Roman" w:eastAsia="Times New Roman" w:hAnsi="Times New Roman"/>
                <w:sz w:val="24"/>
                <w:szCs w:val="24"/>
                <w:shd w:val="clear" w:color="auto" w:fill="FFFFFF"/>
                <w:lang w:val="lv-LV" w:eastAsia="lv-LV"/>
              </w:rPr>
              <w:t>.</w:t>
            </w:r>
            <w:r>
              <w:rPr>
                <w:rFonts w:ascii="Times New Roman" w:eastAsia="Times New Roman" w:hAnsi="Times New Roman"/>
                <w:sz w:val="24"/>
                <w:szCs w:val="24"/>
                <w:shd w:val="clear" w:color="auto" w:fill="FFFFFF"/>
                <w:lang w:val="lv-LV" w:eastAsia="lv-LV"/>
              </w:rPr>
              <w:t xml:space="preserve"> punktu</w:t>
            </w:r>
            <w:r w:rsidRPr="00E12C4F">
              <w:rPr>
                <w:rFonts w:ascii="Times New Roman" w:eastAsia="Times New Roman" w:hAnsi="Times New Roman"/>
                <w:sz w:val="24"/>
                <w:szCs w:val="24"/>
                <w:shd w:val="clear" w:color="auto" w:fill="FFFFFF"/>
                <w:lang w:val="lv-LV" w:eastAsia="lv-LV"/>
              </w:rPr>
              <w:t xml:space="preserve"> </w:t>
            </w:r>
            <w:bookmarkEnd w:id="3"/>
            <w:r w:rsidRPr="00E12C4F">
              <w:rPr>
                <w:rFonts w:ascii="Times New Roman" w:eastAsia="Times New Roman" w:hAnsi="Times New Roman"/>
                <w:sz w:val="24"/>
                <w:szCs w:val="24"/>
                <w:shd w:val="clear" w:color="auto" w:fill="FFFFFF"/>
                <w:lang w:val="lv-LV" w:eastAsia="lv-LV"/>
              </w:rPr>
              <w:t xml:space="preserve">reģionālās nozīmes maršruts </w:t>
            </w:r>
            <w:r>
              <w:rPr>
                <w:rFonts w:ascii="Times New Roman" w:eastAsia="Times New Roman" w:hAnsi="Times New Roman"/>
                <w:sz w:val="24"/>
                <w:szCs w:val="24"/>
                <w:shd w:val="clear" w:color="auto" w:fill="FFFFFF"/>
                <w:lang w:val="lv-LV" w:eastAsia="lv-LV"/>
              </w:rPr>
              <w:t>ir “</w:t>
            </w:r>
            <w:r w:rsidRPr="00E12C4F">
              <w:rPr>
                <w:rFonts w:ascii="Times New Roman" w:eastAsia="Times New Roman" w:hAnsi="Times New Roman"/>
                <w:sz w:val="24"/>
                <w:szCs w:val="24"/>
                <w:shd w:val="clear" w:color="auto" w:fill="FFFFFF"/>
                <w:lang w:val="lv-LV" w:eastAsia="lv-LV"/>
              </w:rPr>
              <w:t>reģionālās starppilsētu nozīmes maršruts, reģionālās vietējās nozīmes marš</w:t>
            </w:r>
            <w:r>
              <w:rPr>
                <w:rFonts w:ascii="Times New Roman" w:eastAsia="Times New Roman" w:hAnsi="Times New Roman"/>
                <w:sz w:val="24"/>
                <w:szCs w:val="24"/>
                <w:shd w:val="clear" w:color="auto" w:fill="FFFFFF"/>
                <w:lang w:val="lv-LV" w:eastAsia="lv-LV"/>
              </w:rPr>
              <w:t>ruts un visi dzelzceļa maršruti”. Ņemot vēr</w:t>
            </w:r>
            <w:r w:rsidR="000A5CA5">
              <w:rPr>
                <w:rFonts w:ascii="Times New Roman" w:eastAsia="Times New Roman" w:hAnsi="Times New Roman"/>
                <w:sz w:val="24"/>
                <w:szCs w:val="24"/>
                <w:shd w:val="clear" w:color="auto" w:fill="FFFFFF"/>
                <w:lang w:val="lv-LV" w:eastAsia="lv-LV"/>
              </w:rPr>
              <w:t>ā, ka atbilstoši</w:t>
            </w:r>
            <w:r>
              <w:rPr>
                <w:rFonts w:ascii="Times New Roman" w:eastAsia="Times New Roman" w:hAnsi="Times New Roman"/>
                <w:sz w:val="24"/>
                <w:szCs w:val="24"/>
                <w:shd w:val="clear" w:color="auto" w:fill="FFFFFF"/>
                <w:lang w:val="lv-LV" w:eastAsia="lv-LV"/>
              </w:rPr>
              <w:t xml:space="preserve"> Direktīv</w:t>
            </w:r>
            <w:r w:rsidR="000A5CA5">
              <w:rPr>
                <w:rFonts w:ascii="Times New Roman" w:eastAsia="Times New Roman" w:hAnsi="Times New Roman"/>
                <w:sz w:val="24"/>
                <w:szCs w:val="24"/>
                <w:shd w:val="clear" w:color="auto" w:fill="FFFFFF"/>
                <w:lang w:val="lv-LV" w:eastAsia="lv-LV"/>
              </w:rPr>
              <w:t>as 2012/34/ES 2. panta 7</w:t>
            </w:r>
            <w:r w:rsidR="00F43089">
              <w:rPr>
                <w:rFonts w:ascii="Times New Roman" w:eastAsia="Times New Roman" w:hAnsi="Times New Roman"/>
                <w:sz w:val="24"/>
                <w:szCs w:val="24"/>
                <w:shd w:val="clear" w:color="auto" w:fill="FFFFFF"/>
                <w:lang w:val="lv-LV" w:eastAsia="lv-LV"/>
              </w:rPr>
              <w:t>.</w:t>
            </w:r>
            <w:r w:rsidR="000A5CA5">
              <w:rPr>
                <w:rFonts w:ascii="Times New Roman" w:eastAsia="Times New Roman" w:hAnsi="Times New Roman"/>
                <w:sz w:val="24"/>
                <w:szCs w:val="24"/>
                <w:shd w:val="clear" w:color="auto" w:fill="FFFFFF"/>
                <w:lang w:val="lv-LV" w:eastAsia="lv-LV"/>
              </w:rPr>
              <w:t>punktam</w:t>
            </w:r>
            <w:r>
              <w:rPr>
                <w:rFonts w:ascii="Times New Roman" w:eastAsia="Times New Roman" w:hAnsi="Times New Roman"/>
                <w:sz w:val="24"/>
                <w:szCs w:val="24"/>
                <w:shd w:val="clear" w:color="auto" w:fill="FFFFFF"/>
                <w:lang w:val="lv-LV" w:eastAsia="lv-LV"/>
              </w:rPr>
              <w:t xml:space="preserve"> reģionālie pārvadājumi ietver </w:t>
            </w:r>
            <w:r w:rsidR="000A5CA5">
              <w:rPr>
                <w:rFonts w:ascii="Times New Roman" w:eastAsia="Times New Roman" w:hAnsi="Times New Roman"/>
                <w:sz w:val="24"/>
                <w:szCs w:val="24"/>
                <w:shd w:val="clear" w:color="auto" w:fill="FFFFFF"/>
                <w:lang w:val="lv-LV" w:eastAsia="lv-LV"/>
              </w:rPr>
              <w:t xml:space="preserve">arī </w:t>
            </w:r>
            <w:r>
              <w:rPr>
                <w:rFonts w:ascii="Times New Roman" w:eastAsia="Times New Roman" w:hAnsi="Times New Roman"/>
                <w:sz w:val="24"/>
                <w:szCs w:val="24"/>
                <w:shd w:val="clear" w:color="auto" w:fill="FFFFFF"/>
                <w:lang w:val="lv-LV" w:eastAsia="lv-LV"/>
              </w:rPr>
              <w:t xml:space="preserve">pārrobežu pārvadājumu pakalpojumus, </w:t>
            </w:r>
            <w:r w:rsidR="000A5CA5">
              <w:rPr>
                <w:rFonts w:ascii="Times New Roman" w:eastAsia="Times New Roman" w:hAnsi="Times New Roman"/>
                <w:sz w:val="24"/>
                <w:szCs w:val="24"/>
                <w:shd w:val="clear" w:color="auto" w:fill="FFFFFF"/>
                <w:lang w:val="lv-LV" w:eastAsia="lv-LV"/>
              </w:rPr>
              <w:t xml:space="preserve">ar </w:t>
            </w:r>
            <w:r w:rsidR="00D31902">
              <w:rPr>
                <w:rFonts w:ascii="Times New Roman" w:eastAsia="Times New Roman" w:hAnsi="Times New Roman"/>
                <w:sz w:val="24"/>
                <w:szCs w:val="24"/>
                <w:shd w:val="clear" w:color="auto" w:fill="FFFFFF"/>
                <w:lang w:val="lv-LV" w:eastAsia="lv-LV"/>
              </w:rPr>
              <w:t xml:space="preserve">šo </w:t>
            </w:r>
            <w:r w:rsidR="000A5CA5">
              <w:rPr>
                <w:rFonts w:ascii="Times New Roman" w:eastAsia="Times New Roman" w:hAnsi="Times New Roman"/>
                <w:sz w:val="24"/>
                <w:szCs w:val="24"/>
                <w:shd w:val="clear" w:color="auto" w:fill="FFFFFF"/>
                <w:lang w:val="lv-LV" w:eastAsia="lv-LV"/>
              </w:rPr>
              <w:t>Projektu</w:t>
            </w:r>
            <w:r>
              <w:rPr>
                <w:rFonts w:ascii="Times New Roman" w:eastAsia="Times New Roman" w:hAnsi="Times New Roman"/>
                <w:sz w:val="24"/>
                <w:szCs w:val="24"/>
                <w:shd w:val="clear" w:color="auto" w:fill="FFFFFF"/>
                <w:lang w:val="lv-LV" w:eastAsia="lv-LV"/>
              </w:rPr>
              <w:t xml:space="preserve"> paredz</w:t>
            </w:r>
            <w:r w:rsidR="000A5CA5">
              <w:rPr>
                <w:rFonts w:ascii="Times New Roman" w:eastAsia="Times New Roman" w:hAnsi="Times New Roman"/>
                <w:sz w:val="24"/>
                <w:szCs w:val="24"/>
                <w:shd w:val="clear" w:color="auto" w:fill="FFFFFF"/>
                <w:lang w:val="lv-LV" w:eastAsia="lv-LV"/>
              </w:rPr>
              <w:t>ēts</w:t>
            </w:r>
            <w:r>
              <w:rPr>
                <w:rFonts w:ascii="Times New Roman" w:eastAsia="Times New Roman" w:hAnsi="Times New Roman"/>
                <w:sz w:val="24"/>
                <w:szCs w:val="24"/>
                <w:shd w:val="clear" w:color="auto" w:fill="FFFFFF"/>
                <w:lang w:val="lv-LV" w:eastAsia="lv-LV"/>
              </w:rPr>
              <w:t xml:space="preserve"> papildināt Dzelzceļa pārvad</w:t>
            </w:r>
            <w:r w:rsidR="000A5CA5">
              <w:rPr>
                <w:rFonts w:ascii="Times New Roman" w:eastAsia="Times New Roman" w:hAnsi="Times New Roman"/>
                <w:sz w:val="24"/>
                <w:szCs w:val="24"/>
                <w:shd w:val="clear" w:color="auto" w:fill="FFFFFF"/>
                <w:lang w:val="lv-LV" w:eastAsia="lv-LV"/>
              </w:rPr>
              <w:t>ājumu likuma 4. pantu</w:t>
            </w:r>
            <w:r>
              <w:rPr>
                <w:rFonts w:ascii="Times New Roman" w:eastAsia="Times New Roman" w:hAnsi="Times New Roman"/>
                <w:sz w:val="24"/>
                <w:szCs w:val="24"/>
                <w:shd w:val="clear" w:color="auto" w:fill="FFFFFF"/>
                <w:lang w:val="lv-LV" w:eastAsia="lv-LV"/>
              </w:rPr>
              <w:t xml:space="preserve"> ar </w:t>
            </w:r>
            <w:r w:rsidR="00A62E6D">
              <w:rPr>
                <w:rFonts w:ascii="Times New Roman" w:eastAsia="Times New Roman" w:hAnsi="Times New Roman"/>
                <w:sz w:val="24"/>
                <w:szCs w:val="24"/>
                <w:shd w:val="clear" w:color="auto" w:fill="FFFFFF"/>
                <w:lang w:val="lv-LV" w:eastAsia="lv-LV"/>
              </w:rPr>
              <w:t xml:space="preserve">jaunu </w:t>
            </w:r>
            <w:r w:rsidR="000A5CA5">
              <w:rPr>
                <w:rFonts w:ascii="Times New Roman" w:eastAsia="Times New Roman" w:hAnsi="Times New Roman"/>
                <w:sz w:val="24"/>
                <w:szCs w:val="24"/>
                <w:shd w:val="clear" w:color="auto" w:fill="FFFFFF"/>
                <w:lang w:val="lv-LV" w:eastAsia="lv-LV"/>
              </w:rPr>
              <w:t xml:space="preserve">trešo daļu, nosakot, ka Regulu (EK) Nr. 1371/2007 nepiemēro attiecībā uz pasažieru un bagāžas pārvadājumiem, kuru galvenais mērķis ir nodrošināt reģiona, tostarp pārrobežu reģiona, pārvadājumu vajadzības līdz 2024. gada 3. decembrim, izņemot tās 9., 11., 12., </w:t>
            </w:r>
            <w:r w:rsidR="000A5CA5" w:rsidRPr="00D83AA0">
              <w:rPr>
                <w:rFonts w:ascii="Times New Roman" w:eastAsia="Times New Roman" w:hAnsi="Times New Roman"/>
                <w:sz w:val="24"/>
                <w:szCs w:val="24"/>
                <w:shd w:val="clear" w:color="auto" w:fill="FFFFFF"/>
                <w:lang w:val="lv-LV" w:eastAsia="lv-LV"/>
              </w:rPr>
              <w:t>19. pantu</w:t>
            </w:r>
            <w:r w:rsidR="000A5CA5">
              <w:rPr>
                <w:rFonts w:ascii="Times New Roman" w:eastAsia="Times New Roman" w:hAnsi="Times New Roman"/>
                <w:sz w:val="24"/>
                <w:szCs w:val="24"/>
                <w:shd w:val="clear" w:color="auto" w:fill="FFFFFF"/>
                <w:lang w:val="lv-LV" w:eastAsia="lv-LV"/>
              </w:rPr>
              <w:t>, 20. panta 1. punktu un 26. pantu</w:t>
            </w:r>
            <w:r w:rsidR="00D83AA0">
              <w:rPr>
                <w:rFonts w:ascii="Times New Roman" w:eastAsia="Times New Roman" w:hAnsi="Times New Roman"/>
                <w:sz w:val="24"/>
                <w:szCs w:val="24"/>
                <w:shd w:val="clear" w:color="auto" w:fill="FFFFFF"/>
                <w:lang w:val="lv-LV" w:eastAsia="lv-LV"/>
              </w:rPr>
              <w:t>.</w:t>
            </w:r>
          </w:p>
          <w:p w14:paraId="76FCCD05" w14:textId="77777777" w:rsidR="00B954A9" w:rsidRPr="00E80512" w:rsidRDefault="00B954A9"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5B52302D" w14:textId="77777777" w:rsidR="00DE49F5" w:rsidRDefault="00B954A9" w:rsidP="00B954A9">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E80512">
              <w:rPr>
                <w:rFonts w:ascii="Times New Roman" w:eastAsia="Times New Roman" w:hAnsi="Times New Roman"/>
                <w:sz w:val="24"/>
                <w:szCs w:val="24"/>
                <w:shd w:val="clear" w:color="auto" w:fill="FFFFFF"/>
                <w:lang w:val="lv-LV" w:eastAsia="lv-LV"/>
              </w:rPr>
              <w:t xml:space="preserve">Regulas (EK) Nr. 1371/2007 2.  panta 6. punkts dalībvalstīm atļauj ne ilgāk kā uz pieciem gadiem piešķirt atbrīvojumu no regulas noteikumu piemērošanas konkrētiem pakalpojumiem vai braucieniem, ja pakalpojuma vai brauciena būtiska daļa tiek nodrošināta ārpus </w:t>
            </w:r>
            <w:r w:rsidR="00F43089">
              <w:rPr>
                <w:rFonts w:ascii="Times New Roman" w:eastAsia="Times New Roman" w:hAnsi="Times New Roman"/>
                <w:sz w:val="24"/>
                <w:szCs w:val="24"/>
                <w:shd w:val="clear" w:color="auto" w:fill="FFFFFF"/>
                <w:lang w:val="lv-LV" w:eastAsia="lv-LV"/>
              </w:rPr>
              <w:t xml:space="preserve">Eiropas </w:t>
            </w:r>
            <w:r w:rsidRPr="00E80512">
              <w:rPr>
                <w:rFonts w:ascii="Times New Roman" w:eastAsia="Times New Roman" w:hAnsi="Times New Roman"/>
                <w:sz w:val="24"/>
                <w:szCs w:val="24"/>
                <w:shd w:val="clear" w:color="auto" w:fill="FFFFFF"/>
                <w:lang w:val="lv-LV" w:eastAsia="lv-LV"/>
              </w:rPr>
              <w:t>Savienības.</w:t>
            </w:r>
            <w:r w:rsidR="00F43089">
              <w:rPr>
                <w:rFonts w:ascii="Times New Roman" w:eastAsia="Times New Roman" w:hAnsi="Times New Roman"/>
                <w:sz w:val="24"/>
                <w:szCs w:val="24"/>
                <w:shd w:val="clear" w:color="auto" w:fill="FFFFFF"/>
                <w:lang w:val="lv-LV" w:eastAsia="lv-LV"/>
              </w:rPr>
              <w:t xml:space="preserve"> </w:t>
            </w:r>
            <w:r w:rsidR="00F43089" w:rsidRPr="00E80512">
              <w:rPr>
                <w:rFonts w:ascii="Times New Roman" w:eastAsia="Times New Roman" w:hAnsi="Times New Roman"/>
                <w:sz w:val="24"/>
                <w:szCs w:val="24"/>
                <w:shd w:val="clear" w:color="auto" w:fill="FFFFFF"/>
                <w:lang w:val="lv-LV" w:eastAsia="lv-LV"/>
              </w:rPr>
              <w:t>Regulas (EK) Nr. 1371/2007</w:t>
            </w:r>
            <w:r w:rsidRPr="00E80512">
              <w:rPr>
                <w:rFonts w:ascii="Times New Roman" w:eastAsia="Times New Roman" w:hAnsi="Times New Roman"/>
                <w:sz w:val="24"/>
                <w:szCs w:val="24"/>
                <w:shd w:val="clear" w:color="auto" w:fill="FFFFFF"/>
                <w:lang w:val="lv-LV" w:eastAsia="lv-LV"/>
              </w:rPr>
              <w:t xml:space="preserve"> 2. panta 6. punktā noteikts, ka dalībvalstis var atjaunināt sākotnējo maksimālo atbrīvojuma termiņu, tomēr nav norādīts, cik reizes tas drīkst notikt. </w:t>
            </w:r>
            <w:r w:rsidR="00DE49F5">
              <w:rPr>
                <w:rFonts w:ascii="Times New Roman" w:eastAsia="Times New Roman" w:hAnsi="Times New Roman"/>
                <w:sz w:val="24"/>
                <w:szCs w:val="24"/>
                <w:shd w:val="clear" w:color="auto" w:fill="FFFFFF"/>
                <w:lang w:val="lv-LV" w:eastAsia="lv-LV"/>
              </w:rPr>
              <w:t xml:space="preserve"> </w:t>
            </w:r>
          </w:p>
          <w:p w14:paraId="7B0F15D2" w14:textId="77777777" w:rsidR="00D01252" w:rsidRPr="00761AC9" w:rsidRDefault="00663B88" w:rsidP="00B954A9">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761AC9">
              <w:rPr>
                <w:rFonts w:ascii="Times New Roman" w:eastAsia="Times New Roman" w:hAnsi="Times New Roman"/>
                <w:sz w:val="24"/>
                <w:szCs w:val="24"/>
                <w:shd w:val="clear" w:color="auto" w:fill="FFFFFF"/>
                <w:lang w:val="lv-LV" w:eastAsia="lv-LV"/>
              </w:rPr>
              <w:t xml:space="preserve">Šobrīd </w:t>
            </w:r>
            <w:r w:rsidR="00DE49F5" w:rsidRPr="00761AC9">
              <w:rPr>
                <w:rFonts w:ascii="Times New Roman" w:eastAsia="Times New Roman" w:hAnsi="Times New Roman"/>
                <w:sz w:val="24"/>
                <w:szCs w:val="24"/>
                <w:shd w:val="clear" w:color="auto" w:fill="FFFFFF"/>
                <w:lang w:val="lv-LV" w:eastAsia="lv-LV"/>
              </w:rPr>
              <w:t>SIA “LDZ CARGO” nodrošina starptautisko pasažieru pārvadājumu organizāciju</w:t>
            </w:r>
            <w:r w:rsidR="00D01252" w:rsidRPr="00761AC9">
              <w:rPr>
                <w:rFonts w:ascii="Times New Roman" w:eastAsia="Times New Roman" w:hAnsi="Times New Roman"/>
                <w:sz w:val="24"/>
                <w:szCs w:val="24"/>
                <w:shd w:val="clear" w:color="auto" w:fill="FFFFFF"/>
                <w:lang w:val="lv-LV" w:eastAsia="lv-LV"/>
              </w:rPr>
              <w:t xml:space="preserve"> maršrutos Rīga – Maskava, Rīga</w:t>
            </w:r>
            <w:r w:rsidR="004F5909" w:rsidRPr="00761AC9">
              <w:rPr>
                <w:rFonts w:ascii="Times New Roman" w:eastAsia="Times New Roman" w:hAnsi="Times New Roman"/>
                <w:sz w:val="24"/>
                <w:szCs w:val="24"/>
                <w:shd w:val="clear" w:color="auto" w:fill="FFFFFF"/>
                <w:lang w:val="lv-LV" w:eastAsia="lv-LV"/>
              </w:rPr>
              <w:t> </w:t>
            </w:r>
            <w:r w:rsidR="00D01252" w:rsidRPr="00761AC9">
              <w:rPr>
                <w:rFonts w:ascii="Times New Roman" w:eastAsia="Times New Roman" w:hAnsi="Times New Roman"/>
                <w:sz w:val="24"/>
                <w:szCs w:val="24"/>
                <w:shd w:val="clear" w:color="auto" w:fill="FFFFFF"/>
                <w:lang w:val="lv-LV" w:eastAsia="lv-LV"/>
              </w:rPr>
              <w:t>– </w:t>
            </w:r>
            <w:proofErr w:type="spellStart"/>
            <w:r w:rsidR="00D01252" w:rsidRPr="00761AC9">
              <w:rPr>
                <w:rFonts w:ascii="Times New Roman" w:eastAsia="Times New Roman" w:hAnsi="Times New Roman"/>
                <w:sz w:val="24"/>
                <w:szCs w:val="24"/>
                <w:shd w:val="clear" w:color="auto" w:fill="FFFFFF"/>
                <w:lang w:val="lv-LV" w:eastAsia="lv-LV"/>
              </w:rPr>
              <w:t>Sankt</w:t>
            </w:r>
            <w:proofErr w:type="spellEnd"/>
            <w:r w:rsidR="00D01252" w:rsidRPr="00761AC9">
              <w:rPr>
                <w:rFonts w:ascii="Times New Roman" w:eastAsia="Times New Roman" w:hAnsi="Times New Roman"/>
                <w:sz w:val="24"/>
                <w:szCs w:val="24"/>
                <w:shd w:val="clear" w:color="auto" w:fill="FFFFFF"/>
                <w:lang w:val="lv-LV" w:eastAsia="lv-LV"/>
              </w:rPr>
              <w:t>-Pēterburga, R</w:t>
            </w:r>
            <w:r w:rsidR="00762986" w:rsidRPr="00761AC9">
              <w:rPr>
                <w:rFonts w:ascii="Times New Roman" w:eastAsia="Times New Roman" w:hAnsi="Times New Roman"/>
                <w:sz w:val="24"/>
                <w:szCs w:val="24"/>
                <w:shd w:val="clear" w:color="auto" w:fill="FFFFFF"/>
                <w:lang w:val="lv-LV" w:eastAsia="lv-LV"/>
              </w:rPr>
              <w:t>īga </w:t>
            </w:r>
            <w:r w:rsidR="00D01252" w:rsidRPr="00761AC9">
              <w:rPr>
                <w:rFonts w:ascii="Times New Roman" w:eastAsia="Times New Roman" w:hAnsi="Times New Roman"/>
                <w:sz w:val="24"/>
                <w:szCs w:val="24"/>
                <w:shd w:val="clear" w:color="auto" w:fill="FFFFFF"/>
                <w:lang w:val="lv-LV" w:eastAsia="lv-LV"/>
              </w:rPr>
              <w:t>– Viļņa – Minska –</w:t>
            </w:r>
            <w:r w:rsidR="004F5909" w:rsidRPr="00761AC9">
              <w:rPr>
                <w:rFonts w:ascii="Times New Roman" w:eastAsia="Times New Roman" w:hAnsi="Times New Roman"/>
                <w:sz w:val="24"/>
                <w:szCs w:val="24"/>
                <w:shd w:val="clear" w:color="auto" w:fill="FFFFFF"/>
                <w:lang w:val="lv-LV" w:eastAsia="lv-LV"/>
              </w:rPr>
              <w:t> Kijeva un</w:t>
            </w:r>
            <w:r w:rsidR="00D01252" w:rsidRPr="00761AC9">
              <w:rPr>
                <w:rFonts w:ascii="Times New Roman" w:eastAsia="Times New Roman" w:hAnsi="Times New Roman"/>
                <w:sz w:val="24"/>
                <w:szCs w:val="24"/>
                <w:shd w:val="clear" w:color="auto" w:fill="FFFFFF"/>
                <w:lang w:val="lv-LV" w:eastAsia="lv-LV"/>
              </w:rPr>
              <w:t xml:space="preserve"> Rīga – Minska.</w:t>
            </w:r>
          </w:p>
          <w:p w14:paraId="0CC51393" w14:textId="77777777" w:rsidR="00B954A9" w:rsidRPr="00761AC9" w:rsidRDefault="00D01252" w:rsidP="00B954A9">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761AC9">
              <w:rPr>
                <w:rFonts w:ascii="Times New Roman" w:eastAsia="Times New Roman" w:hAnsi="Times New Roman"/>
                <w:sz w:val="24"/>
                <w:szCs w:val="24"/>
                <w:shd w:val="clear" w:color="auto" w:fill="FFFFFF"/>
                <w:lang w:val="lv-LV" w:eastAsia="lv-LV"/>
              </w:rPr>
              <w:lastRenderedPageBreak/>
              <w:t>SIA "L-Ekspresis" nodrošina starptautiskos dzelzceļa pasažieru pārvadājumus maršrutos Rīga – Maskava - Rīga, Rīga- Sanktpēterburga - Rīga.</w:t>
            </w:r>
          </w:p>
          <w:p w14:paraId="7F8CB2A9" w14:textId="77777777" w:rsidR="003B2E07" w:rsidRPr="00E80512" w:rsidRDefault="003B2E07"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53AEE971" w14:textId="69FC4A05" w:rsidR="00916AC9" w:rsidRDefault="00B954A9"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E80512">
              <w:rPr>
                <w:rFonts w:ascii="Times New Roman" w:eastAsia="Times New Roman" w:hAnsi="Times New Roman"/>
                <w:sz w:val="24"/>
                <w:szCs w:val="24"/>
                <w:shd w:val="clear" w:color="auto" w:fill="FFFFFF"/>
                <w:lang w:val="lv-LV" w:eastAsia="lv-LV"/>
              </w:rPr>
              <w:t>Latvijas Republika s</w:t>
            </w:r>
            <w:r w:rsidR="003B2E07" w:rsidRPr="00E80512">
              <w:rPr>
                <w:rFonts w:ascii="Times New Roman" w:eastAsia="Times New Roman" w:hAnsi="Times New Roman"/>
                <w:sz w:val="24"/>
                <w:szCs w:val="24"/>
                <w:shd w:val="clear" w:color="auto" w:fill="FFFFFF"/>
                <w:lang w:val="lv-LV" w:eastAsia="lv-LV"/>
              </w:rPr>
              <w:t xml:space="preserve">askaņā ar Regulas (EK) Nr. 1371/2007 2. panta 6. punktu piešķīrusi atbrīvojumu no šīs regulas noteikumu piemērošanas attiecībā uz starptautiskajiem dzelzceļa pasažieru un bagāžas pārvadājumiem, kas tiek veikti starp stacijām, kuras atrodas Latvijā un valstī, kura nav Eiropas Savienības dalībvalsts. Minētais atbrīvojums noteikts Dzelzceļa pārvadājumu likuma 4. panta otrajā daļā, un stājās spēkā ar 2009. gada 7. maija likumu </w:t>
            </w:r>
            <w:r w:rsidR="009E4DB6" w:rsidRPr="00E80512">
              <w:rPr>
                <w:rFonts w:ascii="Times New Roman" w:eastAsia="Times New Roman" w:hAnsi="Times New Roman"/>
                <w:sz w:val="24"/>
                <w:szCs w:val="24"/>
                <w:lang w:val="lv-LV" w:eastAsia="lv-LV"/>
              </w:rPr>
              <w:t>„</w:t>
            </w:r>
            <w:r w:rsidR="003B2E07" w:rsidRPr="00E80512">
              <w:rPr>
                <w:rFonts w:ascii="Times New Roman" w:eastAsia="Times New Roman" w:hAnsi="Times New Roman"/>
                <w:sz w:val="24"/>
                <w:szCs w:val="24"/>
                <w:shd w:val="clear" w:color="auto" w:fill="FFFFFF"/>
                <w:lang w:val="lv-LV" w:eastAsia="lv-LV"/>
              </w:rPr>
              <w:t xml:space="preserve">Grozījumi Dzelzceļa pārvadājumu likumā”. Šis atbrīvojums sākotnēji tika piešķirts līdz 2014. gada 3. decembrim. Ar 2014. gada 30. oktobra likumu </w:t>
            </w:r>
            <w:r w:rsidR="009E4DB6" w:rsidRPr="00E80512">
              <w:rPr>
                <w:rFonts w:ascii="Times New Roman" w:eastAsia="Times New Roman" w:hAnsi="Times New Roman"/>
                <w:sz w:val="24"/>
                <w:szCs w:val="24"/>
                <w:lang w:val="lv-LV" w:eastAsia="lv-LV"/>
              </w:rPr>
              <w:t>„</w:t>
            </w:r>
            <w:r w:rsidR="003B2E07" w:rsidRPr="00E80512">
              <w:rPr>
                <w:rFonts w:ascii="Times New Roman" w:eastAsia="Times New Roman" w:hAnsi="Times New Roman"/>
                <w:sz w:val="24"/>
                <w:szCs w:val="24"/>
                <w:shd w:val="clear" w:color="auto" w:fill="FFFFFF"/>
                <w:lang w:val="lv-LV" w:eastAsia="lv-LV"/>
              </w:rPr>
              <w:t xml:space="preserve">Grozījumi Dzelzceļa pārvadājumu likumā” atbrīvojums tika </w:t>
            </w:r>
            <w:r w:rsidR="00F43089">
              <w:rPr>
                <w:rFonts w:ascii="Times New Roman" w:eastAsia="Times New Roman" w:hAnsi="Times New Roman"/>
                <w:sz w:val="24"/>
                <w:szCs w:val="24"/>
                <w:shd w:val="clear" w:color="auto" w:fill="FFFFFF"/>
                <w:lang w:val="lv-LV" w:eastAsia="lv-LV"/>
              </w:rPr>
              <w:t>pagarināts</w:t>
            </w:r>
            <w:r w:rsidR="00F43089" w:rsidRPr="00E80512">
              <w:rPr>
                <w:rFonts w:ascii="Times New Roman" w:eastAsia="Times New Roman" w:hAnsi="Times New Roman"/>
                <w:sz w:val="24"/>
                <w:szCs w:val="24"/>
                <w:shd w:val="clear" w:color="auto" w:fill="FFFFFF"/>
                <w:lang w:val="lv-LV" w:eastAsia="lv-LV"/>
              </w:rPr>
              <w:t xml:space="preserve"> </w:t>
            </w:r>
            <w:r w:rsidR="003B2E07" w:rsidRPr="00E80512">
              <w:rPr>
                <w:rFonts w:ascii="Times New Roman" w:eastAsia="Times New Roman" w:hAnsi="Times New Roman"/>
                <w:sz w:val="24"/>
                <w:szCs w:val="24"/>
                <w:shd w:val="clear" w:color="auto" w:fill="FFFFFF"/>
                <w:lang w:val="lv-LV" w:eastAsia="lv-LV"/>
              </w:rPr>
              <w:t>līdz 2019. gada 3. decembrim.</w:t>
            </w:r>
            <w:r w:rsidR="00F164A3" w:rsidRPr="00E80512">
              <w:rPr>
                <w:rFonts w:ascii="Times New Roman" w:eastAsia="Times New Roman" w:hAnsi="Times New Roman"/>
                <w:sz w:val="24"/>
                <w:szCs w:val="24"/>
                <w:shd w:val="clear" w:color="auto" w:fill="FFFFFF"/>
                <w:lang w:val="lv-LV" w:eastAsia="lv-LV"/>
              </w:rPr>
              <w:t xml:space="preserve">   </w:t>
            </w:r>
            <w:r w:rsidR="00336384">
              <w:rPr>
                <w:rFonts w:ascii="Times New Roman" w:eastAsia="Times New Roman" w:hAnsi="Times New Roman"/>
                <w:sz w:val="24"/>
                <w:szCs w:val="24"/>
                <w:shd w:val="clear" w:color="auto" w:fill="FFFFFF"/>
                <w:lang w:val="lv-LV" w:eastAsia="lv-LV"/>
              </w:rPr>
              <w:t xml:space="preserve"> </w:t>
            </w:r>
            <w:r w:rsidR="00916AC9">
              <w:rPr>
                <w:rFonts w:ascii="Times New Roman" w:eastAsia="Times New Roman" w:hAnsi="Times New Roman"/>
                <w:sz w:val="24"/>
                <w:szCs w:val="24"/>
                <w:shd w:val="clear" w:color="auto" w:fill="FFFFFF"/>
                <w:lang w:val="lv-LV" w:eastAsia="lv-LV"/>
              </w:rPr>
              <w:t xml:space="preserve"> </w:t>
            </w:r>
          </w:p>
          <w:p w14:paraId="783E6B30" w14:textId="77777777" w:rsidR="00D31902" w:rsidRDefault="00D31902" w:rsidP="003B2E07">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0DA31A29" w14:textId="7E5F7505" w:rsidR="005F260B" w:rsidRDefault="00D31902" w:rsidP="00DE49F5">
            <w:pPr>
              <w:widowControl/>
              <w:spacing w:after="0" w:line="240" w:lineRule="auto"/>
              <w:ind w:right="57"/>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Ar šo Projektu paredzēts noteikt, ka Regulu (EK) Nr. 1371/2007 nepiemēro attiecībā uz starptautiskajiem dzelzceļa pasažieru un bagāžas pārvadājumiem, kas tiek veikti starp stacijām, kuras atrodas Latvijā un valstī, kura nav Eiropas Savienības dalībvals</w:t>
            </w:r>
            <w:r w:rsidR="00DE49F5">
              <w:rPr>
                <w:rFonts w:ascii="Times New Roman" w:eastAsia="Times New Roman" w:hAnsi="Times New Roman"/>
                <w:sz w:val="24"/>
                <w:szCs w:val="24"/>
                <w:shd w:val="clear" w:color="auto" w:fill="FFFFFF"/>
                <w:lang w:val="lv-LV" w:eastAsia="lv-LV"/>
              </w:rPr>
              <w:t>ts</w:t>
            </w:r>
            <w:r w:rsidR="00F43089">
              <w:rPr>
                <w:rFonts w:ascii="Times New Roman" w:eastAsia="Times New Roman" w:hAnsi="Times New Roman"/>
                <w:sz w:val="24"/>
                <w:szCs w:val="24"/>
                <w:shd w:val="clear" w:color="auto" w:fill="FFFFFF"/>
                <w:lang w:val="lv-LV" w:eastAsia="lv-LV"/>
              </w:rPr>
              <w:t>,</w:t>
            </w:r>
            <w:r w:rsidR="00DE49F5">
              <w:rPr>
                <w:rFonts w:ascii="Times New Roman" w:eastAsia="Times New Roman" w:hAnsi="Times New Roman"/>
                <w:sz w:val="24"/>
                <w:szCs w:val="24"/>
                <w:shd w:val="clear" w:color="auto" w:fill="FFFFFF"/>
                <w:lang w:val="lv-LV" w:eastAsia="lv-LV"/>
              </w:rPr>
              <w:t xml:space="preserve"> līdz 2024.gada 3.decembrim.</w:t>
            </w:r>
          </w:p>
          <w:p w14:paraId="452F44FA" w14:textId="77777777" w:rsidR="00C239D8" w:rsidRDefault="00C239D8" w:rsidP="00DE49F5">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4175F97F" w14:textId="3A396740" w:rsidR="00C239D8" w:rsidRPr="00C239D8" w:rsidRDefault="00C239D8" w:rsidP="00C239D8">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C239D8">
              <w:rPr>
                <w:rFonts w:ascii="Times New Roman" w:eastAsia="Times New Roman" w:hAnsi="Times New Roman"/>
                <w:sz w:val="24"/>
                <w:szCs w:val="24"/>
                <w:shd w:val="clear" w:color="auto" w:fill="FFFFFF"/>
                <w:lang w:val="lv-LV" w:eastAsia="lv-LV"/>
              </w:rPr>
              <w:t>Projektā precizēts termina “pavadzīme” skaidrojums, svītrojot pavadzīmes lapu uzskaitījumu. Esošajā</w:t>
            </w:r>
            <w:r w:rsidR="00DC22EF">
              <w:rPr>
                <w:rFonts w:ascii="Times New Roman" w:eastAsia="Times New Roman" w:hAnsi="Times New Roman"/>
                <w:sz w:val="24"/>
                <w:szCs w:val="24"/>
                <w:shd w:val="clear" w:color="auto" w:fill="FFFFFF"/>
                <w:lang w:val="lv-LV" w:eastAsia="lv-LV"/>
              </w:rPr>
              <w:t xml:space="preserve"> </w:t>
            </w:r>
            <w:r w:rsidR="00DC22EF" w:rsidRPr="00DC22EF">
              <w:rPr>
                <w:rFonts w:ascii="Times New Roman" w:eastAsia="Times New Roman" w:hAnsi="Times New Roman"/>
                <w:iCs/>
                <w:sz w:val="24"/>
                <w:szCs w:val="24"/>
                <w:lang w:val="lv-LV" w:eastAsia="lv-LV"/>
              </w:rPr>
              <w:t>Dzelzceļa pārvadājumu</w:t>
            </w:r>
            <w:r w:rsidRPr="00DC22EF">
              <w:rPr>
                <w:rFonts w:ascii="Times New Roman" w:eastAsia="Times New Roman" w:hAnsi="Times New Roman"/>
                <w:sz w:val="24"/>
                <w:szCs w:val="24"/>
                <w:shd w:val="clear" w:color="auto" w:fill="FFFFFF"/>
                <w:lang w:val="lv-LV" w:eastAsia="lv-LV"/>
              </w:rPr>
              <w:t xml:space="preserve"> </w:t>
            </w:r>
            <w:r w:rsidR="00D65AE8" w:rsidRPr="00DC22EF">
              <w:rPr>
                <w:rFonts w:ascii="Times New Roman" w:eastAsia="Times New Roman" w:hAnsi="Times New Roman"/>
                <w:sz w:val="24"/>
                <w:szCs w:val="24"/>
                <w:shd w:val="clear" w:color="auto" w:fill="FFFFFF"/>
                <w:lang w:val="lv-LV" w:eastAsia="lv-LV"/>
              </w:rPr>
              <w:t>likum</w:t>
            </w:r>
            <w:r w:rsidR="00AA621F" w:rsidRPr="00DC22EF">
              <w:rPr>
                <w:rFonts w:ascii="Times New Roman" w:eastAsia="Times New Roman" w:hAnsi="Times New Roman"/>
                <w:sz w:val="24"/>
                <w:szCs w:val="24"/>
                <w:shd w:val="clear" w:color="auto" w:fill="FFFFFF"/>
                <w:lang w:val="lv-LV" w:eastAsia="lv-LV"/>
              </w:rPr>
              <w:t>a</w:t>
            </w:r>
            <w:r w:rsidRPr="00DC22EF">
              <w:rPr>
                <w:rFonts w:ascii="Times New Roman" w:eastAsia="Times New Roman" w:hAnsi="Times New Roman"/>
                <w:sz w:val="24"/>
                <w:szCs w:val="24"/>
                <w:shd w:val="clear" w:color="auto" w:fill="FFFFFF"/>
                <w:lang w:val="lv-LV" w:eastAsia="lv-LV"/>
              </w:rPr>
              <w:t xml:space="preserve"> redakcijā</w:t>
            </w:r>
            <w:r w:rsidRPr="00C239D8">
              <w:rPr>
                <w:rFonts w:ascii="Times New Roman" w:eastAsia="Times New Roman" w:hAnsi="Times New Roman"/>
                <w:sz w:val="24"/>
                <w:szCs w:val="24"/>
                <w:shd w:val="clear" w:color="auto" w:fill="FFFFFF"/>
                <w:lang w:val="lv-LV" w:eastAsia="lv-LV"/>
              </w:rPr>
              <w:t xml:space="preserve"> 1.</w:t>
            </w:r>
            <w:r w:rsidR="006C1280">
              <w:rPr>
                <w:rFonts w:ascii="Times New Roman" w:eastAsia="Times New Roman" w:hAnsi="Times New Roman"/>
                <w:sz w:val="24"/>
                <w:szCs w:val="24"/>
                <w:shd w:val="clear" w:color="auto" w:fill="FFFFFF"/>
                <w:lang w:val="lv-LV" w:eastAsia="lv-LV"/>
              </w:rPr>
              <w:t> </w:t>
            </w:r>
            <w:r w:rsidRPr="00C239D8">
              <w:rPr>
                <w:rFonts w:ascii="Times New Roman" w:eastAsia="Times New Roman" w:hAnsi="Times New Roman"/>
                <w:sz w:val="24"/>
                <w:szCs w:val="24"/>
                <w:shd w:val="clear" w:color="auto" w:fill="FFFFFF"/>
                <w:lang w:val="lv-LV" w:eastAsia="lv-LV"/>
              </w:rPr>
              <w:t>panta 12.</w:t>
            </w:r>
            <w:r w:rsidR="006C1280">
              <w:rPr>
                <w:rFonts w:ascii="Times New Roman" w:eastAsia="Times New Roman" w:hAnsi="Times New Roman"/>
                <w:sz w:val="24"/>
                <w:szCs w:val="24"/>
                <w:shd w:val="clear" w:color="auto" w:fill="FFFFFF"/>
                <w:lang w:val="lv-LV" w:eastAsia="lv-LV"/>
              </w:rPr>
              <w:t> </w:t>
            </w:r>
            <w:r w:rsidRPr="00C239D8">
              <w:rPr>
                <w:rFonts w:ascii="Times New Roman" w:eastAsia="Times New Roman" w:hAnsi="Times New Roman"/>
                <w:sz w:val="24"/>
                <w:szCs w:val="24"/>
                <w:shd w:val="clear" w:color="auto" w:fill="FFFFFF"/>
                <w:lang w:val="lv-LV" w:eastAsia="lv-LV"/>
              </w:rPr>
              <w:t>apakšpunktā termins “pavadzīme” nav atbilstošs, jo pavadzīmes sastāvdaļas uzskaitītas, taču nepieciešamais informācijas apjoms ir zināms tikai pavadzīmes izstrādes laikā. Esošā likuma redakcija neļauj izstrādāt nepieciešamā pavadzīmes parauga veidlapu un operatīvi to koriģēt. Ministru kabineta 2001.</w:t>
            </w:r>
            <w:r w:rsidR="006C1280">
              <w:rPr>
                <w:rFonts w:ascii="Times New Roman" w:eastAsia="Times New Roman" w:hAnsi="Times New Roman"/>
                <w:sz w:val="24"/>
                <w:szCs w:val="24"/>
                <w:shd w:val="clear" w:color="auto" w:fill="FFFFFF"/>
                <w:lang w:val="lv-LV" w:eastAsia="lv-LV"/>
              </w:rPr>
              <w:t> </w:t>
            </w:r>
            <w:r w:rsidRPr="00C239D8">
              <w:rPr>
                <w:rFonts w:ascii="Times New Roman" w:eastAsia="Times New Roman" w:hAnsi="Times New Roman"/>
                <w:sz w:val="24"/>
                <w:szCs w:val="24"/>
                <w:shd w:val="clear" w:color="auto" w:fill="FFFFFF"/>
                <w:lang w:val="lv-LV" w:eastAsia="lv-LV"/>
              </w:rPr>
              <w:t>gada 18.</w:t>
            </w:r>
            <w:r w:rsidR="006C1280">
              <w:rPr>
                <w:rFonts w:ascii="Times New Roman" w:eastAsia="Times New Roman" w:hAnsi="Times New Roman"/>
                <w:sz w:val="24"/>
                <w:szCs w:val="24"/>
                <w:shd w:val="clear" w:color="auto" w:fill="FFFFFF"/>
                <w:lang w:val="lv-LV" w:eastAsia="lv-LV"/>
              </w:rPr>
              <w:t> </w:t>
            </w:r>
            <w:r w:rsidRPr="00C239D8">
              <w:rPr>
                <w:rFonts w:ascii="Times New Roman" w:eastAsia="Times New Roman" w:hAnsi="Times New Roman"/>
                <w:sz w:val="24"/>
                <w:szCs w:val="24"/>
                <w:shd w:val="clear" w:color="auto" w:fill="FFFFFF"/>
                <w:lang w:val="lv-LV" w:eastAsia="lv-LV"/>
              </w:rPr>
              <w:t>decembra noteikumi Nr.</w:t>
            </w:r>
            <w:r w:rsidR="006C1280">
              <w:rPr>
                <w:rFonts w:ascii="Times New Roman" w:eastAsia="Times New Roman" w:hAnsi="Times New Roman"/>
                <w:sz w:val="24"/>
                <w:szCs w:val="24"/>
                <w:shd w:val="clear" w:color="auto" w:fill="FFFFFF"/>
                <w:lang w:val="lv-LV" w:eastAsia="lv-LV"/>
              </w:rPr>
              <w:t> </w:t>
            </w:r>
            <w:r w:rsidRPr="00C239D8">
              <w:rPr>
                <w:rFonts w:ascii="Times New Roman" w:eastAsia="Times New Roman" w:hAnsi="Times New Roman"/>
                <w:sz w:val="24"/>
                <w:szCs w:val="24"/>
                <w:shd w:val="clear" w:color="auto" w:fill="FFFFFF"/>
                <w:lang w:val="lv-LV" w:eastAsia="lv-LV"/>
              </w:rPr>
              <w:t>533 “Noteikumi par pavadzīmes aizpildīšanas kārtību dzelzceļa kravu pārvadājumos” (turpmāk - MK noteikumi Nr.</w:t>
            </w:r>
            <w:r w:rsidR="006C1280">
              <w:rPr>
                <w:rFonts w:ascii="Times New Roman" w:eastAsia="Times New Roman" w:hAnsi="Times New Roman"/>
                <w:sz w:val="24"/>
                <w:szCs w:val="24"/>
                <w:shd w:val="clear" w:color="auto" w:fill="FFFFFF"/>
                <w:lang w:val="lv-LV" w:eastAsia="lv-LV"/>
              </w:rPr>
              <w:t> </w:t>
            </w:r>
            <w:r w:rsidRPr="00C239D8">
              <w:rPr>
                <w:rFonts w:ascii="Times New Roman" w:eastAsia="Times New Roman" w:hAnsi="Times New Roman"/>
                <w:sz w:val="24"/>
                <w:szCs w:val="24"/>
                <w:shd w:val="clear" w:color="auto" w:fill="FFFFFF"/>
                <w:lang w:val="lv-LV" w:eastAsia="lv-LV"/>
              </w:rPr>
              <w:t>533) paredz pavadzīmes veidlapas parauga saturu.</w:t>
            </w:r>
          </w:p>
          <w:p w14:paraId="65F14C55" w14:textId="2F194B36" w:rsidR="00C239D8" w:rsidRPr="00C239D8" w:rsidRDefault="00C239D8" w:rsidP="00C239D8">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C239D8">
              <w:rPr>
                <w:rFonts w:ascii="Times New Roman" w:eastAsia="Times New Roman" w:hAnsi="Times New Roman"/>
                <w:sz w:val="24"/>
                <w:szCs w:val="24"/>
                <w:shd w:val="clear" w:color="auto" w:fill="FFFFFF"/>
                <w:lang w:val="lv-LV" w:eastAsia="lv-LV"/>
              </w:rPr>
              <w:t>Ar Projektu tiek svītrota vajadzība pēc pārvadātāja izsniegtas kvīts par kravas pieņemšanu. Kravas pieņemšanu pārvadāšanai apliecina pavadzīme un pārvadātāja norādītais kravas pieņemšanas datums. MK noteikumi Nr.</w:t>
            </w:r>
            <w:r w:rsidR="006C1280">
              <w:rPr>
                <w:rFonts w:ascii="Times New Roman" w:eastAsia="Times New Roman" w:hAnsi="Times New Roman"/>
                <w:sz w:val="24"/>
                <w:szCs w:val="24"/>
                <w:shd w:val="clear" w:color="auto" w:fill="FFFFFF"/>
                <w:lang w:val="lv-LV" w:eastAsia="lv-LV"/>
              </w:rPr>
              <w:t> </w:t>
            </w:r>
            <w:r w:rsidRPr="00C239D8">
              <w:rPr>
                <w:rFonts w:ascii="Times New Roman" w:eastAsia="Times New Roman" w:hAnsi="Times New Roman"/>
                <w:sz w:val="24"/>
                <w:szCs w:val="24"/>
                <w:shd w:val="clear" w:color="auto" w:fill="FFFFFF"/>
                <w:lang w:val="lv-LV" w:eastAsia="lv-LV"/>
              </w:rPr>
              <w:t>533 nosaka kārtību</w:t>
            </w:r>
            <w:r w:rsidR="00F43089">
              <w:rPr>
                <w:rFonts w:ascii="Times New Roman" w:eastAsia="Times New Roman" w:hAnsi="Times New Roman"/>
                <w:sz w:val="24"/>
                <w:szCs w:val="24"/>
                <w:shd w:val="clear" w:color="auto" w:fill="FFFFFF"/>
                <w:lang w:val="lv-LV" w:eastAsia="lv-LV"/>
              </w:rPr>
              <w:t>,</w:t>
            </w:r>
            <w:r w:rsidRPr="00C239D8">
              <w:rPr>
                <w:rFonts w:ascii="Times New Roman" w:eastAsia="Times New Roman" w:hAnsi="Times New Roman"/>
                <w:sz w:val="24"/>
                <w:szCs w:val="24"/>
                <w:shd w:val="clear" w:color="auto" w:fill="FFFFFF"/>
                <w:lang w:val="lv-LV" w:eastAsia="lv-LV"/>
              </w:rPr>
              <w:t xml:space="preserve"> kuros gadījumos izsniedz attiecīgas pavadzīmes lapas. </w:t>
            </w:r>
          </w:p>
          <w:p w14:paraId="750A58DA" w14:textId="7E676E50" w:rsidR="00C239D8" w:rsidRPr="00C239D8" w:rsidRDefault="00C239D8" w:rsidP="00C239D8">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C239D8">
              <w:rPr>
                <w:rFonts w:ascii="Times New Roman" w:eastAsia="Times New Roman" w:hAnsi="Times New Roman"/>
                <w:sz w:val="24"/>
                <w:szCs w:val="24"/>
                <w:shd w:val="clear" w:color="auto" w:fill="FFFFFF"/>
                <w:lang w:val="lv-LV" w:eastAsia="lv-LV"/>
              </w:rPr>
              <w:t>Ar Projektu tiek svītrots pavadzīmes saturā norādītais pārvadāšanas ātrums</w:t>
            </w:r>
            <w:r w:rsidR="00F43089">
              <w:rPr>
                <w:rFonts w:ascii="Times New Roman" w:eastAsia="Times New Roman" w:hAnsi="Times New Roman"/>
                <w:sz w:val="24"/>
                <w:szCs w:val="24"/>
                <w:shd w:val="clear" w:color="auto" w:fill="FFFFFF"/>
                <w:lang w:val="lv-LV" w:eastAsia="lv-LV"/>
              </w:rPr>
              <w:t>.</w:t>
            </w:r>
            <w:r w:rsidRPr="00C239D8">
              <w:rPr>
                <w:rFonts w:ascii="Times New Roman" w:eastAsia="Times New Roman" w:hAnsi="Times New Roman"/>
                <w:sz w:val="24"/>
                <w:szCs w:val="24"/>
                <w:shd w:val="clear" w:color="auto" w:fill="FFFFFF"/>
                <w:lang w:val="lv-LV" w:eastAsia="lv-LV"/>
              </w:rPr>
              <w:t xml:space="preserve"> </w:t>
            </w:r>
            <w:r w:rsidR="00F43089">
              <w:rPr>
                <w:rFonts w:ascii="Times New Roman" w:eastAsia="Times New Roman" w:hAnsi="Times New Roman"/>
                <w:sz w:val="24"/>
                <w:szCs w:val="24"/>
                <w:shd w:val="clear" w:color="auto" w:fill="FFFFFF"/>
                <w:lang w:val="lv-LV" w:eastAsia="lv-LV"/>
              </w:rPr>
              <w:t>Š</w:t>
            </w:r>
            <w:r w:rsidRPr="00C239D8">
              <w:rPr>
                <w:rFonts w:ascii="Times New Roman" w:eastAsia="Times New Roman" w:hAnsi="Times New Roman"/>
                <w:sz w:val="24"/>
                <w:szCs w:val="24"/>
                <w:shd w:val="clear" w:color="auto" w:fill="FFFFFF"/>
                <w:lang w:val="lv-LV" w:eastAsia="lv-LV"/>
              </w:rPr>
              <w:t xml:space="preserve">īs ziņas ir zaudējušas savu aktualitāti, jo pašlaik visas kravas Latvijā tiek pārvadātas ar vienādu  ātrumu bez sadalījuma </w:t>
            </w:r>
            <w:r w:rsidR="00F43089">
              <w:rPr>
                <w:rFonts w:ascii="Times New Roman" w:eastAsia="Times New Roman" w:hAnsi="Times New Roman"/>
                <w:sz w:val="24"/>
                <w:szCs w:val="24"/>
                <w:shd w:val="clear" w:color="auto" w:fill="FFFFFF"/>
                <w:lang w:val="lv-LV" w:eastAsia="lv-LV"/>
              </w:rPr>
              <w:t>pa</w:t>
            </w:r>
            <w:r w:rsidR="00F43089" w:rsidRPr="00C239D8">
              <w:rPr>
                <w:rFonts w:ascii="Times New Roman" w:eastAsia="Times New Roman" w:hAnsi="Times New Roman"/>
                <w:sz w:val="24"/>
                <w:szCs w:val="24"/>
                <w:shd w:val="clear" w:color="auto" w:fill="FFFFFF"/>
                <w:lang w:val="lv-LV" w:eastAsia="lv-LV"/>
              </w:rPr>
              <w:t xml:space="preserve"> </w:t>
            </w:r>
            <w:r w:rsidRPr="00C239D8">
              <w:rPr>
                <w:rFonts w:ascii="Times New Roman" w:eastAsia="Times New Roman" w:hAnsi="Times New Roman"/>
                <w:sz w:val="24"/>
                <w:szCs w:val="24"/>
                <w:shd w:val="clear" w:color="auto" w:fill="FFFFFF"/>
                <w:lang w:val="lv-LV" w:eastAsia="lv-LV"/>
              </w:rPr>
              <w:t xml:space="preserve">ātruma veidiem un tādējādi nosūtītājs nav nepieciešams norādīt pārvadāšanas ātrumu pavadzīmē.  </w:t>
            </w:r>
          </w:p>
          <w:p w14:paraId="06AAE721" w14:textId="1AABA30F" w:rsidR="00167FE4" w:rsidRDefault="00167FE4" w:rsidP="00C239D8">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167FE4">
              <w:rPr>
                <w:rFonts w:ascii="Times New Roman" w:eastAsia="Times New Roman" w:hAnsi="Times New Roman"/>
                <w:sz w:val="24"/>
                <w:szCs w:val="24"/>
                <w:shd w:val="clear" w:color="auto" w:fill="FFFFFF"/>
                <w:lang w:val="lv-LV" w:eastAsia="lv-LV"/>
              </w:rPr>
              <w:t xml:space="preserve">Ar Projektu tiek svītrots sīksūtījumu kravu pārvadāšanas veids, jo šādi pārvadājumi netiek veikti vairāk kā 20 gadus </w:t>
            </w:r>
            <w:r w:rsidRPr="00167FE4">
              <w:rPr>
                <w:rFonts w:ascii="Times New Roman" w:eastAsia="Times New Roman" w:hAnsi="Times New Roman"/>
                <w:sz w:val="24"/>
                <w:szCs w:val="24"/>
                <w:shd w:val="clear" w:color="auto" w:fill="FFFFFF"/>
                <w:lang w:val="lv-LV" w:eastAsia="lv-LV"/>
              </w:rPr>
              <w:lastRenderedPageBreak/>
              <w:t>un ir likvidēta nepieciešamā infrastruktūra šādu pārvadājumu veikšanai</w:t>
            </w:r>
            <w:r w:rsidR="00160A7B">
              <w:rPr>
                <w:rFonts w:ascii="Times New Roman" w:eastAsia="Times New Roman" w:hAnsi="Times New Roman"/>
                <w:sz w:val="24"/>
                <w:szCs w:val="24"/>
                <w:shd w:val="clear" w:color="auto" w:fill="FFFFFF"/>
                <w:lang w:val="lv-LV" w:eastAsia="lv-LV"/>
              </w:rPr>
              <w:t>.</w:t>
            </w:r>
          </w:p>
          <w:p w14:paraId="7390C1C3" w14:textId="2AF8824E" w:rsidR="00C239D8" w:rsidRDefault="00C239D8" w:rsidP="00C239D8">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C239D8">
              <w:rPr>
                <w:rFonts w:ascii="Times New Roman" w:eastAsia="Times New Roman" w:hAnsi="Times New Roman"/>
                <w:sz w:val="24"/>
                <w:szCs w:val="24"/>
                <w:shd w:val="clear" w:color="auto" w:fill="FFFFFF"/>
                <w:lang w:val="lv-LV" w:eastAsia="lv-LV"/>
              </w:rPr>
              <w:t>Projekts precizēts</w:t>
            </w:r>
            <w:r w:rsidR="00F43089">
              <w:rPr>
                <w:rFonts w:ascii="Times New Roman" w:eastAsia="Times New Roman" w:hAnsi="Times New Roman"/>
                <w:sz w:val="24"/>
                <w:szCs w:val="24"/>
                <w:shd w:val="clear" w:color="auto" w:fill="FFFFFF"/>
                <w:lang w:val="lv-LV" w:eastAsia="lv-LV"/>
              </w:rPr>
              <w:t>,</w:t>
            </w:r>
            <w:r w:rsidRPr="00C239D8">
              <w:rPr>
                <w:rFonts w:ascii="Times New Roman" w:eastAsia="Times New Roman" w:hAnsi="Times New Roman"/>
                <w:sz w:val="24"/>
                <w:szCs w:val="24"/>
                <w:shd w:val="clear" w:color="auto" w:fill="FFFFFF"/>
                <w:lang w:val="lv-LV" w:eastAsia="lv-LV"/>
              </w:rPr>
              <w:t xml:space="preserve"> </w:t>
            </w:r>
            <w:r w:rsidR="00F43089">
              <w:rPr>
                <w:rFonts w:ascii="Times New Roman" w:eastAsia="Times New Roman" w:hAnsi="Times New Roman"/>
                <w:sz w:val="24"/>
                <w:szCs w:val="24"/>
                <w:shd w:val="clear" w:color="auto" w:fill="FFFFFF"/>
                <w:lang w:val="lv-LV" w:eastAsia="lv-LV"/>
              </w:rPr>
              <w:t>nosakot</w:t>
            </w:r>
            <w:r w:rsidRPr="00C239D8">
              <w:rPr>
                <w:rFonts w:ascii="Times New Roman" w:eastAsia="Times New Roman" w:hAnsi="Times New Roman"/>
                <w:sz w:val="24"/>
                <w:szCs w:val="24"/>
                <w:shd w:val="clear" w:color="auto" w:fill="FFFFFF"/>
                <w:lang w:val="lv-LV" w:eastAsia="lv-LV"/>
              </w:rPr>
              <w:t>, ka</w:t>
            </w:r>
            <w:r w:rsidR="00D65AE8">
              <w:rPr>
                <w:rFonts w:ascii="Times New Roman" w:eastAsia="Times New Roman" w:hAnsi="Times New Roman"/>
                <w:sz w:val="24"/>
                <w:szCs w:val="24"/>
                <w:shd w:val="clear" w:color="auto" w:fill="FFFFFF"/>
                <w:lang w:val="lv-LV" w:eastAsia="lv-LV"/>
              </w:rPr>
              <w:t xml:space="preserve"> pasažieru</w:t>
            </w:r>
            <w:r w:rsidRPr="00C239D8">
              <w:rPr>
                <w:rFonts w:ascii="Times New Roman" w:eastAsia="Times New Roman" w:hAnsi="Times New Roman"/>
                <w:sz w:val="24"/>
                <w:szCs w:val="24"/>
                <w:shd w:val="clear" w:color="auto" w:fill="FFFFFF"/>
                <w:lang w:val="lv-LV" w:eastAsia="lv-LV"/>
              </w:rPr>
              <w:t xml:space="preserve"> bagāžas vai kravas bagāžas pārvadājumus komercakta un vispārējā parauga akta sastādīšanas kārtību nosaka pārvadātājs. Tas ir nepieciešams, lai būtu nodalīt</w:t>
            </w:r>
            <w:r w:rsidR="00F43089">
              <w:rPr>
                <w:rFonts w:ascii="Times New Roman" w:eastAsia="Times New Roman" w:hAnsi="Times New Roman"/>
                <w:sz w:val="24"/>
                <w:szCs w:val="24"/>
                <w:shd w:val="clear" w:color="auto" w:fill="FFFFFF"/>
                <w:lang w:val="lv-LV" w:eastAsia="lv-LV"/>
              </w:rPr>
              <w:t>a</w:t>
            </w:r>
            <w:r w:rsidRPr="00C239D8">
              <w:rPr>
                <w:rFonts w:ascii="Times New Roman" w:eastAsia="Times New Roman" w:hAnsi="Times New Roman"/>
                <w:sz w:val="24"/>
                <w:szCs w:val="24"/>
                <w:shd w:val="clear" w:color="auto" w:fill="FFFFFF"/>
                <w:lang w:val="lv-LV" w:eastAsia="lv-LV"/>
              </w:rPr>
              <w:t>s dzelzceļa kravas un pasažieru vagonu kravas un bagāžas</w:t>
            </w:r>
            <w:r w:rsidR="00F43089">
              <w:rPr>
                <w:rFonts w:ascii="Times New Roman" w:eastAsia="Times New Roman" w:hAnsi="Times New Roman"/>
                <w:sz w:val="24"/>
                <w:szCs w:val="24"/>
                <w:shd w:val="clear" w:color="auto" w:fill="FFFFFF"/>
                <w:lang w:val="lv-LV" w:eastAsia="lv-LV"/>
              </w:rPr>
              <w:t>.</w:t>
            </w:r>
            <w:r w:rsidRPr="00C239D8">
              <w:rPr>
                <w:rFonts w:ascii="Times New Roman" w:eastAsia="Times New Roman" w:hAnsi="Times New Roman"/>
                <w:sz w:val="24"/>
                <w:szCs w:val="24"/>
                <w:shd w:val="clear" w:color="auto" w:fill="FFFFFF"/>
                <w:lang w:val="lv-LV" w:eastAsia="lv-LV"/>
              </w:rPr>
              <w:t xml:space="preserve"> </w:t>
            </w:r>
            <w:r w:rsidR="00F43089">
              <w:rPr>
                <w:rFonts w:ascii="Times New Roman" w:eastAsia="Times New Roman" w:hAnsi="Times New Roman"/>
                <w:sz w:val="24"/>
                <w:szCs w:val="24"/>
                <w:shd w:val="clear" w:color="auto" w:fill="FFFFFF"/>
                <w:lang w:val="lv-LV" w:eastAsia="lv-LV"/>
              </w:rPr>
              <w:t>Š</w:t>
            </w:r>
            <w:r w:rsidRPr="00C239D8">
              <w:rPr>
                <w:rFonts w:ascii="Times New Roman" w:eastAsia="Times New Roman" w:hAnsi="Times New Roman"/>
                <w:sz w:val="24"/>
                <w:szCs w:val="24"/>
                <w:shd w:val="clear" w:color="auto" w:fill="FFFFFF"/>
                <w:lang w:val="lv-LV" w:eastAsia="lv-LV"/>
              </w:rPr>
              <w:t xml:space="preserve">obrīd šādi pārvadājumi neeksistē, jo </w:t>
            </w:r>
            <w:r w:rsidR="00F43089">
              <w:rPr>
                <w:rFonts w:ascii="Times New Roman" w:eastAsia="Times New Roman" w:hAnsi="Times New Roman"/>
                <w:sz w:val="24"/>
                <w:szCs w:val="24"/>
                <w:shd w:val="clear" w:color="auto" w:fill="FFFFFF"/>
                <w:lang w:val="lv-LV" w:eastAsia="lv-LV"/>
              </w:rPr>
              <w:t>jau vairāk kā 20 gadus</w:t>
            </w:r>
            <w:r w:rsidR="00F43089" w:rsidRPr="00C239D8">
              <w:rPr>
                <w:rFonts w:ascii="Times New Roman" w:eastAsia="Times New Roman" w:hAnsi="Times New Roman"/>
                <w:sz w:val="24"/>
                <w:szCs w:val="24"/>
                <w:shd w:val="clear" w:color="auto" w:fill="FFFFFF"/>
                <w:lang w:val="lv-LV" w:eastAsia="lv-LV"/>
              </w:rPr>
              <w:t xml:space="preserve"> </w:t>
            </w:r>
            <w:r w:rsidRPr="00C239D8">
              <w:rPr>
                <w:rFonts w:ascii="Times New Roman" w:eastAsia="Times New Roman" w:hAnsi="Times New Roman"/>
                <w:sz w:val="24"/>
                <w:szCs w:val="24"/>
                <w:shd w:val="clear" w:color="auto" w:fill="FFFFFF"/>
                <w:lang w:val="lv-LV" w:eastAsia="lv-LV"/>
              </w:rPr>
              <w:t xml:space="preserve">bagāžas un kravas bagāžas pārvadājumi netiek veikti. </w:t>
            </w:r>
            <w:r w:rsidR="00F43089">
              <w:rPr>
                <w:rFonts w:ascii="Times New Roman" w:eastAsia="Times New Roman" w:hAnsi="Times New Roman"/>
                <w:sz w:val="24"/>
                <w:szCs w:val="24"/>
                <w:shd w:val="clear" w:color="auto" w:fill="FFFFFF"/>
                <w:lang w:val="lv-LV" w:eastAsia="lv-LV"/>
              </w:rPr>
              <w:t>Šādu pārvadājumu</w:t>
            </w:r>
            <w:r w:rsidR="00F43089" w:rsidRPr="00C239D8">
              <w:rPr>
                <w:rFonts w:ascii="Times New Roman" w:eastAsia="Times New Roman" w:hAnsi="Times New Roman"/>
                <w:sz w:val="24"/>
                <w:szCs w:val="24"/>
                <w:shd w:val="clear" w:color="auto" w:fill="FFFFFF"/>
                <w:lang w:val="lv-LV" w:eastAsia="lv-LV"/>
              </w:rPr>
              <w:t xml:space="preserve"> </w:t>
            </w:r>
            <w:r w:rsidRPr="00C239D8">
              <w:rPr>
                <w:rFonts w:ascii="Times New Roman" w:eastAsia="Times New Roman" w:hAnsi="Times New Roman"/>
                <w:sz w:val="24"/>
                <w:szCs w:val="24"/>
                <w:shd w:val="clear" w:color="auto" w:fill="FFFFFF"/>
                <w:lang w:val="lv-LV" w:eastAsia="lv-LV"/>
              </w:rPr>
              <w:t>veikšanai nav speciālo vagonu, vilcienu, kuriem var piekabināt šos vagonus (kursē tikai elektrovilcieni un dīzeļvilcieni), infrastruktūras (piemēram, noliktavu bagāžas un kravas bagāžas iesniegšanai, izsniegšanai un glabāšanai), izstrādāto pārvadāšanas dokumentu un datorizēto programmu to apstrādei, apmācīto speciālistu, u</w:t>
            </w:r>
            <w:r w:rsidR="006C1280">
              <w:rPr>
                <w:rFonts w:ascii="Times New Roman" w:eastAsia="Times New Roman" w:hAnsi="Times New Roman"/>
                <w:sz w:val="24"/>
                <w:szCs w:val="24"/>
                <w:shd w:val="clear" w:color="auto" w:fill="FFFFFF"/>
                <w:lang w:val="lv-LV" w:eastAsia="lv-LV"/>
              </w:rPr>
              <w:t>tt.</w:t>
            </w:r>
            <w:r w:rsidRPr="00C239D8">
              <w:rPr>
                <w:rFonts w:ascii="Times New Roman" w:eastAsia="Times New Roman" w:hAnsi="Times New Roman"/>
                <w:sz w:val="24"/>
                <w:szCs w:val="24"/>
                <w:shd w:val="clear" w:color="auto" w:fill="FFFFFF"/>
                <w:lang w:val="lv-LV" w:eastAsia="lv-LV"/>
              </w:rPr>
              <w:t xml:space="preserve"> </w:t>
            </w:r>
            <w:r w:rsidR="00167FE4" w:rsidRPr="00167FE4">
              <w:rPr>
                <w:rFonts w:ascii="Times New Roman" w:eastAsia="Times New Roman" w:hAnsi="Times New Roman"/>
                <w:sz w:val="24"/>
                <w:szCs w:val="24"/>
                <w:shd w:val="clear" w:color="auto" w:fill="FFFFFF"/>
                <w:lang w:val="lv-LV" w:eastAsia="lv-LV"/>
              </w:rPr>
              <w:t>Ministru kabineta 2002.gada 9.aprīļa noteikum</w:t>
            </w:r>
            <w:r w:rsidR="00167FE4">
              <w:rPr>
                <w:rFonts w:ascii="Times New Roman" w:eastAsia="Times New Roman" w:hAnsi="Times New Roman"/>
                <w:sz w:val="24"/>
                <w:szCs w:val="24"/>
                <w:shd w:val="clear" w:color="auto" w:fill="FFFFFF"/>
                <w:lang w:val="lv-LV" w:eastAsia="lv-LV"/>
              </w:rPr>
              <w:t>i</w:t>
            </w:r>
            <w:r w:rsidR="00167FE4" w:rsidRPr="00167FE4">
              <w:rPr>
                <w:rFonts w:ascii="Times New Roman" w:eastAsia="Times New Roman" w:hAnsi="Times New Roman"/>
                <w:sz w:val="24"/>
                <w:szCs w:val="24"/>
                <w:shd w:val="clear" w:color="auto" w:fill="FFFFFF"/>
                <w:lang w:val="lv-LV" w:eastAsia="lv-LV"/>
              </w:rPr>
              <w:t xml:space="preserve"> Nr.148 “Komercakta un vispārējā parauga akta sastādīšanas noteikumi” </w:t>
            </w:r>
            <w:r w:rsidR="00D65AE8">
              <w:rPr>
                <w:rFonts w:ascii="Times New Roman" w:eastAsia="Times New Roman" w:hAnsi="Times New Roman"/>
                <w:sz w:val="24"/>
                <w:szCs w:val="24"/>
                <w:shd w:val="clear" w:color="auto" w:fill="FFFFFF"/>
                <w:lang w:val="lv-LV" w:eastAsia="lv-LV"/>
              </w:rPr>
              <w:t>attiecas gan</w:t>
            </w:r>
            <w:r w:rsidRPr="00C239D8">
              <w:rPr>
                <w:rFonts w:ascii="Times New Roman" w:eastAsia="Times New Roman" w:hAnsi="Times New Roman"/>
                <w:sz w:val="24"/>
                <w:szCs w:val="24"/>
                <w:shd w:val="clear" w:color="auto" w:fill="FFFFFF"/>
                <w:lang w:val="lv-LV" w:eastAsia="lv-LV"/>
              </w:rPr>
              <w:t xml:space="preserve"> </w:t>
            </w:r>
            <w:r w:rsidR="00D65AE8">
              <w:rPr>
                <w:rFonts w:ascii="Times New Roman" w:eastAsia="Times New Roman" w:hAnsi="Times New Roman"/>
                <w:sz w:val="24"/>
                <w:szCs w:val="24"/>
                <w:shd w:val="clear" w:color="auto" w:fill="FFFFFF"/>
                <w:lang w:val="lv-LV" w:eastAsia="lv-LV"/>
              </w:rPr>
              <w:t xml:space="preserve"> uz </w:t>
            </w:r>
            <w:r w:rsidR="00D65AE8" w:rsidRPr="00A120DE">
              <w:rPr>
                <w:rFonts w:ascii="Times New Roman" w:eastAsia="Times New Roman" w:hAnsi="Times New Roman"/>
                <w:sz w:val="24"/>
                <w:szCs w:val="24"/>
                <w:shd w:val="clear" w:color="auto" w:fill="FFFFFF"/>
                <w:lang w:val="lv-LV" w:eastAsia="lv-LV"/>
              </w:rPr>
              <w:t>krav</w:t>
            </w:r>
            <w:r w:rsidR="00D65AE8">
              <w:rPr>
                <w:rFonts w:ascii="Times New Roman" w:eastAsia="Times New Roman" w:hAnsi="Times New Roman"/>
                <w:sz w:val="24"/>
                <w:szCs w:val="24"/>
                <w:shd w:val="clear" w:color="auto" w:fill="FFFFFF"/>
                <w:lang w:val="lv-LV" w:eastAsia="lv-LV"/>
              </w:rPr>
              <w:t>u pārvadājumiem, gan pasažieru</w:t>
            </w:r>
            <w:r w:rsidR="00A120DE" w:rsidRPr="00A120DE">
              <w:rPr>
                <w:rFonts w:ascii="Times New Roman" w:eastAsia="Times New Roman" w:hAnsi="Times New Roman"/>
                <w:sz w:val="24"/>
                <w:szCs w:val="24"/>
                <w:shd w:val="clear" w:color="auto" w:fill="FFFFFF"/>
                <w:lang w:val="lv-LV" w:eastAsia="lv-LV"/>
              </w:rPr>
              <w:t xml:space="preserve"> bagāža</w:t>
            </w:r>
            <w:r w:rsidR="003C0864">
              <w:rPr>
                <w:rFonts w:ascii="Times New Roman" w:eastAsia="Times New Roman" w:hAnsi="Times New Roman"/>
                <w:sz w:val="24"/>
                <w:szCs w:val="24"/>
                <w:shd w:val="clear" w:color="auto" w:fill="FFFFFF"/>
                <w:lang w:val="lv-LV" w:eastAsia="lv-LV"/>
              </w:rPr>
              <w:t>s</w:t>
            </w:r>
            <w:r w:rsidR="00A120DE" w:rsidRPr="00A120DE">
              <w:rPr>
                <w:rFonts w:ascii="Times New Roman" w:eastAsia="Times New Roman" w:hAnsi="Times New Roman"/>
                <w:sz w:val="24"/>
                <w:szCs w:val="24"/>
                <w:shd w:val="clear" w:color="auto" w:fill="FFFFFF"/>
                <w:lang w:val="lv-LV" w:eastAsia="lv-LV"/>
              </w:rPr>
              <w:t xml:space="preserve"> vai kravas bagāža </w:t>
            </w:r>
            <w:r w:rsidRPr="00C239D8">
              <w:rPr>
                <w:rFonts w:ascii="Times New Roman" w:eastAsia="Times New Roman" w:hAnsi="Times New Roman"/>
                <w:sz w:val="24"/>
                <w:szCs w:val="24"/>
                <w:shd w:val="clear" w:color="auto" w:fill="FFFFFF"/>
                <w:lang w:val="lv-LV" w:eastAsia="lv-LV"/>
              </w:rPr>
              <w:t>pārvadājumiem</w:t>
            </w:r>
            <w:r w:rsidR="00F43089">
              <w:rPr>
                <w:rFonts w:ascii="Times New Roman" w:eastAsia="Times New Roman" w:hAnsi="Times New Roman"/>
                <w:sz w:val="24"/>
                <w:szCs w:val="24"/>
                <w:shd w:val="clear" w:color="auto" w:fill="FFFFFF"/>
                <w:lang w:val="lv-LV" w:eastAsia="lv-LV"/>
              </w:rPr>
              <w:t>.</w:t>
            </w:r>
            <w:r w:rsidRPr="00C239D8">
              <w:rPr>
                <w:rFonts w:ascii="Times New Roman" w:eastAsia="Times New Roman" w:hAnsi="Times New Roman"/>
                <w:sz w:val="24"/>
                <w:szCs w:val="24"/>
                <w:shd w:val="clear" w:color="auto" w:fill="FFFFFF"/>
                <w:lang w:val="lv-LV" w:eastAsia="lv-LV"/>
              </w:rPr>
              <w:t xml:space="preserve"> </w:t>
            </w:r>
            <w:r w:rsidR="00F43089">
              <w:rPr>
                <w:rFonts w:ascii="Times New Roman" w:eastAsia="Times New Roman" w:hAnsi="Times New Roman"/>
                <w:sz w:val="24"/>
                <w:szCs w:val="24"/>
                <w:shd w:val="clear" w:color="auto" w:fill="FFFFFF"/>
                <w:lang w:val="lv-LV" w:eastAsia="lv-LV"/>
              </w:rPr>
              <w:t>A</w:t>
            </w:r>
            <w:r w:rsidRPr="00C239D8">
              <w:rPr>
                <w:rFonts w:ascii="Times New Roman" w:eastAsia="Times New Roman" w:hAnsi="Times New Roman"/>
                <w:sz w:val="24"/>
                <w:szCs w:val="24"/>
                <w:shd w:val="clear" w:color="auto" w:fill="FFFFFF"/>
                <w:lang w:val="lv-LV" w:eastAsia="lv-LV"/>
              </w:rPr>
              <w:t>r Projektu tiek nodalīti šie pārvadājumu veidi.</w:t>
            </w:r>
            <w:r w:rsidR="00D65AE8">
              <w:rPr>
                <w:rFonts w:ascii="Times New Roman" w:eastAsia="Times New Roman" w:hAnsi="Times New Roman"/>
                <w:sz w:val="24"/>
                <w:szCs w:val="24"/>
                <w:shd w:val="clear" w:color="auto" w:fill="FFFFFF"/>
                <w:lang w:val="lv-LV" w:eastAsia="lv-LV"/>
              </w:rPr>
              <w:t xml:space="preserve"> </w:t>
            </w:r>
          </w:p>
          <w:p w14:paraId="13665047" w14:textId="77777777" w:rsidR="00C239D8" w:rsidRPr="00E80512" w:rsidRDefault="00C239D8" w:rsidP="00DE49F5">
            <w:pPr>
              <w:widowControl/>
              <w:spacing w:after="0" w:line="240" w:lineRule="auto"/>
              <w:ind w:right="57"/>
              <w:jc w:val="both"/>
              <w:rPr>
                <w:rFonts w:ascii="Times New Roman" w:eastAsia="Times New Roman" w:hAnsi="Times New Roman"/>
                <w:sz w:val="24"/>
                <w:szCs w:val="24"/>
                <w:shd w:val="clear" w:color="auto" w:fill="FFFFFF"/>
                <w:lang w:val="lv-LV" w:eastAsia="lv-LV"/>
              </w:rPr>
            </w:pPr>
          </w:p>
        </w:tc>
      </w:tr>
      <w:tr w:rsidR="005F260B" w:rsidRPr="00DC22EF" w14:paraId="07434022" w14:textId="77777777" w:rsidTr="003B2E07">
        <w:trPr>
          <w:trHeight w:val="476"/>
        </w:trPr>
        <w:tc>
          <w:tcPr>
            <w:tcW w:w="591" w:type="dxa"/>
          </w:tcPr>
          <w:p w14:paraId="5CC120AB"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rPr>
            </w:pPr>
            <w:r w:rsidRPr="00E80512">
              <w:rPr>
                <w:rFonts w:ascii="Times New Roman" w:eastAsia="Times New Roman" w:hAnsi="Times New Roman"/>
                <w:sz w:val="24"/>
                <w:szCs w:val="24"/>
                <w:lang w:val="lv-LV"/>
              </w:rPr>
              <w:lastRenderedPageBreak/>
              <w:t>3.</w:t>
            </w:r>
          </w:p>
        </w:tc>
        <w:tc>
          <w:tcPr>
            <w:tcW w:w="2948" w:type="dxa"/>
          </w:tcPr>
          <w:p w14:paraId="780F35FB" w14:textId="77777777" w:rsidR="005F260B" w:rsidRPr="00E80512" w:rsidRDefault="005F260B" w:rsidP="003B2E07">
            <w:pPr>
              <w:widowControl/>
              <w:spacing w:after="0" w:line="240" w:lineRule="auto"/>
              <w:ind w:left="57" w:right="57"/>
              <w:rPr>
                <w:rFonts w:ascii="Times New Roman" w:eastAsia="Times New Roman" w:hAnsi="Times New Roman"/>
                <w:sz w:val="24"/>
                <w:szCs w:val="24"/>
                <w:lang w:val="lv-LV"/>
              </w:rPr>
            </w:pPr>
            <w:r w:rsidRPr="00E80512">
              <w:rPr>
                <w:rFonts w:ascii="Times New Roman" w:hAnsi="Times New Roman"/>
                <w:sz w:val="24"/>
                <w:szCs w:val="24"/>
                <w:lang w:val="lv-LV"/>
              </w:rPr>
              <w:t>Projekta izstrādē iesaistītās institūcijas un publiskas personas kapitālsabiedrības</w:t>
            </w:r>
          </w:p>
        </w:tc>
        <w:tc>
          <w:tcPr>
            <w:tcW w:w="5828" w:type="dxa"/>
            <w:tcBorders>
              <w:top w:val="single" w:sz="4" w:space="0" w:color="auto"/>
            </w:tcBorders>
          </w:tcPr>
          <w:p w14:paraId="7A96D3AB" w14:textId="77777777" w:rsidR="005F260B" w:rsidRPr="00E80512" w:rsidRDefault="0066451D" w:rsidP="009E4DB6">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 xml:space="preserve">Satiksmes ministrija, VSIA </w:t>
            </w:r>
            <w:r w:rsidR="009E4DB6" w:rsidRPr="00E80512">
              <w:rPr>
                <w:rFonts w:ascii="Times New Roman" w:eastAsia="Times New Roman" w:hAnsi="Times New Roman"/>
                <w:sz w:val="24"/>
                <w:szCs w:val="24"/>
                <w:lang w:val="lv-LV" w:eastAsia="lv-LV"/>
              </w:rPr>
              <w:t>„</w:t>
            </w:r>
            <w:r w:rsidRPr="00E80512">
              <w:rPr>
                <w:rFonts w:ascii="Times New Roman" w:eastAsia="Times New Roman" w:hAnsi="Times New Roman"/>
                <w:sz w:val="24"/>
                <w:szCs w:val="24"/>
                <w:lang w:val="lv-LV" w:eastAsia="lv-LV"/>
              </w:rPr>
              <w:t xml:space="preserve">Autotransporta direkcija”, Valsts dzelzceļa tehniskā inspekcija, Valsts dzelzceļa administrācija, AS </w:t>
            </w:r>
            <w:r w:rsidR="009E4DB6" w:rsidRPr="00E80512">
              <w:rPr>
                <w:rFonts w:ascii="Times New Roman" w:eastAsia="Times New Roman" w:hAnsi="Times New Roman"/>
                <w:sz w:val="24"/>
                <w:szCs w:val="24"/>
                <w:lang w:val="lv-LV" w:eastAsia="lv-LV"/>
              </w:rPr>
              <w:t>„</w:t>
            </w:r>
            <w:r w:rsidRPr="00E80512">
              <w:rPr>
                <w:rFonts w:ascii="Times New Roman" w:eastAsia="Times New Roman" w:hAnsi="Times New Roman"/>
                <w:sz w:val="24"/>
                <w:szCs w:val="24"/>
                <w:lang w:val="lv-LV" w:eastAsia="lv-LV"/>
              </w:rPr>
              <w:t xml:space="preserve">Pasažieru vilciens”, VAS </w:t>
            </w:r>
            <w:r w:rsidR="009E4DB6" w:rsidRPr="00E80512">
              <w:rPr>
                <w:rFonts w:ascii="Times New Roman" w:eastAsia="Times New Roman" w:hAnsi="Times New Roman"/>
                <w:sz w:val="24"/>
                <w:szCs w:val="24"/>
                <w:lang w:val="lv-LV" w:eastAsia="lv-LV"/>
              </w:rPr>
              <w:t>„</w:t>
            </w:r>
            <w:r w:rsidRPr="00E80512">
              <w:rPr>
                <w:rFonts w:ascii="Times New Roman" w:eastAsia="Times New Roman" w:hAnsi="Times New Roman"/>
                <w:sz w:val="24"/>
                <w:szCs w:val="24"/>
                <w:lang w:val="lv-LV" w:eastAsia="lv-LV"/>
              </w:rPr>
              <w:t>Latvijas dzelzceļš”</w:t>
            </w:r>
            <w:r w:rsidR="00971724" w:rsidRPr="00E80512">
              <w:rPr>
                <w:rFonts w:ascii="Times New Roman" w:eastAsia="Times New Roman" w:hAnsi="Times New Roman"/>
                <w:sz w:val="24"/>
                <w:szCs w:val="24"/>
                <w:lang w:val="lv-LV" w:eastAsia="lv-LV"/>
              </w:rPr>
              <w:t xml:space="preserve">, SIA </w:t>
            </w:r>
            <w:r w:rsidR="009E4DB6" w:rsidRPr="00E80512">
              <w:rPr>
                <w:rFonts w:ascii="Times New Roman" w:eastAsia="Times New Roman" w:hAnsi="Times New Roman"/>
                <w:sz w:val="24"/>
                <w:szCs w:val="24"/>
                <w:lang w:val="lv-LV" w:eastAsia="lv-LV"/>
              </w:rPr>
              <w:t>„</w:t>
            </w:r>
            <w:r w:rsidR="00971724" w:rsidRPr="00E80512">
              <w:rPr>
                <w:rFonts w:ascii="Times New Roman" w:eastAsia="Times New Roman" w:hAnsi="Times New Roman"/>
                <w:sz w:val="24"/>
                <w:szCs w:val="24"/>
                <w:lang w:val="lv-LV" w:eastAsia="lv-LV"/>
              </w:rPr>
              <w:t>LDZ CARGO”</w:t>
            </w:r>
            <w:r w:rsidR="009E4DB6">
              <w:rPr>
                <w:rFonts w:ascii="Times New Roman" w:eastAsia="Times New Roman" w:hAnsi="Times New Roman"/>
                <w:sz w:val="24"/>
                <w:szCs w:val="24"/>
                <w:lang w:val="lv-LV" w:eastAsia="lv-LV"/>
              </w:rPr>
              <w:t xml:space="preserve">, SIA </w:t>
            </w:r>
            <w:r w:rsidR="009E4DB6" w:rsidRPr="00E80512">
              <w:rPr>
                <w:rFonts w:ascii="Times New Roman" w:eastAsia="Times New Roman" w:hAnsi="Times New Roman"/>
                <w:sz w:val="24"/>
                <w:szCs w:val="24"/>
                <w:lang w:val="lv-LV" w:eastAsia="lv-LV"/>
              </w:rPr>
              <w:t>„</w:t>
            </w:r>
            <w:r w:rsidR="009E4DB6">
              <w:rPr>
                <w:rFonts w:ascii="Times New Roman" w:eastAsia="Times New Roman" w:hAnsi="Times New Roman"/>
                <w:sz w:val="24"/>
                <w:szCs w:val="24"/>
                <w:lang w:val="lv-LV" w:eastAsia="lv-LV"/>
              </w:rPr>
              <w:t>Gulbenes-Alūksnes bānītis”.</w:t>
            </w:r>
          </w:p>
        </w:tc>
      </w:tr>
      <w:tr w:rsidR="005F260B" w:rsidRPr="00E80512" w14:paraId="6CB7B131" w14:textId="77777777" w:rsidTr="003B2E07">
        <w:tc>
          <w:tcPr>
            <w:tcW w:w="591" w:type="dxa"/>
          </w:tcPr>
          <w:p w14:paraId="3A001951"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4.</w:t>
            </w:r>
          </w:p>
        </w:tc>
        <w:tc>
          <w:tcPr>
            <w:tcW w:w="2948" w:type="dxa"/>
          </w:tcPr>
          <w:p w14:paraId="30D7FE69" w14:textId="77777777" w:rsidR="005F260B" w:rsidRPr="00E80512" w:rsidRDefault="005F260B" w:rsidP="003B2E07">
            <w:pPr>
              <w:widowControl/>
              <w:spacing w:after="0" w:line="240" w:lineRule="auto"/>
              <w:ind w:left="57" w:right="57"/>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Cita informācija</w:t>
            </w:r>
          </w:p>
        </w:tc>
        <w:tc>
          <w:tcPr>
            <w:tcW w:w="5828" w:type="dxa"/>
          </w:tcPr>
          <w:p w14:paraId="6947CEA5"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Nav</w:t>
            </w:r>
            <w:r w:rsidR="004F5909">
              <w:rPr>
                <w:rFonts w:ascii="Times New Roman" w:eastAsia="Times New Roman" w:hAnsi="Times New Roman"/>
                <w:sz w:val="24"/>
                <w:szCs w:val="24"/>
                <w:lang w:val="lv-LV"/>
              </w:rPr>
              <w:t>.</w:t>
            </w:r>
          </w:p>
          <w:p w14:paraId="02CF7B3E"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rPr>
            </w:pPr>
          </w:p>
        </w:tc>
      </w:tr>
    </w:tbl>
    <w:p w14:paraId="5E15A36E" w14:textId="77777777" w:rsidR="005F260B" w:rsidRPr="00E80512" w:rsidRDefault="005F260B" w:rsidP="005F260B">
      <w:pPr>
        <w:widowControl/>
        <w:spacing w:after="0" w:line="240" w:lineRule="auto"/>
        <w:rPr>
          <w:rFonts w:ascii="Times New Roman" w:eastAsia="Times New Roman" w:hAnsi="Times New Roman"/>
          <w:sz w:val="24"/>
          <w:szCs w:val="24"/>
          <w:lang w:val="lv-LV" w:eastAsia="lv-LV"/>
        </w:rPr>
      </w:pPr>
    </w:p>
    <w:p w14:paraId="7F2BA2D3" w14:textId="77777777" w:rsidR="00762BA3" w:rsidRPr="00E80512" w:rsidRDefault="00762BA3" w:rsidP="005F260B">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5F260B" w:rsidRPr="00DC22EF" w14:paraId="08CA0EB1" w14:textId="77777777" w:rsidTr="003B2E07">
        <w:tc>
          <w:tcPr>
            <w:tcW w:w="9351" w:type="dxa"/>
            <w:gridSpan w:val="3"/>
            <w:tcBorders>
              <w:top w:val="single" w:sz="4" w:space="0" w:color="auto"/>
              <w:left w:val="single" w:sz="4" w:space="0" w:color="auto"/>
              <w:bottom w:val="outset" w:sz="6" w:space="0" w:color="000000"/>
              <w:right w:val="single" w:sz="4" w:space="0" w:color="auto"/>
            </w:tcBorders>
          </w:tcPr>
          <w:p w14:paraId="4812801F" w14:textId="77777777" w:rsidR="005F260B" w:rsidRPr="00E80512" w:rsidRDefault="005F260B" w:rsidP="003B2E07">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E80512">
              <w:rPr>
                <w:rFonts w:ascii="Times New Roman" w:eastAsia="Times New Roman" w:hAnsi="Times New Roman"/>
                <w:b/>
                <w:sz w:val="24"/>
                <w:szCs w:val="24"/>
                <w:lang w:val="lv-LV" w:eastAsia="lv-LV"/>
              </w:rPr>
              <w:t xml:space="preserve">II. </w:t>
            </w:r>
            <w:r w:rsidRPr="00E80512">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5F260B" w:rsidRPr="00761AC9" w14:paraId="64312EAF" w14:textId="77777777" w:rsidTr="003B2E07">
        <w:tc>
          <w:tcPr>
            <w:tcW w:w="626" w:type="dxa"/>
            <w:tcBorders>
              <w:top w:val="outset" w:sz="6" w:space="0" w:color="000000"/>
              <w:left w:val="outset" w:sz="6" w:space="0" w:color="000000"/>
              <w:bottom w:val="outset" w:sz="6" w:space="0" w:color="000000"/>
              <w:right w:val="outset" w:sz="6" w:space="0" w:color="000000"/>
            </w:tcBorders>
          </w:tcPr>
          <w:p w14:paraId="4AA23F38" w14:textId="77777777" w:rsidR="005F260B" w:rsidRPr="00E80512" w:rsidRDefault="005F260B" w:rsidP="003B2E07">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4D60138C" w14:textId="77777777" w:rsidR="005F260B" w:rsidRPr="00E80512" w:rsidRDefault="005F260B" w:rsidP="009E4DB6">
            <w:pPr>
              <w:widowControl/>
              <w:spacing w:before="100" w:beforeAutospacing="1" w:after="100" w:afterAutospacing="1" w:line="240" w:lineRule="auto"/>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 xml:space="preserve">Sabiedrības </w:t>
            </w:r>
            <w:proofErr w:type="spellStart"/>
            <w:r w:rsidRPr="00E80512">
              <w:rPr>
                <w:rFonts w:ascii="Times New Roman" w:eastAsia="Times New Roman" w:hAnsi="Times New Roman"/>
                <w:sz w:val="24"/>
                <w:szCs w:val="24"/>
                <w:lang w:val="lv-LV" w:eastAsia="lv-LV"/>
              </w:rPr>
              <w:t>mērķgrupas</w:t>
            </w:r>
            <w:proofErr w:type="spellEnd"/>
            <w:r w:rsidRPr="00E80512">
              <w:rPr>
                <w:rFonts w:ascii="Times New Roman" w:eastAsia="Times New Roman" w:hAnsi="Times New Roman"/>
                <w:sz w:val="24"/>
                <w:szCs w:val="24"/>
                <w:lang w:val="lv-LV" w:eastAsia="lv-LV"/>
              </w:rPr>
              <w:t>,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79DAB148" w14:textId="77777777" w:rsidR="0043164E" w:rsidRPr="00E80512" w:rsidRDefault="0043164E" w:rsidP="004842D5">
            <w:pPr>
              <w:widowControl/>
              <w:numPr>
                <w:ilvl w:val="0"/>
                <w:numId w:val="2"/>
              </w:numPr>
              <w:spacing w:after="0" w:line="240" w:lineRule="auto"/>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Dzelzceļa pasažieru pārvadātāji, kuri sniedz</w:t>
            </w:r>
            <w:r w:rsidR="007051B7" w:rsidRPr="00E80512">
              <w:rPr>
                <w:rFonts w:ascii="Times New Roman" w:eastAsia="Times New Roman" w:hAnsi="Times New Roman"/>
                <w:sz w:val="24"/>
                <w:szCs w:val="24"/>
                <w:lang w:val="lv-LV" w:eastAsia="lv-LV"/>
              </w:rPr>
              <w:t>:</w:t>
            </w:r>
            <w:r w:rsidRPr="00E80512">
              <w:rPr>
                <w:rFonts w:ascii="Times New Roman" w:eastAsia="Times New Roman" w:hAnsi="Times New Roman"/>
                <w:sz w:val="24"/>
                <w:szCs w:val="24"/>
                <w:lang w:val="lv-LV" w:eastAsia="lv-LV"/>
              </w:rPr>
              <w:t xml:space="preserve"> </w:t>
            </w:r>
          </w:p>
          <w:p w14:paraId="55D005AD" w14:textId="72BDA9DB" w:rsidR="0043164E" w:rsidRPr="00E80512" w:rsidRDefault="0043164E" w:rsidP="00AC657B">
            <w:pPr>
              <w:pStyle w:val="ListParagraph"/>
              <w:widowControl/>
              <w:numPr>
                <w:ilvl w:val="0"/>
                <w:numId w:val="1"/>
              </w:numPr>
              <w:spacing w:after="0" w:line="240" w:lineRule="auto"/>
              <w:ind w:left="0" w:firstLine="0"/>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vietējos dzelzceļa pasažieru pakalpojumus atbilstoši Regulas (EK) Nr. 1371/2007 3. panta 11</w:t>
            </w:r>
            <w:r w:rsidR="00F43089">
              <w:rPr>
                <w:rFonts w:ascii="Times New Roman" w:eastAsia="Times New Roman" w:hAnsi="Times New Roman"/>
                <w:sz w:val="24"/>
                <w:szCs w:val="24"/>
                <w:lang w:val="lv-LV" w:eastAsia="lv-LV"/>
              </w:rPr>
              <w:t>.</w:t>
            </w:r>
            <w:r w:rsidRPr="00E80512">
              <w:rPr>
                <w:rFonts w:ascii="Times New Roman" w:eastAsia="Times New Roman" w:hAnsi="Times New Roman"/>
                <w:sz w:val="24"/>
                <w:szCs w:val="24"/>
                <w:lang w:val="lv-LV" w:eastAsia="lv-LV"/>
              </w:rPr>
              <w:t xml:space="preserve">punktam; </w:t>
            </w:r>
          </w:p>
          <w:p w14:paraId="287694B1" w14:textId="712A2022" w:rsidR="002537B5" w:rsidRPr="00E80512" w:rsidRDefault="002537B5" w:rsidP="00AC657B">
            <w:pPr>
              <w:pStyle w:val="ListParagraph"/>
              <w:widowControl/>
              <w:numPr>
                <w:ilvl w:val="0"/>
                <w:numId w:val="1"/>
              </w:numPr>
              <w:spacing w:after="0" w:line="240" w:lineRule="auto"/>
              <w:ind w:left="0" w:firstLine="0"/>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reģionālos pārvadājumu pakalpojumus atbilstoši Direktīvas 2012/34/ES 3. </w:t>
            </w:r>
            <w:r w:rsidR="007051B7" w:rsidRPr="00E80512">
              <w:rPr>
                <w:rFonts w:ascii="Times New Roman" w:eastAsia="Times New Roman" w:hAnsi="Times New Roman"/>
                <w:sz w:val="24"/>
                <w:szCs w:val="24"/>
                <w:lang w:val="lv-LV" w:eastAsia="lv-LV"/>
              </w:rPr>
              <w:t>panta 7</w:t>
            </w:r>
            <w:r w:rsidR="00F43089">
              <w:rPr>
                <w:rFonts w:ascii="Times New Roman" w:eastAsia="Times New Roman" w:hAnsi="Times New Roman"/>
                <w:sz w:val="24"/>
                <w:szCs w:val="24"/>
                <w:lang w:val="lv-LV" w:eastAsia="lv-LV"/>
              </w:rPr>
              <w:t>.</w:t>
            </w:r>
            <w:r w:rsidR="007051B7" w:rsidRPr="00E80512">
              <w:rPr>
                <w:rFonts w:ascii="Times New Roman" w:eastAsia="Times New Roman" w:hAnsi="Times New Roman"/>
                <w:sz w:val="24"/>
                <w:szCs w:val="24"/>
                <w:lang w:val="lv-LV" w:eastAsia="lv-LV"/>
              </w:rPr>
              <w:t xml:space="preserve"> punktam</w:t>
            </w:r>
            <w:r w:rsidRPr="00E80512">
              <w:rPr>
                <w:rFonts w:ascii="Times New Roman" w:eastAsia="Times New Roman" w:hAnsi="Times New Roman"/>
                <w:sz w:val="24"/>
                <w:szCs w:val="24"/>
                <w:lang w:val="lv-LV" w:eastAsia="lv-LV"/>
              </w:rPr>
              <w:t xml:space="preserve">; </w:t>
            </w:r>
          </w:p>
          <w:p w14:paraId="683311C8" w14:textId="77777777" w:rsidR="005F260B" w:rsidRPr="00E80512" w:rsidRDefault="007051B7" w:rsidP="00AC657B">
            <w:pPr>
              <w:pStyle w:val="ListParagraph"/>
              <w:widowControl/>
              <w:numPr>
                <w:ilvl w:val="0"/>
                <w:numId w:val="1"/>
              </w:numPr>
              <w:spacing w:after="0" w:line="240" w:lineRule="auto"/>
              <w:ind w:left="0" w:firstLine="0"/>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starptautiskos pārvadājumu pakalpojumus, kas tiek veikti starp stacijām, kuras atrodas Latvijā un valstī, kura nav Eiropas Savienības dal</w:t>
            </w:r>
            <w:r w:rsidR="00B954A9" w:rsidRPr="00E80512">
              <w:rPr>
                <w:rFonts w:ascii="Times New Roman" w:eastAsia="Times New Roman" w:hAnsi="Times New Roman"/>
                <w:sz w:val="24"/>
                <w:szCs w:val="24"/>
                <w:lang w:val="lv-LV" w:eastAsia="lv-LV"/>
              </w:rPr>
              <w:t xml:space="preserve">ībvalsts; </w:t>
            </w:r>
          </w:p>
          <w:p w14:paraId="0A3E0A70" w14:textId="781F9B2E" w:rsidR="00B954A9" w:rsidRDefault="00B954A9" w:rsidP="004842D5">
            <w:pPr>
              <w:widowControl/>
              <w:numPr>
                <w:ilvl w:val="0"/>
                <w:numId w:val="2"/>
              </w:numPr>
              <w:spacing w:after="0" w:line="240" w:lineRule="auto"/>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pasažieri, k</w:t>
            </w:r>
            <w:r w:rsidR="00094A33" w:rsidRPr="00E80512">
              <w:rPr>
                <w:rFonts w:ascii="Times New Roman" w:eastAsia="Times New Roman" w:hAnsi="Times New Roman"/>
                <w:sz w:val="24"/>
                <w:szCs w:val="24"/>
                <w:lang w:val="lv-LV" w:eastAsia="lv-LV"/>
              </w:rPr>
              <w:t>uri</w:t>
            </w:r>
            <w:r w:rsidRPr="00E80512">
              <w:rPr>
                <w:rFonts w:ascii="Times New Roman" w:eastAsia="Times New Roman" w:hAnsi="Times New Roman"/>
                <w:sz w:val="24"/>
                <w:szCs w:val="24"/>
                <w:lang w:val="lv-LV" w:eastAsia="lv-LV"/>
              </w:rPr>
              <w:t xml:space="preserve"> izmanto šo </w:t>
            </w:r>
            <w:r w:rsidR="00055588" w:rsidRPr="00E80512">
              <w:rPr>
                <w:rFonts w:ascii="Times New Roman" w:eastAsia="Times New Roman" w:hAnsi="Times New Roman"/>
                <w:sz w:val="24"/>
                <w:szCs w:val="24"/>
                <w:lang w:val="lv-LV" w:eastAsia="lv-LV"/>
              </w:rPr>
              <w:t xml:space="preserve">dzelzceļa </w:t>
            </w:r>
            <w:r w:rsidRPr="00E80512">
              <w:rPr>
                <w:rFonts w:ascii="Times New Roman" w:eastAsia="Times New Roman" w:hAnsi="Times New Roman"/>
                <w:sz w:val="24"/>
                <w:szCs w:val="24"/>
                <w:lang w:val="lv-LV" w:eastAsia="lv-LV"/>
              </w:rPr>
              <w:t>pārvadātāju pakalpojumus.</w:t>
            </w:r>
          </w:p>
          <w:p w14:paraId="250C4EA1" w14:textId="6F912407" w:rsidR="008C6104" w:rsidRPr="00E80512" w:rsidRDefault="00F43089" w:rsidP="004842D5">
            <w:pPr>
              <w:widowControl/>
              <w:numPr>
                <w:ilvl w:val="0"/>
                <w:numId w:val="2"/>
              </w:num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d</w:t>
            </w:r>
            <w:r w:rsidR="008C6104">
              <w:rPr>
                <w:rFonts w:ascii="Times New Roman" w:eastAsia="Times New Roman" w:hAnsi="Times New Roman"/>
                <w:sz w:val="24"/>
                <w:szCs w:val="24"/>
                <w:lang w:val="lv-LV" w:eastAsia="lv-LV"/>
              </w:rPr>
              <w:t>zelzceļa kravu pārvadātāji.</w:t>
            </w:r>
          </w:p>
        </w:tc>
      </w:tr>
      <w:tr w:rsidR="005F260B" w:rsidRPr="00E80512" w14:paraId="384EF299" w14:textId="77777777" w:rsidTr="003B2E07">
        <w:tc>
          <w:tcPr>
            <w:tcW w:w="626" w:type="dxa"/>
            <w:tcBorders>
              <w:top w:val="outset" w:sz="6" w:space="0" w:color="000000"/>
              <w:left w:val="outset" w:sz="6" w:space="0" w:color="000000"/>
              <w:bottom w:val="outset" w:sz="6" w:space="0" w:color="000000"/>
              <w:right w:val="outset" w:sz="6" w:space="0" w:color="000000"/>
            </w:tcBorders>
          </w:tcPr>
          <w:p w14:paraId="4DD8D241"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1206E9EC" w14:textId="77777777" w:rsidR="005F260B" w:rsidRPr="00E80512" w:rsidRDefault="005F260B" w:rsidP="009E4DB6">
            <w:pPr>
              <w:widowControl/>
              <w:spacing w:after="0" w:line="240" w:lineRule="auto"/>
              <w:ind w:left="57" w:right="57"/>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2E48C233" w14:textId="77777777" w:rsidR="005F260B" w:rsidRPr="00097A4C" w:rsidRDefault="004F5909" w:rsidP="009E4DB6">
            <w:pPr>
              <w:widowControl/>
              <w:spacing w:after="0" w:line="240" w:lineRule="auto"/>
              <w:ind w:right="57"/>
              <w:jc w:val="both"/>
              <w:rPr>
                <w:rFonts w:ascii="Times New Roman" w:eastAsia="Times New Roman" w:hAnsi="Times New Roman"/>
                <w:sz w:val="24"/>
                <w:szCs w:val="24"/>
                <w:lang w:val="lv-LV" w:eastAsia="lv-LV"/>
              </w:rPr>
            </w:pPr>
            <w:r w:rsidRPr="00761AC9">
              <w:rPr>
                <w:rFonts w:ascii="Times New Roman" w:eastAsia="Times New Roman" w:hAnsi="Times New Roman"/>
                <w:sz w:val="24"/>
                <w:szCs w:val="24"/>
                <w:lang w:val="lv-LV" w:eastAsia="lv-LV"/>
              </w:rPr>
              <w:t>Projekts šo jomu neskar.</w:t>
            </w:r>
          </w:p>
        </w:tc>
      </w:tr>
      <w:tr w:rsidR="005F260B" w:rsidRPr="00E80512" w14:paraId="6B1A1E06" w14:textId="77777777" w:rsidTr="003B2E07">
        <w:tc>
          <w:tcPr>
            <w:tcW w:w="626" w:type="dxa"/>
            <w:tcBorders>
              <w:top w:val="outset" w:sz="6" w:space="0" w:color="000000"/>
              <w:left w:val="outset" w:sz="6" w:space="0" w:color="000000"/>
              <w:bottom w:val="outset" w:sz="6" w:space="0" w:color="000000"/>
              <w:right w:val="outset" w:sz="6" w:space="0" w:color="000000"/>
            </w:tcBorders>
          </w:tcPr>
          <w:p w14:paraId="47BDA9C7"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52271B19" w14:textId="77777777" w:rsidR="005F260B" w:rsidRPr="00E80512" w:rsidRDefault="005F260B" w:rsidP="009E4DB6">
            <w:pPr>
              <w:widowControl/>
              <w:spacing w:after="0" w:line="240" w:lineRule="auto"/>
              <w:ind w:left="57" w:right="57"/>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414765D3" w14:textId="77777777" w:rsidR="005F260B" w:rsidRPr="00097A4C" w:rsidRDefault="004F5909" w:rsidP="003B2E07">
            <w:pPr>
              <w:widowControl/>
              <w:spacing w:after="0" w:line="240" w:lineRule="auto"/>
              <w:ind w:right="57"/>
              <w:jc w:val="both"/>
              <w:rPr>
                <w:rFonts w:ascii="Times New Roman" w:eastAsia="Times New Roman" w:hAnsi="Times New Roman"/>
                <w:iCs/>
                <w:sz w:val="24"/>
                <w:szCs w:val="24"/>
                <w:lang w:val="lv-LV" w:eastAsia="lv-LV"/>
              </w:rPr>
            </w:pPr>
            <w:r w:rsidRPr="00761AC9">
              <w:rPr>
                <w:rFonts w:ascii="Times New Roman" w:eastAsia="Times New Roman" w:hAnsi="Times New Roman"/>
                <w:iCs/>
                <w:sz w:val="24"/>
                <w:szCs w:val="24"/>
                <w:lang w:val="lv-LV" w:eastAsia="lv-LV"/>
              </w:rPr>
              <w:t>Projekts šo jomu neskar.</w:t>
            </w:r>
          </w:p>
        </w:tc>
      </w:tr>
      <w:tr w:rsidR="005F260B" w:rsidRPr="00E80512" w14:paraId="2ADF3A2C" w14:textId="77777777" w:rsidTr="003B2E07">
        <w:tc>
          <w:tcPr>
            <w:tcW w:w="626" w:type="dxa"/>
            <w:tcBorders>
              <w:top w:val="outset" w:sz="6" w:space="0" w:color="000000"/>
              <w:left w:val="outset" w:sz="6" w:space="0" w:color="000000"/>
              <w:bottom w:val="outset" w:sz="6" w:space="0" w:color="000000"/>
              <w:right w:val="outset" w:sz="6" w:space="0" w:color="000000"/>
            </w:tcBorders>
          </w:tcPr>
          <w:p w14:paraId="63FECC3B"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lastRenderedPageBreak/>
              <w:t>4.</w:t>
            </w:r>
          </w:p>
        </w:tc>
        <w:tc>
          <w:tcPr>
            <w:tcW w:w="2972" w:type="dxa"/>
            <w:tcBorders>
              <w:top w:val="outset" w:sz="6" w:space="0" w:color="000000"/>
              <w:left w:val="outset" w:sz="6" w:space="0" w:color="000000"/>
              <w:bottom w:val="outset" w:sz="6" w:space="0" w:color="000000"/>
              <w:right w:val="outset" w:sz="6" w:space="0" w:color="000000"/>
            </w:tcBorders>
          </w:tcPr>
          <w:p w14:paraId="40EDDD9B" w14:textId="77777777" w:rsidR="005F260B" w:rsidRPr="00E80512" w:rsidRDefault="005F260B" w:rsidP="009E4DB6">
            <w:pPr>
              <w:widowControl/>
              <w:spacing w:after="0" w:line="240" w:lineRule="auto"/>
              <w:ind w:left="57" w:right="57"/>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 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005B6BEA" w14:textId="77777777" w:rsidR="005F260B" w:rsidRPr="00097A4C" w:rsidRDefault="005F260B" w:rsidP="003B2E07">
            <w:pPr>
              <w:widowControl/>
              <w:spacing w:after="0" w:line="240" w:lineRule="auto"/>
              <w:ind w:right="57"/>
              <w:jc w:val="both"/>
              <w:rPr>
                <w:rFonts w:ascii="Times New Roman" w:eastAsia="Times New Roman" w:hAnsi="Times New Roman"/>
                <w:sz w:val="24"/>
                <w:szCs w:val="24"/>
                <w:lang w:val="lv-LV" w:eastAsia="lv-LV"/>
              </w:rPr>
            </w:pPr>
            <w:r w:rsidRPr="00097A4C">
              <w:rPr>
                <w:rFonts w:ascii="Times New Roman" w:eastAsia="Times New Roman" w:hAnsi="Times New Roman"/>
                <w:sz w:val="24"/>
                <w:szCs w:val="24"/>
                <w:lang w:val="lv-LV" w:eastAsia="lv-LV"/>
              </w:rPr>
              <w:t>Projekts šo jomu neskar</w:t>
            </w:r>
            <w:r w:rsidR="004F5909">
              <w:rPr>
                <w:rFonts w:ascii="Times New Roman" w:eastAsia="Times New Roman" w:hAnsi="Times New Roman"/>
                <w:sz w:val="24"/>
                <w:szCs w:val="24"/>
                <w:lang w:val="lv-LV" w:eastAsia="lv-LV"/>
              </w:rPr>
              <w:t>.</w:t>
            </w:r>
          </w:p>
          <w:p w14:paraId="4E479300" w14:textId="77777777" w:rsidR="005F260B" w:rsidRPr="00097A4C" w:rsidRDefault="005F260B" w:rsidP="003B2E07">
            <w:pPr>
              <w:widowControl/>
              <w:spacing w:after="0" w:line="240" w:lineRule="auto"/>
              <w:ind w:left="142" w:right="57"/>
              <w:jc w:val="both"/>
              <w:rPr>
                <w:rFonts w:ascii="Times New Roman" w:eastAsia="Times New Roman" w:hAnsi="Times New Roman"/>
                <w:sz w:val="24"/>
                <w:szCs w:val="24"/>
                <w:lang w:val="lv-LV" w:eastAsia="lv-LV"/>
              </w:rPr>
            </w:pPr>
          </w:p>
        </w:tc>
      </w:tr>
      <w:tr w:rsidR="005F260B" w:rsidRPr="00E80512" w14:paraId="4D600651" w14:textId="77777777" w:rsidTr="003B2E07">
        <w:tc>
          <w:tcPr>
            <w:tcW w:w="626" w:type="dxa"/>
            <w:tcBorders>
              <w:top w:val="outset" w:sz="6" w:space="0" w:color="000000"/>
              <w:left w:val="outset" w:sz="6" w:space="0" w:color="000000"/>
              <w:bottom w:val="outset" w:sz="6" w:space="0" w:color="000000"/>
              <w:right w:val="outset" w:sz="6" w:space="0" w:color="000000"/>
            </w:tcBorders>
          </w:tcPr>
          <w:p w14:paraId="50C783AC"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11134796"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Cita informācija</w:t>
            </w:r>
          </w:p>
        </w:tc>
        <w:tc>
          <w:tcPr>
            <w:tcW w:w="5753" w:type="dxa"/>
            <w:tcBorders>
              <w:top w:val="outset" w:sz="6" w:space="0" w:color="000000"/>
              <w:left w:val="outset" w:sz="6" w:space="0" w:color="000000"/>
              <w:bottom w:val="outset" w:sz="6" w:space="0" w:color="000000"/>
              <w:right w:val="outset" w:sz="6" w:space="0" w:color="000000"/>
            </w:tcBorders>
          </w:tcPr>
          <w:p w14:paraId="2BAE00C3" w14:textId="77777777" w:rsidR="005F260B" w:rsidRPr="00E80512" w:rsidRDefault="005F260B" w:rsidP="003B2E07">
            <w:pPr>
              <w:widowControl/>
              <w:spacing w:after="0" w:line="240" w:lineRule="auto"/>
              <w:ind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Nav</w:t>
            </w:r>
            <w:r w:rsidR="004F5909">
              <w:rPr>
                <w:rFonts w:ascii="Times New Roman" w:eastAsia="Times New Roman" w:hAnsi="Times New Roman"/>
                <w:sz w:val="24"/>
                <w:szCs w:val="24"/>
                <w:lang w:val="lv-LV" w:eastAsia="lv-LV"/>
              </w:rPr>
              <w:t>.</w:t>
            </w:r>
          </w:p>
        </w:tc>
      </w:tr>
    </w:tbl>
    <w:p w14:paraId="77DF2438" w14:textId="77777777" w:rsidR="005F260B" w:rsidRDefault="005F260B" w:rsidP="005F260B">
      <w:pPr>
        <w:widowControl/>
        <w:spacing w:after="0" w:line="240" w:lineRule="auto"/>
        <w:rPr>
          <w:rFonts w:ascii="Times New Roman" w:eastAsia="Times New Roman" w:hAnsi="Times New Roman"/>
          <w:sz w:val="24"/>
          <w:szCs w:val="24"/>
          <w:lang w:val="lv-LV" w:eastAsia="lv-LV"/>
        </w:rPr>
      </w:pPr>
    </w:p>
    <w:p w14:paraId="467D6D88" w14:textId="77777777" w:rsidR="000E1042" w:rsidRPr="00E80512" w:rsidRDefault="000E1042" w:rsidP="005F260B">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5F260B" w:rsidRPr="00DC22EF" w14:paraId="2A5CC0DF" w14:textId="77777777" w:rsidTr="003B2E07">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54DFD78B" w14:textId="77777777" w:rsidR="005F260B" w:rsidRPr="00E80512" w:rsidRDefault="005F260B" w:rsidP="003B2E07">
            <w:pPr>
              <w:widowControl/>
              <w:spacing w:after="0" w:line="240" w:lineRule="auto"/>
              <w:jc w:val="center"/>
              <w:rPr>
                <w:rFonts w:ascii="Times New Roman" w:eastAsia="Times New Roman" w:hAnsi="Times New Roman"/>
                <w:sz w:val="24"/>
                <w:szCs w:val="24"/>
                <w:lang w:val="lv-LV" w:eastAsia="lv-LV"/>
              </w:rPr>
            </w:pPr>
            <w:r w:rsidRPr="00E80512">
              <w:rPr>
                <w:rFonts w:ascii="Times New Roman" w:eastAsia="Times New Roman" w:hAnsi="Times New Roman"/>
                <w:b/>
                <w:sz w:val="24"/>
                <w:szCs w:val="24"/>
                <w:lang w:val="lv-LV" w:eastAsia="lv-LV"/>
              </w:rPr>
              <w:t>III. Tiesību akta projekta ietekme uz valsts budžetu un pašvaldību budžetiem</w:t>
            </w:r>
          </w:p>
        </w:tc>
      </w:tr>
      <w:tr w:rsidR="005F260B" w:rsidRPr="00E80512" w14:paraId="516861C0" w14:textId="77777777" w:rsidTr="003B2E07">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435FE887" w14:textId="77777777" w:rsidR="005F260B" w:rsidRPr="00E80512" w:rsidRDefault="005F260B" w:rsidP="003B2E07">
            <w:pPr>
              <w:widowControl/>
              <w:spacing w:after="0" w:line="240" w:lineRule="auto"/>
              <w:jc w:val="center"/>
              <w:rPr>
                <w:rFonts w:ascii="Times New Roman" w:eastAsia="Times New Roman" w:hAnsi="Times New Roman"/>
                <w:sz w:val="24"/>
                <w:szCs w:val="24"/>
                <w:lang w:val="lv-LV" w:eastAsia="lv-LV"/>
              </w:rPr>
            </w:pPr>
            <w:r w:rsidRPr="00E80512">
              <w:rPr>
                <w:rFonts w:ascii="Times New Roman" w:eastAsia="Times New Roman" w:hAnsi="Times New Roman"/>
                <w:iCs/>
                <w:sz w:val="24"/>
                <w:szCs w:val="24"/>
                <w:lang w:val="lv-LV" w:eastAsia="lv-LV"/>
              </w:rPr>
              <w:t>Projekts šo jomu neskar</w:t>
            </w:r>
            <w:r w:rsidR="004F5909">
              <w:rPr>
                <w:rFonts w:ascii="Times New Roman" w:eastAsia="Times New Roman" w:hAnsi="Times New Roman"/>
                <w:iCs/>
                <w:sz w:val="24"/>
                <w:szCs w:val="24"/>
                <w:lang w:val="lv-LV" w:eastAsia="lv-LV"/>
              </w:rPr>
              <w:t>.</w:t>
            </w:r>
          </w:p>
        </w:tc>
      </w:tr>
    </w:tbl>
    <w:p w14:paraId="2C7AF35E" w14:textId="77777777" w:rsidR="005F260B" w:rsidRPr="00E80512" w:rsidRDefault="005F260B" w:rsidP="005F260B">
      <w:pPr>
        <w:widowControl/>
        <w:spacing w:after="0" w:line="240" w:lineRule="auto"/>
        <w:rPr>
          <w:rFonts w:ascii="Times New Roman" w:eastAsia="Times New Roman" w:hAnsi="Times New Roman"/>
          <w:sz w:val="24"/>
          <w:szCs w:val="24"/>
          <w:lang w:val="lv-LV" w:eastAsia="lv-LV"/>
        </w:rPr>
      </w:pPr>
    </w:p>
    <w:p w14:paraId="03D73737" w14:textId="77777777" w:rsidR="000E1042" w:rsidRPr="00E80512" w:rsidRDefault="000E1042" w:rsidP="005F260B">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5F260B" w:rsidRPr="00DC22EF" w14:paraId="7FFDC030" w14:textId="77777777" w:rsidTr="003B2E07">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726DF931" w14:textId="77777777" w:rsidR="005F260B" w:rsidRPr="00E80512" w:rsidRDefault="005F260B" w:rsidP="003B2E07">
            <w:pPr>
              <w:widowControl/>
              <w:spacing w:after="0" w:line="240" w:lineRule="auto"/>
              <w:jc w:val="center"/>
              <w:rPr>
                <w:rFonts w:ascii="Times New Roman" w:eastAsia="Times New Roman" w:hAnsi="Times New Roman"/>
                <w:sz w:val="24"/>
                <w:szCs w:val="24"/>
                <w:lang w:val="lv-LV" w:eastAsia="lv-LV"/>
              </w:rPr>
            </w:pPr>
            <w:r w:rsidRPr="00E80512">
              <w:rPr>
                <w:rFonts w:ascii="Times New Roman" w:eastAsia="Times New Roman" w:hAnsi="Times New Roman"/>
                <w:b/>
                <w:sz w:val="24"/>
                <w:szCs w:val="24"/>
                <w:lang w:val="lv-LV" w:eastAsia="lv-LV"/>
              </w:rPr>
              <w:t>IV. Tiesību akta projekta ietekme uz spēkā esošo tiesību normu sistēmu</w:t>
            </w:r>
          </w:p>
        </w:tc>
      </w:tr>
      <w:tr w:rsidR="000953DA" w:rsidRPr="00E80512" w14:paraId="042A846F" w14:textId="77777777" w:rsidTr="003B2E07">
        <w:trPr>
          <w:trHeight w:val="372"/>
        </w:trPr>
        <w:tc>
          <w:tcPr>
            <w:tcW w:w="9356" w:type="dxa"/>
            <w:tcBorders>
              <w:top w:val="outset" w:sz="6" w:space="0" w:color="000000"/>
              <w:left w:val="outset" w:sz="6" w:space="0" w:color="000000"/>
              <w:bottom w:val="outset" w:sz="6" w:space="0" w:color="000000"/>
              <w:right w:val="outset" w:sz="6" w:space="0" w:color="000000"/>
            </w:tcBorders>
          </w:tcPr>
          <w:p w14:paraId="44C2E726" w14:textId="77777777" w:rsidR="000953DA" w:rsidRPr="00E80512" w:rsidRDefault="000953DA" w:rsidP="000953DA">
            <w:pPr>
              <w:widowControl/>
              <w:spacing w:after="0" w:line="240" w:lineRule="auto"/>
              <w:jc w:val="center"/>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Projekts šo jomu neskar</w:t>
            </w:r>
            <w:r w:rsidR="004F5909">
              <w:rPr>
                <w:rFonts w:ascii="Times New Roman" w:eastAsia="Times New Roman" w:hAnsi="Times New Roman"/>
                <w:sz w:val="24"/>
                <w:szCs w:val="24"/>
                <w:lang w:val="lv-LV" w:eastAsia="lv-LV"/>
              </w:rPr>
              <w:t>.</w:t>
            </w:r>
          </w:p>
        </w:tc>
      </w:tr>
    </w:tbl>
    <w:p w14:paraId="6E2751D1" w14:textId="77777777" w:rsidR="000E1042" w:rsidRPr="00E80512" w:rsidRDefault="000E1042" w:rsidP="005F260B">
      <w:pPr>
        <w:widowControl/>
        <w:spacing w:after="0" w:line="240" w:lineRule="auto"/>
        <w:rPr>
          <w:rFonts w:ascii="Times New Roman" w:eastAsia="Times New Roman" w:hAnsi="Times New Roman"/>
          <w:sz w:val="24"/>
          <w:szCs w:val="24"/>
          <w:lang w:val="lv-LV" w:eastAsia="lv-LV"/>
        </w:rPr>
      </w:pPr>
    </w:p>
    <w:p w14:paraId="757AA14E" w14:textId="77777777" w:rsidR="00D80BD3" w:rsidRPr="00E80512" w:rsidRDefault="00D80BD3" w:rsidP="005F260B">
      <w:pPr>
        <w:widowControl/>
        <w:spacing w:after="0" w:line="240" w:lineRule="auto"/>
        <w:rPr>
          <w:rFonts w:ascii="Times New Roman" w:eastAsia="Times New Roman" w:hAnsi="Times New Roman"/>
          <w:sz w:val="24"/>
          <w:szCs w:val="24"/>
          <w:lang w:val="lv-LV" w:eastAsia="lv-LV"/>
        </w:rPr>
      </w:pPr>
    </w:p>
    <w:tbl>
      <w:tblPr>
        <w:tblW w:w="9460" w:type="dxa"/>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4"/>
        <w:gridCol w:w="626"/>
        <w:gridCol w:w="1926"/>
        <w:gridCol w:w="1134"/>
        <w:gridCol w:w="1134"/>
        <w:gridCol w:w="2268"/>
        <w:gridCol w:w="2268"/>
      </w:tblGrid>
      <w:tr w:rsidR="005F260B" w:rsidRPr="00E80512" w14:paraId="7F793A3E" w14:textId="77777777" w:rsidTr="000E1042">
        <w:trPr>
          <w:trHeight w:val="372"/>
        </w:trPr>
        <w:tc>
          <w:tcPr>
            <w:tcW w:w="9460" w:type="dxa"/>
            <w:gridSpan w:val="7"/>
            <w:tcBorders>
              <w:top w:val="outset" w:sz="6" w:space="0" w:color="000000"/>
              <w:left w:val="outset" w:sz="6" w:space="0" w:color="000000"/>
              <w:bottom w:val="outset" w:sz="6" w:space="0" w:color="000000"/>
              <w:right w:val="outset" w:sz="6" w:space="0" w:color="000000"/>
            </w:tcBorders>
            <w:hideMark/>
          </w:tcPr>
          <w:p w14:paraId="7C8B1A34" w14:textId="77777777" w:rsidR="005F260B" w:rsidRPr="00E80512" w:rsidRDefault="005F260B" w:rsidP="003B2E07">
            <w:pPr>
              <w:widowControl/>
              <w:spacing w:after="0" w:line="240" w:lineRule="auto"/>
              <w:jc w:val="center"/>
              <w:rPr>
                <w:rFonts w:ascii="Times New Roman" w:eastAsia="Times New Roman" w:hAnsi="Times New Roman"/>
                <w:sz w:val="24"/>
                <w:szCs w:val="24"/>
                <w:lang w:val="lv-LV" w:eastAsia="lv-LV"/>
              </w:rPr>
            </w:pPr>
            <w:r w:rsidRPr="00E80512">
              <w:rPr>
                <w:rFonts w:ascii="Times New Roman" w:eastAsia="Times New Roman" w:hAnsi="Times New Roman"/>
                <w:b/>
                <w:sz w:val="24"/>
                <w:szCs w:val="24"/>
                <w:lang w:val="lv-LV" w:eastAsia="lv-LV"/>
              </w:rPr>
              <w:t>V. Tiesību akta projekta atbilstība Latvijas Republikas starptautiskajām saistībām</w:t>
            </w:r>
          </w:p>
        </w:tc>
      </w:tr>
      <w:tr w:rsidR="005F260B" w:rsidRPr="00E80512" w14:paraId="5E96995D" w14:textId="77777777" w:rsidTr="000E1042">
        <w:tblPrEx>
          <w:tblLook w:val="0000" w:firstRow="0" w:lastRow="0" w:firstColumn="0" w:lastColumn="0" w:noHBand="0" w:noVBand="0"/>
        </w:tblPrEx>
        <w:tc>
          <w:tcPr>
            <w:tcW w:w="730" w:type="dxa"/>
            <w:gridSpan w:val="2"/>
            <w:tcBorders>
              <w:top w:val="outset" w:sz="6" w:space="0" w:color="000000"/>
              <w:left w:val="outset" w:sz="6" w:space="0" w:color="000000"/>
              <w:bottom w:val="outset" w:sz="6" w:space="0" w:color="000000"/>
              <w:right w:val="outset" w:sz="6" w:space="0" w:color="000000"/>
            </w:tcBorders>
          </w:tcPr>
          <w:p w14:paraId="68BC5861"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1.</w:t>
            </w:r>
          </w:p>
        </w:tc>
        <w:tc>
          <w:tcPr>
            <w:tcW w:w="3060" w:type="dxa"/>
            <w:gridSpan w:val="2"/>
            <w:tcBorders>
              <w:top w:val="outset" w:sz="6" w:space="0" w:color="000000"/>
              <w:left w:val="outset" w:sz="6" w:space="0" w:color="000000"/>
              <w:bottom w:val="outset" w:sz="6" w:space="0" w:color="000000"/>
              <w:right w:val="outset" w:sz="6" w:space="0" w:color="000000"/>
            </w:tcBorders>
          </w:tcPr>
          <w:p w14:paraId="1C9764D2" w14:textId="77777777" w:rsidR="005F260B" w:rsidRPr="00E80512" w:rsidRDefault="005F260B" w:rsidP="002C0270">
            <w:pPr>
              <w:widowControl/>
              <w:spacing w:after="0" w:line="240" w:lineRule="auto"/>
              <w:ind w:left="57" w:right="57"/>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Saistības pret Eiropas Savienību</w:t>
            </w:r>
          </w:p>
        </w:tc>
        <w:tc>
          <w:tcPr>
            <w:tcW w:w="5670" w:type="dxa"/>
            <w:gridSpan w:val="3"/>
            <w:tcBorders>
              <w:top w:val="outset" w:sz="6" w:space="0" w:color="000000"/>
              <w:left w:val="outset" w:sz="6" w:space="0" w:color="000000"/>
              <w:bottom w:val="outset" w:sz="6" w:space="0" w:color="000000"/>
              <w:right w:val="outset" w:sz="6" w:space="0" w:color="000000"/>
            </w:tcBorders>
          </w:tcPr>
          <w:p w14:paraId="77038F1F" w14:textId="77777777" w:rsidR="005F260B" w:rsidRPr="00E80512" w:rsidRDefault="00C32CBA" w:rsidP="009F25F4">
            <w:pPr>
              <w:widowControl/>
              <w:spacing w:after="0" w:line="240" w:lineRule="auto"/>
              <w:ind w:right="57"/>
              <w:jc w:val="both"/>
              <w:rPr>
                <w:rFonts w:ascii="Times New Roman" w:hAnsi="Times New Roman"/>
                <w:sz w:val="24"/>
                <w:szCs w:val="24"/>
                <w:lang w:val="lv-LV" w:eastAsia="lv-LV"/>
              </w:rPr>
            </w:pPr>
            <w:r w:rsidRPr="00E80512">
              <w:rPr>
                <w:rFonts w:ascii="Times New Roman" w:hAnsi="Times New Roman"/>
                <w:sz w:val="24"/>
                <w:szCs w:val="24"/>
                <w:lang w:val="lv-LV" w:eastAsia="lv-LV"/>
              </w:rPr>
              <w:t xml:space="preserve">Eiropas Parlamenta un Padomes 2007. gada 23. oktobra regula (EK) Nr. 1371/2007 par dzelzceļa pasažieru tiesībām un pienākumiem. Atbrīvojumu no Regulas (EK) Nr. 1371/2007 noteikumu piemērošanas </w:t>
            </w:r>
            <w:r w:rsidR="003413E9" w:rsidRPr="00E80512">
              <w:rPr>
                <w:rFonts w:ascii="Times New Roman" w:hAnsi="Times New Roman"/>
                <w:sz w:val="24"/>
                <w:szCs w:val="24"/>
                <w:lang w:val="lv-LV" w:eastAsia="lv-LV"/>
              </w:rPr>
              <w:t xml:space="preserve">atjaunošanai ieviešanas termiņš ir 2019. gada 4. decembris. </w:t>
            </w:r>
            <w:r w:rsidR="009F25F4">
              <w:rPr>
                <w:rFonts w:ascii="Times New Roman" w:hAnsi="Times New Roman"/>
                <w:sz w:val="24"/>
                <w:szCs w:val="24"/>
                <w:lang w:val="lv-LV" w:eastAsia="lv-LV"/>
              </w:rPr>
              <w:t>P</w:t>
            </w:r>
            <w:r w:rsidR="003413E9" w:rsidRPr="00E80512">
              <w:rPr>
                <w:rFonts w:ascii="Times New Roman" w:hAnsi="Times New Roman"/>
                <w:sz w:val="24"/>
                <w:szCs w:val="24"/>
                <w:lang w:val="lv-LV" w:eastAsia="lv-LV"/>
              </w:rPr>
              <w:t>rojekts ir jāpieņem līdz 2019. gada novembrim.</w:t>
            </w:r>
          </w:p>
        </w:tc>
      </w:tr>
      <w:tr w:rsidR="005F260B" w:rsidRPr="00E80512" w14:paraId="35D5117B" w14:textId="77777777" w:rsidTr="000E1042">
        <w:tblPrEx>
          <w:tblLook w:val="0000" w:firstRow="0" w:lastRow="0" w:firstColumn="0" w:lastColumn="0" w:noHBand="0" w:noVBand="0"/>
        </w:tblPrEx>
        <w:tc>
          <w:tcPr>
            <w:tcW w:w="730" w:type="dxa"/>
            <w:gridSpan w:val="2"/>
            <w:tcBorders>
              <w:top w:val="outset" w:sz="6" w:space="0" w:color="000000"/>
              <w:left w:val="outset" w:sz="6" w:space="0" w:color="000000"/>
              <w:bottom w:val="outset" w:sz="6" w:space="0" w:color="000000"/>
              <w:right w:val="outset" w:sz="6" w:space="0" w:color="000000"/>
            </w:tcBorders>
          </w:tcPr>
          <w:p w14:paraId="52865D6D"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hAnsi="Times New Roman"/>
                <w:sz w:val="24"/>
                <w:szCs w:val="24"/>
              </w:rPr>
              <w:t>2.</w:t>
            </w:r>
          </w:p>
        </w:tc>
        <w:tc>
          <w:tcPr>
            <w:tcW w:w="3060" w:type="dxa"/>
            <w:gridSpan w:val="2"/>
            <w:tcBorders>
              <w:top w:val="outset" w:sz="6" w:space="0" w:color="000000"/>
              <w:left w:val="outset" w:sz="6" w:space="0" w:color="000000"/>
              <w:bottom w:val="outset" w:sz="6" w:space="0" w:color="000000"/>
              <w:right w:val="outset" w:sz="6" w:space="0" w:color="000000"/>
            </w:tcBorders>
          </w:tcPr>
          <w:p w14:paraId="07BAF3DF"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proofErr w:type="spellStart"/>
            <w:r w:rsidRPr="00E80512">
              <w:rPr>
                <w:rFonts w:ascii="Times New Roman" w:hAnsi="Times New Roman"/>
                <w:sz w:val="24"/>
                <w:szCs w:val="24"/>
              </w:rPr>
              <w:t>Citas</w:t>
            </w:r>
            <w:proofErr w:type="spellEnd"/>
            <w:r w:rsidRPr="00E80512">
              <w:rPr>
                <w:rFonts w:ascii="Times New Roman" w:hAnsi="Times New Roman"/>
                <w:sz w:val="24"/>
                <w:szCs w:val="24"/>
              </w:rPr>
              <w:t xml:space="preserve"> </w:t>
            </w:r>
            <w:proofErr w:type="spellStart"/>
            <w:r w:rsidRPr="00E80512">
              <w:rPr>
                <w:rFonts w:ascii="Times New Roman" w:hAnsi="Times New Roman"/>
                <w:sz w:val="24"/>
                <w:szCs w:val="24"/>
              </w:rPr>
              <w:t>starptautiskās</w:t>
            </w:r>
            <w:proofErr w:type="spellEnd"/>
            <w:r w:rsidRPr="00E80512">
              <w:rPr>
                <w:rFonts w:ascii="Times New Roman" w:hAnsi="Times New Roman"/>
                <w:sz w:val="24"/>
                <w:szCs w:val="24"/>
              </w:rPr>
              <w:t xml:space="preserve"> </w:t>
            </w:r>
            <w:proofErr w:type="spellStart"/>
            <w:r w:rsidRPr="00E80512">
              <w:rPr>
                <w:rFonts w:ascii="Times New Roman" w:hAnsi="Times New Roman"/>
                <w:sz w:val="24"/>
                <w:szCs w:val="24"/>
              </w:rPr>
              <w:t>saistības</w:t>
            </w:r>
            <w:proofErr w:type="spellEnd"/>
          </w:p>
        </w:tc>
        <w:tc>
          <w:tcPr>
            <w:tcW w:w="5670" w:type="dxa"/>
            <w:gridSpan w:val="3"/>
            <w:tcBorders>
              <w:top w:val="outset" w:sz="6" w:space="0" w:color="000000"/>
              <w:left w:val="outset" w:sz="6" w:space="0" w:color="000000"/>
              <w:bottom w:val="outset" w:sz="6" w:space="0" w:color="000000"/>
              <w:right w:val="outset" w:sz="6" w:space="0" w:color="000000"/>
            </w:tcBorders>
          </w:tcPr>
          <w:p w14:paraId="2A2A5A40" w14:textId="77777777" w:rsidR="005F260B" w:rsidRPr="00E80512" w:rsidRDefault="005F260B" w:rsidP="003B2E07">
            <w:pPr>
              <w:widowControl/>
              <w:spacing w:after="0" w:line="240" w:lineRule="auto"/>
              <w:ind w:right="57"/>
              <w:jc w:val="both"/>
              <w:rPr>
                <w:rFonts w:ascii="Times New Roman" w:eastAsia="Times New Roman" w:hAnsi="Times New Roman"/>
                <w:iCs/>
                <w:sz w:val="24"/>
                <w:szCs w:val="24"/>
                <w:lang w:val="lv-LV" w:eastAsia="lv-LV"/>
              </w:rPr>
            </w:pPr>
            <w:proofErr w:type="spellStart"/>
            <w:r w:rsidRPr="00E80512">
              <w:rPr>
                <w:rFonts w:ascii="Times New Roman" w:hAnsi="Times New Roman"/>
                <w:sz w:val="24"/>
                <w:szCs w:val="24"/>
              </w:rPr>
              <w:t>Projekts</w:t>
            </w:r>
            <w:proofErr w:type="spellEnd"/>
            <w:r w:rsidRPr="00E80512">
              <w:rPr>
                <w:rFonts w:ascii="Times New Roman" w:hAnsi="Times New Roman"/>
                <w:sz w:val="24"/>
                <w:szCs w:val="24"/>
              </w:rPr>
              <w:t xml:space="preserve"> </w:t>
            </w:r>
            <w:proofErr w:type="spellStart"/>
            <w:r w:rsidRPr="00E80512">
              <w:rPr>
                <w:rFonts w:ascii="Times New Roman" w:hAnsi="Times New Roman"/>
                <w:sz w:val="24"/>
                <w:szCs w:val="24"/>
              </w:rPr>
              <w:t>šo</w:t>
            </w:r>
            <w:proofErr w:type="spellEnd"/>
            <w:r w:rsidRPr="00E80512">
              <w:rPr>
                <w:rFonts w:ascii="Times New Roman" w:hAnsi="Times New Roman"/>
                <w:sz w:val="24"/>
                <w:szCs w:val="24"/>
              </w:rPr>
              <w:t xml:space="preserve"> </w:t>
            </w:r>
            <w:proofErr w:type="spellStart"/>
            <w:r w:rsidRPr="00E80512">
              <w:rPr>
                <w:rFonts w:ascii="Times New Roman" w:hAnsi="Times New Roman"/>
                <w:sz w:val="24"/>
                <w:szCs w:val="24"/>
              </w:rPr>
              <w:t>jomu</w:t>
            </w:r>
            <w:proofErr w:type="spellEnd"/>
            <w:r w:rsidRPr="00E80512">
              <w:rPr>
                <w:rFonts w:ascii="Times New Roman" w:hAnsi="Times New Roman"/>
                <w:sz w:val="24"/>
                <w:szCs w:val="24"/>
              </w:rPr>
              <w:t xml:space="preserve"> </w:t>
            </w:r>
            <w:proofErr w:type="spellStart"/>
            <w:r w:rsidRPr="00E80512">
              <w:rPr>
                <w:rFonts w:ascii="Times New Roman" w:hAnsi="Times New Roman"/>
                <w:sz w:val="24"/>
                <w:szCs w:val="24"/>
              </w:rPr>
              <w:t>neskar</w:t>
            </w:r>
            <w:proofErr w:type="spellEnd"/>
            <w:r w:rsidR="004F5909">
              <w:rPr>
                <w:rFonts w:ascii="Times New Roman" w:hAnsi="Times New Roman"/>
                <w:sz w:val="24"/>
                <w:szCs w:val="24"/>
              </w:rPr>
              <w:t>.</w:t>
            </w:r>
          </w:p>
        </w:tc>
      </w:tr>
      <w:tr w:rsidR="005F260B" w:rsidRPr="00DC22EF" w14:paraId="552E81C3" w14:textId="77777777" w:rsidTr="000E1042">
        <w:tblPrEx>
          <w:tblLook w:val="0000" w:firstRow="0" w:lastRow="0" w:firstColumn="0" w:lastColumn="0" w:noHBand="0" w:noVBand="0"/>
        </w:tblPrEx>
        <w:tc>
          <w:tcPr>
            <w:tcW w:w="730" w:type="dxa"/>
            <w:gridSpan w:val="2"/>
            <w:tcBorders>
              <w:top w:val="outset" w:sz="6" w:space="0" w:color="000000"/>
              <w:left w:val="outset" w:sz="6" w:space="0" w:color="000000"/>
              <w:bottom w:val="outset" w:sz="6" w:space="0" w:color="000000"/>
              <w:right w:val="outset" w:sz="6" w:space="0" w:color="000000"/>
            </w:tcBorders>
          </w:tcPr>
          <w:p w14:paraId="4A0C796B"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hAnsi="Times New Roman"/>
                <w:sz w:val="24"/>
                <w:szCs w:val="24"/>
              </w:rPr>
              <w:t>3.</w:t>
            </w:r>
          </w:p>
        </w:tc>
        <w:tc>
          <w:tcPr>
            <w:tcW w:w="3060" w:type="dxa"/>
            <w:gridSpan w:val="2"/>
            <w:tcBorders>
              <w:top w:val="outset" w:sz="6" w:space="0" w:color="000000"/>
              <w:left w:val="outset" w:sz="6" w:space="0" w:color="000000"/>
              <w:bottom w:val="outset" w:sz="6" w:space="0" w:color="000000"/>
              <w:right w:val="outset" w:sz="6" w:space="0" w:color="000000"/>
            </w:tcBorders>
          </w:tcPr>
          <w:p w14:paraId="5B9AE0A0"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proofErr w:type="spellStart"/>
            <w:r w:rsidRPr="00E80512">
              <w:rPr>
                <w:rFonts w:ascii="Times New Roman" w:hAnsi="Times New Roman"/>
                <w:sz w:val="24"/>
                <w:szCs w:val="24"/>
              </w:rPr>
              <w:t>Cita</w:t>
            </w:r>
            <w:proofErr w:type="spellEnd"/>
            <w:r w:rsidRPr="00E80512">
              <w:rPr>
                <w:rFonts w:ascii="Times New Roman" w:hAnsi="Times New Roman"/>
                <w:sz w:val="24"/>
                <w:szCs w:val="24"/>
              </w:rPr>
              <w:t xml:space="preserve"> </w:t>
            </w:r>
            <w:proofErr w:type="spellStart"/>
            <w:r w:rsidRPr="00E80512">
              <w:rPr>
                <w:rFonts w:ascii="Times New Roman" w:hAnsi="Times New Roman"/>
                <w:sz w:val="24"/>
                <w:szCs w:val="24"/>
              </w:rPr>
              <w:t>informācija</w:t>
            </w:r>
            <w:proofErr w:type="spellEnd"/>
          </w:p>
        </w:tc>
        <w:tc>
          <w:tcPr>
            <w:tcW w:w="5670" w:type="dxa"/>
            <w:gridSpan w:val="3"/>
            <w:tcBorders>
              <w:top w:val="outset" w:sz="6" w:space="0" w:color="000000"/>
              <w:left w:val="outset" w:sz="6" w:space="0" w:color="000000"/>
              <w:bottom w:val="outset" w:sz="6" w:space="0" w:color="000000"/>
              <w:right w:val="outset" w:sz="6" w:space="0" w:color="000000"/>
            </w:tcBorders>
          </w:tcPr>
          <w:p w14:paraId="5FA84366" w14:textId="77777777" w:rsidR="005F260B" w:rsidRPr="00E80512" w:rsidDel="009E58FB" w:rsidRDefault="00311CD3" w:rsidP="007C339B">
            <w:pPr>
              <w:widowControl/>
              <w:spacing w:after="0" w:line="240" w:lineRule="auto"/>
              <w:jc w:val="both"/>
              <w:rPr>
                <w:rFonts w:ascii="Times New Roman" w:eastAsia="Times New Roman" w:hAnsi="Times New Roman"/>
                <w:iCs/>
                <w:sz w:val="24"/>
                <w:szCs w:val="24"/>
                <w:lang w:val="lv-LV" w:eastAsia="lv-LV"/>
              </w:rPr>
            </w:pPr>
            <w:r w:rsidRPr="00E80512">
              <w:rPr>
                <w:rFonts w:ascii="Times New Roman" w:hAnsi="Times New Roman"/>
                <w:sz w:val="24"/>
                <w:szCs w:val="24"/>
                <w:lang w:val="lv-LV"/>
              </w:rPr>
              <w:t xml:space="preserve">Regulas (EK) Nr. 1371/2007 2. panta 7. punkts nosaka dalībvalsts pienākumu informēt Eiropas Komisiju par atbrīvojumiem, kas piešķirti saskaņā ar šīs regulas 2. panta 4., 5. un 6. punktu. Pēc </w:t>
            </w:r>
            <w:r w:rsidR="009F25F4">
              <w:rPr>
                <w:rFonts w:ascii="Times New Roman" w:hAnsi="Times New Roman"/>
                <w:sz w:val="24"/>
                <w:szCs w:val="24"/>
                <w:lang w:val="lv-LV"/>
              </w:rPr>
              <w:t>P</w:t>
            </w:r>
            <w:r w:rsidRPr="00E80512">
              <w:rPr>
                <w:rFonts w:ascii="Times New Roman" w:hAnsi="Times New Roman"/>
                <w:sz w:val="24"/>
                <w:szCs w:val="24"/>
                <w:lang w:val="lv-LV"/>
              </w:rPr>
              <w:t>rojekta pieņemšanas Satiksmes ministrija informēs Eiropas Komisiju par atbr</w:t>
            </w:r>
            <w:r w:rsidR="007C339B">
              <w:rPr>
                <w:rFonts w:ascii="Times New Roman" w:hAnsi="Times New Roman"/>
                <w:sz w:val="24"/>
                <w:szCs w:val="24"/>
                <w:lang w:val="lv-LV"/>
              </w:rPr>
              <w:t>īvojumiem no Regulas (EK) Nr. 1371/2007</w:t>
            </w:r>
            <w:r w:rsidRPr="00E80512">
              <w:rPr>
                <w:rFonts w:ascii="Times New Roman" w:hAnsi="Times New Roman"/>
                <w:sz w:val="24"/>
                <w:szCs w:val="24"/>
                <w:lang w:val="lv-LV"/>
              </w:rPr>
              <w:t xml:space="preserve"> </w:t>
            </w:r>
            <w:r w:rsidR="007C339B">
              <w:rPr>
                <w:rFonts w:ascii="Times New Roman" w:hAnsi="Times New Roman"/>
                <w:sz w:val="24"/>
                <w:szCs w:val="24"/>
                <w:lang w:val="lv-LV"/>
              </w:rPr>
              <w:t xml:space="preserve">noteikumu piemērošanas </w:t>
            </w:r>
            <w:r w:rsidRPr="00E80512">
              <w:rPr>
                <w:rFonts w:ascii="Times New Roman" w:hAnsi="Times New Roman"/>
                <w:sz w:val="24"/>
                <w:szCs w:val="24"/>
                <w:lang w:val="lv-LV"/>
              </w:rPr>
              <w:t xml:space="preserve"> termi</w:t>
            </w:r>
            <w:r w:rsidR="007C339B">
              <w:rPr>
                <w:rFonts w:ascii="Times New Roman" w:hAnsi="Times New Roman"/>
                <w:sz w:val="24"/>
                <w:szCs w:val="24"/>
                <w:lang w:val="lv-LV"/>
              </w:rPr>
              <w:t>ņa atjaunošanu</w:t>
            </w:r>
            <w:r w:rsidRPr="00E80512">
              <w:rPr>
                <w:rFonts w:ascii="Times New Roman" w:hAnsi="Times New Roman"/>
                <w:sz w:val="24"/>
                <w:szCs w:val="24"/>
                <w:lang w:val="lv-LV"/>
              </w:rPr>
              <w:t xml:space="preserve"> līdz 2024. gada 3. decembrim. </w:t>
            </w:r>
          </w:p>
        </w:tc>
      </w:tr>
      <w:tr w:rsidR="005F260B" w:rsidRPr="00DC22EF" w14:paraId="5D5C6A83" w14:textId="77777777" w:rsidTr="000E1042">
        <w:tblPrEx>
          <w:tblLook w:val="0000" w:firstRow="0" w:lastRow="0" w:firstColumn="0" w:lastColumn="0" w:noHBand="0" w:noVBand="0"/>
        </w:tblPrEx>
        <w:tc>
          <w:tcPr>
            <w:tcW w:w="9460" w:type="dxa"/>
            <w:gridSpan w:val="7"/>
            <w:tcBorders>
              <w:top w:val="outset" w:sz="6" w:space="0" w:color="000000"/>
              <w:left w:val="outset" w:sz="6" w:space="0" w:color="000000"/>
              <w:bottom w:val="outset" w:sz="6" w:space="0" w:color="000000"/>
              <w:right w:val="outset" w:sz="6" w:space="0" w:color="000000"/>
            </w:tcBorders>
          </w:tcPr>
          <w:p w14:paraId="7434EA48" w14:textId="77777777" w:rsidR="005F260B" w:rsidRPr="00E80512" w:rsidRDefault="005F260B" w:rsidP="003B2E07">
            <w:pPr>
              <w:widowControl/>
              <w:spacing w:after="0" w:line="240" w:lineRule="auto"/>
              <w:ind w:left="57"/>
              <w:jc w:val="center"/>
              <w:rPr>
                <w:rFonts w:ascii="Times New Roman" w:eastAsia="Times New Roman" w:hAnsi="Times New Roman"/>
                <w:b/>
                <w:sz w:val="24"/>
                <w:szCs w:val="24"/>
                <w:lang w:val="lv-LV" w:eastAsia="lv-LV"/>
              </w:rPr>
            </w:pPr>
            <w:r w:rsidRPr="00E80512">
              <w:rPr>
                <w:rFonts w:ascii="Times New Roman" w:eastAsia="Times New Roman" w:hAnsi="Times New Roman"/>
                <w:b/>
                <w:sz w:val="24"/>
                <w:szCs w:val="24"/>
                <w:lang w:val="lv-LV" w:eastAsia="lv-LV"/>
              </w:rPr>
              <w:t>1.tabula</w:t>
            </w:r>
          </w:p>
          <w:p w14:paraId="2D0CC132" w14:textId="77777777" w:rsidR="005F260B" w:rsidRPr="00E80512" w:rsidRDefault="005F260B" w:rsidP="003B2E07">
            <w:pPr>
              <w:widowControl/>
              <w:spacing w:after="0" w:line="240" w:lineRule="auto"/>
              <w:jc w:val="center"/>
              <w:rPr>
                <w:rFonts w:ascii="Times New Roman" w:hAnsi="Times New Roman"/>
                <w:sz w:val="24"/>
                <w:szCs w:val="24"/>
                <w:lang w:val="lv-LV"/>
              </w:rPr>
            </w:pPr>
            <w:r w:rsidRPr="00E80512">
              <w:rPr>
                <w:rFonts w:ascii="Times New Roman" w:eastAsia="Times New Roman" w:hAnsi="Times New Roman"/>
                <w:b/>
                <w:sz w:val="24"/>
                <w:szCs w:val="24"/>
                <w:lang w:val="lv-LV" w:eastAsia="lv-LV"/>
              </w:rPr>
              <w:t>Tiesību akta projekta atbilstība ES tiesību aktiem</w:t>
            </w:r>
          </w:p>
        </w:tc>
      </w:tr>
      <w:tr w:rsidR="005F260B" w:rsidRPr="00E80512" w14:paraId="248D73DB" w14:textId="77777777" w:rsidTr="000E104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4" w:type="dxa"/>
          <w:jc w:val="center"/>
        </w:trPr>
        <w:tc>
          <w:tcPr>
            <w:tcW w:w="2552" w:type="dxa"/>
            <w:gridSpan w:val="2"/>
            <w:tcBorders>
              <w:top w:val="outset" w:sz="6" w:space="0" w:color="auto"/>
              <w:left w:val="outset" w:sz="6" w:space="0" w:color="auto"/>
              <w:bottom w:val="outset" w:sz="6" w:space="0" w:color="auto"/>
              <w:right w:val="outset" w:sz="6" w:space="0" w:color="auto"/>
            </w:tcBorders>
          </w:tcPr>
          <w:p w14:paraId="3D6F0B24" w14:textId="77777777" w:rsidR="005F260B" w:rsidRPr="00E80512" w:rsidRDefault="005F260B" w:rsidP="003B2E07">
            <w:pPr>
              <w:widowControl/>
              <w:spacing w:after="0" w:line="240" w:lineRule="auto"/>
              <w:ind w:left="57"/>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Attiecīgā ES tiesību akta datums, numurs un nosaukums</w:t>
            </w:r>
          </w:p>
        </w:tc>
        <w:tc>
          <w:tcPr>
            <w:tcW w:w="6804" w:type="dxa"/>
            <w:gridSpan w:val="4"/>
            <w:tcBorders>
              <w:top w:val="outset" w:sz="6" w:space="0" w:color="auto"/>
              <w:left w:val="outset" w:sz="6" w:space="0" w:color="auto"/>
              <w:bottom w:val="outset" w:sz="6" w:space="0" w:color="auto"/>
              <w:right w:val="outset" w:sz="6" w:space="0" w:color="auto"/>
            </w:tcBorders>
          </w:tcPr>
          <w:p w14:paraId="680B3EF7" w14:textId="77777777" w:rsidR="005F260B" w:rsidRPr="00E80512" w:rsidRDefault="00066F05" w:rsidP="003B2E07">
            <w:pPr>
              <w:widowControl/>
              <w:spacing w:after="0" w:line="240" w:lineRule="auto"/>
              <w:ind w:left="57" w:right="57"/>
              <w:jc w:val="both"/>
              <w:rPr>
                <w:rFonts w:ascii="Times New Roman" w:hAnsi="Times New Roman"/>
                <w:sz w:val="24"/>
                <w:szCs w:val="24"/>
                <w:lang w:val="lv-LV"/>
              </w:rPr>
            </w:pPr>
            <w:r w:rsidRPr="00E80512">
              <w:rPr>
                <w:rFonts w:ascii="Times New Roman" w:hAnsi="Times New Roman"/>
                <w:sz w:val="24"/>
                <w:szCs w:val="24"/>
                <w:lang w:val="lv-LV"/>
              </w:rPr>
              <w:t>Eiropas Parlamenta un Padomes 2007. gada 23. oktobra regula (EK) Nr. 1371/2007 par dzelzceļa pasažieru tiesībām un pienākumiem</w:t>
            </w:r>
            <w:r w:rsidR="005F260B" w:rsidRPr="00E80512">
              <w:rPr>
                <w:rFonts w:ascii="Times New Roman" w:hAnsi="Times New Roman"/>
                <w:sz w:val="24"/>
                <w:szCs w:val="24"/>
                <w:lang w:val="lv-LV"/>
              </w:rPr>
              <w:t xml:space="preserve"> </w:t>
            </w:r>
          </w:p>
          <w:p w14:paraId="127B703C" w14:textId="77777777" w:rsidR="005F260B" w:rsidRPr="00E80512" w:rsidRDefault="005F260B" w:rsidP="00066F05">
            <w:pPr>
              <w:widowControl/>
              <w:spacing w:after="0" w:line="240" w:lineRule="auto"/>
              <w:ind w:left="57" w:right="57"/>
              <w:jc w:val="both"/>
              <w:rPr>
                <w:rFonts w:ascii="Times New Roman" w:eastAsia="Times New Roman" w:hAnsi="Times New Roman"/>
                <w:sz w:val="24"/>
                <w:szCs w:val="24"/>
                <w:highlight w:val="yellow"/>
                <w:lang w:val="lv-LV" w:eastAsia="lv-LV"/>
              </w:rPr>
            </w:pPr>
            <w:r w:rsidRPr="00E80512">
              <w:rPr>
                <w:rFonts w:ascii="Times New Roman" w:hAnsi="Times New Roman"/>
                <w:sz w:val="24"/>
                <w:szCs w:val="24"/>
                <w:lang w:val="lv-LV"/>
              </w:rPr>
              <w:t xml:space="preserve">(publicēta „Eiropas Savienības Oficiālajā Vēstnesī” L </w:t>
            </w:r>
            <w:r w:rsidR="00066F05" w:rsidRPr="00E80512">
              <w:rPr>
                <w:rFonts w:ascii="Times New Roman" w:hAnsi="Times New Roman"/>
                <w:sz w:val="24"/>
                <w:szCs w:val="24"/>
                <w:lang w:val="lv-LV"/>
              </w:rPr>
              <w:t>315, 3.12.2007</w:t>
            </w:r>
            <w:r w:rsidRPr="00E80512">
              <w:rPr>
                <w:rFonts w:ascii="Times New Roman" w:hAnsi="Times New Roman"/>
                <w:sz w:val="24"/>
                <w:szCs w:val="24"/>
                <w:lang w:val="lv-LV"/>
              </w:rPr>
              <w:t>).</w:t>
            </w:r>
            <w:r w:rsidRPr="00E80512">
              <w:rPr>
                <w:sz w:val="24"/>
                <w:szCs w:val="24"/>
                <w:shd w:val="clear" w:color="auto" w:fill="FFFFFF"/>
                <w:lang w:val="lv-LV"/>
              </w:rPr>
              <w:t xml:space="preserve"> </w:t>
            </w:r>
            <w:r w:rsidRPr="00E80512">
              <w:rPr>
                <w:sz w:val="24"/>
                <w:szCs w:val="24"/>
                <w:lang w:val="lv-LV"/>
              </w:rPr>
              <w:t xml:space="preserve"> </w:t>
            </w:r>
          </w:p>
        </w:tc>
      </w:tr>
      <w:tr w:rsidR="005F260B" w:rsidRPr="00E80512" w14:paraId="0E533B9C" w14:textId="77777777" w:rsidTr="000E104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4" w:type="dxa"/>
          <w:jc w:val="center"/>
        </w:trPr>
        <w:tc>
          <w:tcPr>
            <w:tcW w:w="2552" w:type="dxa"/>
            <w:gridSpan w:val="2"/>
            <w:tcBorders>
              <w:top w:val="outset" w:sz="6" w:space="0" w:color="auto"/>
              <w:left w:val="outset" w:sz="6" w:space="0" w:color="auto"/>
              <w:bottom w:val="outset" w:sz="6" w:space="0" w:color="auto"/>
              <w:right w:val="outset" w:sz="6" w:space="0" w:color="auto"/>
            </w:tcBorders>
            <w:vAlign w:val="center"/>
          </w:tcPr>
          <w:p w14:paraId="61A26C07" w14:textId="77777777" w:rsidR="005F260B" w:rsidRPr="00E80512" w:rsidRDefault="005F260B" w:rsidP="003B2E07">
            <w:pPr>
              <w:widowControl/>
              <w:spacing w:after="0" w:line="240" w:lineRule="auto"/>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A</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2F172FB8" w14:textId="77777777" w:rsidR="005F260B" w:rsidRPr="00E80512" w:rsidRDefault="005F260B" w:rsidP="003B2E07">
            <w:pPr>
              <w:widowControl/>
              <w:spacing w:after="0" w:line="240" w:lineRule="auto"/>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B</w:t>
            </w:r>
          </w:p>
        </w:tc>
        <w:tc>
          <w:tcPr>
            <w:tcW w:w="2268" w:type="dxa"/>
            <w:tcBorders>
              <w:top w:val="outset" w:sz="6" w:space="0" w:color="auto"/>
              <w:left w:val="outset" w:sz="6" w:space="0" w:color="auto"/>
              <w:bottom w:val="outset" w:sz="6" w:space="0" w:color="auto"/>
              <w:right w:val="outset" w:sz="6" w:space="0" w:color="auto"/>
            </w:tcBorders>
            <w:vAlign w:val="center"/>
          </w:tcPr>
          <w:p w14:paraId="278E8441" w14:textId="77777777" w:rsidR="005F260B" w:rsidRPr="00E80512" w:rsidRDefault="005F260B" w:rsidP="003B2E07">
            <w:pPr>
              <w:widowControl/>
              <w:spacing w:after="0" w:line="240" w:lineRule="auto"/>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C</w:t>
            </w:r>
          </w:p>
        </w:tc>
        <w:tc>
          <w:tcPr>
            <w:tcW w:w="2268" w:type="dxa"/>
            <w:tcBorders>
              <w:top w:val="outset" w:sz="6" w:space="0" w:color="auto"/>
              <w:left w:val="outset" w:sz="6" w:space="0" w:color="auto"/>
              <w:bottom w:val="outset" w:sz="6" w:space="0" w:color="auto"/>
              <w:right w:val="outset" w:sz="6" w:space="0" w:color="auto"/>
            </w:tcBorders>
            <w:vAlign w:val="center"/>
          </w:tcPr>
          <w:p w14:paraId="2174865C" w14:textId="77777777" w:rsidR="005F260B" w:rsidRPr="00E80512" w:rsidRDefault="005F260B" w:rsidP="003B2E07">
            <w:pPr>
              <w:widowControl/>
              <w:spacing w:after="0" w:line="240" w:lineRule="auto"/>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D</w:t>
            </w:r>
          </w:p>
        </w:tc>
      </w:tr>
      <w:tr w:rsidR="005F260B" w:rsidRPr="00DC22EF" w14:paraId="08584534" w14:textId="77777777" w:rsidTr="000E104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4" w:type="dxa"/>
          <w:jc w:val="center"/>
        </w:trPr>
        <w:tc>
          <w:tcPr>
            <w:tcW w:w="2552" w:type="dxa"/>
            <w:gridSpan w:val="2"/>
            <w:tcBorders>
              <w:top w:val="outset" w:sz="6" w:space="0" w:color="auto"/>
              <w:left w:val="outset" w:sz="6" w:space="0" w:color="auto"/>
              <w:bottom w:val="outset" w:sz="6" w:space="0" w:color="auto"/>
              <w:right w:val="outset" w:sz="6" w:space="0" w:color="auto"/>
            </w:tcBorders>
          </w:tcPr>
          <w:p w14:paraId="2A228E63" w14:textId="77777777" w:rsidR="005F260B" w:rsidRPr="00DC22EF" w:rsidRDefault="005F260B" w:rsidP="003B2E07">
            <w:pPr>
              <w:widowControl/>
              <w:spacing w:after="0" w:line="240" w:lineRule="auto"/>
              <w:rPr>
                <w:rFonts w:ascii="Times New Roman" w:eastAsia="Times New Roman" w:hAnsi="Times New Roman"/>
                <w:sz w:val="24"/>
                <w:szCs w:val="24"/>
                <w:lang w:val="lv-LV" w:eastAsia="lv-LV"/>
              </w:rPr>
            </w:pPr>
            <w:r w:rsidRPr="00DC22EF">
              <w:rPr>
                <w:rFonts w:ascii="Times New Roman" w:eastAsia="Times New Roman" w:hAnsi="Times New Roman"/>
                <w:sz w:val="24"/>
                <w:szCs w:val="24"/>
                <w:lang w:val="lv-LV" w:eastAsia="lv-LV"/>
              </w:rPr>
              <w:t>Attiecīgā ES tiesību akta panta numurs (uzskaitot katru tiesību akta vienību – pantu, daļu, punktu, apakšpunktu)</w:t>
            </w:r>
          </w:p>
        </w:tc>
        <w:tc>
          <w:tcPr>
            <w:tcW w:w="2268" w:type="dxa"/>
            <w:gridSpan w:val="2"/>
            <w:tcBorders>
              <w:top w:val="outset" w:sz="6" w:space="0" w:color="auto"/>
              <w:left w:val="outset" w:sz="6" w:space="0" w:color="auto"/>
              <w:bottom w:val="outset" w:sz="6" w:space="0" w:color="auto"/>
              <w:right w:val="outset" w:sz="6" w:space="0" w:color="auto"/>
            </w:tcBorders>
          </w:tcPr>
          <w:p w14:paraId="0ABD4715" w14:textId="77777777" w:rsidR="005F260B" w:rsidRPr="00DC22EF" w:rsidRDefault="005F260B" w:rsidP="003B2E07">
            <w:pPr>
              <w:widowControl/>
              <w:spacing w:after="0" w:line="240" w:lineRule="auto"/>
              <w:rPr>
                <w:rFonts w:ascii="Times New Roman" w:eastAsia="Times New Roman" w:hAnsi="Times New Roman"/>
                <w:sz w:val="24"/>
                <w:szCs w:val="24"/>
                <w:lang w:val="lv-LV" w:eastAsia="lv-LV"/>
              </w:rPr>
            </w:pPr>
            <w:r w:rsidRPr="00DC22EF">
              <w:rPr>
                <w:rFonts w:ascii="Times New Roman" w:eastAsia="Times New Roman" w:hAnsi="Times New Roman"/>
                <w:sz w:val="24"/>
                <w:szCs w:val="24"/>
                <w:lang w:val="lv-LV" w:eastAsia="lv-LV"/>
              </w:rP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tcPr>
          <w:p w14:paraId="1A5C9F50" w14:textId="77777777" w:rsidR="005F260B" w:rsidRPr="00DC22EF" w:rsidRDefault="005F260B" w:rsidP="003B2E07">
            <w:pPr>
              <w:widowControl/>
              <w:spacing w:after="0" w:line="240" w:lineRule="auto"/>
              <w:rPr>
                <w:rFonts w:ascii="Times New Roman" w:eastAsia="Times New Roman" w:hAnsi="Times New Roman"/>
                <w:sz w:val="24"/>
                <w:szCs w:val="24"/>
                <w:lang w:val="lv-LV" w:eastAsia="lv-LV"/>
              </w:rPr>
            </w:pPr>
            <w:r w:rsidRPr="00DC22EF">
              <w:rPr>
                <w:rFonts w:ascii="Times New Roman" w:eastAsia="Times New Roman" w:hAnsi="Times New Roman"/>
                <w:sz w:val="24"/>
                <w:szCs w:val="24"/>
                <w:lang w:val="lv-LV" w:eastAsia="lv-LV"/>
              </w:rPr>
              <w:t>Informācija par to, vai šīs tabulas A ailē minētās ES tiesību akta vienības tiek pārņemtas vai ieviestas pilnībā vai daļēji.</w:t>
            </w:r>
          </w:p>
          <w:p w14:paraId="6E5879C1" w14:textId="77777777" w:rsidR="005F260B" w:rsidRPr="00DC22EF" w:rsidRDefault="005F260B" w:rsidP="003B2E07">
            <w:pPr>
              <w:widowControl/>
              <w:spacing w:after="0" w:line="240" w:lineRule="auto"/>
              <w:rPr>
                <w:rFonts w:ascii="Times New Roman" w:eastAsia="Times New Roman" w:hAnsi="Times New Roman"/>
                <w:sz w:val="24"/>
                <w:szCs w:val="24"/>
                <w:lang w:val="lv-LV" w:eastAsia="lv-LV"/>
              </w:rPr>
            </w:pPr>
            <w:r w:rsidRPr="00DC22EF">
              <w:rPr>
                <w:rFonts w:ascii="Times New Roman" w:eastAsia="Times New Roman" w:hAnsi="Times New Roman"/>
                <w:sz w:val="24"/>
                <w:szCs w:val="24"/>
                <w:lang w:val="lv-LV" w:eastAsia="lv-LV"/>
              </w:rPr>
              <w:t xml:space="preserve">Ja attiecīgā ES tiesību akta vienība tiek pārņemta vai ieviesta daļēji, sniedz attiecīgu </w:t>
            </w:r>
            <w:r w:rsidRPr="00DC22EF">
              <w:rPr>
                <w:rFonts w:ascii="Times New Roman" w:eastAsia="Times New Roman" w:hAnsi="Times New Roman"/>
                <w:sz w:val="24"/>
                <w:szCs w:val="24"/>
                <w:lang w:val="lv-LV" w:eastAsia="lv-LV"/>
              </w:rPr>
              <w:lastRenderedPageBreak/>
              <w:t>skaidrojumu, kā arī precīzi norāda, kad un kādā veidā ES tiesību akta vienība tiks pārņemta vai ieviesta pilnībā.</w:t>
            </w:r>
          </w:p>
          <w:p w14:paraId="5343DC12" w14:textId="77777777" w:rsidR="005F260B" w:rsidRPr="00DC22EF" w:rsidRDefault="005F260B" w:rsidP="003B2E07">
            <w:pPr>
              <w:widowControl/>
              <w:spacing w:after="0" w:line="240" w:lineRule="auto"/>
              <w:rPr>
                <w:rFonts w:ascii="Times New Roman" w:eastAsia="Times New Roman" w:hAnsi="Times New Roman"/>
                <w:sz w:val="24"/>
                <w:szCs w:val="24"/>
                <w:lang w:val="lv-LV" w:eastAsia="lv-LV"/>
              </w:rPr>
            </w:pPr>
            <w:r w:rsidRPr="00DC22EF">
              <w:rPr>
                <w:rFonts w:ascii="Times New Roman" w:eastAsia="Times New Roman" w:hAnsi="Times New Roman"/>
                <w:sz w:val="24"/>
                <w:szCs w:val="24"/>
                <w:lang w:val="lv-LV" w:eastAsia="lv-LV"/>
              </w:rPr>
              <w:t>Norāda institūciju, kas ir atbildīga par šo saistību izpildi pilnībā</w:t>
            </w:r>
          </w:p>
        </w:tc>
        <w:tc>
          <w:tcPr>
            <w:tcW w:w="2268" w:type="dxa"/>
            <w:tcBorders>
              <w:top w:val="outset" w:sz="6" w:space="0" w:color="auto"/>
              <w:left w:val="outset" w:sz="6" w:space="0" w:color="auto"/>
              <w:bottom w:val="outset" w:sz="6" w:space="0" w:color="auto"/>
              <w:right w:val="outset" w:sz="6" w:space="0" w:color="auto"/>
            </w:tcBorders>
          </w:tcPr>
          <w:p w14:paraId="6D5E7B39" w14:textId="77777777" w:rsidR="005F260B" w:rsidRPr="00DC22EF" w:rsidRDefault="005F260B" w:rsidP="003B2E07">
            <w:pPr>
              <w:widowControl/>
              <w:spacing w:after="0" w:line="240" w:lineRule="auto"/>
              <w:rPr>
                <w:rFonts w:ascii="Times New Roman" w:eastAsia="Times New Roman" w:hAnsi="Times New Roman"/>
                <w:sz w:val="24"/>
                <w:szCs w:val="24"/>
                <w:lang w:val="lv-LV" w:eastAsia="lv-LV"/>
              </w:rPr>
            </w:pPr>
            <w:r w:rsidRPr="00DC22EF">
              <w:rPr>
                <w:rFonts w:ascii="Times New Roman" w:eastAsia="Times New Roman" w:hAnsi="Times New Roman"/>
                <w:sz w:val="24"/>
                <w:szCs w:val="24"/>
                <w:lang w:val="lv-LV" w:eastAsia="lv-LV"/>
              </w:rPr>
              <w:lastRenderedPageBreak/>
              <w:t>Informācija par to, vai šīs tabulas B ailē minētās projekta vienības paredz stingrākas prasības nekā šīs tabulas A ailē minētās ES tiesību akta vienības.</w:t>
            </w:r>
          </w:p>
          <w:p w14:paraId="5CAA2DFF" w14:textId="77777777" w:rsidR="005F260B" w:rsidRPr="00DC22EF" w:rsidRDefault="005F260B" w:rsidP="003B2E07">
            <w:pPr>
              <w:widowControl/>
              <w:spacing w:after="0" w:line="240" w:lineRule="auto"/>
              <w:rPr>
                <w:rFonts w:ascii="Times New Roman" w:eastAsia="Times New Roman" w:hAnsi="Times New Roman"/>
                <w:sz w:val="24"/>
                <w:szCs w:val="24"/>
                <w:lang w:val="lv-LV" w:eastAsia="lv-LV"/>
              </w:rPr>
            </w:pPr>
            <w:r w:rsidRPr="00DC22EF">
              <w:rPr>
                <w:rFonts w:ascii="Times New Roman" w:eastAsia="Times New Roman" w:hAnsi="Times New Roman"/>
                <w:sz w:val="24"/>
                <w:szCs w:val="24"/>
                <w:lang w:val="lv-LV" w:eastAsia="lv-LV"/>
              </w:rPr>
              <w:t>Ja projekts satur stingrā</w:t>
            </w:r>
            <w:r w:rsidRPr="00DC22EF">
              <w:rPr>
                <w:rFonts w:ascii="Times New Roman" w:eastAsia="Times New Roman" w:hAnsi="Times New Roman"/>
                <w:sz w:val="24"/>
                <w:szCs w:val="24"/>
                <w:lang w:val="lv-LV" w:eastAsia="lv-LV"/>
              </w:rPr>
              <w:softHyphen/>
              <w:t>kas prasības nekā attie</w:t>
            </w:r>
            <w:r w:rsidRPr="00DC22EF">
              <w:rPr>
                <w:rFonts w:ascii="Times New Roman" w:eastAsia="Times New Roman" w:hAnsi="Times New Roman"/>
                <w:sz w:val="24"/>
                <w:szCs w:val="24"/>
                <w:lang w:val="lv-LV" w:eastAsia="lv-LV"/>
              </w:rPr>
              <w:softHyphen/>
              <w:t xml:space="preserve">cīgais ES </w:t>
            </w:r>
            <w:r w:rsidRPr="00DC22EF">
              <w:rPr>
                <w:rFonts w:ascii="Times New Roman" w:eastAsia="Times New Roman" w:hAnsi="Times New Roman"/>
                <w:sz w:val="24"/>
                <w:szCs w:val="24"/>
                <w:lang w:val="lv-LV" w:eastAsia="lv-LV"/>
              </w:rPr>
              <w:lastRenderedPageBreak/>
              <w:t>tiesību akts, norāda pamatojumu un samērīgumu.</w:t>
            </w:r>
          </w:p>
          <w:p w14:paraId="07B365E2" w14:textId="77777777" w:rsidR="005F260B" w:rsidRPr="00DC22EF" w:rsidRDefault="005F260B" w:rsidP="003B2E07">
            <w:pPr>
              <w:widowControl/>
              <w:spacing w:after="0" w:line="240" w:lineRule="auto"/>
              <w:rPr>
                <w:rFonts w:ascii="Times New Roman" w:eastAsia="Times New Roman" w:hAnsi="Times New Roman"/>
                <w:sz w:val="24"/>
                <w:szCs w:val="24"/>
                <w:lang w:val="lv-LV" w:eastAsia="lv-LV"/>
              </w:rPr>
            </w:pPr>
            <w:r w:rsidRPr="00DC22EF">
              <w:rPr>
                <w:rFonts w:ascii="Times New Roman" w:eastAsia="Times New Roman" w:hAnsi="Times New Roman"/>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F260B" w:rsidRPr="00E80512" w14:paraId="0BE0EE6E" w14:textId="77777777" w:rsidTr="000E104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4" w:type="dxa"/>
          <w:jc w:val="center"/>
        </w:trPr>
        <w:tc>
          <w:tcPr>
            <w:tcW w:w="2552" w:type="dxa"/>
            <w:gridSpan w:val="2"/>
            <w:tcBorders>
              <w:top w:val="outset" w:sz="6" w:space="0" w:color="auto"/>
              <w:left w:val="outset" w:sz="6" w:space="0" w:color="auto"/>
              <w:bottom w:val="outset" w:sz="6" w:space="0" w:color="auto"/>
              <w:right w:val="outset" w:sz="6" w:space="0" w:color="auto"/>
            </w:tcBorders>
          </w:tcPr>
          <w:p w14:paraId="3D6394E9" w14:textId="77777777" w:rsidR="0048426B" w:rsidRPr="00DC22EF" w:rsidRDefault="005F260B" w:rsidP="00066F05">
            <w:pPr>
              <w:ind w:left="57"/>
              <w:rPr>
                <w:rFonts w:ascii="Times New Roman" w:hAnsi="Times New Roman"/>
                <w:sz w:val="24"/>
                <w:szCs w:val="24"/>
                <w:lang w:val="lv-LV"/>
              </w:rPr>
            </w:pPr>
            <w:r w:rsidRPr="00DC22EF">
              <w:rPr>
                <w:rFonts w:ascii="Times New Roman" w:hAnsi="Times New Roman"/>
                <w:sz w:val="24"/>
                <w:szCs w:val="24"/>
                <w:lang w:val="lv-LV" w:eastAsia="lv-LV"/>
              </w:rPr>
              <w:lastRenderedPageBreak/>
              <w:t>Regulas</w:t>
            </w:r>
            <w:r w:rsidR="00066F05" w:rsidRPr="00DC22EF">
              <w:rPr>
                <w:rFonts w:ascii="Times New Roman" w:hAnsi="Times New Roman"/>
                <w:sz w:val="24"/>
                <w:szCs w:val="24"/>
                <w:lang w:val="lv-LV" w:eastAsia="lv-LV"/>
              </w:rPr>
              <w:t xml:space="preserve"> (EK</w:t>
            </w:r>
            <w:r w:rsidRPr="00DC22EF">
              <w:rPr>
                <w:rFonts w:ascii="Times New Roman" w:hAnsi="Times New Roman"/>
                <w:sz w:val="24"/>
                <w:szCs w:val="24"/>
                <w:lang w:val="lv-LV" w:eastAsia="lv-LV"/>
              </w:rPr>
              <w:t xml:space="preserve">) </w:t>
            </w:r>
            <w:r w:rsidR="00066F05" w:rsidRPr="00DC22EF">
              <w:rPr>
                <w:rFonts w:ascii="Times New Roman" w:hAnsi="Times New Roman"/>
                <w:sz w:val="24"/>
                <w:szCs w:val="24"/>
                <w:lang w:val="lv-LV" w:eastAsia="lv-LV"/>
              </w:rPr>
              <w:t>Nr. 1371/2007 2. panta 4. punkts</w:t>
            </w:r>
          </w:p>
          <w:p w14:paraId="30549140" w14:textId="77777777" w:rsidR="005F260B" w:rsidRPr="00DC22EF" w:rsidRDefault="005F260B" w:rsidP="0048426B">
            <w:pPr>
              <w:jc w:val="right"/>
              <w:rPr>
                <w:rFonts w:ascii="Times New Roman" w:hAnsi="Times New Roman"/>
                <w:sz w:val="24"/>
                <w:szCs w:val="24"/>
                <w:lang w:val="lv-LV"/>
              </w:rPr>
            </w:pPr>
          </w:p>
        </w:tc>
        <w:tc>
          <w:tcPr>
            <w:tcW w:w="2268" w:type="dxa"/>
            <w:gridSpan w:val="2"/>
            <w:tcBorders>
              <w:top w:val="outset" w:sz="6" w:space="0" w:color="auto"/>
              <w:left w:val="outset" w:sz="6" w:space="0" w:color="auto"/>
              <w:bottom w:val="outset" w:sz="6" w:space="0" w:color="auto"/>
              <w:right w:val="outset" w:sz="6" w:space="0" w:color="auto"/>
            </w:tcBorders>
          </w:tcPr>
          <w:p w14:paraId="37551F97" w14:textId="77777777" w:rsidR="005F260B" w:rsidRPr="00DC22EF" w:rsidRDefault="009F25F4" w:rsidP="00B93196">
            <w:pPr>
              <w:ind w:left="57"/>
              <w:rPr>
                <w:rFonts w:ascii="Times New Roman" w:hAnsi="Times New Roman"/>
                <w:spacing w:val="-2"/>
                <w:sz w:val="24"/>
                <w:szCs w:val="24"/>
                <w:highlight w:val="yellow"/>
                <w:lang w:val="lv-LV"/>
              </w:rPr>
            </w:pPr>
            <w:r w:rsidRPr="00DC22EF">
              <w:rPr>
                <w:rFonts w:ascii="Times New Roman" w:hAnsi="Times New Roman"/>
                <w:spacing w:val="-2"/>
                <w:sz w:val="24"/>
                <w:szCs w:val="24"/>
                <w:lang w:val="lv-LV"/>
              </w:rPr>
              <w:t>P</w:t>
            </w:r>
            <w:r w:rsidR="006232BC" w:rsidRPr="00DC22EF">
              <w:rPr>
                <w:rFonts w:ascii="Times New Roman" w:hAnsi="Times New Roman"/>
                <w:spacing w:val="-2"/>
                <w:sz w:val="24"/>
                <w:szCs w:val="24"/>
                <w:lang w:val="lv-LV"/>
              </w:rPr>
              <w:t xml:space="preserve">rojekta </w:t>
            </w:r>
            <w:r w:rsidR="00B93196" w:rsidRPr="00DC22EF">
              <w:rPr>
                <w:rFonts w:ascii="Times New Roman" w:hAnsi="Times New Roman"/>
                <w:spacing w:val="-2"/>
                <w:sz w:val="24"/>
                <w:szCs w:val="24"/>
                <w:lang w:val="lv-LV"/>
              </w:rPr>
              <w:t>3</w:t>
            </w:r>
            <w:r w:rsidR="006232BC" w:rsidRPr="00DC22EF">
              <w:rPr>
                <w:rFonts w:ascii="Times New Roman" w:hAnsi="Times New Roman"/>
                <w:spacing w:val="-2"/>
                <w:sz w:val="24"/>
                <w:szCs w:val="24"/>
                <w:lang w:val="lv-LV"/>
              </w:rPr>
              <w:t>. pants</w:t>
            </w:r>
          </w:p>
        </w:tc>
        <w:tc>
          <w:tcPr>
            <w:tcW w:w="2268" w:type="dxa"/>
            <w:tcBorders>
              <w:top w:val="outset" w:sz="6" w:space="0" w:color="auto"/>
              <w:left w:val="outset" w:sz="6" w:space="0" w:color="auto"/>
              <w:bottom w:val="outset" w:sz="6" w:space="0" w:color="auto"/>
              <w:right w:val="outset" w:sz="6" w:space="0" w:color="auto"/>
            </w:tcBorders>
          </w:tcPr>
          <w:p w14:paraId="57A9A771" w14:textId="77777777" w:rsidR="005F260B" w:rsidRPr="00DC22EF" w:rsidRDefault="009F25F4" w:rsidP="006232BC">
            <w:pPr>
              <w:ind w:left="57"/>
              <w:rPr>
                <w:rFonts w:ascii="Times New Roman" w:hAnsi="Times New Roman"/>
                <w:spacing w:val="-2"/>
                <w:sz w:val="24"/>
                <w:szCs w:val="24"/>
                <w:highlight w:val="yellow"/>
                <w:lang w:val="lv-LV"/>
              </w:rPr>
            </w:pPr>
            <w:r w:rsidRPr="00DC22EF">
              <w:rPr>
                <w:rFonts w:ascii="Times New Roman" w:hAnsi="Times New Roman"/>
                <w:spacing w:val="-2"/>
                <w:sz w:val="24"/>
                <w:szCs w:val="24"/>
                <w:lang w:val="lv-LV"/>
              </w:rPr>
              <w:t>Norma tiek ieviesta</w:t>
            </w:r>
            <w:r w:rsidR="006232BC" w:rsidRPr="00DC22EF">
              <w:rPr>
                <w:rFonts w:ascii="Times New Roman" w:hAnsi="Times New Roman"/>
                <w:spacing w:val="-2"/>
                <w:sz w:val="24"/>
                <w:szCs w:val="24"/>
                <w:lang w:val="lv-LV"/>
              </w:rPr>
              <w:t xml:space="preserve"> pilnībā</w:t>
            </w:r>
          </w:p>
        </w:tc>
        <w:tc>
          <w:tcPr>
            <w:tcW w:w="2268" w:type="dxa"/>
            <w:tcBorders>
              <w:top w:val="outset" w:sz="6" w:space="0" w:color="auto"/>
              <w:left w:val="outset" w:sz="6" w:space="0" w:color="auto"/>
              <w:bottom w:val="outset" w:sz="6" w:space="0" w:color="auto"/>
              <w:right w:val="outset" w:sz="6" w:space="0" w:color="auto"/>
            </w:tcBorders>
          </w:tcPr>
          <w:p w14:paraId="22896DBF" w14:textId="77777777" w:rsidR="005F260B" w:rsidRPr="00DC22EF" w:rsidRDefault="005F260B" w:rsidP="003B2E07">
            <w:pPr>
              <w:ind w:left="57"/>
              <w:rPr>
                <w:rFonts w:ascii="Times New Roman" w:hAnsi="Times New Roman"/>
                <w:spacing w:val="-2"/>
                <w:sz w:val="24"/>
                <w:szCs w:val="24"/>
                <w:lang w:val="lv-LV"/>
              </w:rPr>
            </w:pPr>
            <w:r w:rsidRPr="00DC22EF">
              <w:rPr>
                <w:rFonts w:ascii="Times New Roman" w:hAnsi="Times New Roman"/>
                <w:spacing w:val="-2"/>
                <w:sz w:val="24"/>
                <w:szCs w:val="24"/>
                <w:lang w:val="lv-LV"/>
              </w:rPr>
              <w:t>Neparedz stingrākas prasības</w:t>
            </w:r>
          </w:p>
          <w:p w14:paraId="0D440E1C" w14:textId="77777777" w:rsidR="005F260B" w:rsidRPr="00DC22EF" w:rsidRDefault="005F260B" w:rsidP="003B2E07">
            <w:pPr>
              <w:ind w:left="57"/>
              <w:rPr>
                <w:rFonts w:ascii="Times New Roman" w:hAnsi="Times New Roman"/>
                <w:spacing w:val="-2"/>
                <w:sz w:val="24"/>
                <w:szCs w:val="24"/>
                <w:lang w:val="lv-LV"/>
              </w:rPr>
            </w:pPr>
          </w:p>
          <w:p w14:paraId="06DDF3DC" w14:textId="77777777" w:rsidR="005F260B" w:rsidRPr="00DC22EF" w:rsidRDefault="005F260B" w:rsidP="003B2E07">
            <w:pPr>
              <w:ind w:left="57"/>
              <w:rPr>
                <w:rFonts w:ascii="Times New Roman" w:hAnsi="Times New Roman"/>
                <w:spacing w:val="-2"/>
                <w:sz w:val="24"/>
                <w:szCs w:val="24"/>
                <w:lang w:val="lv-LV"/>
              </w:rPr>
            </w:pPr>
          </w:p>
        </w:tc>
      </w:tr>
      <w:tr w:rsidR="00066F05" w:rsidRPr="00E80512" w14:paraId="556FCC05" w14:textId="77777777" w:rsidTr="000E104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4" w:type="dxa"/>
          <w:jc w:val="center"/>
        </w:trPr>
        <w:tc>
          <w:tcPr>
            <w:tcW w:w="2552" w:type="dxa"/>
            <w:gridSpan w:val="2"/>
            <w:tcBorders>
              <w:top w:val="outset" w:sz="6" w:space="0" w:color="auto"/>
              <w:left w:val="outset" w:sz="6" w:space="0" w:color="auto"/>
              <w:bottom w:val="outset" w:sz="6" w:space="0" w:color="auto"/>
              <w:right w:val="outset" w:sz="6" w:space="0" w:color="auto"/>
            </w:tcBorders>
          </w:tcPr>
          <w:p w14:paraId="4F27AB95" w14:textId="77777777" w:rsidR="00066F05" w:rsidRPr="00DC22EF" w:rsidRDefault="00066F05" w:rsidP="00066F05">
            <w:pPr>
              <w:ind w:left="57"/>
              <w:rPr>
                <w:rFonts w:ascii="Times New Roman" w:hAnsi="Times New Roman"/>
                <w:sz w:val="24"/>
                <w:szCs w:val="24"/>
                <w:lang w:val="lv-LV" w:eastAsia="lv-LV"/>
              </w:rPr>
            </w:pPr>
            <w:r w:rsidRPr="00DC22EF">
              <w:rPr>
                <w:rFonts w:ascii="Times New Roman" w:hAnsi="Times New Roman"/>
                <w:sz w:val="24"/>
                <w:szCs w:val="24"/>
                <w:lang w:val="lv-LV" w:eastAsia="lv-LV"/>
              </w:rPr>
              <w:t>Regulas (EK) Nr. 1371/2007 2. panta 5. punkts</w:t>
            </w:r>
          </w:p>
        </w:tc>
        <w:tc>
          <w:tcPr>
            <w:tcW w:w="2268" w:type="dxa"/>
            <w:gridSpan w:val="2"/>
            <w:tcBorders>
              <w:top w:val="outset" w:sz="6" w:space="0" w:color="auto"/>
              <w:left w:val="outset" w:sz="6" w:space="0" w:color="auto"/>
              <w:bottom w:val="outset" w:sz="6" w:space="0" w:color="auto"/>
              <w:right w:val="outset" w:sz="6" w:space="0" w:color="auto"/>
            </w:tcBorders>
          </w:tcPr>
          <w:p w14:paraId="3FEE40C1" w14:textId="77777777" w:rsidR="00066F05" w:rsidRPr="00DC22EF" w:rsidRDefault="009F25F4" w:rsidP="00B93196">
            <w:pPr>
              <w:ind w:left="57"/>
              <w:rPr>
                <w:rFonts w:ascii="Times New Roman" w:hAnsi="Times New Roman"/>
                <w:spacing w:val="-2"/>
                <w:sz w:val="24"/>
                <w:szCs w:val="24"/>
                <w:lang w:val="lv-LV"/>
              </w:rPr>
            </w:pPr>
            <w:r w:rsidRPr="00DC22EF">
              <w:rPr>
                <w:rFonts w:ascii="Times New Roman" w:hAnsi="Times New Roman"/>
                <w:spacing w:val="-2"/>
                <w:sz w:val="24"/>
                <w:szCs w:val="24"/>
                <w:lang w:val="lv-LV"/>
              </w:rPr>
              <w:t>P</w:t>
            </w:r>
            <w:r w:rsidR="006232BC" w:rsidRPr="00DC22EF">
              <w:rPr>
                <w:rFonts w:ascii="Times New Roman" w:hAnsi="Times New Roman"/>
                <w:spacing w:val="-2"/>
                <w:sz w:val="24"/>
                <w:szCs w:val="24"/>
                <w:lang w:val="lv-LV"/>
              </w:rPr>
              <w:t xml:space="preserve">rojekta </w:t>
            </w:r>
            <w:r w:rsidR="00B93196" w:rsidRPr="00DC22EF">
              <w:rPr>
                <w:rFonts w:ascii="Times New Roman" w:hAnsi="Times New Roman"/>
                <w:spacing w:val="-2"/>
                <w:sz w:val="24"/>
                <w:szCs w:val="24"/>
                <w:lang w:val="lv-LV"/>
              </w:rPr>
              <w:t>2</w:t>
            </w:r>
            <w:r w:rsidR="006232BC" w:rsidRPr="00DC22EF">
              <w:rPr>
                <w:rFonts w:ascii="Times New Roman" w:hAnsi="Times New Roman"/>
                <w:spacing w:val="-2"/>
                <w:sz w:val="24"/>
                <w:szCs w:val="24"/>
                <w:lang w:val="lv-LV"/>
              </w:rPr>
              <w:t>. pants</w:t>
            </w:r>
          </w:p>
        </w:tc>
        <w:tc>
          <w:tcPr>
            <w:tcW w:w="2268" w:type="dxa"/>
            <w:tcBorders>
              <w:top w:val="outset" w:sz="6" w:space="0" w:color="auto"/>
              <w:left w:val="outset" w:sz="6" w:space="0" w:color="auto"/>
              <w:bottom w:val="outset" w:sz="6" w:space="0" w:color="auto"/>
              <w:right w:val="outset" w:sz="6" w:space="0" w:color="auto"/>
            </w:tcBorders>
          </w:tcPr>
          <w:p w14:paraId="32370CD9" w14:textId="77777777" w:rsidR="00066F05" w:rsidRPr="00DC22EF" w:rsidRDefault="009F25F4" w:rsidP="003B2E07">
            <w:pPr>
              <w:ind w:left="57"/>
              <w:rPr>
                <w:rFonts w:ascii="Times New Roman" w:hAnsi="Times New Roman"/>
                <w:sz w:val="24"/>
                <w:szCs w:val="24"/>
                <w:lang w:val="lv-LV"/>
              </w:rPr>
            </w:pPr>
            <w:r w:rsidRPr="00DC22EF">
              <w:rPr>
                <w:rFonts w:ascii="Times New Roman" w:hAnsi="Times New Roman"/>
                <w:spacing w:val="-2"/>
                <w:sz w:val="24"/>
                <w:szCs w:val="24"/>
                <w:lang w:val="lv-LV"/>
              </w:rPr>
              <w:t>Norma tiek ieviesta pilnībā</w:t>
            </w:r>
          </w:p>
        </w:tc>
        <w:tc>
          <w:tcPr>
            <w:tcW w:w="2268" w:type="dxa"/>
            <w:tcBorders>
              <w:top w:val="outset" w:sz="6" w:space="0" w:color="auto"/>
              <w:left w:val="outset" w:sz="6" w:space="0" w:color="auto"/>
              <w:bottom w:val="outset" w:sz="6" w:space="0" w:color="auto"/>
              <w:right w:val="outset" w:sz="6" w:space="0" w:color="auto"/>
            </w:tcBorders>
          </w:tcPr>
          <w:p w14:paraId="04F4A76B" w14:textId="77777777" w:rsidR="00066F05" w:rsidRPr="00DC22EF" w:rsidRDefault="00066F05" w:rsidP="00066F05">
            <w:pPr>
              <w:ind w:left="57"/>
              <w:rPr>
                <w:rFonts w:ascii="Times New Roman" w:hAnsi="Times New Roman"/>
                <w:spacing w:val="-2"/>
                <w:sz w:val="24"/>
                <w:szCs w:val="24"/>
                <w:lang w:val="lv-LV"/>
              </w:rPr>
            </w:pPr>
            <w:r w:rsidRPr="00DC22EF">
              <w:rPr>
                <w:rFonts w:ascii="Times New Roman" w:hAnsi="Times New Roman"/>
                <w:spacing w:val="-2"/>
                <w:sz w:val="24"/>
                <w:szCs w:val="24"/>
                <w:lang w:val="lv-LV"/>
              </w:rPr>
              <w:t>Neparedz stingrākas prasības</w:t>
            </w:r>
          </w:p>
          <w:p w14:paraId="38C76B65" w14:textId="77777777" w:rsidR="00066F05" w:rsidRPr="00DC22EF" w:rsidRDefault="00066F05" w:rsidP="003B2E07">
            <w:pPr>
              <w:ind w:left="57"/>
              <w:rPr>
                <w:rFonts w:ascii="Times New Roman" w:hAnsi="Times New Roman"/>
                <w:spacing w:val="-2"/>
                <w:sz w:val="24"/>
                <w:szCs w:val="24"/>
                <w:lang w:val="lv-LV"/>
              </w:rPr>
            </w:pPr>
          </w:p>
        </w:tc>
      </w:tr>
      <w:tr w:rsidR="00066F05" w:rsidRPr="00E80512" w14:paraId="4DFE98A1" w14:textId="77777777" w:rsidTr="000E1042">
        <w:tblPrEx>
          <w:jc w:val="center"/>
          <w:tblInd w:w="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104" w:type="dxa"/>
          <w:jc w:val="center"/>
        </w:trPr>
        <w:tc>
          <w:tcPr>
            <w:tcW w:w="2552" w:type="dxa"/>
            <w:gridSpan w:val="2"/>
            <w:tcBorders>
              <w:top w:val="outset" w:sz="6" w:space="0" w:color="auto"/>
              <w:left w:val="outset" w:sz="6" w:space="0" w:color="auto"/>
              <w:bottom w:val="outset" w:sz="6" w:space="0" w:color="auto"/>
              <w:right w:val="outset" w:sz="6" w:space="0" w:color="auto"/>
            </w:tcBorders>
          </w:tcPr>
          <w:p w14:paraId="3CF2BCD9" w14:textId="77777777" w:rsidR="00066F05" w:rsidRPr="00DC22EF" w:rsidRDefault="00066F05" w:rsidP="00066F05">
            <w:pPr>
              <w:ind w:left="57"/>
              <w:rPr>
                <w:rFonts w:ascii="Times New Roman" w:hAnsi="Times New Roman"/>
                <w:sz w:val="24"/>
                <w:szCs w:val="24"/>
                <w:lang w:val="lv-LV" w:eastAsia="lv-LV"/>
              </w:rPr>
            </w:pPr>
            <w:r w:rsidRPr="00DC22EF">
              <w:rPr>
                <w:rFonts w:ascii="Times New Roman" w:hAnsi="Times New Roman"/>
                <w:sz w:val="24"/>
                <w:szCs w:val="24"/>
                <w:lang w:val="lv-LV" w:eastAsia="lv-LV"/>
              </w:rPr>
              <w:t>Regulas (EK) Nr. 1371/2007 2. panta 6. punkts</w:t>
            </w:r>
          </w:p>
        </w:tc>
        <w:tc>
          <w:tcPr>
            <w:tcW w:w="2268" w:type="dxa"/>
            <w:gridSpan w:val="2"/>
            <w:tcBorders>
              <w:top w:val="outset" w:sz="6" w:space="0" w:color="auto"/>
              <w:left w:val="outset" w:sz="6" w:space="0" w:color="auto"/>
              <w:bottom w:val="outset" w:sz="6" w:space="0" w:color="auto"/>
              <w:right w:val="outset" w:sz="6" w:space="0" w:color="auto"/>
            </w:tcBorders>
          </w:tcPr>
          <w:p w14:paraId="4743B34A" w14:textId="77777777" w:rsidR="00066F05" w:rsidRPr="00DC22EF" w:rsidRDefault="009F25F4" w:rsidP="00BB4173">
            <w:pPr>
              <w:ind w:left="57"/>
              <w:rPr>
                <w:rFonts w:ascii="Times New Roman" w:hAnsi="Times New Roman"/>
                <w:spacing w:val="-2"/>
                <w:sz w:val="24"/>
                <w:szCs w:val="24"/>
                <w:lang w:val="lv-LV"/>
              </w:rPr>
            </w:pPr>
            <w:r w:rsidRPr="00DC22EF">
              <w:rPr>
                <w:rFonts w:ascii="Times New Roman" w:hAnsi="Times New Roman"/>
                <w:spacing w:val="-2"/>
                <w:sz w:val="24"/>
                <w:szCs w:val="24"/>
                <w:lang w:val="lv-LV"/>
              </w:rPr>
              <w:t>P</w:t>
            </w:r>
            <w:r w:rsidR="006232BC" w:rsidRPr="00DC22EF">
              <w:rPr>
                <w:rFonts w:ascii="Times New Roman" w:hAnsi="Times New Roman"/>
                <w:spacing w:val="-2"/>
                <w:sz w:val="24"/>
                <w:szCs w:val="24"/>
                <w:lang w:val="lv-LV"/>
              </w:rPr>
              <w:t xml:space="preserve">rojekta </w:t>
            </w:r>
            <w:r w:rsidR="00BB4173" w:rsidRPr="00DC22EF">
              <w:rPr>
                <w:rFonts w:ascii="Times New Roman" w:hAnsi="Times New Roman"/>
                <w:spacing w:val="-2"/>
                <w:sz w:val="24"/>
                <w:szCs w:val="24"/>
                <w:lang w:val="lv-LV"/>
              </w:rPr>
              <w:t>2</w:t>
            </w:r>
            <w:r w:rsidR="006232BC" w:rsidRPr="00DC22EF">
              <w:rPr>
                <w:rFonts w:ascii="Times New Roman" w:hAnsi="Times New Roman"/>
                <w:spacing w:val="-2"/>
                <w:sz w:val="24"/>
                <w:szCs w:val="24"/>
                <w:lang w:val="lv-LV"/>
              </w:rPr>
              <w:t>. pants</w:t>
            </w:r>
          </w:p>
        </w:tc>
        <w:tc>
          <w:tcPr>
            <w:tcW w:w="2268" w:type="dxa"/>
            <w:tcBorders>
              <w:top w:val="outset" w:sz="6" w:space="0" w:color="auto"/>
              <w:left w:val="outset" w:sz="6" w:space="0" w:color="auto"/>
              <w:bottom w:val="outset" w:sz="6" w:space="0" w:color="auto"/>
              <w:right w:val="outset" w:sz="6" w:space="0" w:color="auto"/>
            </w:tcBorders>
          </w:tcPr>
          <w:p w14:paraId="0B41EB4A" w14:textId="77777777" w:rsidR="00066F05" w:rsidRPr="00DC22EF" w:rsidRDefault="009F25F4" w:rsidP="003B2E07">
            <w:pPr>
              <w:ind w:left="57"/>
              <w:rPr>
                <w:rFonts w:ascii="Times New Roman" w:hAnsi="Times New Roman"/>
                <w:sz w:val="24"/>
                <w:szCs w:val="24"/>
                <w:lang w:val="lv-LV"/>
              </w:rPr>
            </w:pPr>
            <w:r w:rsidRPr="00DC22EF">
              <w:rPr>
                <w:rFonts w:ascii="Times New Roman" w:hAnsi="Times New Roman"/>
                <w:spacing w:val="-2"/>
                <w:sz w:val="24"/>
                <w:szCs w:val="24"/>
                <w:lang w:val="lv-LV"/>
              </w:rPr>
              <w:t>Norma tiek ieviesta pilnībā</w:t>
            </w:r>
          </w:p>
        </w:tc>
        <w:tc>
          <w:tcPr>
            <w:tcW w:w="2268" w:type="dxa"/>
            <w:tcBorders>
              <w:top w:val="outset" w:sz="6" w:space="0" w:color="auto"/>
              <w:left w:val="outset" w:sz="6" w:space="0" w:color="auto"/>
              <w:bottom w:val="outset" w:sz="6" w:space="0" w:color="auto"/>
              <w:right w:val="outset" w:sz="6" w:space="0" w:color="auto"/>
            </w:tcBorders>
          </w:tcPr>
          <w:p w14:paraId="7AEC1B58" w14:textId="77777777" w:rsidR="00066F05" w:rsidRPr="00DC22EF" w:rsidRDefault="00066F05" w:rsidP="00066F05">
            <w:pPr>
              <w:ind w:left="57"/>
              <w:rPr>
                <w:rFonts w:ascii="Times New Roman" w:hAnsi="Times New Roman"/>
                <w:spacing w:val="-2"/>
                <w:sz w:val="24"/>
                <w:szCs w:val="24"/>
                <w:lang w:val="lv-LV"/>
              </w:rPr>
            </w:pPr>
            <w:r w:rsidRPr="00DC22EF">
              <w:rPr>
                <w:rFonts w:ascii="Times New Roman" w:hAnsi="Times New Roman"/>
                <w:spacing w:val="-2"/>
                <w:sz w:val="24"/>
                <w:szCs w:val="24"/>
                <w:lang w:val="lv-LV"/>
              </w:rPr>
              <w:t>Neparedz stingrākas prasības</w:t>
            </w:r>
          </w:p>
          <w:p w14:paraId="4EE1F847" w14:textId="77777777" w:rsidR="00066F05" w:rsidRPr="00DC22EF" w:rsidRDefault="00066F05" w:rsidP="003B2E07">
            <w:pPr>
              <w:ind w:left="57"/>
              <w:rPr>
                <w:rFonts w:ascii="Times New Roman" w:hAnsi="Times New Roman"/>
                <w:spacing w:val="-2"/>
                <w:sz w:val="24"/>
                <w:szCs w:val="24"/>
                <w:lang w:val="lv-LV"/>
              </w:rPr>
            </w:pPr>
          </w:p>
        </w:tc>
      </w:tr>
      <w:tr w:rsidR="002C0270" w:rsidRPr="00E80512" w14:paraId="317F3FE0" w14:textId="77777777" w:rsidTr="000E104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2656" w:type="dxa"/>
            <w:gridSpan w:val="3"/>
            <w:tcBorders>
              <w:top w:val="outset" w:sz="6" w:space="0" w:color="auto"/>
              <w:bottom w:val="outset" w:sz="6" w:space="0" w:color="auto"/>
              <w:right w:val="outset" w:sz="6" w:space="0" w:color="auto"/>
            </w:tcBorders>
          </w:tcPr>
          <w:p w14:paraId="3B32345A" w14:textId="77777777" w:rsidR="002C0270" w:rsidRPr="00DC22EF" w:rsidRDefault="002C0270" w:rsidP="00807EE1">
            <w:pPr>
              <w:spacing w:after="0" w:line="240" w:lineRule="auto"/>
              <w:ind w:left="57"/>
              <w:rPr>
                <w:rFonts w:ascii="Times New Roman" w:hAnsi="Times New Roman"/>
                <w:color w:val="000000"/>
                <w:sz w:val="24"/>
                <w:szCs w:val="24"/>
                <w:lang w:val="lv-LV" w:eastAsia="lv-LV"/>
              </w:rPr>
            </w:pPr>
            <w:r w:rsidRPr="00DC22EF">
              <w:rPr>
                <w:rFonts w:ascii="Times New Roman" w:hAnsi="Times New Roman"/>
                <w:color w:val="000000"/>
                <w:sz w:val="24"/>
                <w:szCs w:val="24"/>
                <w:lang w:val="lv-LV" w:eastAsia="lv-LV"/>
              </w:rPr>
              <w:t>Kā ir izmantota ES tiesību aktā paredzētā rīcības brīvība dalībvalstij pārņemt vai ieviest noteiktas ES tiesību akta normas? Kādēļ?</w:t>
            </w:r>
          </w:p>
        </w:tc>
        <w:tc>
          <w:tcPr>
            <w:tcW w:w="6804" w:type="dxa"/>
            <w:gridSpan w:val="4"/>
            <w:tcBorders>
              <w:top w:val="outset" w:sz="6" w:space="0" w:color="auto"/>
              <w:left w:val="outset" w:sz="6" w:space="0" w:color="auto"/>
              <w:bottom w:val="outset" w:sz="6" w:space="0" w:color="auto"/>
            </w:tcBorders>
          </w:tcPr>
          <w:p w14:paraId="100F2EB3" w14:textId="77777777" w:rsidR="002C0270" w:rsidRPr="00DC22EF" w:rsidRDefault="007E7283" w:rsidP="004E5843">
            <w:pPr>
              <w:spacing w:after="0" w:line="240" w:lineRule="auto"/>
              <w:jc w:val="both"/>
              <w:rPr>
                <w:rFonts w:ascii="Times New Roman" w:hAnsi="Times New Roman"/>
                <w:color w:val="000000"/>
                <w:sz w:val="24"/>
                <w:szCs w:val="24"/>
                <w:lang w:val="lv-LV" w:eastAsia="lv-LV"/>
              </w:rPr>
            </w:pPr>
            <w:r w:rsidRPr="00DC22EF">
              <w:rPr>
                <w:rFonts w:ascii="Times New Roman" w:hAnsi="Times New Roman"/>
                <w:sz w:val="24"/>
                <w:szCs w:val="24"/>
                <w:lang w:val="lv-LV" w:eastAsia="lv-LV"/>
              </w:rPr>
              <w:t>Izmantojot esošo dzelzceļa tehnisko nodrošinājumu, Regulas (EK)  Nr. 1371/2007 noteikumus nav iespējams pilnībā izpildīt. Tādēļ ir izmantota Regulas (EK) Nr. 1371/2007 2.</w:t>
            </w:r>
            <w:r w:rsidR="00F2362C" w:rsidRPr="00DC22EF">
              <w:rPr>
                <w:rFonts w:ascii="Times New Roman" w:hAnsi="Times New Roman"/>
                <w:sz w:val="24"/>
                <w:szCs w:val="24"/>
                <w:lang w:val="lv-LV" w:eastAsia="lv-LV"/>
              </w:rPr>
              <w:t xml:space="preserve"> </w:t>
            </w:r>
            <w:r w:rsidRPr="00DC22EF">
              <w:rPr>
                <w:rFonts w:ascii="Times New Roman" w:hAnsi="Times New Roman"/>
                <w:sz w:val="24"/>
                <w:szCs w:val="24"/>
                <w:lang w:val="lv-LV" w:eastAsia="lv-LV"/>
              </w:rPr>
              <w:t>panta 4., 5. un 6.</w:t>
            </w:r>
            <w:r w:rsidR="00442275" w:rsidRPr="00DC22EF">
              <w:rPr>
                <w:rFonts w:ascii="Times New Roman" w:hAnsi="Times New Roman"/>
                <w:sz w:val="24"/>
                <w:szCs w:val="24"/>
                <w:lang w:val="lv-LV" w:eastAsia="lv-LV"/>
              </w:rPr>
              <w:t xml:space="preserve"> </w:t>
            </w:r>
            <w:r w:rsidRPr="00DC22EF">
              <w:rPr>
                <w:rFonts w:ascii="Times New Roman" w:hAnsi="Times New Roman"/>
                <w:sz w:val="24"/>
                <w:szCs w:val="24"/>
                <w:lang w:val="lv-LV" w:eastAsia="lv-LV"/>
              </w:rPr>
              <w:t xml:space="preserve">punktā paredzētā rīcības brīvība dalībvalstij, atjaunojot uz pieciem gadiem atbrīvojumu no Regulas (EK) Nr. 1371/2007 noteikumu piemērošanas. Vienlaikus attiecībā </w:t>
            </w:r>
            <w:r w:rsidR="00442275" w:rsidRPr="00DC22EF">
              <w:rPr>
                <w:rFonts w:ascii="Times New Roman" w:eastAsia="Times New Roman" w:hAnsi="Times New Roman"/>
                <w:sz w:val="24"/>
                <w:szCs w:val="24"/>
                <w:shd w:val="clear" w:color="auto" w:fill="FFFFFF"/>
                <w:lang w:val="lv-LV" w:eastAsia="lv-LV"/>
              </w:rPr>
              <w:t xml:space="preserve">uz </w:t>
            </w:r>
            <w:r w:rsidRPr="00DC22EF">
              <w:rPr>
                <w:rFonts w:ascii="Times New Roman" w:eastAsia="Times New Roman" w:hAnsi="Times New Roman"/>
                <w:sz w:val="24"/>
                <w:szCs w:val="24"/>
                <w:shd w:val="clear" w:color="auto" w:fill="FFFFFF"/>
                <w:lang w:val="lv-LV" w:eastAsia="lv-LV"/>
              </w:rPr>
              <w:t>iekšzemes pasažieru un bagāžas pārvadājumiem</w:t>
            </w:r>
            <w:r w:rsidRPr="00DC22EF">
              <w:rPr>
                <w:rFonts w:ascii="Times New Roman" w:hAnsi="Times New Roman"/>
                <w:sz w:val="24"/>
                <w:szCs w:val="24"/>
                <w:lang w:val="lv-LV" w:eastAsia="lv-LV"/>
              </w:rPr>
              <w:t xml:space="preserve"> </w:t>
            </w:r>
            <w:r w:rsidR="00442275" w:rsidRPr="00DC22EF">
              <w:rPr>
                <w:rFonts w:ascii="Times New Roman" w:hAnsi="Times New Roman"/>
                <w:sz w:val="24"/>
                <w:szCs w:val="24"/>
                <w:lang w:val="lv-LV" w:eastAsia="lv-LV"/>
              </w:rPr>
              <w:t xml:space="preserve">tiek </w:t>
            </w:r>
            <w:r w:rsidRPr="00DC22EF">
              <w:rPr>
                <w:rFonts w:ascii="Times New Roman" w:hAnsi="Times New Roman"/>
                <w:sz w:val="24"/>
                <w:szCs w:val="24"/>
                <w:lang w:val="lv-LV" w:eastAsia="lv-LV"/>
              </w:rPr>
              <w:t>samazināts atbrīvojumu apjoms</w:t>
            </w:r>
            <w:r w:rsidR="00442275" w:rsidRPr="00DC22EF">
              <w:rPr>
                <w:rFonts w:ascii="Times New Roman" w:hAnsi="Times New Roman"/>
                <w:sz w:val="24"/>
                <w:szCs w:val="24"/>
                <w:lang w:val="lv-LV" w:eastAsia="lv-LV"/>
              </w:rPr>
              <w:t xml:space="preserve">, </w:t>
            </w:r>
            <w:r w:rsidR="004E5843" w:rsidRPr="00DC22EF">
              <w:rPr>
                <w:rFonts w:ascii="Times New Roman" w:hAnsi="Times New Roman"/>
                <w:sz w:val="24"/>
                <w:szCs w:val="24"/>
                <w:lang w:val="lv-LV" w:eastAsia="lv-LV"/>
              </w:rPr>
              <w:t>šajos pārvadājumu veidos no</w:t>
            </w:r>
            <w:r w:rsidR="00442275" w:rsidRPr="00DC22EF">
              <w:rPr>
                <w:rFonts w:ascii="Times New Roman" w:hAnsi="Times New Roman"/>
                <w:sz w:val="24"/>
                <w:szCs w:val="24"/>
                <w:lang w:val="lv-LV" w:eastAsia="lv-LV"/>
              </w:rPr>
              <w:t xml:space="preserve"> 2019. gada 4. d</w:t>
            </w:r>
            <w:r w:rsidR="004E5843" w:rsidRPr="00DC22EF">
              <w:rPr>
                <w:rFonts w:ascii="Times New Roman" w:hAnsi="Times New Roman"/>
                <w:sz w:val="24"/>
                <w:szCs w:val="24"/>
                <w:lang w:val="lv-LV" w:eastAsia="lv-LV"/>
              </w:rPr>
              <w:t>ecembra</w:t>
            </w:r>
            <w:r w:rsidR="00442275" w:rsidRPr="00DC22EF">
              <w:rPr>
                <w:rFonts w:ascii="Times New Roman" w:hAnsi="Times New Roman"/>
                <w:sz w:val="24"/>
                <w:szCs w:val="24"/>
                <w:lang w:val="lv-LV" w:eastAsia="lv-LV"/>
              </w:rPr>
              <w:t xml:space="preserve"> </w:t>
            </w:r>
            <w:r w:rsidR="0089080E" w:rsidRPr="00DC22EF">
              <w:rPr>
                <w:rFonts w:ascii="Times New Roman" w:hAnsi="Times New Roman"/>
                <w:sz w:val="24"/>
                <w:szCs w:val="24"/>
                <w:lang w:val="lv-LV" w:eastAsia="lv-LV"/>
              </w:rPr>
              <w:t xml:space="preserve">nodrošinot </w:t>
            </w:r>
            <w:r w:rsidR="00442275" w:rsidRPr="00DC22EF">
              <w:rPr>
                <w:rFonts w:ascii="Times New Roman" w:hAnsi="Times New Roman"/>
                <w:sz w:val="24"/>
                <w:szCs w:val="24"/>
                <w:lang w:val="lv-LV" w:eastAsia="lv-LV"/>
              </w:rPr>
              <w:t>Regulas (EK) Nr. 1371/2007 5.</w:t>
            </w:r>
            <w:r w:rsidR="0089080E" w:rsidRPr="00DC22EF">
              <w:rPr>
                <w:rFonts w:ascii="Times New Roman" w:hAnsi="Times New Roman"/>
                <w:sz w:val="24"/>
                <w:szCs w:val="24"/>
                <w:lang w:val="lv-LV" w:eastAsia="lv-LV"/>
              </w:rPr>
              <w:t xml:space="preserve"> panta</w:t>
            </w:r>
            <w:r w:rsidR="00442275" w:rsidRPr="00DC22EF">
              <w:rPr>
                <w:rFonts w:ascii="Times New Roman" w:hAnsi="Times New Roman"/>
                <w:sz w:val="24"/>
                <w:szCs w:val="24"/>
                <w:lang w:val="lv-LV" w:eastAsia="lv-LV"/>
              </w:rPr>
              <w:t xml:space="preserve">, 8. panta 1. un 2. punkta, </w:t>
            </w:r>
            <w:r w:rsidR="0089080E" w:rsidRPr="00DC22EF">
              <w:rPr>
                <w:rFonts w:ascii="Times New Roman" w:hAnsi="Times New Roman"/>
                <w:sz w:val="24"/>
                <w:szCs w:val="24"/>
                <w:lang w:val="lv-LV" w:eastAsia="lv-LV"/>
              </w:rPr>
              <w:t xml:space="preserve">20. panta 2. punkta, 23., 28. un 29. panta noteikumu izpildi. </w:t>
            </w:r>
          </w:p>
        </w:tc>
      </w:tr>
      <w:tr w:rsidR="002C0270" w:rsidRPr="00E80512" w14:paraId="33AB4B65" w14:textId="77777777" w:rsidTr="000E104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2656" w:type="dxa"/>
            <w:gridSpan w:val="3"/>
            <w:tcBorders>
              <w:top w:val="outset" w:sz="6" w:space="0" w:color="auto"/>
              <w:bottom w:val="outset" w:sz="6" w:space="0" w:color="auto"/>
              <w:right w:val="outset" w:sz="6" w:space="0" w:color="auto"/>
            </w:tcBorders>
          </w:tcPr>
          <w:p w14:paraId="79C24CB6" w14:textId="77777777" w:rsidR="002C0270" w:rsidRPr="00DC22EF" w:rsidRDefault="002C0270" w:rsidP="002C0270">
            <w:pPr>
              <w:spacing w:after="0" w:line="240" w:lineRule="auto"/>
              <w:ind w:left="57"/>
              <w:rPr>
                <w:rFonts w:ascii="Times New Roman" w:hAnsi="Times New Roman"/>
                <w:color w:val="000000"/>
                <w:sz w:val="24"/>
                <w:szCs w:val="24"/>
                <w:lang w:val="lv-LV" w:eastAsia="lv-LV"/>
              </w:rPr>
            </w:pPr>
            <w:r w:rsidRPr="00DC22EF">
              <w:rPr>
                <w:rFonts w:ascii="Times New Roman" w:hAnsi="Times New Roman"/>
                <w:color w:val="000000"/>
                <w:spacing w:val="-4"/>
                <w:sz w:val="24"/>
                <w:szCs w:val="24"/>
                <w:lang w:val="lv-LV" w:eastAsia="lv-LV"/>
              </w:rPr>
              <w:t xml:space="preserve">Saistības sniegt paziņojumu ES institūcijām un ES dalībvalstīm atbilstoši normatīvajiem aktiem, kas regulē informācijas sniegšanu par tehnisko noteikumu, valsts atbalsta piešķiršanas un finanšu </w:t>
            </w:r>
            <w:r w:rsidRPr="00DC22EF">
              <w:rPr>
                <w:rFonts w:ascii="Times New Roman" w:hAnsi="Times New Roman"/>
                <w:color w:val="000000"/>
                <w:spacing w:val="-4"/>
                <w:sz w:val="24"/>
                <w:szCs w:val="24"/>
                <w:lang w:val="lv-LV" w:eastAsia="lv-LV"/>
              </w:rPr>
              <w:lastRenderedPageBreak/>
              <w:t>noteikumu (attiecībā uz monetāro politiku) projektiem</w:t>
            </w:r>
          </w:p>
        </w:tc>
        <w:tc>
          <w:tcPr>
            <w:tcW w:w="6804" w:type="dxa"/>
            <w:gridSpan w:val="4"/>
            <w:tcBorders>
              <w:top w:val="outset" w:sz="6" w:space="0" w:color="auto"/>
              <w:left w:val="outset" w:sz="6" w:space="0" w:color="auto"/>
              <w:bottom w:val="outset" w:sz="6" w:space="0" w:color="auto"/>
            </w:tcBorders>
          </w:tcPr>
          <w:p w14:paraId="2E05E83E" w14:textId="77777777" w:rsidR="002C0270" w:rsidRPr="00DC22EF" w:rsidRDefault="00807EE1" w:rsidP="003B2E07">
            <w:pPr>
              <w:spacing w:after="0" w:line="240" w:lineRule="auto"/>
              <w:ind w:left="57"/>
              <w:jc w:val="both"/>
              <w:rPr>
                <w:rFonts w:ascii="Times New Roman" w:hAnsi="Times New Roman"/>
                <w:color w:val="000000"/>
                <w:sz w:val="24"/>
                <w:szCs w:val="24"/>
                <w:lang w:val="lv-LV" w:eastAsia="lv-LV"/>
              </w:rPr>
            </w:pPr>
            <w:r w:rsidRPr="00DC22EF">
              <w:rPr>
                <w:rFonts w:ascii="Times New Roman" w:hAnsi="Times New Roman"/>
                <w:color w:val="000000"/>
                <w:sz w:val="24"/>
                <w:szCs w:val="24"/>
                <w:lang w:val="lv-LV" w:eastAsia="lv-LV"/>
              </w:rPr>
              <w:lastRenderedPageBreak/>
              <w:t>Projekts šo jomu neskar</w:t>
            </w:r>
            <w:r w:rsidR="004F5909" w:rsidRPr="00DC22EF">
              <w:rPr>
                <w:rFonts w:ascii="Times New Roman" w:hAnsi="Times New Roman"/>
                <w:color w:val="000000"/>
                <w:sz w:val="24"/>
                <w:szCs w:val="24"/>
                <w:lang w:val="lv-LV" w:eastAsia="lv-LV"/>
              </w:rPr>
              <w:t>.</w:t>
            </w:r>
          </w:p>
        </w:tc>
      </w:tr>
      <w:tr w:rsidR="00C37415" w:rsidRPr="00E80512" w14:paraId="46AC2833" w14:textId="77777777" w:rsidTr="000E104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2656" w:type="dxa"/>
            <w:gridSpan w:val="3"/>
            <w:tcBorders>
              <w:top w:val="outset" w:sz="6" w:space="0" w:color="auto"/>
              <w:bottom w:val="outset" w:sz="6" w:space="0" w:color="auto"/>
              <w:right w:val="outset" w:sz="6" w:space="0" w:color="auto"/>
            </w:tcBorders>
          </w:tcPr>
          <w:p w14:paraId="4D78365C" w14:textId="77777777" w:rsidR="00C37415" w:rsidRPr="00DC22EF" w:rsidRDefault="00C37415" w:rsidP="00C37415">
            <w:pPr>
              <w:spacing w:after="0" w:line="240" w:lineRule="auto"/>
              <w:ind w:left="57"/>
              <w:jc w:val="both"/>
              <w:rPr>
                <w:rFonts w:ascii="Times New Roman" w:hAnsi="Times New Roman"/>
                <w:color w:val="000000"/>
                <w:sz w:val="24"/>
                <w:szCs w:val="24"/>
                <w:highlight w:val="yellow"/>
                <w:lang w:val="lv-LV" w:eastAsia="lv-LV"/>
              </w:rPr>
            </w:pPr>
            <w:r w:rsidRPr="00DC22EF">
              <w:rPr>
                <w:rFonts w:ascii="Times New Roman" w:hAnsi="Times New Roman"/>
                <w:color w:val="000000"/>
                <w:sz w:val="24"/>
                <w:szCs w:val="24"/>
                <w:lang w:val="lv-LV" w:eastAsia="lv-LV"/>
              </w:rPr>
              <w:t>Cita informācija</w:t>
            </w:r>
          </w:p>
        </w:tc>
        <w:tc>
          <w:tcPr>
            <w:tcW w:w="6804" w:type="dxa"/>
            <w:gridSpan w:val="4"/>
            <w:tcBorders>
              <w:top w:val="outset" w:sz="6" w:space="0" w:color="auto"/>
              <w:left w:val="outset" w:sz="6" w:space="0" w:color="auto"/>
              <w:bottom w:val="outset" w:sz="6" w:space="0" w:color="auto"/>
            </w:tcBorders>
          </w:tcPr>
          <w:p w14:paraId="17CA4B01" w14:textId="77777777" w:rsidR="00C37415" w:rsidRPr="00DC22EF" w:rsidRDefault="00ED26A9" w:rsidP="00DA4B67">
            <w:pPr>
              <w:spacing w:after="0" w:line="240" w:lineRule="auto"/>
              <w:ind w:left="57"/>
              <w:jc w:val="both"/>
              <w:rPr>
                <w:rFonts w:ascii="Times New Roman" w:hAnsi="Times New Roman"/>
                <w:color w:val="000000"/>
                <w:sz w:val="24"/>
                <w:szCs w:val="24"/>
                <w:highlight w:val="yellow"/>
                <w:lang w:val="lv-LV" w:eastAsia="lv-LV"/>
              </w:rPr>
            </w:pPr>
            <w:r w:rsidRPr="00DC22EF">
              <w:rPr>
                <w:rFonts w:ascii="Times New Roman" w:hAnsi="Times New Roman"/>
                <w:sz w:val="24"/>
                <w:szCs w:val="24"/>
                <w:lang w:val="lv-LV" w:eastAsia="lv-LV"/>
              </w:rPr>
              <w:t xml:space="preserve">Ar </w:t>
            </w:r>
            <w:r w:rsidR="00FC63FF" w:rsidRPr="00DC22EF">
              <w:rPr>
                <w:rFonts w:ascii="Times New Roman" w:hAnsi="Times New Roman"/>
                <w:sz w:val="24"/>
                <w:szCs w:val="24"/>
                <w:lang w:val="lv-LV" w:eastAsia="lv-LV"/>
              </w:rPr>
              <w:t>2016. gada 25. februāra likumu “</w:t>
            </w:r>
            <w:r w:rsidRPr="00DC22EF">
              <w:rPr>
                <w:rFonts w:ascii="Times New Roman" w:hAnsi="Times New Roman"/>
                <w:sz w:val="24"/>
                <w:szCs w:val="24"/>
                <w:lang w:val="lv-LV" w:eastAsia="lv-LV"/>
              </w:rPr>
              <w:t>G</w:t>
            </w:r>
            <w:r w:rsidR="00C37415" w:rsidRPr="00DC22EF">
              <w:rPr>
                <w:rFonts w:ascii="Times New Roman" w:hAnsi="Times New Roman"/>
                <w:sz w:val="24"/>
                <w:szCs w:val="24"/>
                <w:lang w:val="lv-LV" w:eastAsia="lv-LV"/>
              </w:rPr>
              <w:t>rozījumi Dzelzceļa likumā</w:t>
            </w:r>
            <w:r w:rsidR="00FC63FF" w:rsidRPr="00DC22EF">
              <w:rPr>
                <w:rFonts w:ascii="Times New Roman" w:hAnsi="Times New Roman"/>
                <w:sz w:val="24"/>
                <w:szCs w:val="24"/>
                <w:lang w:val="lv-LV" w:eastAsia="lv-LV"/>
              </w:rPr>
              <w:t>”</w:t>
            </w:r>
            <w:r w:rsidR="00DA4B67" w:rsidRPr="00DC22EF">
              <w:rPr>
                <w:rFonts w:ascii="Times New Roman" w:hAnsi="Times New Roman"/>
                <w:sz w:val="24"/>
                <w:szCs w:val="24"/>
                <w:lang w:val="lv-LV" w:eastAsia="lv-LV"/>
              </w:rPr>
              <w:t xml:space="preserve"> un Latvijas Administratīvo pārkāpumu kodeksu (šobrīd spēkā esošā redakcija)</w:t>
            </w:r>
            <w:r w:rsidRPr="00DC22EF">
              <w:rPr>
                <w:rFonts w:ascii="Times New Roman" w:hAnsi="Times New Roman"/>
                <w:sz w:val="24"/>
                <w:szCs w:val="24"/>
                <w:lang w:val="lv-LV" w:eastAsia="lv-LV"/>
              </w:rPr>
              <w:t xml:space="preserve"> nodrošina pilnīgu juridisko bāzi Regulas (EK) Nr. 1371/2007 piemērošanai. </w:t>
            </w:r>
          </w:p>
        </w:tc>
      </w:tr>
      <w:tr w:rsidR="00C37415" w:rsidRPr="00E80512" w14:paraId="5C42E95D" w14:textId="77777777" w:rsidTr="000E104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2656" w:type="dxa"/>
            <w:gridSpan w:val="3"/>
            <w:tcBorders>
              <w:top w:val="outset" w:sz="6" w:space="0" w:color="auto"/>
              <w:bottom w:val="outset" w:sz="6" w:space="0" w:color="auto"/>
              <w:right w:val="outset" w:sz="6" w:space="0" w:color="auto"/>
            </w:tcBorders>
          </w:tcPr>
          <w:p w14:paraId="558F0744" w14:textId="77777777" w:rsidR="00C37415" w:rsidRPr="00DC22EF" w:rsidRDefault="00C37415" w:rsidP="00C37415">
            <w:pPr>
              <w:spacing w:after="0" w:line="240" w:lineRule="auto"/>
              <w:ind w:left="57"/>
              <w:rPr>
                <w:rFonts w:ascii="Times New Roman" w:hAnsi="Times New Roman"/>
                <w:color w:val="000000"/>
                <w:sz w:val="24"/>
                <w:szCs w:val="24"/>
                <w:lang w:val="lv-LV" w:eastAsia="lv-LV"/>
              </w:rPr>
            </w:pPr>
            <w:r w:rsidRPr="00DC22EF">
              <w:rPr>
                <w:rFonts w:ascii="Times New Roman" w:hAnsi="Times New Roman"/>
                <w:color w:val="000000"/>
                <w:sz w:val="24"/>
                <w:szCs w:val="24"/>
                <w:lang w:val="lv-LV" w:eastAsia="lv-LV"/>
              </w:rPr>
              <w:t>Vai starptautiskajā dokumentā paredzētās saistības nav pretrunā ar jau esošajām Latvijas Republikas starptautiskajām saistībām</w:t>
            </w:r>
          </w:p>
        </w:tc>
        <w:tc>
          <w:tcPr>
            <w:tcW w:w="6804" w:type="dxa"/>
            <w:gridSpan w:val="4"/>
            <w:tcBorders>
              <w:top w:val="outset" w:sz="6" w:space="0" w:color="auto"/>
              <w:left w:val="outset" w:sz="6" w:space="0" w:color="auto"/>
              <w:bottom w:val="outset" w:sz="6" w:space="0" w:color="auto"/>
            </w:tcBorders>
          </w:tcPr>
          <w:p w14:paraId="6B169444" w14:textId="77777777" w:rsidR="00C37415" w:rsidRPr="00DC22EF" w:rsidRDefault="00C37415" w:rsidP="00C37415">
            <w:pPr>
              <w:spacing w:after="0" w:line="240" w:lineRule="auto"/>
              <w:ind w:left="57"/>
              <w:jc w:val="both"/>
              <w:rPr>
                <w:rFonts w:ascii="Times New Roman" w:hAnsi="Times New Roman"/>
                <w:color w:val="000000"/>
                <w:sz w:val="24"/>
                <w:szCs w:val="24"/>
                <w:lang w:val="lv-LV" w:eastAsia="lv-LV"/>
              </w:rPr>
            </w:pPr>
            <w:r w:rsidRPr="00DC22EF">
              <w:rPr>
                <w:rFonts w:ascii="Times New Roman" w:hAnsi="Times New Roman"/>
                <w:color w:val="000000"/>
                <w:sz w:val="24"/>
                <w:szCs w:val="24"/>
                <w:lang w:val="lv-LV" w:eastAsia="lv-LV"/>
              </w:rPr>
              <w:t>Projekts šo jomu neskar.</w:t>
            </w:r>
          </w:p>
        </w:tc>
      </w:tr>
      <w:tr w:rsidR="00C37415" w:rsidRPr="00E80512" w14:paraId="20676ECC" w14:textId="77777777" w:rsidTr="000E104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2656" w:type="dxa"/>
            <w:gridSpan w:val="3"/>
            <w:tcBorders>
              <w:top w:val="outset" w:sz="6" w:space="0" w:color="auto"/>
              <w:bottom w:val="outset" w:sz="6" w:space="0" w:color="auto"/>
              <w:right w:val="outset" w:sz="6" w:space="0" w:color="auto"/>
            </w:tcBorders>
          </w:tcPr>
          <w:p w14:paraId="0DFF8DF3" w14:textId="77777777" w:rsidR="00C37415" w:rsidRPr="00DC22EF" w:rsidRDefault="00C37415" w:rsidP="00C37415">
            <w:pPr>
              <w:spacing w:after="0" w:line="240" w:lineRule="auto"/>
              <w:ind w:left="57"/>
              <w:jc w:val="both"/>
              <w:rPr>
                <w:rFonts w:ascii="Times New Roman" w:hAnsi="Times New Roman"/>
                <w:color w:val="000000"/>
                <w:sz w:val="24"/>
                <w:szCs w:val="24"/>
                <w:lang w:val="lv-LV" w:eastAsia="lv-LV"/>
              </w:rPr>
            </w:pPr>
            <w:r w:rsidRPr="00DC22EF">
              <w:rPr>
                <w:rFonts w:ascii="Times New Roman" w:hAnsi="Times New Roman"/>
                <w:color w:val="000000"/>
                <w:sz w:val="24"/>
                <w:szCs w:val="24"/>
                <w:lang w:val="lv-LV" w:eastAsia="lv-LV"/>
              </w:rPr>
              <w:t>Cita informācija</w:t>
            </w:r>
          </w:p>
        </w:tc>
        <w:tc>
          <w:tcPr>
            <w:tcW w:w="6804" w:type="dxa"/>
            <w:gridSpan w:val="4"/>
            <w:tcBorders>
              <w:top w:val="outset" w:sz="6" w:space="0" w:color="auto"/>
              <w:left w:val="outset" w:sz="6" w:space="0" w:color="auto"/>
              <w:bottom w:val="outset" w:sz="6" w:space="0" w:color="auto"/>
            </w:tcBorders>
          </w:tcPr>
          <w:p w14:paraId="1FF54BBE" w14:textId="77777777" w:rsidR="00C37415" w:rsidRPr="00DC22EF" w:rsidRDefault="00C37415" w:rsidP="00C37415">
            <w:pPr>
              <w:spacing w:after="0" w:line="240" w:lineRule="auto"/>
              <w:ind w:left="57"/>
              <w:jc w:val="both"/>
              <w:rPr>
                <w:rFonts w:ascii="Times New Roman" w:hAnsi="Times New Roman"/>
                <w:color w:val="000000"/>
                <w:sz w:val="24"/>
                <w:szCs w:val="24"/>
                <w:lang w:val="lv-LV" w:eastAsia="lv-LV"/>
              </w:rPr>
            </w:pPr>
            <w:r w:rsidRPr="00DC22EF">
              <w:rPr>
                <w:rFonts w:ascii="Times New Roman" w:hAnsi="Times New Roman"/>
                <w:color w:val="000000"/>
                <w:sz w:val="24"/>
                <w:szCs w:val="24"/>
                <w:lang w:val="lv-LV" w:eastAsia="lv-LV"/>
              </w:rPr>
              <w:t>Nav.</w:t>
            </w:r>
          </w:p>
        </w:tc>
      </w:tr>
    </w:tbl>
    <w:p w14:paraId="3B12597B" w14:textId="77777777" w:rsidR="005F260B" w:rsidRDefault="005F260B" w:rsidP="005F260B">
      <w:pPr>
        <w:widowControl/>
        <w:spacing w:after="0" w:line="240" w:lineRule="auto"/>
        <w:rPr>
          <w:rFonts w:ascii="Times New Roman" w:eastAsia="Times New Roman" w:hAnsi="Times New Roman"/>
          <w:sz w:val="24"/>
          <w:szCs w:val="24"/>
          <w:lang w:val="lv-LV" w:eastAsia="lv-LV"/>
        </w:rPr>
      </w:pPr>
    </w:p>
    <w:p w14:paraId="49FFA790" w14:textId="77777777" w:rsidR="000E1042" w:rsidRPr="00E80512" w:rsidRDefault="000E1042" w:rsidP="005F260B">
      <w:pPr>
        <w:widowControl/>
        <w:spacing w:after="0" w:line="240" w:lineRule="auto"/>
        <w:rPr>
          <w:rFonts w:ascii="Times New Roman" w:eastAsia="Times New Roman" w:hAnsi="Times New Roman"/>
          <w:sz w:val="24"/>
          <w:szCs w:val="24"/>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3507"/>
        <w:gridCol w:w="5245"/>
      </w:tblGrid>
      <w:tr w:rsidR="005F260B" w:rsidRPr="00DC22EF" w14:paraId="04A89670" w14:textId="77777777" w:rsidTr="003B2E07">
        <w:trPr>
          <w:trHeight w:val="421"/>
        </w:trPr>
        <w:tc>
          <w:tcPr>
            <w:tcW w:w="9356" w:type="dxa"/>
            <w:gridSpan w:val="3"/>
          </w:tcPr>
          <w:p w14:paraId="6FCC1E05" w14:textId="77777777" w:rsidR="005F260B" w:rsidRPr="00E80512" w:rsidRDefault="005F260B" w:rsidP="003B2E07">
            <w:pPr>
              <w:widowControl/>
              <w:spacing w:after="0" w:line="240" w:lineRule="auto"/>
              <w:ind w:left="57" w:right="57"/>
              <w:jc w:val="center"/>
              <w:rPr>
                <w:rFonts w:ascii="Times New Roman" w:eastAsia="Times New Roman" w:hAnsi="Times New Roman"/>
                <w:sz w:val="24"/>
                <w:szCs w:val="24"/>
                <w:highlight w:val="yellow"/>
                <w:lang w:val="lv-LV" w:eastAsia="lv-LV"/>
              </w:rPr>
            </w:pPr>
            <w:r w:rsidRPr="00E80512">
              <w:rPr>
                <w:rFonts w:ascii="Times New Roman" w:eastAsia="Times New Roman" w:hAnsi="Times New Roman"/>
                <w:b/>
                <w:sz w:val="24"/>
                <w:szCs w:val="24"/>
                <w:lang w:val="lv-LV" w:eastAsia="lv-LV"/>
              </w:rPr>
              <w:t>VI. Sabiedrības līdzdalība un komunikācijas aktivitātes</w:t>
            </w:r>
          </w:p>
        </w:tc>
      </w:tr>
      <w:tr w:rsidR="005F260B" w:rsidRPr="00DC22EF" w14:paraId="248D2F3C" w14:textId="77777777" w:rsidTr="003B2E07">
        <w:trPr>
          <w:trHeight w:val="1407"/>
        </w:trPr>
        <w:tc>
          <w:tcPr>
            <w:tcW w:w="604" w:type="dxa"/>
            <w:tcBorders>
              <w:top w:val="outset" w:sz="6" w:space="0" w:color="414142"/>
              <w:left w:val="outset" w:sz="6" w:space="0" w:color="414142"/>
              <w:bottom w:val="outset" w:sz="6" w:space="0" w:color="414142"/>
              <w:right w:val="outset" w:sz="6" w:space="0" w:color="414142"/>
            </w:tcBorders>
          </w:tcPr>
          <w:p w14:paraId="529FFA76" w14:textId="77777777" w:rsidR="005F260B" w:rsidRPr="00E80512" w:rsidRDefault="005F260B" w:rsidP="003B2E07">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E80512">
              <w:rPr>
                <w:rFonts w:ascii="Times New Roman" w:hAnsi="Times New Roman"/>
                <w:sz w:val="24"/>
                <w:szCs w:val="24"/>
                <w:lang w:val="lv-LV"/>
              </w:rPr>
              <w:t>1.</w:t>
            </w:r>
          </w:p>
        </w:tc>
        <w:tc>
          <w:tcPr>
            <w:tcW w:w="3507" w:type="dxa"/>
            <w:tcBorders>
              <w:top w:val="outset" w:sz="6" w:space="0" w:color="414142"/>
              <w:left w:val="outset" w:sz="6" w:space="0" w:color="414142"/>
              <w:bottom w:val="outset" w:sz="6" w:space="0" w:color="414142"/>
              <w:right w:val="outset" w:sz="6" w:space="0" w:color="414142"/>
            </w:tcBorders>
          </w:tcPr>
          <w:p w14:paraId="5E586E69" w14:textId="77777777" w:rsidR="005F260B" w:rsidRPr="00E80512" w:rsidRDefault="005F260B" w:rsidP="00807EE1">
            <w:pPr>
              <w:widowControl/>
              <w:tabs>
                <w:tab w:val="left" w:pos="170"/>
              </w:tabs>
              <w:spacing w:after="0" w:line="240" w:lineRule="auto"/>
              <w:ind w:left="57" w:right="57"/>
              <w:rPr>
                <w:rFonts w:ascii="Times New Roman" w:eastAsia="Times New Roman" w:hAnsi="Times New Roman"/>
                <w:sz w:val="24"/>
                <w:szCs w:val="24"/>
                <w:highlight w:val="yellow"/>
                <w:lang w:val="lv-LV" w:eastAsia="lv-LV"/>
              </w:rPr>
            </w:pPr>
            <w:r w:rsidRPr="00E80512">
              <w:rPr>
                <w:rFonts w:ascii="Times New Roman" w:hAnsi="Times New Roman"/>
                <w:sz w:val="24"/>
                <w:szCs w:val="24"/>
                <w:lang w:val="lv-LV"/>
              </w:rPr>
              <w:t>Plānotās sabiedrības līdzdalības un komunikācijas aktivitātes saistībā ar projektu</w:t>
            </w:r>
          </w:p>
        </w:tc>
        <w:tc>
          <w:tcPr>
            <w:tcW w:w="5245" w:type="dxa"/>
            <w:tcBorders>
              <w:top w:val="outset" w:sz="6" w:space="0" w:color="414142"/>
              <w:left w:val="outset" w:sz="6" w:space="0" w:color="414142"/>
              <w:bottom w:val="outset" w:sz="6" w:space="0" w:color="414142"/>
              <w:right w:val="outset" w:sz="6" w:space="0" w:color="414142"/>
            </w:tcBorders>
          </w:tcPr>
          <w:p w14:paraId="0190A16B" w14:textId="77777777" w:rsidR="005F260B" w:rsidRPr="00E80512" w:rsidRDefault="005F260B" w:rsidP="0089080E">
            <w:pPr>
              <w:jc w:val="both"/>
              <w:rPr>
                <w:rFonts w:ascii="Times New Roman" w:eastAsia="Times New Roman" w:hAnsi="Times New Roman"/>
                <w:sz w:val="24"/>
                <w:szCs w:val="24"/>
                <w:highlight w:val="yellow"/>
                <w:lang w:val="lv-LV"/>
              </w:rPr>
            </w:pPr>
            <w:bookmarkStart w:id="4" w:name="p61"/>
            <w:bookmarkEnd w:id="4"/>
            <w:r w:rsidRPr="00E80512">
              <w:rPr>
                <w:rFonts w:ascii="Times New Roman" w:hAnsi="Times New Roman"/>
                <w:sz w:val="24"/>
                <w:szCs w:val="24"/>
                <w:lang w:val="lv-LV"/>
              </w:rPr>
              <w:t xml:space="preserve">Likumprojekts un tā sākotnējās ietekmes novērtējuma ziņojums (anotācija) tika ievietots tīmekļa vietnē </w:t>
            </w:r>
            <w:hyperlink r:id="rId8" w:history="1">
              <w:r w:rsidRPr="00E80512">
                <w:rPr>
                  <w:rStyle w:val="Hyperlink"/>
                  <w:rFonts w:ascii="Times New Roman" w:hAnsi="Times New Roman"/>
                  <w:color w:val="auto"/>
                  <w:sz w:val="24"/>
                  <w:szCs w:val="24"/>
                  <w:u w:val="none"/>
                  <w:lang w:val="lv-LV"/>
                </w:rPr>
                <w:t>www.sam.gov.lv</w:t>
              </w:r>
            </w:hyperlink>
            <w:r w:rsidRPr="00E80512">
              <w:rPr>
                <w:rFonts w:ascii="Times New Roman" w:hAnsi="Times New Roman"/>
                <w:sz w:val="24"/>
                <w:szCs w:val="24"/>
                <w:lang w:val="lv-LV"/>
              </w:rPr>
              <w:t xml:space="preserve"> sadaļā „Sabiedrības līdzdalība” 2019. gada </w:t>
            </w:r>
            <w:r w:rsidR="0089080E" w:rsidRPr="00761AC9">
              <w:rPr>
                <w:rFonts w:ascii="Times New Roman" w:hAnsi="Times New Roman"/>
                <w:sz w:val="24"/>
                <w:szCs w:val="24"/>
                <w:lang w:val="lv-LV"/>
              </w:rPr>
              <w:t>30. aprīlī.</w:t>
            </w:r>
          </w:p>
        </w:tc>
      </w:tr>
      <w:tr w:rsidR="005F260B" w:rsidRPr="00DC22EF" w14:paraId="034C9821" w14:textId="77777777" w:rsidTr="003B2E07">
        <w:trPr>
          <w:trHeight w:val="339"/>
        </w:trPr>
        <w:tc>
          <w:tcPr>
            <w:tcW w:w="604" w:type="dxa"/>
            <w:tcBorders>
              <w:top w:val="outset" w:sz="6" w:space="0" w:color="414142"/>
              <w:left w:val="outset" w:sz="6" w:space="0" w:color="414142"/>
              <w:bottom w:val="outset" w:sz="6" w:space="0" w:color="414142"/>
              <w:right w:val="outset" w:sz="6" w:space="0" w:color="414142"/>
            </w:tcBorders>
          </w:tcPr>
          <w:p w14:paraId="5759CE77" w14:textId="77777777" w:rsidR="005F260B" w:rsidRPr="00E80512" w:rsidRDefault="005F260B" w:rsidP="003B2E07">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E80512">
              <w:rPr>
                <w:rFonts w:ascii="Times New Roman" w:hAnsi="Times New Roman"/>
                <w:sz w:val="24"/>
                <w:szCs w:val="24"/>
                <w:lang w:val="lv-LV"/>
              </w:rPr>
              <w:t>2.</w:t>
            </w:r>
          </w:p>
        </w:tc>
        <w:tc>
          <w:tcPr>
            <w:tcW w:w="3507" w:type="dxa"/>
            <w:tcBorders>
              <w:top w:val="outset" w:sz="6" w:space="0" w:color="414142"/>
              <w:left w:val="outset" w:sz="6" w:space="0" w:color="414142"/>
              <w:bottom w:val="outset" w:sz="6" w:space="0" w:color="414142"/>
              <w:right w:val="outset" w:sz="6" w:space="0" w:color="414142"/>
            </w:tcBorders>
          </w:tcPr>
          <w:p w14:paraId="2B527D04" w14:textId="77777777" w:rsidR="005F260B" w:rsidRPr="00E80512" w:rsidRDefault="005F260B" w:rsidP="00807EE1">
            <w:pPr>
              <w:widowControl/>
              <w:spacing w:after="0" w:line="240" w:lineRule="auto"/>
              <w:ind w:left="57" w:right="57"/>
              <w:rPr>
                <w:rFonts w:ascii="Times New Roman" w:eastAsia="Times New Roman" w:hAnsi="Times New Roman"/>
                <w:sz w:val="24"/>
                <w:szCs w:val="24"/>
                <w:highlight w:val="yellow"/>
                <w:lang w:val="lv-LV" w:eastAsia="lv-LV"/>
              </w:rPr>
            </w:pPr>
            <w:r w:rsidRPr="00E80512">
              <w:rPr>
                <w:rFonts w:ascii="Times New Roman" w:hAnsi="Times New Roman"/>
                <w:sz w:val="24"/>
                <w:szCs w:val="24"/>
                <w:lang w:val="lv-LV"/>
              </w:rPr>
              <w:t>Sabiedrības līdzdalība projekta izstrādē</w:t>
            </w:r>
          </w:p>
        </w:tc>
        <w:tc>
          <w:tcPr>
            <w:tcW w:w="5245" w:type="dxa"/>
            <w:tcBorders>
              <w:top w:val="outset" w:sz="6" w:space="0" w:color="414142"/>
              <w:left w:val="outset" w:sz="6" w:space="0" w:color="414142"/>
              <w:bottom w:val="outset" w:sz="6" w:space="0" w:color="414142"/>
              <w:right w:val="outset" w:sz="6" w:space="0" w:color="414142"/>
            </w:tcBorders>
          </w:tcPr>
          <w:p w14:paraId="1692D314" w14:textId="77777777" w:rsidR="0083499D" w:rsidRPr="00E80512" w:rsidRDefault="005F260B" w:rsidP="003B2E07">
            <w:pPr>
              <w:pStyle w:val="NoSpacing"/>
              <w:jc w:val="both"/>
            </w:pPr>
            <w:bookmarkStart w:id="5" w:name="p62"/>
            <w:bookmarkEnd w:id="5"/>
            <w:r w:rsidRPr="00E80512">
              <w:t>Sabiedrības līdzdalība likumprojekta izstrādē ti</w:t>
            </w:r>
            <w:r w:rsidR="00971724" w:rsidRPr="00E80512">
              <w:t xml:space="preserve">ka nodrošināta, konsultējoties ar </w:t>
            </w:r>
            <w:r w:rsidR="0083499D" w:rsidRPr="00E80512">
              <w:t xml:space="preserve">VSIA </w:t>
            </w:r>
            <w:r w:rsidR="00807EE1" w:rsidRPr="00E80512">
              <w:t>„</w:t>
            </w:r>
            <w:r w:rsidR="0083499D" w:rsidRPr="00E80512">
              <w:t xml:space="preserve">Autotransporta direkcija”, Valsts dzelzceļa tehnisko inspekciju, Valsts dzelzceļa administrāciju, AS </w:t>
            </w:r>
            <w:r w:rsidR="00807EE1" w:rsidRPr="00E80512">
              <w:t>„</w:t>
            </w:r>
            <w:r w:rsidR="0083499D" w:rsidRPr="00E80512">
              <w:t xml:space="preserve">Pasažieru vilciens”, VAS </w:t>
            </w:r>
            <w:r w:rsidR="00807EE1" w:rsidRPr="00E80512">
              <w:t>„</w:t>
            </w:r>
            <w:r w:rsidR="0083499D" w:rsidRPr="00E80512">
              <w:t xml:space="preserve">Latvijas dzelzceļš”, SIA </w:t>
            </w:r>
            <w:r w:rsidR="00807EE1" w:rsidRPr="00E80512">
              <w:t>„</w:t>
            </w:r>
            <w:r w:rsidR="0083499D" w:rsidRPr="00E80512">
              <w:t>LDZ CARGO”</w:t>
            </w:r>
            <w:r w:rsidR="009E4DB6">
              <w:t xml:space="preserve">, SIA </w:t>
            </w:r>
            <w:r w:rsidR="009E4DB6" w:rsidRPr="00E80512">
              <w:t>„</w:t>
            </w:r>
            <w:r w:rsidR="009E4DB6">
              <w:t>Gulbenes-Alūksnes bānītis”</w:t>
            </w:r>
            <w:r w:rsidR="0083499D" w:rsidRPr="00E80512">
              <w:t>.</w:t>
            </w:r>
          </w:p>
          <w:p w14:paraId="19B86AD4" w14:textId="77777777" w:rsidR="00971724" w:rsidRPr="00E80512" w:rsidRDefault="00971724" w:rsidP="003B2E07">
            <w:pPr>
              <w:pStyle w:val="NoSpacing"/>
              <w:jc w:val="both"/>
            </w:pPr>
          </w:p>
          <w:p w14:paraId="52E70235" w14:textId="77777777" w:rsidR="005F260B" w:rsidRPr="00E80512" w:rsidRDefault="005B0AF0" w:rsidP="0089080E">
            <w:pPr>
              <w:pStyle w:val="NoSpacing"/>
              <w:jc w:val="both"/>
              <w:rPr>
                <w:highlight w:val="yellow"/>
              </w:rPr>
            </w:pPr>
            <w:r w:rsidRPr="00E80512">
              <w:t>S</w:t>
            </w:r>
            <w:r w:rsidR="00C40F4D">
              <w:t>abiedrības līdzdalība tāpat tika</w:t>
            </w:r>
            <w:r w:rsidRPr="00E80512">
              <w:t xml:space="preserve"> nodrošināta, </w:t>
            </w:r>
            <w:r w:rsidR="005F260B" w:rsidRPr="00E80512">
              <w:t>likumprojektu un tā anotāciju</w:t>
            </w:r>
            <w:r w:rsidRPr="00E80512">
              <w:t xml:space="preserve"> ievietojot Satiksmes ministrijas </w:t>
            </w:r>
            <w:r w:rsidR="005F260B" w:rsidRPr="00E80512">
              <w:t xml:space="preserve">tīmekļa vietnē </w:t>
            </w:r>
            <w:hyperlink r:id="rId9" w:history="1">
              <w:r w:rsidR="00C40F4D" w:rsidRPr="00E80512">
                <w:rPr>
                  <w:rStyle w:val="Hyperlink"/>
                  <w:color w:val="auto"/>
                  <w:u w:val="none"/>
                </w:rPr>
                <w:t>www.sam.gov.lv</w:t>
              </w:r>
            </w:hyperlink>
            <w:r w:rsidR="00C40F4D" w:rsidRPr="00E80512">
              <w:t xml:space="preserve"> sadaļā „Sabiedrības līdzdalība”</w:t>
            </w:r>
            <w:r w:rsidR="00C40F4D">
              <w:t xml:space="preserve"> </w:t>
            </w:r>
            <w:r w:rsidR="00C40F4D" w:rsidRPr="00E80512">
              <w:t xml:space="preserve">2019. gada </w:t>
            </w:r>
            <w:r w:rsidR="0089080E" w:rsidRPr="00761AC9">
              <w:t>30. aprīlī</w:t>
            </w:r>
            <w:r w:rsidR="00C40F4D" w:rsidRPr="00761AC9">
              <w:t xml:space="preserve"> </w:t>
            </w:r>
            <w:r w:rsidR="005F260B" w:rsidRPr="00E80512">
              <w:t>un aicinot sabiedrības pārstāvjus rakstiski sniegt viedokli par likumprojektu tā izstrādes stadijā.</w:t>
            </w:r>
          </w:p>
        </w:tc>
      </w:tr>
      <w:tr w:rsidR="005F260B" w:rsidRPr="00DC22EF" w14:paraId="2161C751" w14:textId="77777777" w:rsidTr="003B2E07">
        <w:trPr>
          <w:trHeight w:val="611"/>
        </w:trPr>
        <w:tc>
          <w:tcPr>
            <w:tcW w:w="604" w:type="dxa"/>
            <w:tcBorders>
              <w:top w:val="outset" w:sz="6" w:space="0" w:color="414142"/>
              <w:left w:val="outset" w:sz="6" w:space="0" w:color="414142"/>
              <w:bottom w:val="outset" w:sz="6" w:space="0" w:color="414142"/>
              <w:right w:val="outset" w:sz="6" w:space="0" w:color="414142"/>
            </w:tcBorders>
          </w:tcPr>
          <w:p w14:paraId="2C74DA8B" w14:textId="77777777" w:rsidR="005F260B" w:rsidRPr="00E80512" w:rsidRDefault="005F260B" w:rsidP="003B2E07">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E80512">
              <w:rPr>
                <w:rFonts w:ascii="Times New Roman" w:hAnsi="Times New Roman"/>
                <w:sz w:val="24"/>
                <w:szCs w:val="24"/>
                <w:lang w:val="lv-LV"/>
              </w:rPr>
              <w:t>3.</w:t>
            </w:r>
          </w:p>
        </w:tc>
        <w:tc>
          <w:tcPr>
            <w:tcW w:w="3507" w:type="dxa"/>
            <w:tcBorders>
              <w:top w:val="outset" w:sz="6" w:space="0" w:color="414142"/>
              <w:left w:val="outset" w:sz="6" w:space="0" w:color="414142"/>
              <w:bottom w:val="outset" w:sz="6" w:space="0" w:color="414142"/>
              <w:right w:val="outset" w:sz="6" w:space="0" w:color="414142"/>
            </w:tcBorders>
          </w:tcPr>
          <w:p w14:paraId="19F0D4F3"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highlight w:val="yellow"/>
                <w:lang w:val="lv-LV" w:eastAsia="lv-LV"/>
              </w:rPr>
            </w:pPr>
            <w:r w:rsidRPr="00E80512">
              <w:rPr>
                <w:rFonts w:ascii="Times New Roman" w:hAnsi="Times New Roman"/>
                <w:sz w:val="24"/>
                <w:szCs w:val="24"/>
                <w:lang w:val="lv-LV"/>
              </w:rPr>
              <w:t>Sabiedrības līdzdalības rezultāti</w:t>
            </w:r>
          </w:p>
        </w:tc>
        <w:tc>
          <w:tcPr>
            <w:tcW w:w="5245" w:type="dxa"/>
            <w:tcBorders>
              <w:top w:val="outset" w:sz="6" w:space="0" w:color="414142"/>
              <w:left w:val="outset" w:sz="6" w:space="0" w:color="414142"/>
              <w:bottom w:val="outset" w:sz="6" w:space="0" w:color="414142"/>
              <w:right w:val="outset" w:sz="6" w:space="0" w:color="414142"/>
            </w:tcBorders>
          </w:tcPr>
          <w:p w14:paraId="47263F93" w14:textId="77777777" w:rsidR="005F260B" w:rsidRPr="00E80512" w:rsidRDefault="00AA621F" w:rsidP="00A0006F">
            <w:pPr>
              <w:pStyle w:val="NoSpacing"/>
              <w:jc w:val="both"/>
              <w:rPr>
                <w:rFonts w:ascii="TimesNewRomanPSMT" w:hAnsi="TimesNewRomanPSMT" w:cs="TimesNewRomanPSMT"/>
                <w:highlight w:val="yellow"/>
              </w:rPr>
            </w:pPr>
            <w:r>
              <w:rPr>
                <w:rFonts w:ascii="TimesNewRomanPSMT" w:hAnsi="TimesNewRomanPSMT" w:cs="TimesNewRomanPSMT"/>
              </w:rPr>
              <w:t>Sabiedrības līdzdalības laikā priekšlikumi netika saņemti.</w:t>
            </w:r>
          </w:p>
        </w:tc>
      </w:tr>
      <w:tr w:rsidR="005F260B" w:rsidRPr="00E80512" w14:paraId="3D9CF572" w14:textId="77777777" w:rsidTr="003B2E07">
        <w:trPr>
          <w:trHeight w:val="705"/>
        </w:trPr>
        <w:tc>
          <w:tcPr>
            <w:tcW w:w="604" w:type="dxa"/>
            <w:tcBorders>
              <w:top w:val="outset" w:sz="6" w:space="0" w:color="414142"/>
              <w:left w:val="outset" w:sz="6" w:space="0" w:color="414142"/>
              <w:bottom w:val="outset" w:sz="6" w:space="0" w:color="414142"/>
              <w:right w:val="outset" w:sz="6" w:space="0" w:color="414142"/>
            </w:tcBorders>
          </w:tcPr>
          <w:p w14:paraId="3F282AE5" w14:textId="77777777" w:rsidR="005F260B" w:rsidRPr="00E80512" w:rsidRDefault="005F260B" w:rsidP="003B2E07">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E80512">
              <w:rPr>
                <w:rFonts w:ascii="Times New Roman" w:hAnsi="Times New Roman"/>
                <w:sz w:val="24"/>
                <w:szCs w:val="24"/>
                <w:lang w:val="lv-LV"/>
              </w:rPr>
              <w:t>4.</w:t>
            </w:r>
          </w:p>
        </w:tc>
        <w:tc>
          <w:tcPr>
            <w:tcW w:w="3507" w:type="dxa"/>
            <w:tcBorders>
              <w:top w:val="outset" w:sz="6" w:space="0" w:color="414142"/>
              <w:left w:val="outset" w:sz="6" w:space="0" w:color="414142"/>
              <w:bottom w:val="outset" w:sz="6" w:space="0" w:color="414142"/>
              <w:right w:val="outset" w:sz="6" w:space="0" w:color="414142"/>
            </w:tcBorders>
          </w:tcPr>
          <w:p w14:paraId="03025D13"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highlight w:val="yellow"/>
                <w:lang w:val="lv-LV" w:eastAsia="lv-LV"/>
              </w:rPr>
            </w:pPr>
            <w:r w:rsidRPr="00E80512">
              <w:rPr>
                <w:rFonts w:ascii="Times New Roman" w:hAnsi="Times New Roman"/>
                <w:sz w:val="24"/>
                <w:szCs w:val="24"/>
                <w:lang w:val="lv-LV"/>
              </w:rPr>
              <w:t>Cita informācija</w:t>
            </w:r>
          </w:p>
        </w:tc>
        <w:tc>
          <w:tcPr>
            <w:tcW w:w="5245" w:type="dxa"/>
            <w:tcBorders>
              <w:top w:val="outset" w:sz="6" w:space="0" w:color="414142"/>
              <w:left w:val="outset" w:sz="6" w:space="0" w:color="414142"/>
              <w:bottom w:val="outset" w:sz="6" w:space="0" w:color="414142"/>
              <w:right w:val="outset" w:sz="6" w:space="0" w:color="414142"/>
            </w:tcBorders>
          </w:tcPr>
          <w:p w14:paraId="0CB95921" w14:textId="77777777" w:rsidR="005F260B" w:rsidRPr="00E80512" w:rsidRDefault="00C40F4D" w:rsidP="003B2E07">
            <w:pPr>
              <w:pStyle w:val="NoSpacing"/>
              <w:jc w:val="both"/>
            </w:pPr>
            <w:r>
              <w:t>Nav</w:t>
            </w:r>
            <w:r w:rsidR="004F5909">
              <w:t>.</w:t>
            </w:r>
          </w:p>
        </w:tc>
      </w:tr>
    </w:tbl>
    <w:p w14:paraId="4980F88F" w14:textId="77777777" w:rsidR="000E1042" w:rsidRPr="00E80512" w:rsidRDefault="000E1042" w:rsidP="005F260B">
      <w:pPr>
        <w:widowControl/>
        <w:spacing w:after="0" w:line="240" w:lineRule="auto"/>
        <w:rPr>
          <w:rFonts w:ascii="Times New Roman" w:eastAsia="Times New Roman" w:hAnsi="Times New Roman"/>
          <w:iCs/>
          <w:sz w:val="24"/>
          <w:szCs w:val="24"/>
          <w:lang w:val="lv-LV" w:eastAsia="lv-LV"/>
        </w:rPr>
      </w:pPr>
    </w:p>
    <w:p w14:paraId="73CC74EA" w14:textId="77777777" w:rsidR="005F260B" w:rsidRPr="00E80512" w:rsidRDefault="005F260B" w:rsidP="005F260B">
      <w:pPr>
        <w:widowControl/>
        <w:spacing w:after="0" w:line="240" w:lineRule="auto"/>
        <w:rPr>
          <w:rFonts w:ascii="Times New Roman" w:eastAsia="Times New Roman" w:hAnsi="Times New Roman"/>
          <w:iCs/>
          <w:sz w:val="24"/>
          <w:szCs w:val="24"/>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6"/>
        <w:gridCol w:w="3274"/>
        <w:gridCol w:w="5166"/>
      </w:tblGrid>
      <w:tr w:rsidR="005F260B" w:rsidRPr="00DC22EF" w14:paraId="074A89A5" w14:textId="77777777" w:rsidTr="003B2E07">
        <w:trPr>
          <w:trHeight w:val="580"/>
        </w:trPr>
        <w:tc>
          <w:tcPr>
            <w:tcW w:w="9356" w:type="dxa"/>
            <w:gridSpan w:val="3"/>
          </w:tcPr>
          <w:p w14:paraId="05AE3597" w14:textId="77777777" w:rsidR="005F260B" w:rsidRPr="00E80512" w:rsidRDefault="005F260B" w:rsidP="003B2E07">
            <w:pPr>
              <w:widowControl/>
              <w:spacing w:after="0" w:line="240" w:lineRule="auto"/>
              <w:ind w:left="57" w:right="57"/>
              <w:jc w:val="center"/>
              <w:rPr>
                <w:rFonts w:ascii="Times New Roman" w:eastAsia="Times New Roman" w:hAnsi="Times New Roman"/>
                <w:sz w:val="24"/>
                <w:szCs w:val="24"/>
                <w:lang w:val="lv-LV" w:eastAsia="lv-LV"/>
              </w:rPr>
            </w:pPr>
            <w:r w:rsidRPr="00E80512">
              <w:rPr>
                <w:rFonts w:ascii="Times New Roman" w:eastAsia="Times New Roman" w:hAnsi="Times New Roman"/>
                <w:b/>
                <w:sz w:val="24"/>
                <w:szCs w:val="24"/>
                <w:lang w:val="lv-LV" w:eastAsia="lv-LV"/>
              </w:rPr>
              <w:t>VII. Tiesību akta projekta izpildes nodrošināšana un tās ietekme uz institūcijām</w:t>
            </w:r>
          </w:p>
        </w:tc>
      </w:tr>
      <w:tr w:rsidR="005F260B" w:rsidRPr="009E4DB6" w14:paraId="596A2E87" w14:textId="77777777" w:rsidTr="003B2E07">
        <w:trPr>
          <w:trHeight w:val="1301"/>
        </w:trPr>
        <w:tc>
          <w:tcPr>
            <w:tcW w:w="916" w:type="dxa"/>
          </w:tcPr>
          <w:p w14:paraId="518F43BA"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bookmarkStart w:id="6" w:name="_Hlk535848927"/>
            <w:r w:rsidRPr="00E80512">
              <w:rPr>
                <w:rFonts w:ascii="Times New Roman" w:eastAsia="Times New Roman" w:hAnsi="Times New Roman"/>
                <w:sz w:val="24"/>
                <w:szCs w:val="24"/>
                <w:lang w:val="lv-LV" w:eastAsia="lv-LV"/>
              </w:rPr>
              <w:t>1.</w:t>
            </w:r>
          </w:p>
        </w:tc>
        <w:tc>
          <w:tcPr>
            <w:tcW w:w="3274" w:type="dxa"/>
          </w:tcPr>
          <w:p w14:paraId="0AFB156C" w14:textId="77777777" w:rsidR="005F260B" w:rsidRDefault="005F260B" w:rsidP="00807EE1">
            <w:pPr>
              <w:widowControl/>
              <w:spacing w:after="0" w:line="240" w:lineRule="auto"/>
              <w:ind w:left="57" w:right="57"/>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Projekta izpildē iesaistītās institūcijas</w:t>
            </w:r>
          </w:p>
          <w:p w14:paraId="0B1B2842" w14:textId="77777777" w:rsidR="00160A7B" w:rsidRPr="00160A7B" w:rsidRDefault="00160A7B" w:rsidP="00160A7B">
            <w:pPr>
              <w:widowControl/>
              <w:spacing w:after="0" w:line="240" w:lineRule="auto"/>
              <w:ind w:right="57"/>
              <w:rPr>
                <w:rFonts w:ascii="Times New Roman" w:eastAsia="Times New Roman" w:hAnsi="Times New Roman"/>
                <w:sz w:val="24"/>
                <w:szCs w:val="24"/>
                <w:lang w:val="lv-LV"/>
              </w:rPr>
            </w:pPr>
          </w:p>
          <w:p w14:paraId="002606AC" w14:textId="5D717B9E" w:rsidR="00160A7B" w:rsidRPr="00160A7B" w:rsidRDefault="00160A7B" w:rsidP="00160A7B">
            <w:pPr>
              <w:widowControl/>
              <w:spacing w:after="0" w:line="240" w:lineRule="auto"/>
              <w:ind w:left="57" w:right="57"/>
              <w:rPr>
                <w:rFonts w:ascii="Times New Roman" w:eastAsia="Times New Roman" w:hAnsi="Times New Roman"/>
                <w:sz w:val="24"/>
                <w:szCs w:val="24"/>
                <w:lang w:val="lv-LV"/>
              </w:rPr>
            </w:pPr>
          </w:p>
        </w:tc>
        <w:tc>
          <w:tcPr>
            <w:tcW w:w="5166" w:type="dxa"/>
          </w:tcPr>
          <w:p w14:paraId="4DDAAEA1" w14:textId="77777777" w:rsidR="005F260B" w:rsidRPr="00E80512" w:rsidRDefault="00C40F4D" w:rsidP="003B2E07">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7" w:name="p66"/>
            <w:bookmarkStart w:id="8" w:name="p67"/>
            <w:bookmarkStart w:id="9" w:name="p68"/>
            <w:bookmarkStart w:id="10" w:name="p69"/>
            <w:bookmarkEnd w:id="7"/>
            <w:bookmarkEnd w:id="8"/>
            <w:bookmarkEnd w:id="9"/>
            <w:bookmarkEnd w:id="10"/>
            <w:r>
              <w:rPr>
                <w:rFonts w:ascii="Times New Roman" w:eastAsia="Times New Roman" w:hAnsi="Times New Roman"/>
                <w:sz w:val="24"/>
                <w:szCs w:val="24"/>
                <w:lang w:val="lv-LV" w:eastAsia="lv-LV"/>
              </w:rPr>
              <w:t>Projekts šo jomu neskar</w:t>
            </w:r>
            <w:r w:rsidR="004F5909">
              <w:rPr>
                <w:rFonts w:ascii="Times New Roman" w:eastAsia="Times New Roman" w:hAnsi="Times New Roman"/>
                <w:sz w:val="24"/>
                <w:szCs w:val="24"/>
                <w:lang w:val="lv-LV" w:eastAsia="lv-LV"/>
              </w:rPr>
              <w:t>.</w:t>
            </w:r>
          </w:p>
        </w:tc>
      </w:tr>
      <w:tr w:rsidR="005F260B" w:rsidRPr="00DC22EF" w14:paraId="7CDA2AC6" w14:textId="77777777" w:rsidTr="003B2E07">
        <w:trPr>
          <w:trHeight w:val="463"/>
        </w:trPr>
        <w:tc>
          <w:tcPr>
            <w:tcW w:w="916" w:type="dxa"/>
          </w:tcPr>
          <w:p w14:paraId="5987E9AD"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lastRenderedPageBreak/>
              <w:t>2.</w:t>
            </w:r>
          </w:p>
        </w:tc>
        <w:tc>
          <w:tcPr>
            <w:tcW w:w="3274" w:type="dxa"/>
          </w:tcPr>
          <w:p w14:paraId="4E1C7C9F" w14:textId="77777777" w:rsidR="005F260B" w:rsidRPr="00E80512" w:rsidRDefault="005F260B" w:rsidP="00807EE1">
            <w:pPr>
              <w:widowControl/>
              <w:spacing w:after="0" w:line="240" w:lineRule="auto"/>
              <w:ind w:left="57" w:right="57"/>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Projekta izpildes ietekme uz pār</w:t>
            </w:r>
            <w:r w:rsidRPr="00E80512">
              <w:rPr>
                <w:rFonts w:ascii="Times New Roman" w:eastAsia="Times New Roman" w:hAnsi="Times New Roman"/>
                <w:sz w:val="24"/>
                <w:szCs w:val="24"/>
                <w:lang w:val="lv-LV"/>
              </w:rPr>
              <w:softHyphen/>
              <w:t>valdes funkcijām un institucionālo struktūru.</w:t>
            </w:r>
          </w:p>
          <w:p w14:paraId="35E5B362" w14:textId="77777777" w:rsidR="005F260B" w:rsidRPr="00E80512" w:rsidRDefault="005F260B" w:rsidP="00807EE1">
            <w:pPr>
              <w:widowControl/>
              <w:spacing w:after="0" w:line="240" w:lineRule="auto"/>
              <w:ind w:left="57" w:right="57"/>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Jaunu institūciju izveide, esošu institūciju likvidācija vai reorga</w:t>
            </w:r>
            <w:r w:rsidRPr="00E80512">
              <w:rPr>
                <w:rFonts w:ascii="Times New Roman" w:eastAsia="Times New Roman" w:hAnsi="Times New Roman"/>
                <w:sz w:val="24"/>
                <w:szCs w:val="24"/>
                <w:lang w:val="lv-LV"/>
              </w:rPr>
              <w:softHyphen/>
              <w:t>nizācija, to ietekme uz institūcijas cilvēkresursiem</w:t>
            </w:r>
          </w:p>
        </w:tc>
        <w:tc>
          <w:tcPr>
            <w:tcW w:w="5166" w:type="dxa"/>
          </w:tcPr>
          <w:p w14:paraId="481F855A" w14:textId="77777777" w:rsidR="005F260B" w:rsidRPr="00E80512" w:rsidRDefault="00C1422A" w:rsidP="003B2E07">
            <w:pPr>
              <w:shd w:val="clear" w:color="auto" w:fill="FFFFFF"/>
              <w:spacing w:after="0" w:line="240" w:lineRule="auto"/>
              <w:ind w:left="57" w:right="57"/>
              <w:jc w:val="both"/>
              <w:rPr>
                <w:rFonts w:ascii="Times New Roman" w:eastAsia="Times New Roman" w:hAnsi="Times New Roman"/>
                <w:sz w:val="24"/>
                <w:szCs w:val="24"/>
                <w:lang w:val="lv-LV"/>
              </w:rPr>
            </w:pPr>
            <w:r w:rsidRPr="00761AC9">
              <w:rPr>
                <w:rFonts w:ascii="Times New Roman" w:hAnsi="Times New Roman"/>
                <w:sz w:val="24"/>
                <w:szCs w:val="24"/>
                <w:lang w:val="lv-LV"/>
              </w:rPr>
              <w:t xml:space="preserve">Projekta īstenošana tiks veikta esošo cilvēkresursu ietvaros. </w:t>
            </w:r>
            <w:r w:rsidR="005F260B" w:rsidRPr="00E80512">
              <w:rPr>
                <w:rFonts w:ascii="Times New Roman" w:hAnsi="Times New Roman"/>
                <w:sz w:val="24"/>
                <w:szCs w:val="24"/>
                <w:lang w:val="lv-LV"/>
              </w:rPr>
              <w:t>Saistībā ar Projekta izpildi nebūs nepieciešams veidot jaunas institūcijas vai li</w:t>
            </w:r>
            <w:r>
              <w:rPr>
                <w:rFonts w:ascii="Times New Roman" w:hAnsi="Times New Roman"/>
                <w:sz w:val="24"/>
                <w:szCs w:val="24"/>
                <w:lang w:val="lv-LV"/>
              </w:rPr>
              <w:t xml:space="preserve">kvidēt vai reorganizēt esošās. </w:t>
            </w:r>
          </w:p>
          <w:p w14:paraId="7C4BA3DC" w14:textId="77777777" w:rsidR="005F260B" w:rsidRPr="00E80512" w:rsidRDefault="005F260B" w:rsidP="003B2E07">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5F260B" w:rsidRPr="00E80512" w14:paraId="3C8C9684" w14:textId="77777777" w:rsidTr="003B2E07">
        <w:trPr>
          <w:trHeight w:val="402"/>
        </w:trPr>
        <w:tc>
          <w:tcPr>
            <w:tcW w:w="916" w:type="dxa"/>
            <w:tcBorders>
              <w:top w:val="single" w:sz="4" w:space="0" w:color="auto"/>
              <w:left w:val="single" w:sz="4" w:space="0" w:color="auto"/>
              <w:bottom w:val="single" w:sz="4" w:space="0" w:color="auto"/>
              <w:right w:val="single" w:sz="4" w:space="0" w:color="auto"/>
            </w:tcBorders>
          </w:tcPr>
          <w:p w14:paraId="58A7F7DF"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3.</w:t>
            </w:r>
          </w:p>
        </w:tc>
        <w:tc>
          <w:tcPr>
            <w:tcW w:w="3274" w:type="dxa"/>
            <w:tcBorders>
              <w:top w:val="single" w:sz="4" w:space="0" w:color="auto"/>
              <w:left w:val="single" w:sz="4" w:space="0" w:color="auto"/>
              <w:bottom w:val="single" w:sz="4" w:space="0" w:color="auto"/>
              <w:right w:val="single" w:sz="4" w:space="0" w:color="auto"/>
            </w:tcBorders>
          </w:tcPr>
          <w:p w14:paraId="3EDD0F49"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rPr>
            </w:pPr>
            <w:r w:rsidRPr="00E80512">
              <w:rPr>
                <w:rFonts w:ascii="Times New Roman" w:eastAsia="Times New Roman" w:hAnsi="Times New Roman"/>
                <w:sz w:val="24"/>
                <w:szCs w:val="24"/>
                <w:lang w:val="lv-LV"/>
              </w:rPr>
              <w:t>Cita informācija</w:t>
            </w:r>
          </w:p>
        </w:tc>
        <w:tc>
          <w:tcPr>
            <w:tcW w:w="5166" w:type="dxa"/>
            <w:tcBorders>
              <w:top w:val="single" w:sz="4" w:space="0" w:color="auto"/>
              <w:left w:val="single" w:sz="4" w:space="0" w:color="auto"/>
              <w:bottom w:val="single" w:sz="4" w:space="0" w:color="auto"/>
              <w:right w:val="single" w:sz="4" w:space="0" w:color="auto"/>
            </w:tcBorders>
          </w:tcPr>
          <w:p w14:paraId="41A0453A" w14:textId="77777777" w:rsidR="005F260B" w:rsidRPr="00E80512" w:rsidRDefault="005F260B" w:rsidP="003B2E07">
            <w:pPr>
              <w:widowControl/>
              <w:spacing w:after="0" w:line="240" w:lineRule="auto"/>
              <w:ind w:left="57" w:right="57"/>
              <w:jc w:val="both"/>
              <w:rPr>
                <w:rFonts w:ascii="Times New Roman" w:eastAsia="Times New Roman" w:hAnsi="Times New Roman"/>
                <w:sz w:val="24"/>
                <w:szCs w:val="24"/>
                <w:lang w:val="lv-LV" w:eastAsia="lv-LV"/>
              </w:rPr>
            </w:pPr>
            <w:r w:rsidRPr="00E80512">
              <w:rPr>
                <w:rFonts w:ascii="Times New Roman" w:eastAsia="Times New Roman" w:hAnsi="Times New Roman"/>
                <w:sz w:val="24"/>
                <w:szCs w:val="24"/>
                <w:lang w:val="lv-LV" w:eastAsia="lv-LV"/>
              </w:rPr>
              <w:t>Nav</w:t>
            </w:r>
            <w:r w:rsidR="004F5909">
              <w:rPr>
                <w:rFonts w:ascii="Times New Roman" w:eastAsia="Times New Roman" w:hAnsi="Times New Roman"/>
                <w:sz w:val="24"/>
                <w:szCs w:val="24"/>
                <w:lang w:val="lv-LV" w:eastAsia="lv-LV"/>
              </w:rPr>
              <w:t>.</w:t>
            </w:r>
          </w:p>
        </w:tc>
      </w:tr>
      <w:bookmarkEnd w:id="6"/>
    </w:tbl>
    <w:p w14:paraId="787714A0" w14:textId="77777777" w:rsidR="005F260B" w:rsidRPr="00E80512" w:rsidRDefault="005F260B" w:rsidP="005F260B">
      <w:pPr>
        <w:pStyle w:val="naiskr"/>
        <w:tabs>
          <w:tab w:val="left" w:pos="6870"/>
        </w:tabs>
        <w:spacing w:before="0" w:beforeAutospacing="0" w:after="0" w:afterAutospacing="0"/>
        <w:rPr>
          <w:lang w:val="lv-LV"/>
        </w:rPr>
      </w:pPr>
    </w:p>
    <w:p w14:paraId="0B5F33B1" w14:textId="77777777" w:rsidR="005F260B" w:rsidRPr="00E80512" w:rsidRDefault="005F260B" w:rsidP="005F260B">
      <w:pPr>
        <w:pStyle w:val="naiskr"/>
        <w:tabs>
          <w:tab w:val="left" w:pos="6870"/>
        </w:tabs>
        <w:spacing w:before="0" w:beforeAutospacing="0" w:after="0" w:afterAutospacing="0"/>
        <w:rPr>
          <w:lang w:val="lv-LV"/>
        </w:rPr>
      </w:pPr>
    </w:p>
    <w:p w14:paraId="5E4EC0A0" w14:textId="77777777" w:rsidR="005F260B" w:rsidRPr="00E80512" w:rsidRDefault="005F260B" w:rsidP="005F260B">
      <w:pPr>
        <w:pStyle w:val="naiskr"/>
        <w:tabs>
          <w:tab w:val="left" w:pos="6870"/>
        </w:tabs>
        <w:spacing w:before="0" w:beforeAutospacing="0" w:after="0" w:afterAutospacing="0"/>
        <w:jc w:val="both"/>
        <w:rPr>
          <w:lang w:val="lv-LV"/>
        </w:rPr>
      </w:pPr>
    </w:p>
    <w:p w14:paraId="0E40A43A" w14:textId="473ADF76" w:rsidR="005F260B" w:rsidRPr="00E80512" w:rsidRDefault="005F260B" w:rsidP="005F260B">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sidRPr="00E80512">
        <w:rPr>
          <w:rFonts w:ascii="Times New Roman" w:hAnsi="Times New Roman"/>
          <w:sz w:val="24"/>
          <w:szCs w:val="24"/>
          <w:lang w:val="lv-LV"/>
        </w:rPr>
        <w:t>Iesniedzējs: satiksmes ministrs</w:t>
      </w:r>
      <w:r w:rsidRPr="00E80512">
        <w:rPr>
          <w:rFonts w:ascii="Times New Roman" w:hAnsi="Times New Roman"/>
          <w:sz w:val="24"/>
          <w:szCs w:val="24"/>
          <w:lang w:val="lv-LV"/>
        </w:rPr>
        <w:tab/>
      </w:r>
      <w:r w:rsidRPr="00E80512">
        <w:rPr>
          <w:rFonts w:ascii="Times New Roman" w:hAnsi="Times New Roman"/>
          <w:sz w:val="24"/>
          <w:szCs w:val="24"/>
          <w:lang w:val="lv-LV"/>
        </w:rPr>
        <w:tab/>
        <w:t xml:space="preserve">       </w:t>
      </w:r>
      <w:proofErr w:type="spellStart"/>
      <w:r w:rsidRPr="00E80512">
        <w:rPr>
          <w:rFonts w:ascii="Times New Roman" w:hAnsi="Times New Roman"/>
          <w:sz w:val="24"/>
          <w:szCs w:val="24"/>
          <w:lang w:val="lv-LV"/>
        </w:rPr>
        <w:t>T.Linkaits</w:t>
      </w:r>
      <w:proofErr w:type="spellEnd"/>
    </w:p>
    <w:p w14:paraId="60E90056" w14:textId="77777777" w:rsidR="005F260B" w:rsidRPr="00E80512" w:rsidRDefault="005F260B" w:rsidP="005F260B">
      <w:pPr>
        <w:widowControl/>
        <w:tabs>
          <w:tab w:val="left" w:pos="6237"/>
        </w:tabs>
        <w:spacing w:after="0" w:line="240" w:lineRule="auto"/>
        <w:jc w:val="both"/>
        <w:rPr>
          <w:rFonts w:ascii="Times New Roman" w:hAnsi="Times New Roman"/>
          <w:sz w:val="24"/>
          <w:szCs w:val="24"/>
          <w:lang w:val="lv-LV"/>
        </w:rPr>
      </w:pPr>
    </w:p>
    <w:p w14:paraId="65BED714" w14:textId="77777777" w:rsidR="005F260B" w:rsidRPr="00E80512" w:rsidRDefault="005F260B" w:rsidP="005F260B">
      <w:pPr>
        <w:widowControl/>
        <w:tabs>
          <w:tab w:val="left" w:pos="6237"/>
        </w:tabs>
        <w:spacing w:after="0" w:line="240" w:lineRule="auto"/>
        <w:jc w:val="both"/>
        <w:rPr>
          <w:rFonts w:ascii="Times New Roman" w:hAnsi="Times New Roman"/>
          <w:sz w:val="24"/>
          <w:szCs w:val="24"/>
          <w:lang w:val="lv-LV"/>
        </w:rPr>
      </w:pPr>
    </w:p>
    <w:p w14:paraId="654E136C" w14:textId="77777777" w:rsidR="005F260B" w:rsidRPr="00E80512" w:rsidRDefault="005F260B" w:rsidP="005F260B">
      <w:pPr>
        <w:widowControl/>
        <w:tabs>
          <w:tab w:val="left" w:pos="6237"/>
        </w:tabs>
        <w:spacing w:after="0" w:line="240" w:lineRule="auto"/>
        <w:rPr>
          <w:rFonts w:ascii="Times New Roman" w:hAnsi="Times New Roman"/>
          <w:sz w:val="24"/>
          <w:szCs w:val="24"/>
          <w:lang w:val="lv-LV"/>
        </w:rPr>
      </w:pPr>
    </w:p>
    <w:p w14:paraId="7F4C0B6B" w14:textId="389B8A35" w:rsidR="005F260B" w:rsidRPr="00E80512" w:rsidRDefault="005F260B" w:rsidP="005F260B">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E80512">
        <w:rPr>
          <w:rFonts w:ascii="Times New Roman" w:hAnsi="Times New Roman"/>
          <w:sz w:val="24"/>
          <w:szCs w:val="24"/>
          <w:lang w:val="lv-LV"/>
        </w:rPr>
        <w:t xml:space="preserve">Vīza: valsts </w:t>
      </w:r>
      <w:r w:rsidR="00867745" w:rsidRPr="00E80512">
        <w:rPr>
          <w:rFonts w:ascii="Times New Roman" w:hAnsi="Times New Roman"/>
          <w:sz w:val="24"/>
          <w:szCs w:val="24"/>
          <w:lang w:val="lv-LV"/>
        </w:rPr>
        <w:t>sekretāra p. i.</w:t>
      </w:r>
      <w:r w:rsidRPr="00E80512">
        <w:rPr>
          <w:rFonts w:ascii="Times New Roman" w:hAnsi="Times New Roman"/>
          <w:sz w:val="24"/>
          <w:szCs w:val="24"/>
          <w:lang w:val="lv-LV"/>
        </w:rPr>
        <w:tab/>
      </w:r>
      <w:r w:rsidRPr="00E80512">
        <w:rPr>
          <w:rFonts w:ascii="Times New Roman" w:hAnsi="Times New Roman"/>
          <w:sz w:val="24"/>
          <w:szCs w:val="24"/>
          <w:lang w:val="lv-LV"/>
        </w:rPr>
        <w:tab/>
      </w:r>
      <w:r w:rsidRPr="00E80512">
        <w:rPr>
          <w:rFonts w:ascii="Times New Roman" w:hAnsi="Times New Roman"/>
          <w:sz w:val="24"/>
          <w:szCs w:val="24"/>
          <w:lang w:val="lv-LV"/>
        </w:rPr>
        <w:tab/>
      </w:r>
      <w:r w:rsidRPr="00E80512">
        <w:rPr>
          <w:rFonts w:ascii="Times New Roman" w:hAnsi="Times New Roman"/>
          <w:sz w:val="24"/>
          <w:szCs w:val="24"/>
          <w:lang w:val="lv-LV"/>
        </w:rPr>
        <w:tab/>
      </w:r>
      <w:proofErr w:type="spellStart"/>
      <w:r w:rsidR="00867745" w:rsidRPr="00E80512">
        <w:rPr>
          <w:rFonts w:ascii="Times New Roman" w:hAnsi="Times New Roman"/>
          <w:sz w:val="24"/>
          <w:szCs w:val="24"/>
          <w:lang w:val="lv-LV"/>
        </w:rPr>
        <w:t>Dž</w:t>
      </w:r>
      <w:r w:rsidRPr="00E80512">
        <w:rPr>
          <w:rFonts w:ascii="Times New Roman" w:hAnsi="Times New Roman"/>
          <w:sz w:val="24"/>
          <w:szCs w:val="24"/>
          <w:lang w:val="lv-LV"/>
        </w:rPr>
        <w:t>.</w:t>
      </w:r>
      <w:r w:rsidR="00867745" w:rsidRPr="00E80512">
        <w:rPr>
          <w:rFonts w:ascii="Times New Roman" w:hAnsi="Times New Roman"/>
          <w:sz w:val="24"/>
          <w:szCs w:val="24"/>
          <w:lang w:val="lv-LV"/>
        </w:rPr>
        <w:t>Innusa</w:t>
      </w:r>
      <w:proofErr w:type="spellEnd"/>
    </w:p>
    <w:p w14:paraId="235F0B5F" w14:textId="77777777" w:rsidR="005F260B" w:rsidRPr="00E80512" w:rsidRDefault="005F260B" w:rsidP="005F260B">
      <w:pPr>
        <w:widowControl/>
        <w:tabs>
          <w:tab w:val="left" w:pos="6237"/>
          <w:tab w:val="left" w:pos="7088"/>
          <w:tab w:val="left" w:pos="7230"/>
        </w:tabs>
        <w:spacing w:after="0" w:line="240" w:lineRule="auto"/>
        <w:jc w:val="both"/>
        <w:rPr>
          <w:rFonts w:ascii="Times New Roman" w:hAnsi="Times New Roman"/>
          <w:sz w:val="24"/>
          <w:szCs w:val="24"/>
          <w:lang w:val="lv-LV"/>
        </w:rPr>
      </w:pPr>
    </w:p>
    <w:p w14:paraId="10440CF6" w14:textId="77777777" w:rsidR="00792106" w:rsidRPr="00E80512" w:rsidRDefault="00792106" w:rsidP="005F260B">
      <w:pPr>
        <w:spacing w:after="0" w:line="240" w:lineRule="auto"/>
        <w:rPr>
          <w:rFonts w:ascii="Times New Roman" w:hAnsi="Times New Roman"/>
          <w:sz w:val="24"/>
          <w:szCs w:val="24"/>
        </w:rPr>
      </w:pPr>
    </w:p>
    <w:sectPr w:rsidR="00792106" w:rsidRPr="00E80512" w:rsidSect="003B2E0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69F0" w14:textId="77777777" w:rsidR="00FC2775" w:rsidRDefault="00FC2775" w:rsidP="00E80512">
      <w:pPr>
        <w:spacing w:after="0" w:line="240" w:lineRule="auto"/>
      </w:pPr>
      <w:r>
        <w:separator/>
      </w:r>
    </w:p>
  </w:endnote>
  <w:endnote w:type="continuationSeparator" w:id="0">
    <w:p w14:paraId="79ECC1CA" w14:textId="77777777" w:rsidR="00FC2775" w:rsidRDefault="00FC2775" w:rsidP="00E8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3C09" w14:textId="77777777" w:rsidR="0063666F" w:rsidRPr="0063666F" w:rsidRDefault="0063666F" w:rsidP="0063666F">
    <w:pPr>
      <w:pStyle w:val="Footer"/>
    </w:pPr>
    <w:r w:rsidRPr="0063666F">
      <w:rPr>
        <w:rFonts w:ascii="Times New Roman" w:hAnsi="Times New Roman"/>
        <w:noProof/>
        <w:sz w:val="20"/>
        <w:szCs w:val="20"/>
      </w:rPr>
      <w:t>SMAnot_</w:t>
    </w:r>
    <w:r w:rsidR="005A088E">
      <w:rPr>
        <w:rFonts w:ascii="Times New Roman" w:hAnsi="Times New Roman"/>
        <w:noProof/>
        <w:sz w:val="20"/>
        <w:szCs w:val="20"/>
      </w:rPr>
      <w:t>20</w:t>
    </w:r>
    <w:r w:rsidRPr="0063666F">
      <w:rPr>
        <w:rFonts w:ascii="Times New Roman" w:hAnsi="Times New Roman"/>
        <w:noProof/>
        <w:sz w:val="20"/>
        <w:szCs w:val="20"/>
      </w:rPr>
      <w:t>0519_GrozDzPārvLik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BA81" w14:textId="77777777" w:rsidR="003B2E07" w:rsidRPr="0063666F" w:rsidRDefault="0063666F" w:rsidP="0063666F">
    <w:pPr>
      <w:pStyle w:val="Footer"/>
    </w:pPr>
    <w:r w:rsidRPr="0063666F">
      <w:rPr>
        <w:rFonts w:ascii="Times New Roman" w:hAnsi="Times New Roman"/>
        <w:noProof/>
        <w:sz w:val="20"/>
        <w:szCs w:val="20"/>
      </w:rPr>
      <w:t>SMAnot_</w:t>
    </w:r>
    <w:r w:rsidR="005A088E">
      <w:rPr>
        <w:rFonts w:ascii="Times New Roman" w:hAnsi="Times New Roman"/>
        <w:noProof/>
        <w:sz w:val="20"/>
        <w:szCs w:val="20"/>
      </w:rPr>
      <w:t>20</w:t>
    </w:r>
    <w:r w:rsidR="005A088E" w:rsidRPr="0063666F">
      <w:rPr>
        <w:rFonts w:ascii="Times New Roman" w:hAnsi="Times New Roman"/>
        <w:noProof/>
        <w:sz w:val="20"/>
        <w:szCs w:val="20"/>
      </w:rPr>
      <w:t>0519</w:t>
    </w:r>
    <w:r w:rsidRPr="0063666F">
      <w:rPr>
        <w:rFonts w:ascii="Times New Roman" w:hAnsi="Times New Roman"/>
        <w:noProof/>
        <w:sz w:val="20"/>
        <w:szCs w:val="20"/>
      </w:rPr>
      <w:t>_GrozDzPārvLik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2CBD" w14:textId="77777777" w:rsidR="00FC2775" w:rsidRDefault="00FC2775" w:rsidP="00E80512">
      <w:pPr>
        <w:spacing w:after="0" w:line="240" w:lineRule="auto"/>
      </w:pPr>
      <w:r>
        <w:separator/>
      </w:r>
    </w:p>
  </w:footnote>
  <w:footnote w:type="continuationSeparator" w:id="0">
    <w:p w14:paraId="448598AB" w14:textId="77777777" w:rsidR="00FC2775" w:rsidRDefault="00FC2775" w:rsidP="00E80512">
      <w:pPr>
        <w:spacing w:after="0" w:line="240" w:lineRule="auto"/>
      </w:pPr>
      <w:r>
        <w:continuationSeparator/>
      </w:r>
    </w:p>
  </w:footnote>
  <w:footnote w:id="1">
    <w:p w14:paraId="7503F878" w14:textId="77777777" w:rsidR="00BE1317" w:rsidRPr="00BE1317" w:rsidRDefault="00BE1317">
      <w:pPr>
        <w:pStyle w:val="FootnoteText"/>
        <w:rPr>
          <w:rFonts w:ascii="Times New Roman" w:hAnsi="Times New Roman"/>
          <w:lang w:val="lv-LV"/>
        </w:rPr>
      </w:pPr>
      <w:r w:rsidRPr="00BE1317">
        <w:rPr>
          <w:rStyle w:val="FootnoteReference"/>
          <w:rFonts w:ascii="Times New Roman" w:hAnsi="Times New Roman"/>
        </w:rPr>
        <w:footnoteRef/>
      </w:r>
      <w:r w:rsidRPr="00BE1317">
        <w:rPr>
          <w:rFonts w:ascii="Times New Roman" w:hAnsi="Times New Roman"/>
        </w:rPr>
        <w:t xml:space="preserve"> </w:t>
      </w:r>
      <w:r w:rsidRPr="00BE1317">
        <w:rPr>
          <w:rFonts w:ascii="Times New Roman" w:hAnsi="Times New Roman"/>
          <w:lang w:val="lv-LV"/>
        </w:rPr>
        <w:t xml:space="preserve">COM(2013) 587 </w:t>
      </w:r>
      <w:proofErr w:type="spellStart"/>
      <w:r w:rsidRPr="00BE1317">
        <w:rPr>
          <w:rFonts w:ascii="Times New Roman" w:hAnsi="Times New Roman"/>
          <w:lang w:val="lv-LV"/>
        </w:rPr>
        <w:t>final</w:t>
      </w:r>
      <w:proofErr w:type="spellEnd"/>
      <w:r w:rsidRPr="00BE1317">
        <w:rPr>
          <w:rFonts w:ascii="Times New Roman" w:hAnsi="Times New Roman"/>
          <w:lang w:val="lv-LV"/>
        </w:rPr>
        <w:t xml:space="preserve"> </w:t>
      </w:r>
    </w:p>
  </w:footnote>
  <w:footnote w:id="2">
    <w:p w14:paraId="345FF826" w14:textId="77777777" w:rsidR="00BE1317" w:rsidRPr="00BE1317" w:rsidRDefault="00BE1317">
      <w:pPr>
        <w:pStyle w:val="FootnoteText"/>
        <w:rPr>
          <w:lang w:val="lv-LV"/>
        </w:rPr>
      </w:pPr>
      <w:r w:rsidRPr="00BE1317">
        <w:rPr>
          <w:rStyle w:val="FootnoteReference"/>
          <w:rFonts w:ascii="Times New Roman" w:hAnsi="Times New Roman"/>
        </w:rPr>
        <w:footnoteRef/>
      </w:r>
      <w:r w:rsidRPr="00BE1317">
        <w:rPr>
          <w:rFonts w:ascii="Times New Roman" w:hAnsi="Times New Roman"/>
        </w:rPr>
        <w:t xml:space="preserve"> </w:t>
      </w:r>
      <w:r w:rsidRPr="00BE1317">
        <w:rPr>
          <w:rFonts w:ascii="Times New Roman" w:hAnsi="Times New Roman"/>
          <w:lang w:val="lv-LV"/>
        </w:rPr>
        <w:t xml:space="preserve">COM(2015) 117 </w:t>
      </w:r>
      <w:proofErr w:type="spellStart"/>
      <w:r w:rsidRPr="00BE1317">
        <w:rPr>
          <w:rFonts w:ascii="Times New Roman" w:hAnsi="Times New Roman"/>
          <w:lang w:val="lv-LV"/>
        </w:rPr>
        <w:t>final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F4B9" w14:textId="77777777" w:rsidR="003B2E07" w:rsidRPr="00D143FB" w:rsidRDefault="003B2E07">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DA4B67">
      <w:rPr>
        <w:rFonts w:ascii="Times New Roman" w:hAnsi="Times New Roman"/>
        <w:noProof/>
        <w:sz w:val="24"/>
        <w:szCs w:val="24"/>
      </w:rPr>
      <w:t>8</w:t>
    </w:r>
    <w:r w:rsidRPr="00D143FB">
      <w:rPr>
        <w:rFonts w:ascii="Times New Roman" w:hAnsi="Times New Roman"/>
        <w:noProof/>
        <w:sz w:val="24"/>
        <w:szCs w:val="24"/>
      </w:rPr>
      <w:fldChar w:fldCharType="end"/>
    </w:r>
  </w:p>
  <w:p w14:paraId="22B43EC4" w14:textId="77777777" w:rsidR="003B2E07" w:rsidRDefault="003B2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91AC0"/>
    <w:multiLevelType w:val="hybridMultilevel"/>
    <w:tmpl w:val="27E8361E"/>
    <w:lvl w:ilvl="0" w:tplc="4AECD698">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2121CFB"/>
    <w:multiLevelType w:val="hybridMultilevel"/>
    <w:tmpl w:val="4D0AFC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0B"/>
    <w:rsid w:val="0000194D"/>
    <w:rsid w:val="00031077"/>
    <w:rsid w:val="00033565"/>
    <w:rsid w:val="000429BD"/>
    <w:rsid w:val="000438B5"/>
    <w:rsid w:val="00055588"/>
    <w:rsid w:val="00066F05"/>
    <w:rsid w:val="000722D9"/>
    <w:rsid w:val="00080A71"/>
    <w:rsid w:val="00094A33"/>
    <w:rsid w:val="000953DA"/>
    <w:rsid w:val="00097A4C"/>
    <w:rsid w:val="000A3C76"/>
    <w:rsid w:val="000A5CA5"/>
    <w:rsid w:val="000C5790"/>
    <w:rsid w:val="000E1042"/>
    <w:rsid w:val="000F2E66"/>
    <w:rsid w:val="000F2FEF"/>
    <w:rsid w:val="00141AE1"/>
    <w:rsid w:val="00160A7B"/>
    <w:rsid w:val="00167FE4"/>
    <w:rsid w:val="001A35F1"/>
    <w:rsid w:val="001C344C"/>
    <w:rsid w:val="001C3C37"/>
    <w:rsid w:val="001E0EDF"/>
    <w:rsid w:val="001F174A"/>
    <w:rsid w:val="001F64E8"/>
    <w:rsid w:val="002058CD"/>
    <w:rsid w:val="00225DE1"/>
    <w:rsid w:val="00230246"/>
    <w:rsid w:val="00243A97"/>
    <w:rsid w:val="002537B5"/>
    <w:rsid w:val="002555F6"/>
    <w:rsid w:val="002A00B8"/>
    <w:rsid w:val="002A378B"/>
    <w:rsid w:val="002A7CBF"/>
    <w:rsid w:val="002B189B"/>
    <w:rsid w:val="002C0270"/>
    <w:rsid w:val="002C1B80"/>
    <w:rsid w:val="00303DAF"/>
    <w:rsid w:val="00311CD3"/>
    <w:rsid w:val="0033079A"/>
    <w:rsid w:val="00336384"/>
    <w:rsid w:val="003413E9"/>
    <w:rsid w:val="003468AB"/>
    <w:rsid w:val="0036262A"/>
    <w:rsid w:val="003A2515"/>
    <w:rsid w:val="003B2E07"/>
    <w:rsid w:val="003C0864"/>
    <w:rsid w:val="003C1518"/>
    <w:rsid w:val="003C52E8"/>
    <w:rsid w:val="003F45EC"/>
    <w:rsid w:val="003F4622"/>
    <w:rsid w:val="003F7781"/>
    <w:rsid w:val="0042236F"/>
    <w:rsid w:val="0043164E"/>
    <w:rsid w:val="00442275"/>
    <w:rsid w:val="004625BB"/>
    <w:rsid w:val="0048426B"/>
    <w:rsid w:val="004842D5"/>
    <w:rsid w:val="004B5BDD"/>
    <w:rsid w:val="004E4A1D"/>
    <w:rsid w:val="004E5843"/>
    <w:rsid w:val="004F5909"/>
    <w:rsid w:val="005251D2"/>
    <w:rsid w:val="00582E53"/>
    <w:rsid w:val="005A088E"/>
    <w:rsid w:val="005A4408"/>
    <w:rsid w:val="005A5DB1"/>
    <w:rsid w:val="005B0AF0"/>
    <w:rsid w:val="005B3FBF"/>
    <w:rsid w:val="005B6C98"/>
    <w:rsid w:val="005D1D3B"/>
    <w:rsid w:val="005D34EC"/>
    <w:rsid w:val="005D3FC8"/>
    <w:rsid w:val="005F260B"/>
    <w:rsid w:val="00611308"/>
    <w:rsid w:val="006232BC"/>
    <w:rsid w:val="00625C24"/>
    <w:rsid w:val="006267E2"/>
    <w:rsid w:val="0063666F"/>
    <w:rsid w:val="006609A0"/>
    <w:rsid w:val="00663B88"/>
    <w:rsid w:val="0066451D"/>
    <w:rsid w:val="006652E5"/>
    <w:rsid w:val="0067789F"/>
    <w:rsid w:val="0068601A"/>
    <w:rsid w:val="00693E49"/>
    <w:rsid w:val="006C1280"/>
    <w:rsid w:val="007044D2"/>
    <w:rsid w:val="007051B7"/>
    <w:rsid w:val="007054D4"/>
    <w:rsid w:val="00724CC3"/>
    <w:rsid w:val="00731CE7"/>
    <w:rsid w:val="007365ED"/>
    <w:rsid w:val="00736886"/>
    <w:rsid w:val="00742ED1"/>
    <w:rsid w:val="00750CE8"/>
    <w:rsid w:val="00761AC9"/>
    <w:rsid w:val="00762986"/>
    <w:rsid w:val="00762BA3"/>
    <w:rsid w:val="00792106"/>
    <w:rsid w:val="007A3ACC"/>
    <w:rsid w:val="007A57B5"/>
    <w:rsid w:val="007A68B4"/>
    <w:rsid w:val="007C0BEF"/>
    <w:rsid w:val="007C339B"/>
    <w:rsid w:val="007D74C0"/>
    <w:rsid w:val="007E6B59"/>
    <w:rsid w:val="007E7283"/>
    <w:rsid w:val="007F4CE9"/>
    <w:rsid w:val="00800124"/>
    <w:rsid w:val="008033CD"/>
    <w:rsid w:val="00807EE1"/>
    <w:rsid w:val="00814970"/>
    <w:rsid w:val="0083499D"/>
    <w:rsid w:val="00850C54"/>
    <w:rsid w:val="00867745"/>
    <w:rsid w:val="008679CF"/>
    <w:rsid w:val="0087641E"/>
    <w:rsid w:val="00876775"/>
    <w:rsid w:val="00880CAF"/>
    <w:rsid w:val="0089080E"/>
    <w:rsid w:val="008C6104"/>
    <w:rsid w:val="008D4C2A"/>
    <w:rsid w:val="008F06AF"/>
    <w:rsid w:val="008F49B7"/>
    <w:rsid w:val="00916AC9"/>
    <w:rsid w:val="00943CD1"/>
    <w:rsid w:val="00964071"/>
    <w:rsid w:val="00971724"/>
    <w:rsid w:val="00972D89"/>
    <w:rsid w:val="009748E2"/>
    <w:rsid w:val="00987341"/>
    <w:rsid w:val="009C3051"/>
    <w:rsid w:val="009E206F"/>
    <w:rsid w:val="009E4DB6"/>
    <w:rsid w:val="009F25F4"/>
    <w:rsid w:val="00A0006F"/>
    <w:rsid w:val="00A120DE"/>
    <w:rsid w:val="00A23134"/>
    <w:rsid w:val="00A26B09"/>
    <w:rsid w:val="00A46D26"/>
    <w:rsid w:val="00A51D41"/>
    <w:rsid w:val="00A52704"/>
    <w:rsid w:val="00A527B1"/>
    <w:rsid w:val="00A62E6D"/>
    <w:rsid w:val="00A645E2"/>
    <w:rsid w:val="00AA1E8A"/>
    <w:rsid w:val="00AA1FF7"/>
    <w:rsid w:val="00AA621F"/>
    <w:rsid w:val="00AB0629"/>
    <w:rsid w:val="00AC657B"/>
    <w:rsid w:val="00AE0734"/>
    <w:rsid w:val="00AF12A2"/>
    <w:rsid w:val="00B14F0E"/>
    <w:rsid w:val="00B34F53"/>
    <w:rsid w:val="00B5599D"/>
    <w:rsid w:val="00B93196"/>
    <w:rsid w:val="00B954A9"/>
    <w:rsid w:val="00BA70A5"/>
    <w:rsid w:val="00BB36DA"/>
    <w:rsid w:val="00BB4173"/>
    <w:rsid w:val="00BE1317"/>
    <w:rsid w:val="00BE3631"/>
    <w:rsid w:val="00BF07DF"/>
    <w:rsid w:val="00C05520"/>
    <w:rsid w:val="00C125B6"/>
    <w:rsid w:val="00C1422A"/>
    <w:rsid w:val="00C239D8"/>
    <w:rsid w:val="00C32CBA"/>
    <w:rsid w:val="00C37415"/>
    <w:rsid w:val="00C40F4D"/>
    <w:rsid w:val="00C4407A"/>
    <w:rsid w:val="00C61979"/>
    <w:rsid w:val="00C9530D"/>
    <w:rsid w:val="00CF235D"/>
    <w:rsid w:val="00D01252"/>
    <w:rsid w:val="00D03E66"/>
    <w:rsid w:val="00D05832"/>
    <w:rsid w:val="00D1038D"/>
    <w:rsid w:val="00D111FD"/>
    <w:rsid w:val="00D11E5F"/>
    <w:rsid w:val="00D313CF"/>
    <w:rsid w:val="00D31902"/>
    <w:rsid w:val="00D43BCE"/>
    <w:rsid w:val="00D4461F"/>
    <w:rsid w:val="00D47DF1"/>
    <w:rsid w:val="00D560C6"/>
    <w:rsid w:val="00D65AE8"/>
    <w:rsid w:val="00D7345F"/>
    <w:rsid w:val="00D802AE"/>
    <w:rsid w:val="00D80BD3"/>
    <w:rsid w:val="00D82780"/>
    <w:rsid w:val="00D83AA0"/>
    <w:rsid w:val="00D974E8"/>
    <w:rsid w:val="00DA4B67"/>
    <w:rsid w:val="00DA4FE9"/>
    <w:rsid w:val="00DA5EBA"/>
    <w:rsid w:val="00DC22EF"/>
    <w:rsid w:val="00DC7D9C"/>
    <w:rsid w:val="00DE49F5"/>
    <w:rsid w:val="00DF1CDD"/>
    <w:rsid w:val="00E031AF"/>
    <w:rsid w:val="00E06909"/>
    <w:rsid w:val="00E12C4F"/>
    <w:rsid w:val="00E1526D"/>
    <w:rsid w:val="00E25EEE"/>
    <w:rsid w:val="00E431F4"/>
    <w:rsid w:val="00E43450"/>
    <w:rsid w:val="00E52A85"/>
    <w:rsid w:val="00E74ACD"/>
    <w:rsid w:val="00E80512"/>
    <w:rsid w:val="00EA111A"/>
    <w:rsid w:val="00ED26A9"/>
    <w:rsid w:val="00F05B79"/>
    <w:rsid w:val="00F13AE3"/>
    <w:rsid w:val="00F164A3"/>
    <w:rsid w:val="00F220CB"/>
    <w:rsid w:val="00F2362C"/>
    <w:rsid w:val="00F43089"/>
    <w:rsid w:val="00F43A32"/>
    <w:rsid w:val="00F67C42"/>
    <w:rsid w:val="00FC2775"/>
    <w:rsid w:val="00FC63FF"/>
    <w:rsid w:val="00FE7BF2"/>
    <w:rsid w:val="00FF258D"/>
    <w:rsid w:val="00FF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836378B"/>
  <w15:chartTrackingRefBased/>
  <w15:docId w15:val="{72F4B95F-1010-4245-BB1D-6ECBE556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0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0B"/>
    <w:pPr>
      <w:tabs>
        <w:tab w:val="center" w:pos="4153"/>
        <w:tab w:val="right" w:pos="8306"/>
      </w:tabs>
      <w:spacing w:after="0" w:line="240" w:lineRule="auto"/>
    </w:pPr>
  </w:style>
  <w:style w:type="character" w:customStyle="1" w:styleId="HeaderChar">
    <w:name w:val="Header Char"/>
    <w:link w:val="Header"/>
    <w:uiPriority w:val="99"/>
    <w:rsid w:val="005F260B"/>
    <w:rPr>
      <w:rFonts w:ascii="Calibri" w:eastAsia="Calibri" w:hAnsi="Calibri" w:cs="Times New Roman"/>
      <w:lang w:val="en-US"/>
    </w:rPr>
  </w:style>
  <w:style w:type="paragraph" w:styleId="Footer">
    <w:name w:val="footer"/>
    <w:basedOn w:val="Normal"/>
    <w:link w:val="FooterChar"/>
    <w:uiPriority w:val="99"/>
    <w:unhideWhenUsed/>
    <w:rsid w:val="005F260B"/>
    <w:pPr>
      <w:tabs>
        <w:tab w:val="center" w:pos="4153"/>
        <w:tab w:val="right" w:pos="8306"/>
      </w:tabs>
      <w:spacing w:after="0" w:line="240" w:lineRule="auto"/>
    </w:pPr>
  </w:style>
  <w:style w:type="character" w:customStyle="1" w:styleId="FooterChar">
    <w:name w:val="Footer Char"/>
    <w:link w:val="Footer"/>
    <w:uiPriority w:val="99"/>
    <w:rsid w:val="005F260B"/>
    <w:rPr>
      <w:rFonts w:ascii="Calibri" w:eastAsia="Calibri" w:hAnsi="Calibri" w:cs="Times New Roman"/>
      <w:lang w:val="en-US"/>
    </w:rPr>
  </w:style>
  <w:style w:type="character" w:styleId="Hyperlink">
    <w:name w:val="Hyperlink"/>
    <w:uiPriority w:val="99"/>
    <w:semiHidden/>
    <w:unhideWhenUsed/>
    <w:rsid w:val="005F260B"/>
    <w:rPr>
      <w:color w:val="0563C1"/>
      <w:u w:val="single"/>
    </w:rPr>
  </w:style>
  <w:style w:type="paragraph" w:customStyle="1" w:styleId="naiskr">
    <w:name w:val="naiskr"/>
    <w:basedOn w:val="Normal"/>
    <w:rsid w:val="005F260B"/>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5F260B"/>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link w:val="PlainText"/>
    <w:rsid w:val="005F260B"/>
    <w:rPr>
      <w:rFonts w:ascii="Courier New" w:eastAsia="Times New Roman" w:hAnsi="Courier New" w:cs="Courier New"/>
      <w:sz w:val="20"/>
      <w:szCs w:val="20"/>
      <w:lang w:eastAsia="lv-LV"/>
    </w:rPr>
  </w:style>
  <w:style w:type="paragraph" w:styleId="NoSpacing">
    <w:name w:val="No Spacing"/>
    <w:uiPriority w:val="1"/>
    <w:qFormat/>
    <w:rsid w:val="005F260B"/>
    <w:rPr>
      <w:rFonts w:ascii="Times New Roman" w:eastAsia="Times New Roman" w:hAnsi="Times New Roman"/>
      <w:sz w:val="24"/>
      <w:szCs w:val="24"/>
      <w:lang w:val="lv-LV" w:eastAsia="lv-LV"/>
    </w:rPr>
  </w:style>
  <w:style w:type="paragraph" w:styleId="ListParagraph">
    <w:name w:val="List Paragraph"/>
    <w:basedOn w:val="Normal"/>
    <w:uiPriority w:val="34"/>
    <w:qFormat/>
    <w:rsid w:val="0043164E"/>
    <w:pPr>
      <w:ind w:left="720"/>
      <w:contextualSpacing/>
    </w:pPr>
  </w:style>
  <w:style w:type="paragraph" w:styleId="FootnoteText">
    <w:name w:val="footnote text"/>
    <w:basedOn w:val="Normal"/>
    <w:link w:val="FootnoteTextChar"/>
    <w:uiPriority w:val="99"/>
    <w:semiHidden/>
    <w:unhideWhenUsed/>
    <w:rsid w:val="00BE1317"/>
    <w:pPr>
      <w:spacing w:after="0" w:line="240" w:lineRule="auto"/>
    </w:pPr>
    <w:rPr>
      <w:sz w:val="20"/>
      <w:szCs w:val="20"/>
    </w:rPr>
  </w:style>
  <w:style w:type="character" w:customStyle="1" w:styleId="FootnoteTextChar">
    <w:name w:val="Footnote Text Char"/>
    <w:link w:val="FootnoteText"/>
    <w:uiPriority w:val="99"/>
    <w:semiHidden/>
    <w:rsid w:val="00BE1317"/>
    <w:rPr>
      <w:rFonts w:ascii="Calibri" w:eastAsia="Calibri" w:hAnsi="Calibri" w:cs="Times New Roman"/>
      <w:sz w:val="20"/>
      <w:szCs w:val="20"/>
      <w:lang w:val="en-US"/>
    </w:rPr>
  </w:style>
  <w:style w:type="character" w:styleId="FootnoteReference">
    <w:name w:val="footnote reference"/>
    <w:uiPriority w:val="99"/>
    <w:semiHidden/>
    <w:unhideWhenUsed/>
    <w:rsid w:val="00BE1317"/>
    <w:rPr>
      <w:vertAlign w:val="superscript"/>
    </w:rPr>
  </w:style>
  <w:style w:type="paragraph" w:styleId="BalloonText">
    <w:name w:val="Balloon Text"/>
    <w:basedOn w:val="Normal"/>
    <w:link w:val="BalloonTextChar"/>
    <w:uiPriority w:val="99"/>
    <w:semiHidden/>
    <w:unhideWhenUsed/>
    <w:rsid w:val="004E58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E5843"/>
    <w:rPr>
      <w:rFonts w:ascii="Segoe UI" w:eastAsia="Calibri" w:hAnsi="Segoe UI" w:cs="Segoe UI"/>
      <w:sz w:val="18"/>
      <w:szCs w:val="18"/>
      <w:lang w:val="en-US"/>
    </w:rPr>
  </w:style>
  <w:style w:type="character" w:styleId="CommentReference">
    <w:name w:val="annotation reference"/>
    <w:uiPriority w:val="99"/>
    <w:semiHidden/>
    <w:unhideWhenUsed/>
    <w:rsid w:val="00D05832"/>
    <w:rPr>
      <w:sz w:val="16"/>
      <w:szCs w:val="16"/>
    </w:rPr>
  </w:style>
  <w:style w:type="paragraph" w:styleId="CommentText">
    <w:name w:val="annotation text"/>
    <w:basedOn w:val="Normal"/>
    <w:link w:val="CommentTextChar"/>
    <w:uiPriority w:val="99"/>
    <w:semiHidden/>
    <w:unhideWhenUsed/>
    <w:rsid w:val="00D05832"/>
    <w:rPr>
      <w:sz w:val="20"/>
      <w:szCs w:val="20"/>
    </w:rPr>
  </w:style>
  <w:style w:type="character" w:customStyle="1" w:styleId="CommentTextChar">
    <w:name w:val="Comment Text Char"/>
    <w:link w:val="CommentText"/>
    <w:uiPriority w:val="99"/>
    <w:semiHidden/>
    <w:rsid w:val="00D05832"/>
    <w:rPr>
      <w:lang w:val="en-US" w:eastAsia="en-US"/>
    </w:rPr>
  </w:style>
  <w:style w:type="paragraph" w:styleId="CommentSubject">
    <w:name w:val="annotation subject"/>
    <w:basedOn w:val="CommentText"/>
    <w:next w:val="CommentText"/>
    <w:link w:val="CommentSubjectChar"/>
    <w:uiPriority w:val="99"/>
    <w:semiHidden/>
    <w:unhideWhenUsed/>
    <w:rsid w:val="00D05832"/>
    <w:rPr>
      <w:b/>
      <w:bCs/>
    </w:rPr>
  </w:style>
  <w:style w:type="character" w:customStyle="1" w:styleId="CommentSubjectChar">
    <w:name w:val="Comment Subject Char"/>
    <w:link w:val="CommentSubject"/>
    <w:uiPriority w:val="99"/>
    <w:semiHidden/>
    <w:rsid w:val="00D0583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76A4-A2BB-44E0-B3D0-CCF788E1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11771</Words>
  <Characters>6710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Likumprojekts "Grozījumi Dzelzceļa pārvadājumu likumā"</vt:lpstr>
    </vt:vector>
  </TitlesOfParts>
  <Company>Satiksmes ministrija</Company>
  <LinksUpToDate>false</LinksUpToDate>
  <CharactersWithSpaces>18445</CharactersWithSpaces>
  <SharedDoc>false</SharedDoc>
  <HLinks>
    <vt:vector size="12" baseType="variant">
      <vt:variant>
        <vt:i4>6750248</vt:i4>
      </vt:variant>
      <vt:variant>
        <vt:i4>3</vt:i4>
      </vt:variant>
      <vt:variant>
        <vt:i4>0</vt:i4>
      </vt:variant>
      <vt:variant>
        <vt:i4>5</vt:i4>
      </vt:variant>
      <vt:variant>
        <vt:lpwstr>http://www.sam.gov.lv/</vt:lpwstr>
      </vt:variant>
      <vt:variant>
        <vt:lpwstr/>
      </vt:variant>
      <vt:variant>
        <vt:i4>6750248</vt:i4>
      </vt:variant>
      <vt:variant>
        <vt:i4>0</vt:i4>
      </vt:variant>
      <vt:variant>
        <vt:i4>0</vt:i4>
      </vt:variant>
      <vt:variant>
        <vt:i4>5</vt:i4>
      </vt:variant>
      <vt:variant>
        <vt:lpwstr>http://www.sam.gov.lv/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pārvadājumu likumā"</dc:title>
  <dc:subject>anotācija</dc:subject>
  <dc:creator>Margarita Ivanova</dc:creator>
  <cp:keywords/>
  <dc:description>Margarita Ivanova, 67028371, margarita.ivanova@sam.gov.lv; Kristīne Grīnvalde, 67028373, kristine.grinvalde@sam.gov.lv</dc:description>
  <cp:lastModifiedBy>Astra Vilnīte</cp:lastModifiedBy>
  <cp:revision>2</cp:revision>
  <cp:lastPrinted>2019-04-26T09:26:00Z</cp:lastPrinted>
  <dcterms:created xsi:type="dcterms:W3CDTF">2019-05-21T08:27:00Z</dcterms:created>
  <dcterms:modified xsi:type="dcterms:W3CDTF">2019-05-21T08:27:00Z</dcterms:modified>
</cp:coreProperties>
</file>