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5F600" w14:textId="77777777" w:rsidR="00ED588B" w:rsidRPr="00666FD8" w:rsidRDefault="00ED588B" w:rsidP="00AC75BC">
      <w:pPr>
        <w:spacing w:line="240" w:lineRule="auto"/>
        <w:jc w:val="center"/>
        <w:rPr>
          <w:b/>
          <w:sz w:val="24"/>
          <w:szCs w:val="24"/>
        </w:rPr>
      </w:pPr>
      <w:bookmarkStart w:id="0" w:name="_Hlk502916799"/>
      <w:bookmarkStart w:id="1" w:name="_GoBack"/>
      <w:bookmarkEnd w:id="1"/>
    </w:p>
    <w:p w14:paraId="3F8F29F2" w14:textId="04F27382" w:rsidR="00AE6CAF" w:rsidRPr="00666FD8" w:rsidRDefault="00AC75BC" w:rsidP="00AC75BC">
      <w:pPr>
        <w:spacing w:line="240" w:lineRule="auto"/>
        <w:jc w:val="center"/>
        <w:rPr>
          <w:b/>
          <w:sz w:val="24"/>
          <w:szCs w:val="24"/>
        </w:rPr>
      </w:pPr>
      <w:r w:rsidRPr="00666FD8">
        <w:rPr>
          <w:b/>
          <w:sz w:val="24"/>
          <w:szCs w:val="24"/>
        </w:rPr>
        <w:t>Ministru kabineta noteikumu projekta</w:t>
      </w:r>
      <w:r w:rsidR="00771355" w:rsidRPr="00666FD8">
        <w:rPr>
          <w:b/>
          <w:sz w:val="24"/>
          <w:szCs w:val="24"/>
        </w:rPr>
        <w:t xml:space="preserve"> “</w:t>
      </w:r>
      <w:r w:rsidR="00AE6CAF" w:rsidRPr="00666FD8">
        <w:rPr>
          <w:b/>
          <w:sz w:val="24"/>
          <w:szCs w:val="24"/>
        </w:rPr>
        <w:t xml:space="preserve">Grozījumi Ministru kabineta </w:t>
      </w:r>
    </w:p>
    <w:p w14:paraId="6BD5BC77" w14:textId="78202835" w:rsidR="00EF0AF7" w:rsidRPr="00666FD8" w:rsidRDefault="00AE6CAF" w:rsidP="00AE6CAF">
      <w:pPr>
        <w:spacing w:line="240" w:lineRule="auto"/>
        <w:ind w:firstLine="0"/>
        <w:jc w:val="center"/>
        <w:rPr>
          <w:b/>
          <w:sz w:val="24"/>
          <w:szCs w:val="24"/>
        </w:rPr>
      </w:pPr>
      <w:r w:rsidRPr="00666FD8">
        <w:rPr>
          <w:b/>
          <w:sz w:val="24"/>
          <w:szCs w:val="24"/>
        </w:rPr>
        <w:t>2010.gada 30.novembra noteikumos Nr.1080 „Transportlīdzekļu reģistrācijas noteikumi</w:t>
      </w:r>
      <w:r w:rsidR="00AC75BC" w:rsidRPr="00666FD8">
        <w:rPr>
          <w:b/>
          <w:sz w:val="24"/>
          <w:szCs w:val="24"/>
        </w:rPr>
        <w:t>”</w:t>
      </w:r>
      <w:r w:rsidR="00771355" w:rsidRPr="00666FD8">
        <w:rPr>
          <w:b/>
          <w:sz w:val="24"/>
          <w:szCs w:val="24"/>
        </w:rPr>
        <w:t>” sākotnējās ietekmes novērtējuma ziņojums (anotācija)</w:t>
      </w:r>
    </w:p>
    <w:bookmarkEnd w:id="0"/>
    <w:p w14:paraId="6835F18C" w14:textId="788069B7" w:rsidR="00ED588B" w:rsidRPr="00666FD8" w:rsidRDefault="00ED588B" w:rsidP="00A955FE">
      <w:pPr>
        <w:ind w:firstLine="0"/>
        <w:rPr>
          <w:rFonts w:eastAsia="Times New Roman"/>
          <w:sz w:val="24"/>
          <w:szCs w:val="24"/>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001"/>
        <w:gridCol w:w="5952"/>
      </w:tblGrid>
      <w:tr w:rsidR="00ED588B" w:rsidRPr="00666FD8" w14:paraId="328682E2" w14:textId="77777777" w:rsidTr="00ED588B">
        <w:tc>
          <w:tcPr>
            <w:tcW w:w="981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A142970" w14:textId="77777777" w:rsidR="00ED588B" w:rsidRPr="00666FD8" w:rsidRDefault="00ED588B" w:rsidP="00ED588B">
            <w:pPr>
              <w:spacing w:after="160" w:line="259" w:lineRule="auto"/>
              <w:jc w:val="center"/>
              <w:rPr>
                <w:rFonts w:eastAsia="Times New Roman"/>
                <w:b/>
                <w:iCs/>
                <w:sz w:val="24"/>
                <w:szCs w:val="24"/>
                <w:lang w:eastAsia="lv-LV"/>
              </w:rPr>
            </w:pPr>
            <w:r w:rsidRPr="00666FD8">
              <w:rPr>
                <w:rFonts w:eastAsia="Times New Roman"/>
                <w:b/>
                <w:iCs/>
                <w:sz w:val="24"/>
                <w:szCs w:val="24"/>
                <w:lang w:eastAsia="lv-LV"/>
              </w:rPr>
              <w:t xml:space="preserve">Tiesību akta projekta anotācijas kopsavilkums </w:t>
            </w:r>
          </w:p>
        </w:tc>
      </w:tr>
      <w:tr w:rsidR="00ED588B" w:rsidRPr="00666FD8" w14:paraId="2878ECBE" w14:textId="77777777" w:rsidTr="00ED588B">
        <w:tc>
          <w:tcPr>
            <w:tcW w:w="3261" w:type="dxa"/>
            <w:tcBorders>
              <w:top w:val="single" w:sz="4" w:space="0" w:color="auto"/>
              <w:left w:val="single" w:sz="4" w:space="0" w:color="auto"/>
              <w:bottom w:val="single" w:sz="4" w:space="0" w:color="auto"/>
              <w:right w:val="single" w:sz="4" w:space="0" w:color="auto"/>
            </w:tcBorders>
            <w:shd w:val="clear" w:color="auto" w:fill="FFFFFF"/>
            <w:hideMark/>
          </w:tcPr>
          <w:p w14:paraId="6D57DFBB" w14:textId="77777777" w:rsidR="00ED588B" w:rsidRPr="00666FD8" w:rsidRDefault="00ED588B" w:rsidP="00ED588B">
            <w:pPr>
              <w:spacing w:after="160" w:line="259" w:lineRule="auto"/>
              <w:ind w:firstLine="0"/>
              <w:jc w:val="left"/>
              <w:rPr>
                <w:rFonts w:eastAsia="Times New Roman"/>
                <w:iCs/>
                <w:sz w:val="24"/>
                <w:szCs w:val="24"/>
                <w:lang w:eastAsia="lv-LV"/>
              </w:rPr>
            </w:pPr>
            <w:r w:rsidRPr="00666FD8">
              <w:rPr>
                <w:rFonts w:eastAsia="Times New Roman"/>
                <w:iCs/>
                <w:sz w:val="24"/>
                <w:szCs w:val="24"/>
                <w:lang w:eastAsia="lv-LV"/>
              </w:rPr>
              <w:t xml:space="preserve">Mērķis, risinājums un projekta spēkā stāšanās laiks </w:t>
            </w:r>
          </w:p>
        </w:tc>
        <w:tc>
          <w:tcPr>
            <w:tcW w:w="6549" w:type="dxa"/>
            <w:tcBorders>
              <w:top w:val="single" w:sz="4" w:space="0" w:color="auto"/>
              <w:left w:val="single" w:sz="4" w:space="0" w:color="auto"/>
              <w:bottom w:val="single" w:sz="4" w:space="0" w:color="auto"/>
              <w:right w:val="single" w:sz="4" w:space="0" w:color="auto"/>
            </w:tcBorders>
            <w:shd w:val="clear" w:color="auto" w:fill="FFFFFF"/>
          </w:tcPr>
          <w:p w14:paraId="7621BA4E" w14:textId="77777777" w:rsidR="00ED588B" w:rsidRPr="00666FD8" w:rsidRDefault="00ED588B" w:rsidP="00ED588B">
            <w:pPr>
              <w:pStyle w:val="naiskr"/>
              <w:spacing w:before="0" w:beforeAutospacing="0" w:after="0" w:afterAutospacing="0"/>
              <w:jc w:val="both"/>
            </w:pPr>
            <w:r w:rsidRPr="00666FD8">
              <w:rPr>
                <w:iCs/>
              </w:rPr>
              <w:t xml:space="preserve">Noteikumu projektā iekļautas normas, kas paredz jauna veida numura zīmju izsniegšanu Aizsardzības ministrijas struktūrvienību transportlīdzekļu reģistrēšanai un funkciju nodrošināšanai. </w:t>
            </w:r>
          </w:p>
          <w:p w14:paraId="06F53F6F" w14:textId="0B7BE3F7" w:rsidR="00ED588B" w:rsidRPr="00666FD8" w:rsidRDefault="00ED588B" w:rsidP="00ED588B">
            <w:pPr>
              <w:pStyle w:val="naiskr"/>
              <w:spacing w:before="0" w:beforeAutospacing="0" w:after="0" w:afterAutospacing="0"/>
              <w:jc w:val="both"/>
              <w:rPr>
                <w:shd w:val="clear" w:color="auto" w:fill="FFFFFF"/>
              </w:rPr>
            </w:pPr>
            <w:r w:rsidRPr="00666FD8">
              <w:t xml:space="preserve">Ar noteikumu projektu paredzēts radīt iespēju paplašināt klientiem pieejamo </w:t>
            </w:r>
            <w:r w:rsidR="00B2417B">
              <w:rPr>
                <w:shd w:val="clear" w:color="auto" w:fill="FFFFFF"/>
              </w:rPr>
              <w:t>VAS</w:t>
            </w:r>
            <w:r w:rsidRPr="00666FD8">
              <w:rPr>
                <w:shd w:val="clear" w:color="auto" w:fill="FFFFFF"/>
              </w:rPr>
              <w:t xml:space="preserve"> “Ceļu satiksmes drošības direkcija” e-pakalpojumu klāstu, kā arī nodrošināt jauna parauga transportlīdzekļu reģistrācijas apliecības ieviešanu.</w:t>
            </w:r>
          </w:p>
          <w:p w14:paraId="098F2F36" w14:textId="260BB588" w:rsidR="00ED588B" w:rsidRPr="00666FD8" w:rsidRDefault="00B2417B" w:rsidP="00ED588B">
            <w:pPr>
              <w:pStyle w:val="naiskr"/>
              <w:spacing w:before="0" w:beforeAutospacing="0" w:after="0" w:afterAutospacing="0"/>
              <w:jc w:val="both"/>
              <w:rPr>
                <w:iCs/>
              </w:rPr>
            </w:pPr>
            <w:r>
              <w:t>N</w:t>
            </w:r>
            <w:r w:rsidR="00ED588B" w:rsidRPr="00666FD8">
              <w:t xml:space="preserve">oteikumu projektā paredzēts precizēt </w:t>
            </w:r>
            <w:r w:rsidR="00ED588B" w:rsidRPr="00666FD8">
              <w:rPr>
                <w:iCs/>
              </w:rPr>
              <w:t xml:space="preserve">transportlīdzekļu agregātu numuru salīdzināšanas un </w:t>
            </w:r>
            <w:r w:rsidR="00ED588B" w:rsidRPr="00666FD8">
              <w:t xml:space="preserve">atsevišķu </w:t>
            </w:r>
            <w:r w:rsidR="00ED588B" w:rsidRPr="00666FD8">
              <w:rPr>
                <w:iCs/>
              </w:rPr>
              <w:t xml:space="preserve">transportlīdzekļu </w:t>
            </w:r>
            <w:r w:rsidR="00ED588B" w:rsidRPr="00666FD8">
              <w:t>reģistrācijas darbību veikšanas kārtību, kas iepriekš nebija noteikta, bija noteikta nepilnīgi vai bija atšķirīgi interpretējama.</w:t>
            </w:r>
            <w:r w:rsidR="00ED588B" w:rsidRPr="00666FD8">
              <w:rPr>
                <w:iCs/>
              </w:rPr>
              <w:t xml:space="preserve"> </w:t>
            </w:r>
          </w:p>
          <w:p w14:paraId="5F2EFBA6" w14:textId="00B6D5E6" w:rsidR="00ED588B" w:rsidRPr="00666FD8" w:rsidRDefault="00ED588B" w:rsidP="00ED588B">
            <w:pPr>
              <w:spacing w:after="160" w:line="259" w:lineRule="auto"/>
              <w:ind w:firstLine="0"/>
              <w:rPr>
                <w:rFonts w:eastAsia="Times New Roman"/>
                <w:iCs/>
                <w:sz w:val="24"/>
                <w:szCs w:val="24"/>
                <w:lang w:eastAsia="lv-LV"/>
              </w:rPr>
            </w:pPr>
            <w:r w:rsidRPr="00666FD8">
              <w:rPr>
                <w:iCs/>
                <w:sz w:val="24"/>
                <w:szCs w:val="24"/>
              </w:rPr>
              <w:t>Paredzēts, ka noteikumu prasības stāsies spēkā 2019.gada 1.</w:t>
            </w:r>
            <w:r w:rsidR="00972BB6">
              <w:rPr>
                <w:iCs/>
                <w:sz w:val="24"/>
                <w:szCs w:val="24"/>
              </w:rPr>
              <w:t>augustā</w:t>
            </w:r>
            <w:r w:rsidRPr="00666FD8">
              <w:rPr>
                <w:iCs/>
                <w:sz w:val="24"/>
                <w:szCs w:val="24"/>
              </w:rPr>
              <w:t>.</w:t>
            </w:r>
          </w:p>
        </w:tc>
      </w:tr>
    </w:tbl>
    <w:p w14:paraId="66C804B9" w14:textId="77777777" w:rsidR="00ED588B" w:rsidRPr="00666FD8" w:rsidRDefault="00ED588B" w:rsidP="00A955FE">
      <w:pPr>
        <w:ind w:firstLine="0"/>
        <w:rPr>
          <w:rFonts w:eastAsia="Times New Roman"/>
          <w:sz w:val="24"/>
          <w:szCs w:val="24"/>
          <w:lang w:eastAsia="lv-LV"/>
        </w:rPr>
      </w:pPr>
    </w:p>
    <w:tbl>
      <w:tblPr>
        <w:tblpPr w:leftFromText="180" w:rightFromText="180" w:vertAnchor="text" w:horzAnchor="margin" w:tblpX="108" w:tblpY="1"/>
        <w:tblOverlap w:val="never"/>
        <w:tblW w:w="493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96"/>
        <w:gridCol w:w="2902"/>
        <w:gridCol w:w="5636"/>
      </w:tblGrid>
      <w:tr w:rsidR="0033426D" w:rsidRPr="00666FD8" w14:paraId="71F1A1FC" w14:textId="77777777" w:rsidTr="00693190">
        <w:tc>
          <w:tcPr>
            <w:tcW w:w="5000" w:type="pct"/>
            <w:gridSpan w:val="3"/>
          </w:tcPr>
          <w:p w14:paraId="733C78C2" w14:textId="77777777" w:rsidR="00FB77E7" w:rsidRPr="00666FD8" w:rsidRDefault="00FB77E7" w:rsidP="00F906CE">
            <w:pPr>
              <w:pStyle w:val="Parastais1"/>
              <w:spacing w:before="100" w:beforeAutospacing="1" w:after="100" w:afterAutospacing="1"/>
              <w:ind w:right="-415"/>
              <w:jc w:val="center"/>
              <w:rPr>
                <w:b/>
                <w:bCs/>
                <w:color w:val="FF0000"/>
              </w:rPr>
            </w:pPr>
            <w:r w:rsidRPr="00666FD8">
              <w:rPr>
                <w:b/>
                <w:bCs/>
              </w:rPr>
              <w:t>I. Tiesību akta projekta izstrādes nepieciešamība</w:t>
            </w:r>
          </w:p>
        </w:tc>
      </w:tr>
      <w:tr w:rsidR="0033426D" w:rsidRPr="00666FD8" w14:paraId="42682811" w14:textId="77777777" w:rsidTr="00693190">
        <w:tc>
          <w:tcPr>
            <w:tcW w:w="206" w:type="pct"/>
          </w:tcPr>
          <w:p w14:paraId="5DE035F5" w14:textId="77777777" w:rsidR="00FB77E7" w:rsidRPr="00666FD8" w:rsidRDefault="00FB77E7" w:rsidP="00F906CE">
            <w:pPr>
              <w:pStyle w:val="Parastais1"/>
              <w:spacing w:before="100" w:beforeAutospacing="1" w:after="100" w:afterAutospacing="1"/>
              <w:ind w:right="-415"/>
              <w:jc w:val="both"/>
            </w:pPr>
            <w:r w:rsidRPr="00666FD8">
              <w:t>1.</w:t>
            </w:r>
          </w:p>
        </w:tc>
        <w:tc>
          <w:tcPr>
            <w:tcW w:w="1632" w:type="pct"/>
          </w:tcPr>
          <w:p w14:paraId="7D82EA1E" w14:textId="77777777" w:rsidR="00FB77E7" w:rsidRPr="00666FD8" w:rsidRDefault="00FB77E7" w:rsidP="00F906CE">
            <w:pPr>
              <w:pStyle w:val="Parastais1"/>
              <w:spacing w:before="100" w:beforeAutospacing="1" w:after="100" w:afterAutospacing="1"/>
              <w:ind w:right="-415"/>
              <w:jc w:val="both"/>
            </w:pPr>
            <w:r w:rsidRPr="00666FD8">
              <w:t>Pamatojums</w:t>
            </w:r>
          </w:p>
        </w:tc>
        <w:tc>
          <w:tcPr>
            <w:tcW w:w="3162" w:type="pct"/>
          </w:tcPr>
          <w:p w14:paraId="107746E2" w14:textId="77777777" w:rsidR="005877E1" w:rsidRPr="00666FD8" w:rsidRDefault="00417069" w:rsidP="00417069">
            <w:pPr>
              <w:spacing w:line="240" w:lineRule="auto"/>
              <w:ind w:right="34" w:firstLine="0"/>
              <w:rPr>
                <w:sz w:val="24"/>
                <w:szCs w:val="24"/>
              </w:rPr>
            </w:pPr>
            <w:r w:rsidRPr="00666FD8">
              <w:rPr>
                <w:rFonts w:eastAsia="Times New Roman"/>
                <w:sz w:val="24"/>
                <w:szCs w:val="24"/>
                <w:lang w:eastAsia="lv-LV"/>
              </w:rPr>
              <w:t>Ceļu satiksmes likuma 10.panta 1.</w:t>
            </w:r>
            <w:r w:rsidRPr="00666FD8">
              <w:rPr>
                <w:rFonts w:eastAsia="Times New Roman"/>
                <w:sz w:val="24"/>
                <w:szCs w:val="24"/>
                <w:vertAlign w:val="superscript"/>
                <w:lang w:eastAsia="lv-LV"/>
              </w:rPr>
              <w:t>4</w:t>
            </w:r>
            <w:r w:rsidRPr="00666FD8">
              <w:rPr>
                <w:rFonts w:eastAsia="Times New Roman"/>
                <w:sz w:val="24"/>
                <w:szCs w:val="24"/>
                <w:lang w:eastAsia="lv-LV"/>
              </w:rPr>
              <w:t xml:space="preserve"> daļa</w:t>
            </w:r>
            <w:r w:rsidR="00747FC7" w:rsidRPr="00666FD8">
              <w:rPr>
                <w:rFonts w:eastAsia="Times New Roman"/>
                <w:sz w:val="24"/>
                <w:szCs w:val="24"/>
                <w:lang w:eastAsia="lv-LV"/>
              </w:rPr>
              <w:t>,</w:t>
            </w:r>
            <w:r w:rsidRPr="00666FD8">
              <w:rPr>
                <w:rFonts w:eastAsia="Times New Roman"/>
                <w:sz w:val="24"/>
                <w:szCs w:val="24"/>
                <w:lang w:eastAsia="lv-LV"/>
              </w:rPr>
              <w:t xml:space="preserve"> 10.</w:t>
            </w:r>
            <w:r w:rsidRPr="00666FD8">
              <w:rPr>
                <w:rFonts w:eastAsia="Times New Roman"/>
                <w:sz w:val="24"/>
                <w:szCs w:val="24"/>
                <w:vertAlign w:val="superscript"/>
                <w:lang w:eastAsia="lv-LV"/>
              </w:rPr>
              <w:t>2</w:t>
            </w:r>
            <w:r w:rsidR="00747FC7" w:rsidRPr="00666FD8">
              <w:rPr>
                <w:rFonts w:eastAsia="Times New Roman"/>
                <w:sz w:val="24"/>
                <w:szCs w:val="24"/>
                <w:vertAlign w:val="superscript"/>
                <w:lang w:eastAsia="lv-LV"/>
              </w:rPr>
              <w:t xml:space="preserve"> </w:t>
            </w:r>
            <w:r w:rsidRPr="00666FD8">
              <w:rPr>
                <w:rFonts w:eastAsia="Times New Roman"/>
                <w:sz w:val="24"/>
                <w:szCs w:val="24"/>
                <w:lang w:eastAsia="lv-LV"/>
              </w:rPr>
              <w:t>panta ceturtā daļa</w:t>
            </w:r>
            <w:r w:rsidR="00747FC7" w:rsidRPr="00666FD8">
              <w:rPr>
                <w:rFonts w:eastAsia="Times New Roman"/>
                <w:sz w:val="24"/>
                <w:szCs w:val="24"/>
                <w:lang w:eastAsia="lv-LV"/>
              </w:rPr>
              <w:t xml:space="preserve"> un </w:t>
            </w:r>
            <w:r w:rsidR="00D1357C" w:rsidRPr="00666FD8">
              <w:rPr>
                <w:rFonts w:eastAsia="Times New Roman"/>
                <w:sz w:val="24"/>
                <w:szCs w:val="24"/>
                <w:lang w:eastAsia="lv-LV"/>
              </w:rPr>
              <w:t>21.panta otrā daļa</w:t>
            </w:r>
            <w:r w:rsidRPr="00666FD8">
              <w:rPr>
                <w:rFonts w:eastAsia="Times New Roman"/>
                <w:sz w:val="24"/>
                <w:szCs w:val="24"/>
                <w:lang w:eastAsia="lv-LV"/>
              </w:rPr>
              <w:t>.</w:t>
            </w:r>
            <w:r w:rsidR="00D87C95" w:rsidRPr="00666FD8">
              <w:rPr>
                <w:sz w:val="24"/>
                <w:szCs w:val="24"/>
              </w:rPr>
              <w:t xml:space="preserve"> </w:t>
            </w:r>
          </w:p>
          <w:p w14:paraId="61ACEF60" w14:textId="3C7C05C5" w:rsidR="00666FD8" w:rsidRPr="00666FD8" w:rsidRDefault="00666FD8" w:rsidP="00417069">
            <w:pPr>
              <w:spacing w:line="240" w:lineRule="auto"/>
              <w:ind w:right="34" w:firstLine="0"/>
              <w:rPr>
                <w:color w:val="FF0000"/>
                <w:sz w:val="24"/>
                <w:szCs w:val="24"/>
              </w:rPr>
            </w:pPr>
            <w:r w:rsidRPr="00666FD8">
              <w:rPr>
                <w:color w:val="000000" w:themeColor="text1"/>
                <w:sz w:val="24"/>
                <w:szCs w:val="24"/>
              </w:rPr>
              <w:t xml:space="preserve">Ministru kabineta 2018.gada 6.marta sēdes </w:t>
            </w:r>
            <w:proofErr w:type="spellStart"/>
            <w:r w:rsidRPr="00666FD8">
              <w:rPr>
                <w:color w:val="000000" w:themeColor="text1"/>
                <w:sz w:val="24"/>
                <w:szCs w:val="24"/>
              </w:rPr>
              <w:t>protokollēmuma</w:t>
            </w:r>
            <w:proofErr w:type="spellEnd"/>
            <w:r w:rsidRPr="00666FD8">
              <w:rPr>
                <w:color w:val="000000" w:themeColor="text1"/>
                <w:sz w:val="24"/>
                <w:szCs w:val="24"/>
              </w:rPr>
              <w:t xml:space="preserve"> (prot. Nr.14, 40.§) 3.punkts.</w:t>
            </w:r>
          </w:p>
        </w:tc>
      </w:tr>
      <w:tr w:rsidR="0033426D" w:rsidRPr="00666FD8" w14:paraId="270663F0" w14:textId="77777777" w:rsidTr="00693190">
        <w:tc>
          <w:tcPr>
            <w:tcW w:w="206" w:type="pct"/>
          </w:tcPr>
          <w:p w14:paraId="30D5E71F" w14:textId="77777777" w:rsidR="00FB77E7" w:rsidRPr="00666FD8" w:rsidRDefault="00FB77E7" w:rsidP="00F906CE">
            <w:pPr>
              <w:pStyle w:val="Parastais1"/>
              <w:spacing w:before="100" w:beforeAutospacing="1" w:after="100" w:afterAutospacing="1"/>
              <w:ind w:right="-415"/>
              <w:jc w:val="both"/>
            </w:pPr>
            <w:r w:rsidRPr="00666FD8">
              <w:t>2.</w:t>
            </w:r>
          </w:p>
        </w:tc>
        <w:tc>
          <w:tcPr>
            <w:tcW w:w="1632" w:type="pct"/>
          </w:tcPr>
          <w:p w14:paraId="19106D07" w14:textId="77777777" w:rsidR="00FB77E7" w:rsidRPr="00666FD8" w:rsidRDefault="00FB77E7" w:rsidP="00851073">
            <w:pPr>
              <w:pStyle w:val="Parastais1"/>
              <w:spacing w:before="100" w:beforeAutospacing="1" w:after="100" w:afterAutospacing="1"/>
              <w:ind w:right="-106"/>
            </w:pPr>
            <w:r w:rsidRPr="00666FD8">
              <w:t>Pašreizējā situācija un problēmas, kuru risināšanai tiesību akta projekts izstrādāts, tiesiskā regulējuma mērķis un būtība</w:t>
            </w:r>
          </w:p>
        </w:tc>
        <w:tc>
          <w:tcPr>
            <w:tcW w:w="3162" w:type="pct"/>
          </w:tcPr>
          <w:p w14:paraId="71911638" w14:textId="0E2BACF4" w:rsidR="00666FD8" w:rsidRDefault="00666FD8" w:rsidP="00666FD8">
            <w:pPr>
              <w:pStyle w:val="Heading3"/>
              <w:shd w:val="clear" w:color="auto" w:fill="FFFFFF"/>
              <w:spacing w:before="0" w:beforeAutospacing="0" w:after="0" w:afterAutospacing="0"/>
              <w:jc w:val="both"/>
              <w:rPr>
                <w:b w:val="0"/>
                <w:bCs w:val="0"/>
                <w:sz w:val="24"/>
                <w:szCs w:val="24"/>
              </w:rPr>
            </w:pPr>
            <w:r w:rsidRPr="00666FD8">
              <w:rPr>
                <w:b w:val="0"/>
                <w:bCs w:val="0"/>
                <w:sz w:val="24"/>
                <w:szCs w:val="24"/>
              </w:rPr>
              <w:t xml:space="preserve">Ministru kabineta noteikumu projekts “Grozījumi Ministru kabineta 2010.gada 30.novembra noteikumos Nr.1080 „Transportlīdzekļu reģistrācijas noteikumi”” (turpmāk - noteikumu projekts) izstrādāts, lai izpildītu Ministru kabineta 2018.gada 6.marta sēdes </w:t>
            </w:r>
            <w:proofErr w:type="spellStart"/>
            <w:r w:rsidRPr="00666FD8">
              <w:rPr>
                <w:b w:val="0"/>
                <w:bCs w:val="0"/>
                <w:sz w:val="24"/>
                <w:szCs w:val="24"/>
              </w:rPr>
              <w:t>protokollēmuma</w:t>
            </w:r>
            <w:proofErr w:type="spellEnd"/>
            <w:r w:rsidRPr="00666FD8">
              <w:rPr>
                <w:b w:val="0"/>
                <w:bCs w:val="0"/>
                <w:sz w:val="24"/>
                <w:szCs w:val="24"/>
              </w:rPr>
              <w:t xml:space="preserve"> (prot. Nr.14, 40.§) 3.punktā doto uzdevumu ministrijām izvērtēt, vai attiecīgās nozares normatīvie akti, kas paredz fizisko personu datu apstrādi, atbilst Vispārīgās datu aizsardzības regulas prasībām, un, ja nepieciešams, izstrādāt normatīvo aktu projektus un noteiktā kārtībā iesniegt tos izskatīšanai Ministru kabinetā. 2016.gada 27.aprīlī tika pieņemta Eiropas Parlamenta un Padomes regula (ES) 2016/679 par fizisku personu aizsardzību attiecībā uz personas datu apstrādi un šādu datu brīvu apriti un ar ko atceļ Direktīvu 95/46/EK (Vispārīgā datu aizsardzības regula) (turpmāk - Regula Nr.(ES)2016/679), kurā tiek aktualizēti jau pastāvošie principi, izveidojot vienotus personas datu aizsardzības noteikumus, kas būtu spēkā visā Eiropas Savienības teritorijā. Ņemot vērā, ka Regula Nr.(ES)2016/679 satur deleģējumu dalībvalstīm veidot normatīvo regulējumu attiecīgajā jomā, izpildot Regulas </w:t>
            </w:r>
            <w:r w:rsidRPr="00666FD8">
              <w:rPr>
                <w:b w:val="0"/>
                <w:bCs w:val="0"/>
                <w:sz w:val="24"/>
                <w:szCs w:val="24"/>
              </w:rPr>
              <w:lastRenderedPageBreak/>
              <w:t>Nr.(ES)2016/679 prasības, 2018.gada 21.jūnijā ir pieņemts Fizisko personu datu apstrādes likums, kas stājās spēkā 2018.gada 5.jūlijā. Noteikumu projekts izstrādāts, lai nodrošinātu</w:t>
            </w:r>
            <w:r>
              <w:t xml:space="preserve"> </w:t>
            </w:r>
            <w:r w:rsidRPr="00666FD8">
              <w:rPr>
                <w:b w:val="0"/>
                <w:bCs w:val="0"/>
                <w:sz w:val="24"/>
                <w:szCs w:val="24"/>
              </w:rPr>
              <w:t>Ministru kabineta 2010.gada 30.novembra noteikum</w:t>
            </w:r>
            <w:r>
              <w:rPr>
                <w:b w:val="0"/>
                <w:bCs w:val="0"/>
                <w:sz w:val="24"/>
                <w:szCs w:val="24"/>
              </w:rPr>
              <w:t>u</w:t>
            </w:r>
            <w:r w:rsidRPr="00666FD8">
              <w:rPr>
                <w:b w:val="0"/>
                <w:bCs w:val="0"/>
                <w:sz w:val="24"/>
                <w:szCs w:val="24"/>
              </w:rPr>
              <w:t xml:space="preserve"> Nr.1080 „Transportlīdzekļu reģistrācijas noteikumi””  atbilstību  Fizisko personu datu apstrādes likuma un Regulas Nr.(ES)2016/679 prasībām.</w:t>
            </w:r>
          </w:p>
          <w:p w14:paraId="5F84965B" w14:textId="02ED2D1A" w:rsidR="00666FD8" w:rsidRPr="00666FD8" w:rsidRDefault="00666FD8" w:rsidP="00666FD8">
            <w:pPr>
              <w:pStyle w:val="Heading3"/>
              <w:shd w:val="clear" w:color="auto" w:fill="FFFFFF"/>
              <w:spacing w:before="0" w:beforeAutospacing="0" w:after="0" w:afterAutospacing="0"/>
              <w:jc w:val="both"/>
              <w:rPr>
                <w:b w:val="0"/>
                <w:bCs w:val="0"/>
                <w:sz w:val="24"/>
                <w:szCs w:val="24"/>
              </w:rPr>
            </w:pPr>
            <w:r w:rsidRPr="00666FD8">
              <w:rPr>
                <w:b w:val="0"/>
                <w:bCs w:val="0"/>
                <w:sz w:val="24"/>
                <w:szCs w:val="24"/>
              </w:rPr>
              <w:t>Noteikumu 19.punkts nosaka personas, kas var veikt</w:t>
            </w:r>
            <w:r>
              <w:rPr>
                <w:b w:val="0"/>
                <w:bCs w:val="0"/>
                <w:sz w:val="24"/>
                <w:szCs w:val="24"/>
              </w:rPr>
              <w:t xml:space="preserve"> </w:t>
            </w:r>
            <w:r w:rsidRPr="00666FD8">
              <w:rPr>
                <w:b w:val="0"/>
                <w:bCs w:val="0"/>
                <w:sz w:val="24"/>
                <w:szCs w:val="24"/>
              </w:rPr>
              <w:t>ar  transportlīdzekļu reģistrāciju saistītās darbības CSDD. Lai novērstu Regulas Nr.(ES) 2016/679 pārkāpumus, kas izriet no pārmērīgas informācijas  pieprasīšanas, noteikumu 19.punkts precizēts</w:t>
            </w:r>
            <w:r w:rsidR="00414104">
              <w:rPr>
                <w:b w:val="0"/>
                <w:bCs w:val="0"/>
                <w:sz w:val="24"/>
                <w:szCs w:val="24"/>
              </w:rPr>
              <w:t>,</w:t>
            </w:r>
            <w:r w:rsidRPr="00666FD8">
              <w:rPr>
                <w:b w:val="0"/>
                <w:bCs w:val="0"/>
                <w:sz w:val="24"/>
                <w:szCs w:val="24"/>
              </w:rPr>
              <w:t xml:space="preserve"> atsakoties no</w:t>
            </w:r>
            <w:r w:rsidR="005E425C">
              <w:rPr>
                <w:b w:val="0"/>
                <w:bCs w:val="0"/>
                <w:sz w:val="24"/>
                <w:szCs w:val="24"/>
              </w:rPr>
              <w:t xml:space="preserve"> prasības iesniegt</w:t>
            </w:r>
            <w:r w:rsidRPr="00666FD8">
              <w:rPr>
                <w:b w:val="0"/>
                <w:bCs w:val="0"/>
                <w:sz w:val="24"/>
                <w:szCs w:val="24"/>
              </w:rPr>
              <w:t xml:space="preserve"> attiecīgu dokumentu kopij</w:t>
            </w:r>
            <w:r w:rsidR="005E425C">
              <w:rPr>
                <w:b w:val="0"/>
                <w:bCs w:val="0"/>
                <w:sz w:val="24"/>
                <w:szCs w:val="24"/>
              </w:rPr>
              <w:t>as.</w:t>
            </w:r>
          </w:p>
          <w:p w14:paraId="25CCB235" w14:textId="62DFDE0B" w:rsidR="00885127" w:rsidRPr="00666FD8" w:rsidRDefault="00EB239C" w:rsidP="00666FD8">
            <w:pPr>
              <w:pStyle w:val="Heading3"/>
              <w:shd w:val="clear" w:color="auto" w:fill="FFFFFF"/>
              <w:spacing w:before="0" w:beforeAutospacing="0" w:after="0" w:afterAutospacing="0"/>
              <w:jc w:val="both"/>
              <w:rPr>
                <w:b w:val="0"/>
                <w:bCs w:val="0"/>
                <w:sz w:val="24"/>
                <w:szCs w:val="24"/>
              </w:rPr>
            </w:pPr>
            <w:r w:rsidRPr="00666FD8">
              <w:rPr>
                <w:b w:val="0"/>
                <w:sz w:val="24"/>
                <w:szCs w:val="24"/>
                <w:shd w:val="clear" w:color="auto" w:fill="FFFFFF"/>
              </w:rPr>
              <w:t>Sa</w:t>
            </w:r>
            <w:r w:rsidR="00465E2C" w:rsidRPr="00666FD8">
              <w:rPr>
                <w:b w:val="0"/>
                <w:sz w:val="24"/>
                <w:szCs w:val="24"/>
                <w:shd w:val="clear" w:color="auto" w:fill="FFFFFF"/>
              </w:rPr>
              <w:t xml:space="preserve">skaņā ar </w:t>
            </w:r>
            <w:r w:rsidR="00844184" w:rsidRPr="00666FD8">
              <w:rPr>
                <w:b w:val="0"/>
                <w:sz w:val="24"/>
                <w:szCs w:val="24"/>
                <w:shd w:val="clear" w:color="auto" w:fill="FFFFFF"/>
              </w:rPr>
              <w:t>Aiz</w:t>
            </w:r>
            <w:r w:rsidR="00465E2C" w:rsidRPr="00666FD8">
              <w:rPr>
                <w:b w:val="0"/>
                <w:sz w:val="24"/>
                <w:szCs w:val="24"/>
                <w:shd w:val="clear" w:color="auto" w:fill="FFFFFF"/>
              </w:rPr>
              <w:t>sa</w:t>
            </w:r>
            <w:r w:rsidR="00844184" w:rsidRPr="00666FD8">
              <w:rPr>
                <w:b w:val="0"/>
                <w:sz w:val="24"/>
                <w:szCs w:val="24"/>
                <w:shd w:val="clear" w:color="auto" w:fill="FFFFFF"/>
              </w:rPr>
              <w:t xml:space="preserve">rdzības ministrijas </w:t>
            </w:r>
            <w:r w:rsidR="00465E2C" w:rsidRPr="00666FD8">
              <w:rPr>
                <w:b w:val="0"/>
                <w:sz w:val="24"/>
                <w:szCs w:val="24"/>
                <w:shd w:val="clear" w:color="auto" w:fill="FFFFFF"/>
              </w:rPr>
              <w:t xml:space="preserve">sniegto informāciju Nacionālajiem bruņotajiem spēkiem piederošie speciālie militārie </w:t>
            </w:r>
            <w:r w:rsidR="0025316F" w:rsidRPr="00666FD8">
              <w:rPr>
                <w:b w:val="0"/>
                <w:sz w:val="24"/>
                <w:szCs w:val="24"/>
                <w:shd w:val="clear" w:color="auto" w:fill="FFFFFF"/>
              </w:rPr>
              <w:t xml:space="preserve">transportlīdzekļi tiek reģistrēti </w:t>
            </w:r>
            <w:r w:rsidR="001350CA" w:rsidRPr="00666FD8">
              <w:rPr>
                <w:b w:val="0"/>
                <w:sz w:val="24"/>
                <w:szCs w:val="24"/>
              </w:rPr>
              <w:t>CSDD</w:t>
            </w:r>
            <w:r w:rsidR="00C64860">
              <w:rPr>
                <w:b w:val="0"/>
                <w:sz w:val="24"/>
                <w:szCs w:val="24"/>
              </w:rPr>
              <w:t xml:space="preserve"> uzturētajā Transportlīdzekļu un to vadītāju valsts reģistrā</w:t>
            </w:r>
            <w:r w:rsidR="0025316F" w:rsidRPr="00666FD8">
              <w:rPr>
                <w:b w:val="0"/>
                <w:sz w:val="24"/>
                <w:szCs w:val="24"/>
              </w:rPr>
              <w:t xml:space="preserve"> un tiem tiek piešķirtas vispārējas nozīmes transportlīdzekļu valsts reģistrācijas numura zīmes atbilstoši valsts standartam LVS 20:2009 “Transportlīdzekļu valsts reģistrācijas numura zīmes”. Aizsardzības ministrija norāda, ka pašreizējām transportlīdzekļu valsts reģistrācijas numura zīmēm ir gaismu atstarojošs balts fons, kas ir demaskējoša pazīme, lai izmantotu minētos transportlīdzekļus mācību kaujas un kaujas apstākļos, līdz ar to būtu nepieciešama jauna veida – speciālo militāro </w:t>
            </w:r>
            <w:r w:rsidR="005E29A8" w:rsidRPr="00666FD8">
              <w:rPr>
                <w:b w:val="0"/>
                <w:sz w:val="24"/>
                <w:szCs w:val="24"/>
              </w:rPr>
              <w:t xml:space="preserve">transportlīdzekļu numura zīmju ieviešana bez identitātes simboliem </w:t>
            </w:r>
            <w:r w:rsidR="0025316F" w:rsidRPr="00666FD8">
              <w:rPr>
                <w:b w:val="0"/>
                <w:sz w:val="24"/>
                <w:szCs w:val="24"/>
              </w:rPr>
              <w:t xml:space="preserve">un </w:t>
            </w:r>
            <w:r w:rsidR="005E29A8" w:rsidRPr="00666FD8">
              <w:rPr>
                <w:b w:val="0"/>
                <w:sz w:val="24"/>
                <w:szCs w:val="24"/>
              </w:rPr>
              <w:t xml:space="preserve">ar baltiem simboliem uz melna, gaismu neatstarojoša fona. </w:t>
            </w:r>
            <w:r w:rsidR="001350CA" w:rsidRPr="00666FD8">
              <w:rPr>
                <w:b w:val="0"/>
                <w:sz w:val="24"/>
                <w:szCs w:val="24"/>
              </w:rPr>
              <w:t xml:space="preserve">Ņemot vērā </w:t>
            </w:r>
            <w:r w:rsidR="005E29A8" w:rsidRPr="00666FD8">
              <w:rPr>
                <w:b w:val="0"/>
                <w:sz w:val="24"/>
                <w:szCs w:val="24"/>
                <w:shd w:val="clear" w:color="auto" w:fill="FFFFFF"/>
              </w:rPr>
              <w:t>Aizsardzības ministrijas iniciatīvu, ir izdarīti nepieciešamie groz</w:t>
            </w:r>
            <w:r w:rsidR="003C2316" w:rsidRPr="00666FD8">
              <w:rPr>
                <w:b w:val="0"/>
                <w:sz w:val="24"/>
                <w:szCs w:val="24"/>
                <w:shd w:val="clear" w:color="auto" w:fill="FFFFFF"/>
              </w:rPr>
              <w:t xml:space="preserve">ījumi </w:t>
            </w:r>
            <w:r w:rsidR="0033458F" w:rsidRPr="00666FD8">
              <w:rPr>
                <w:b w:val="0"/>
                <w:sz w:val="24"/>
                <w:szCs w:val="24"/>
              </w:rPr>
              <w:t xml:space="preserve"> valsts standartā LVS 20:2009 “Transportlīdzekļu valsts reģistrācijas numura zīmes”</w:t>
            </w:r>
            <w:r w:rsidR="001350CA" w:rsidRPr="00666FD8">
              <w:rPr>
                <w:b w:val="0"/>
                <w:sz w:val="24"/>
                <w:szCs w:val="24"/>
              </w:rPr>
              <w:t xml:space="preserve">, </w:t>
            </w:r>
            <w:r w:rsidR="0033458F" w:rsidRPr="00666FD8">
              <w:rPr>
                <w:b w:val="0"/>
                <w:sz w:val="24"/>
                <w:szCs w:val="24"/>
              </w:rPr>
              <w:t>taču</w:t>
            </w:r>
            <w:r w:rsidR="00414104">
              <w:rPr>
                <w:b w:val="0"/>
                <w:sz w:val="24"/>
                <w:szCs w:val="24"/>
              </w:rPr>
              <w:t>,</w:t>
            </w:r>
            <w:r w:rsidR="0033458F" w:rsidRPr="00666FD8">
              <w:rPr>
                <w:b w:val="0"/>
                <w:sz w:val="24"/>
                <w:szCs w:val="24"/>
              </w:rPr>
              <w:t xml:space="preserve"> lai uzsāktu šādu numura zīmju piešķiršanu, veicot transportlīdzekļu reģistrāciju, ir nepieciešami atbilstoši grozījumi arī </w:t>
            </w:r>
            <w:r w:rsidR="001350CA" w:rsidRPr="00666FD8">
              <w:rPr>
                <w:b w:val="0"/>
                <w:sz w:val="24"/>
                <w:szCs w:val="24"/>
              </w:rPr>
              <w:t>Ministru kabineta 2010.gada 30.novembra noteikum</w:t>
            </w:r>
            <w:r w:rsidR="0033458F" w:rsidRPr="00666FD8">
              <w:rPr>
                <w:b w:val="0"/>
                <w:sz w:val="24"/>
                <w:szCs w:val="24"/>
              </w:rPr>
              <w:t>o</w:t>
            </w:r>
            <w:r w:rsidR="001350CA" w:rsidRPr="00666FD8">
              <w:rPr>
                <w:b w:val="0"/>
                <w:sz w:val="24"/>
                <w:szCs w:val="24"/>
              </w:rPr>
              <w:t>s Nr.1080 „Transportlīdzekļu reģistrācijas noteikumi” (turpmāk – Noteikumi)</w:t>
            </w:r>
            <w:r w:rsidR="0033458F" w:rsidRPr="00666FD8">
              <w:rPr>
                <w:b w:val="0"/>
                <w:sz w:val="24"/>
                <w:szCs w:val="24"/>
              </w:rPr>
              <w:t xml:space="preserve">. </w:t>
            </w:r>
            <w:r w:rsidR="001350CA" w:rsidRPr="00666FD8">
              <w:rPr>
                <w:b w:val="0"/>
                <w:sz w:val="24"/>
                <w:szCs w:val="24"/>
              </w:rPr>
              <w:t xml:space="preserve"> </w:t>
            </w:r>
            <w:r w:rsidR="0033458F" w:rsidRPr="00666FD8">
              <w:rPr>
                <w:b w:val="0"/>
                <w:sz w:val="24"/>
                <w:szCs w:val="24"/>
              </w:rPr>
              <w:t xml:space="preserve">Tāpēc </w:t>
            </w:r>
            <w:r w:rsidR="002241BA" w:rsidRPr="00666FD8">
              <w:rPr>
                <w:b w:val="0"/>
                <w:sz w:val="24"/>
                <w:szCs w:val="24"/>
              </w:rPr>
              <w:t>Noteikumu projektā paredzēt</w:t>
            </w:r>
            <w:r w:rsidR="00E729EB" w:rsidRPr="00666FD8">
              <w:rPr>
                <w:b w:val="0"/>
                <w:sz w:val="24"/>
                <w:szCs w:val="24"/>
              </w:rPr>
              <w:t xml:space="preserve">a iespēja </w:t>
            </w:r>
            <w:r w:rsidR="0033458F" w:rsidRPr="00666FD8">
              <w:rPr>
                <w:b w:val="0"/>
                <w:sz w:val="24"/>
                <w:szCs w:val="24"/>
              </w:rPr>
              <w:t>šādas numura zīmes piešķirt pēc Aizsardzī</w:t>
            </w:r>
            <w:r w:rsidR="00355838" w:rsidRPr="00666FD8">
              <w:rPr>
                <w:b w:val="0"/>
                <w:sz w:val="24"/>
                <w:szCs w:val="24"/>
              </w:rPr>
              <w:t xml:space="preserve">bas ministrijas </w:t>
            </w:r>
            <w:r w:rsidR="009D6E29" w:rsidRPr="00666FD8">
              <w:rPr>
                <w:b w:val="0"/>
                <w:sz w:val="24"/>
                <w:szCs w:val="24"/>
              </w:rPr>
              <w:t xml:space="preserve">struktūrvienību </w:t>
            </w:r>
            <w:r w:rsidR="00355838" w:rsidRPr="00666FD8">
              <w:rPr>
                <w:b w:val="0"/>
                <w:sz w:val="24"/>
                <w:szCs w:val="24"/>
              </w:rPr>
              <w:t>pieprasījuma, norādot, ka reģistrējamam transportl</w:t>
            </w:r>
            <w:r w:rsidR="00885127" w:rsidRPr="00666FD8">
              <w:rPr>
                <w:b w:val="0"/>
                <w:sz w:val="24"/>
                <w:szCs w:val="24"/>
              </w:rPr>
              <w:t>ī</w:t>
            </w:r>
            <w:r w:rsidR="00355838" w:rsidRPr="00666FD8">
              <w:rPr>
                <w:b w:val="0"/>
                <w:sz w:val="24"/>
                <w:szCs w:val="24"/>
              </w:rPr>
              <w:t xml:space="preserve">dzeklim tās nepieciešamas </w:t>
            </w:r>
            <w:r w:rsidR="00885127" w:rsidRPr="00666FD8">
              <w:rPr>
                <w:b w:val="0"/>
                <w:sz w:val="24"/>
                <w:szCs w:val="24"/>
              </w:rPr>
              <w:t>mācību kaujas un kaujas apstākļu nodrošināšanai.</w:t>
            </w:r>
          </w:p>
          <w:p w14:paraId="7AC42F8B" w14:textId="50C9D82F" w:rsidR="00885127" w:rsidRPr="00666FD8" w:rsidRDefault="00885127" w:rsidP="00666FD8">
            <w:pPr>
              <w:pStyle w:val="NormalWeb"/>
              <w:shd w:val="clear" w:color="auto" w:fill="FFFFFF"/>
              <w:spacing w:before="0" w:beforeAutospacing="0" w:after="0" w:afterAutospacing="0"/>
              <w:ind w:firstLine="250"/>
              <w:jc w:val="both"/>
              <w:rPr>
                <w:lang w:val="lv-LV"/>
              </w:rPr>
            </w:pPr>
            <w:r w:rsidRPr="00666FD8">
              <w:rPr>
                <w:lang w:val="lv-LV"/>
              </w:rPr>
              <w:t xml:space="preserve">Lai </w:t>
            </w:r>
            <w:r w:rsidR="009D6E29" w:rsidRPr="00666FD8">
              <w:rPr>
                <w:lang w:val="lv-LV"/>
              </w:rPr>
              <w:t xml:space="preserve">nodrošinātu klientiem viegli pieejamu un ērtu pakalpojumu sniegšanu un </w:t>
            </w:r>
            <w:r w:rsidRPr="00666FD8">
              <w:rPr>
                <w:lang w:val="lv-LV"/>
              </w:rPr>
              <w:t xml:space="preserve">paplašinātu CSDD piedāvāto e-pakalpojumu iespējas, kā arī radītu iespēju piedāvāt jaunus elektroniski pieejamus pakalpojumus, Noteikumu projektā </w:t>
            </w:r>
            <w:r w:rsidR="00BC2069" w:rsidRPr="00666FD8">
              <w:rPr>
                <w:lang w:val="lv-LV"/>
              </w:rPr>
              <w:t xml:space="preserve">ir iekļauti vairāki grozījumi, kas paredz </w:t>
            </w:r>
            <w:r w:rsidR="003E46B0" w:rsidRPr="00666FD8">
              <w:rPr>
                <w:lang w:val="lv-LV"/>
              </w:rPr>
              <w:t xml:space="preserve">gan klientu autorizācijas iespējas, izmantojot piedāvātos CSDD e-pakalpojumus, gan arī pakalpojuma saņemšanu, ja to nodrošina šī sistēma. Ar e-pakalpojumu </w:t>
            </w:r>
            <w:r w:rsidR="003E46B0" w:rsidRPr="00666FD8">
              <w:rPr>
                <w:lang w:val="lv-LV"/>
              </w:rPr>
              <w:lastRenderedPageBreak/>
              <w:t>izmantošan</w:t>
            </w:r>
            <w:r w:rsidR="009D6E29" w:rsidRPr="00666FD8">
              <w:rPr>
                <w:lang w:val="lv-LV"/>
              </w:rPr>
              <w:t>as paplašināšanu</w:t>
            </w:r>
            <w:r w:rsidR="003E46B0" w:rsidRPr="00666FD8">
              <w:rPr>
                <w:lang w:val="lv-LV"/>
              </w:rPr>
              <w:t xml:space="preserve"> saistītās izmaiņas iekļautas Noteikumu projekta </w:t>
            </w:r>
            <w:r w:rsidR="00E974B6" w:rsidRPr="00666FD8">
              <w:rPr>
                <w:lang w:val="lv-LV"/>
              </w:rPr>
              <w:t>1.6., 1.7.</w:t>
            </w:r>
            <w:r w:rsidR="00A43F93" w:rsidRPr="00666FD8">
              <w:rPr>
                <w:lang w:val="lv-LV"/>
              </w:rPr>
              <w:t xml:space="preserve"> un </w:t>
            </w:r>
            <w:r w:rsidR="00E974B6" w:rsidRPr="00666FD8">
              <w:rPr>
                <w:lang w:val="lv-LV"/>
              </w:rPr>
              <w:t>1.10.</w:t>
            </w:r>
            <w:r w:rsidR="00A43F93" w:rsidRPr="00666FD8">
              <w:rPr>
                <w:lang w:val="lv-LV"/>
              </w:rPr>
              <w:t xml:space="preserve"> </w:t>
            </w:r>
            <w:r w:rsidR="00414104">
              <w:rPr>
                <w:lang w:val="lv-LV"/>
              </w:rPr>
              <w:t>apakš</w:t>
            </w:r>
            <w:r w:rsidR="00A43F93" w:rsidRPr="00666FD8">
              <w:rPr>
                <w:lang w:val="lv-LV"/>
              </w:rPr>
              <w:t>punktos.</w:t>
            </w:r>
          </w:p>
          <w:p w14:paraId="5A5F641F" w14:textId="34238D45" w:rsidR="001B31F4" w:rsidRPr="00666FD8" w:rsidRDefault="00362CC6" w:rsidP="00666FD8">
            <w:pPr>
              <w:pStyle w:val="NormalWeb"/>
              <w:shd w:val="clear" w:color="auto" w:fill="FFFFFF"/>
              <w:spacing w:before="0" w:beforeAutospacing="0" w:after="0" w:afterAutospacing="0"/>
              <w:ind w:firstLine="250"/>
              <w:jc w:val="both"/>
              <w:rPr>
                <w:lang w:val="lv-LV"/>
              </w:rPr>
            </w:pPr>
            <w:r w:rsidRPr="00666FD8">
              <w:rPr>
                <w:bCs/>
                <w:lang w:val="lv-LV" w:eastAsia="lv-LV"/>
              </w:rPr>
              <w:t xml:space="preserve">Savukārt, lai nodrošinātu elastīgu pāreju no </w:t>
            </w:r>
            <w:r w:rsidR="006E3C94" w:rsidRPr="00666FD8">
              <w:rPr>
                <w:bCs/>
                <w:lang w:val="lv-LV" w:eastAsia="lv-LV"/>
              </w:rPr>
              <w:t xml:space="preserve">šobrīd izmantojamās </w:t>
            </w:r>
            <w:r w:rsidRPr="00666FD8">
              <w:rPr>
                <w:bCs/>
                <w:lang w:val="lv-LV" w:eastAsia="lv-LV"/>
              </w:rPr>
              <w:t xml:space="preserve">papīra formas </w:t>
            </w:r>
            <w:r w:rsidR="001B31F4" w:rsidRPr="00666FD8">
              <w:rPr>
                <w:bCs/>
                <w:lang w:val="lv-LV" w:eastAsia="lv-LV"/>
              </w:rPr>
              <w:t xml:space="preserve">transportlīdzekļu reģistrācijas apliecības, kuras vizuālais attēls ir </w:t>
            </w:r>
            <w:r w:rsidR="00414104">
              <w:rPr>
                <w:bCs/>
                <w:lang w:val="lv-LV" w:eastAsia="lv-LV"/>
              </w:rPr>
              <w:t>pievienots</w:t>
            </w:r>
            <w:r w:rsidR="001B31F4" w:rsidRPr="00666FD8">
              <w:rPr>
                <w:bCs/>
                <w:lang w:val="lv-LV" w:eastAsia="lv-LV"/>
              </w:rPr>
              <w:t xml:space="preserve"> Noteikumu pielikumā, uz jauna parauga transportlīdzekļu reģistrācijas dokumentu izsniegšanu, kas tiktu izgatavots kredītkartes izmērā, atbilstoši Eiropas Padomes 1999.gada 29.aprīļa direktīvas 37/1999/EK par transportlīdzekļu reģistrācijas dokumentiem p</w:t>
            </w:r>
            <w:r w:rsidR="009D6E29" w:rsidRPr="00666FD8">
              <w:rPr>
                <w:bCs/>
                <w:lang w:val="lv-LV" w:eastAsia="lv-LV"/>
              </w:rPr>
              <w:t xml:space="preserve">rasībām, ir paredzēti grozījumi, atsakoties no konkrēta reģistrācijas dokumenta parauga </w:t>
            </w:r>
            <w:r w:rsidR="00057FA9" w:rsidRPr="00666FD8">
              <w:rPr>
                <w:bCs/>
                <w:lang w:val="lv-LV" w:eastAsia="lv-LV"/>
              </w:rPr>
              <w:t>attēlošanas Noteikumos</w:t>
            </w:r>
            <w:r w:rsidR="00414104">
              <w:rPr>
                <w:bCs/>
                <w:lang w:val="lv-LV" w:eastAsia="lv-LV"/>
              </w:rPr>
              <w:t>.</w:t>
            </w:r>
            <w:r w:rsidR="00057FA9" w:rsidRPr="00666FD8">
              <w:rPr>
                <w:bCs/>
                <w:lang w:val="lv-LV" w:eastAsia="lv-LV"/>
              </w:rPr>
              <w:t xml:space="preserve"> </w:t>
            </w:r>
            <w:r w:rsidR="00414104">
              <w:rPr>
                <w:bCs/>
                <w:lang w:val="lv-LV" w:eastAsia="lv-LV"/>
              </w:rPr>
              <w:t>T</w:t>
            </w:r>
            <w:r w:rsidR="00057FA9" w:rsidRPr="00666FD8">
              <w:rPr>
                <w:bCs/>
                <w:lang w:val="lv-LV" w:eastAsia="lv-LV"/>
              </w:rPr>
              <w:t xml:space="preserve">ā vietā </w:t>
            </w:r>
            <w:r w:rsidR="00414104">
              <w:rPr>
                <w:bCs/>
                <w:lang w:val="lv-LV" w:eastAsia="lv-LV"/>
              </w:rPr>
              <w:t xml:space="preserve">Noteikumos tiek </w:t>
            </w:r>
            <w:r w:rsidR="00057FA9" w:rsidRPr="00666FD8">
              <w:rPr>
                <w:bCs/>
                <w:lang w:val="lv-LV" w:eastAsia="lv-LV"/>
              </w:rPr>
              <w:t>iekļau</w:t>
            </w:r>
            <w:r w:rsidR="00414104">
              <w:rPr>
                <w:bCs/>
                <w:lang w:val="lv-LV" w:eastAsia="lv-LV"/>
              </w:rPr>
              <w:t>tas</w:t>
            </w:r>
            <w:r w:rsidR="00057FA9" w:rsidRPr="00666FD8">
              <w:rPr>
                <w:bCs/>
                <w:lang w:val="lv-LV" w:eastAsia="lv-LV"/>
              </w:rPr>
              <w:t xml:space="preserve"> minētajā direktīvā noteiktās minimālās prasības transportlīdzekļu reģistrācijas apliecībai. </w:t>
            </w:r>
            <w:r w:rsidR="00F328DA" w:rsidRPr="00666FD8">
              <w:rPr>
                <w:bCs/>
                <w:lang w:val="lv-LV" w:eastAsia="lv-LV"/>
              </w:rPr>
              <w:t>Vienlaikus ir paredzēts atteikties no tādu datu norādīšanas transportlīdzekļu reģistrācijas dokumentā</w:t>
            </w:r>
            <w:r w:rsidR="00E9707C" w:rsidRPr="00666FD8">
              <w:rPr>
                <w:bCs/>
                <w:lang w:val="lv-LV" w:eastAsia="lv-LV"/>
              </w:rPr>
              <w:t xml:space="preserve"> (krāsa)</w:t>
            </w:r>
            <w:r w:rsidR="00F328DA" w:rsidRPr="00666FD8">
              <w:rPr>
                <w:bCs/>
                <w:lang w:val="lv-LV" w:eastAsia="lv-LV"/>
              </w:rPr>
              <w:t>, kas minētajā direktīvā nav iekļauti obligāti norādāmo datu sastāvā un kuri nereti rada domstarpības</w:t>
            </w:r>
            <w:r w:rsidR="00E9707C" w:rsidRPr="00666FD8">
              <w:rPr>
                <w:bCs/>
                <w:lang w:val="lv-LV" w:eastAsia="lv-LV"/>
              </w:rPr>
              <w:t xml:space="preserve"> to noteikšanā</w:t>
            </w:r>
            <w:r w:rsidR="00414104">
              <w:rPr>
                <w:bCs/>
                <w:lang w:val="lv-LV" w:eastAsia="lv-LV"/>
              </w:rPr>
              <w:t>,</w:t>
            </w:r>
            <w:r w:rsidR="00E9707C" w:rsidRPr="00666FD8">
              <w:rPr>
                <w:bCs/>
                <w:lang w:val="lv-LV" w:eastAsia="lv-LV"/>
              </w:rPr>
              <w:t xml:space="preserve"> un ir pamats nelietderīgai reģistrācijas dokumenta maiņai.</w:t>
            </w:r>
            <w:r w:rsidR="00F328DA" w:rsidRPr="00666FD8">
              <w:rPr>
                <w:bCs/>
                <w:lang w:val="lv-LV" w:eastAsia="lv-LV"/>
              </w:rPr>
              <w:t xml:space="preserve"> </w:t>
            </w:r>
            <w:r w:rsidR="00057FA9" w:rsidRPr="00666FD8">
              <w:rPr>
                <w:bCs/>
                <w:lang w:val="lv-LV" w:eastAsia="lv-LV"/>
              </w:rPr>
              <w:t xml:space="preserve">Šie grozījumi ietverti Noteikumu projekta </w:t>
            </w:r>
            <w:r w:rsidR="00057FA9" w:rsidRPr="00666FD8">
              <w:rPr>
                <w:lang w:val="lv-LV"/>
              </w:rPr>
              <w:t>1.2., 1.</w:t>
            </w:r>
            <w:r w:rsidR="00F328DA" w:rsidRPr="00666FD8">
              <w:rPr>
                <w:lang w:val="lv-LV"/>
              </w:rPr>
              <w:t>19</w:t>
            </w:r>
            <w:r w:rsidR="00057FA9" w:rsidRPr="00666FD8">
              <w:rPr>
                <w:lang w:val="lv-LV"/>
              </w:rPr>
              <w:t>. un 1.</w:t>
            </w:r>
            <w:r w:rsidR="00F328DA" w:rsidRPr="00666FD8">
              <w:rPr>
                <w:lang w:val="lv-LV"/>
              </w:rPr>
              <w:t>2</w:t>
            </w:r>
            <w:r w:rsidR="00057FA9" w:rsidRPr="00666FD8">
              <w:rPr>
                <w:lang w:val="lv-LV"/>
              </w:rPr>
              <w:t xml:space="preserve">0. </w:t>
            </w:r>
            <w:r w:rsidR="00800E64">
              <w:rPr>
                <w:lang w:val="lv-LV"/>
              </w:rPr>
              <w:t>apakš</w:t>
            </w:r>
            <w:r w:rsidR="00057FA9" w:rsidRPr="00666FD8">
              <w:rPr>
                <w:lang w:val="lv-LV"/>
              </w:rPr>
              <w:t>punkt</w:t>
            </w:r>
            <w:r w:rsidR="00800E64">
              <w:rPr>
                <w:lang w:val="lv-LV"/>
              </w:rPr>
              <w:t>ā</w:t>
            </w:r>
            <w:r w:rsidR="00057FA9" w:rsidRPr="00666FD8">
              <w:rPr>
                <w:lang w:val="lv-LV"/>
              </w:rPr>
              <w:t>.</w:t>
            </w:r>
          </w:p>
          <w:p w14:paraId="317C18FD" w14:textId="27647E59" w:rsidR="00386D41" w:rsidRPr="00666FD8" w:rsidRDefault="00F420AD" w:rsidP="00ED588B">
            <w:pPr>
              <w:pStyle w:val="naiskr"/>
              <w:spacing w:before="0" w:beforeAutospacing="0" w:after="0" w:afterAutospacing="0"/>
              <w:ind w:firstLine="249"/>
              <w:jc w:val="both"/>
            </w:pPr>
            <w:r w:rsidRPr="00666FD8">
              <w:t>Ar Noteikumu projektu ir paredzētas izmaiņas un precizējumi arī attiecībā uz transportlīdzekļu valsts reģistrācijas numuru izsniegšanu. Tā</w:t>
            </w:r>
            <w:r w:rsidR="00800E64">
              <w:t>,</w:t>
            </w:r>
            <w:r w:rsidRPr="00666FD8">
              <w:t xml:space="preserve"> piemēram, Noteikumu projekta 1.3. punkts paredz, ka arī tādiem transportlīdzekļiem kā mopēds vai kvadricikls var tikt izsniegtas nevis viena, bet divas ar vienādu simbolu kombināciju apzīmētas numura zīmes, ja transportlīdzekļa izgatavotājs ir paredzējis šādu numura zīmju izvietojumu transportlīdzeklim un atbilstošas vietas to uzstādīšanai. Ar Noteikumu projekta 1.4.</w:t>
            </w:r>
            <w:r w:rsidR="00800E64">
              <w:t>apakš</w:t>
            </w:r>
            <w:r w:rsidRPr="00666FD8">
              <w:t>punktā iekļautajām izmaiņām ir paredzēts atrunāt jau vēsturiski izveidojušās atšķirības valsts reģistrācijas numura simbolu attēlošanā reģistrācijas apliecībā un numura zīmēs. Savukārt ar Noteikumu projekta 1.5.</w:t>
            </w:r>
            <w:r w:rsidR="00800E64">
              <w:t>apakš</w:t>
            </w:r>
            <w:r w:rsidRPr="00666FD8">
              <w:t>punktu ir paredzēts precizēt tos gadījumus, kad saskaņā ar Noteikumu prasībām transportlīdzeklim var tikt izsniegtas tranzīta numura zīmes</w:t>
            </w:r>
            <w:r w:rsidR="006E0C2B" w:rsidRPr="00666FD8">
              <w:t>.</w:t>
            </w:r>
          </w:p>
          <w:p w14:paraId="567CAFB3" w14:textId="554FD7AD" w:rsidR="00C1275E" w:rsidRPr="00666FD8" w:rsidRDefault="003C32DB" w:rsidP="00ED588B">
            <w:pPr>
              <w:pStyle w:val="naiskr"/>
              <w:spacing w:before="0" w:beforeAutospacing="0" w:after="0" w:afterAutospacing="0"/>
              <w:ind w:firstLine="249"/>
              <w:jc w:val="both"/>
            </w:pPr>
            <w:r w:rsidRPr="00666FD8">
              <w:t>Ņemot vērā, ka transportlīdzekļu</w:t>
            </w:r>
            <w:r w:rsidR="00800E64">
              <w:t xml:space="preserve"> un to vadītāju valsts</w:t>
            </w:r>
            <w:r w:rsidRPr="00666FD8">
              <w:t xml:space="preserve"> reģistrā </w:t>
            </w:r>
            <w:r w:rsidR="00B95BC8" w:rsidRPr="00666FD8">
              <w:t xml:space="preserve">ir nodrošinātas dažādas iespējas ne tikai reģistrēt iegūta transportlīdzekļa īpašuma tiesības, bet arī noformēt īpašnieka maiņu, </w:t>
            </w:r>
            <w:r w:rsidR="0094608D" w:rsidRPr="00666FD8">
              <w:t xml:space="preserve">ar </w:t>
            </w:r>
            <w:r w:rsidR="00B95BC8" w:rsidRPr="00666FD8">
              <w:t>Noteikumu projektu paredzēts p</w:t>
            </w:r>
            <w:r w:rsidR="00036642" w:rsidRPr="00666FD8">
              <w:t>ilnveidot</w:t>
            </w:r>
            <w:r w:rsidR="0094608D" w:rsidRPr="00666FD8">
              <w:t xml:space="preserve"> prasības pilnvarojumiem</w:t>
            </w:r>
            <w:r w:rsidR="008D32C6" w:rsidRPr="00666FD8">
              <w:t xml:space="preserve">, nosakot, ka </w:t>
            </w:r>
            <w:r w:rsidR="00FE1C17" w:rsidRPr="00666FD8">
              <w:t>rakstveida pilnvarojum</w:t>
            </w:r>
            <w:r w:rsidR="008D32C6" w:rsidRPr="00666FD8">
              <w:t>s</w:t>
            </w:r>
            <w:r w:rsidR="00FE1C17" w:rsidRPr="00666FD8">
              <w:t xml:space="preserve"> </w:t>
            </w:r>
            <w:r w:rsidR="008D32C6" w:rsidRPr="00666FD8">
              <w:t>ir nepieciešams arī</w:t>
            </w:r>
            <w:r w:rsidR="0094608D" w:rsidRPr="00666FD8">
              <w:t>,</w:t>
            </w:r>
            <w:r w:rsidR="008D32C6" w:rsidRPr="00666FD8">
              <w:t xml:space="preserve"> lai noformētu </w:t>
            </w:r>
            <w:r w:rsidR="0094608D" w:rsidRPr="00666FD8">
              <w:t>transportlīdzekļa iegūšanu īpašum</w:t>
            </w:r>
            <w:r w:rsidR="00AD2A6D" w:rsidRPr="00666FD8">
              <w:t>ā, savukārt rakstveida pilnvarojuma noformēšana nav nepieciešama, ja reģistrācijas darbības veikšanai nepieciešamā informācija ir norādīta reģistrā saskaņā ar noslēgta sadarbības līguma prasībām ar personu, kurai saskaņā ar normatīvajiem aktiem par patērētāju tiesību aizsardzību</w:t>
            </w:r>
            <w:r w:rsidR="00800E64">
              <w:t>,</w:t>
            </w:r>
            <w:r w:rsidR="00AD2A6D" w:rsidRPr="00666FD8">
              <w:t xml:space="preserve"> </w:t>
            </w:r>
            <w:r w:rsidR="00AD2A6D" w:rsidRPr="00666FD8">
              <w:lastRenderedPageBreak/>
              <w:t xml:space="preserve">ir tiesības patērētājam sniegt kreditēšanas pakalpojumu. </w:t>
            </w:r>
            <w:r w:rsidR="005B6FD5" w:rsidRPr="00666FD8">
              <w:t>Noteikumu projekta 1.12.</w:t>
            </w:r>
            <w:r w:rsidR="00800E64">
              <w:t>apakš</w:t>
            </w:r>
            <w:r w:rsidR="005B6FD5" w:rsidRPr="00666FD8">
              <w:t>punktā p</w:t>
            </w:r>
            <w:r w:rsidR="00AD2A6D" w:rsidRPr="00666FD8">
              <w:t>apildus ir precizēts ar</w:t>
            </w:r>
            <w:r w:rsidR="005B6FD5" w:rsidRPr="00666FD8">
              <w:t>ī noformētā rakstveida pilnvarojuma derīguma laiks – līdz attiecīgās darbības izpildei, ja atļauto darbību skaits ir bijis ierobežots.</w:t>
            </w:r>
          </w:p>
          <w:p w14:paraId="31E13F08" w14:textId="7311DC4A" w:rsidR="00F420AD" w:rsidRPr="00666FD8" w:rsidRDefault="00F420AD" w:rsidP="00386D41">
            <w:pPr>
              <w:pStyle w:val="NormalWeb"/>
              <w:shd w:val="clear" w:color="auto" w:fill="FFFFFF"/>
              <w:spacing w:before="0" w:beforeAutospacing="0" w:after="0" w:afterAutospacing="0"/>
              <w:ind w:firstLine="250"/>
              <w:jc w:val="both"/>
              <w:rPr>
                <w:lang w:val="lv-LV"/>
              </w:rPr>
            </w:pPr>
            <w:r w:rsidRPr="00666FD8">
              <w:rPr>
                <w:lang w:val="lv-LV"/>
              </w:rPr>
              <w:t xml:space="preserve">Nolūkā samazināt administratīvo slogu transportlīdzekļu reģistrācijas procesā, kā arī samazināt tādu </w:t>
            </w:r>
            <w:proofErr w:type="spellStart"/>
            <w:r w:rsidRPr="00666FD8">
              <w:rPr>
                <w:lang w:val="lv-LV"/>
              </w:rPr>
              <w:t>mazefektīvu</w:t>
            </w:r>
            <w:proofErr w:type="spellEnd"/>
            <w:r w:rsidRPr="00666FD8">
              <w:rPr>
                <w:lang w:val="lv-LV"/>
              </w:rPr>
              <w:t xml:space="preserve"> nosacījumu skaitu, kas liedz iespējas saņemt attiecīgo pakalpojumu elektroniskā veidā, Noteikumu projekts paredz izmaiņas arī agregātu numuru salīdzināšanas kārtībā, samazinot to gadījumu skaitu, kad transportlīdzekli pirms reģistrācijas darbības veikšanas obligāti ir jāuzrāda agregātu numuru salīdzināšanai. Ņemot vērā, ka pēdējo gadu laikā transportlīdzekļu agregātu numuru salīdzināšanā arvien vairāk tiek izmantoti dažādi tehniskie līdzekļi un informācijas avoti dažādu viltojumu atklāšanā, kā arī transportlīdzekļu reģistrā ir uzkrāts liels transportlīdzekļu identificēšanai izmantojams fotoattēlu apjoms, ir mazinājusies agregātu numuru salīdzināšanas nepieciešamība katrā transportlīdzekļa </w:t>
            </w:r>
            <w:proofErr w:type="spellStart"/>
            <w:r w:rsidRPr="00666FD8">
              <w:rPr>
                <w:lang w:val="lv-LV"/>
              </w:rPr>
              <w:t>pārreģistrācijas</w:t>
            </w:r>
            <w:proofErr w:type="spellEnd"/>
            <w:r w:rsidRPr="00666FD8">
              <w:rPr>
                <w:lang w:val="lv-LV"/>
              </w:rPr>
              <w:t xml:space="preserve"> gadījumā. Līdz ar to Noteikumu projektā paredzēts noteikt, ka transportlīdzekļiem bez identifikācijas numura vai tā izmaiņu gadījumā agregātu numuru salīdzināšana ir nepieciešama</w:t>
            </w:r>
            <w:r w:rsidR="00800E64">
              <w:rPr>
                <w:lang w:val="lv-LV"/>
              </w:rPr>
              <w:t>,</w:t>
            </w:r>
            <w:r w:rsidRPr="00666FD8">
              <w:rPr>
                <w:lang w:val="lv-LV"/>
              </w:rPr>
              <w:t xml:space="preserve"> reģistrējot tikai īpašnieka vai turētāja maiņu vai noņemot transportlīdzekli no uzskaites atsavināšanai.</w:t>
            </w:r>
          </w:p>
          <w:p w14:paraId="65C1AA72" w14:textId="72253528" w:rsidR="0077333E" w:rsidRPr="00666FD8" w:rsidRDefault="0077333E" w:rsidP="00386D41">
            <w:pPr>
              <w:pStyle w:val="NormalWeb"/>
              <w:shd w:val="clear" w:color="auto" w:fill="FFFFFF"/>
              <w:spacing w:before="0" w:beforeAutospacing="0" w:after="0" w:afterAutospacing="0"/>
              <w:ind w:firstLine="250"/>
              <w:jc w:val="both"/>
              <w:rPr>
                <w:lang w:val="lv-LV"/>
              </w:rPr>
            </w:pPr>
            <w:r w:rsidRPr="00666FD8">
              <w:rPr>
                <w:lang w:val="lv-LV"/>
              </w:rPr>
              <w:t>Lai precizētu ārvalsts uzņēmuma īpašumā esoša transportlīdzekļa reģistrācijas kārtību, Noteikumu projektā paredzēts noteikt, ka, reģistrējot transportlīdzekli šādas personas īpašumā Latvijā, dokumentu iesniedzējam savas ārvalsts juridiskās personas pārstāvības tiesības jāapliecina ar notariāli apliecinātu dokumentu. Ņemot vērā, ka uzņēmuma pārstāvības tiesības var tikt mainītas vai iepriekš dotais pilnvarojums pārstāvēt uzņēmumu var tikt atsaukts, n</w:t>
            </w:r>
            <w:r w:rsidR="00670533">
              <w:rPr>
                <w:lang w:val="lv-LV"/>
              </w:rPr>
              <w:t xml:space="preserve">otariāli </w:t>
            </w:r>
            <w:r w:rsidRPr="00666FD8">
              <w:rPr>
                <w:lang w:val="lv-LV"/>
              </w:rPr>
              <w:t>apliecinā</w:t>
            </w:r>
            <w:r w:rsidR="00670533">
              <w:rPr>
                <w:lang w:val="lv-LV"/>
              </w:rPr>
              <w:t>taj</w:t>
            </w:r>
            <w:r w:rsidRPr="00666FD8">
              <w:rPr>
                <w:lang w:val="lv-LV"/>
              </w:rPr>
              <w:t xml:space="preserve">am </w:t>
            </w:r>
            <w:r w:rsidR="00670533">
              <w:rPr>
                <w:lang w:val="lv-LV"/>
              </w:rPr>
              <w:t xml:space="preserve">dokumentam </w:t>
            </w:r>
            <w:r w:rsidRPr="00666FD8">
              <w:rPr>
                <w:lang w:val="lv-LV"/>
              </w:rPr>
              <w:t>ir paredzēts noteikt viena gada derīguma termiņu.</w:t>
            </w:r>
          </w:p>
          <w:p w14:paraId="2E149C61" w14:textId="6477552E" w:rsidR="00F328DA" w:rsidRPr="00666FD8" w:rsidRDefault="0068014E" w:rsidP="00386D41">
            <w:pPr>
              <w:pStyle w:val="NormalWeb"/>
              <w:shd w:val="clear" w:color="auto" w:fill="FFFFFF"/>
              <w:spacing w:before="0" w:beforeAutospacing="0" w:after="0" w:afterAutospacing="0"/>
              <w:ind w:firstLine="250"/>
              <w:jc w:val="both"/>
              <w:rPr>
                <w:lang w:val="lv-LV"/>
              </w:rPr>
            </w:pPr>
            <w:r w:rsidRPr="00666FD8">
              <w:rPr>
                <w:lang w:val="lv-LV"/>
              </w:rPr>
              <w:t xml:space="preserve">Atbilstoši izdarītajiem grozījumiem </w:t>
            </w:r>
            <w:r w:rsidR="004114C5" w:rsidRPr="00666FD8">
              <w:rPr>
                <w:lang w:val="lv-LV"/>
              </w:rPr>
              <w:t>Ministru kabineta 2009.</w:t>
            </w:r>
            <w:r w:rsidR="007C1A48">
              <w:rPr>
                <w:lang w:val="lv-LV"/>
              </w:rPr>
              <w:t>gada 22.decembra</w:t>
            </w:r>
            <w:r w:rsidR="004114C5" w:rsidRPr="00666FD8">
              <w:rPr>
                <w:lang w:val="lv-LV"/>
              </w:rPr>
              <w:t xml:space="preserve"> noteikumos Nr.1494 “Mopēdu, mehānisko transportlīdzekļu, to piekabju un sastāvdaļu atbilstības novērtēšanas noteikumi” Noteikumu projekta 1.13.</w:t>
            </w:r>
            <w:r w:rsidR="007C1A48">
              <w:rPr>
                <w:lang w:val="lv-LV"/>
              </w:rPr>
              <w:t>apakš</w:t>
            </w:r>
            <w:r w:rsidR="004114C5" w:rsidRPr="00666FD8">
              <w:rPr>
                <w:lang w:val="lv-LV"/>
              </w:rPr>
              <w:t>punktā ir precizētas prasības par atbilstības apliecinājuma nepieciešamību transportlīdzekļa reģistrācijai Latvijā.</w:t>
            </w:r>
          </w:p>
          <w:p w14:paraId="0EB0AC03" w14:textId="510BA099" w:rsidR="00223F62" w:rsidRPr="00666FD8" w:rsidRDefault="00223F62" w:rsidP="00386D41">
            <w:pPr>
              <w:pStyle w:val="NormalWeb"/>
              <w:shd w:val="clear" w:color="auto" w:fill="FFFFFF"/>
              <w:spacing w:before="0" w:beforeAutospacing="0" w:after="0" w:afterAutospacing="0"/>
              <w:ind w:firstLine="250"/>
              <w:jc w:val="both"/>
              <w:rPr>
                <w:bCs/>
                <w:lang w:val="lv-LV" w:eastAsia="lv-LV"/>
              </w:rPr>
            </w:pPr>
            <w:r w:rsidRPr="00666FD8">
              <w:rPr>
                <w:bCs/>
                <w:lang w:val="lv-LV" w:eastAsia="lv-LV"/>
              </w:rPr>
              <w:t>Lai izslēgtu tiesību normu dublēšanos, ar Noteikumu projekta 1.14.</w:t>
            </w:r>
            <w:r w:rsidR="007C1A48">
              <w:rPr>
                <w:bCs/>
                <w:lang w:val="lv-LV" w:eastAsia="lv-LV"/>
              </w:rPr>
              <w:t>apakš</w:t>
            </w:r>
            <w:r w:rsidRPr="00666FD8">
              <w:rPr>
                <w:bCs/>
                <w:lang w:val="lv-LV" w:eastAsia="lv-LV"/>
              </w:rPr>
              <w:t>punktu ir paredzēts svītrot no Noteikumiem tādas prasības, kas jau ir iekļautas Ceļu satiksmes likumā.</w:t>
            </w:r>
          </w:p>
          <w:p w14:paraId="3104EB79" w14:textId="4C80187B" w:rsidR="00A955FE" w:rsidRPr="00666FD8" w:rsidRDefault="007C1A48" w:rsidP="00A854E0">
            <w:pPr>
              <w:pStyle w:val="NormalWeb"/>
              <w:shd w:val="clear" w:color="auto" w:fill="FFFFFF"/>
              <w:spacing w:before="0" w:beforeAutospacing="0" w:after="0" w:afterAutospacing="0"/>
              <w:ind w:firstLine="250"/>
              <w:jc w:val="both"/>
              <w:rPr>
                <w:lang w:val="lv-LV"/>
              </w:rPr>
            </w:pPr>
            <w:r>
              <w:rPr>
                <w:lang w:val="lv-LV"/>
              </w:rPr>
              <w:t>Lai</w:t>
            </w:r>
            <w:r w:rsidRPr="00666FD8">
              <w:rPr>
                <w:lang w:val="lv-LV"/>
              </w:rPr>
              <w:t xml:space="preserve"> </w:t>
            </w:r>
            <w:r w:rsidR="0077333E" w:rsidRPr="00666FD8">
              <w:rPr>
                <w:lang w:val="lv-LV"/>
              </w:rPr>
              <w:t>precizēt</w:t>
            </w:r>
            <w:r>
              <w:rPr>
                <w:lang w:val="lv-LV"/>
              </w:rPr>
              <w:t>u</w:t>
            </w:r>
            <w:r w:rsidR="0077333E" w:rsidRPr="00666FD8">
              <w:rPr>
                <w:lang w:val="lv-LV"/>
              </w:rPr>
              <w:t xml:space="preserve"> noteikto kārtību par transportlīdzekļu noņemšanu no uzskaites pirms transportlīdzekļa atsavināšanas un izvairītos no </w:t>
            </w:r>
            <w:r>
              <w:rPr>
                <w:lang w:val="lv-LV"/>
              </w:rPr>
              <w:t>atšķirīgas</w:t>
            </w:r>
            <w:r w:rsidRPr="00666FD8">
              <w:rPr>
                <w:lang w:val="lv-LV"/>
              </w:rPr>
              <w:t xml:space="preserve"> </w:t>
            </w:r>
            <w:r w:rsidR="004E6E19" w:rsidRPr="00666FD8">
              <w:rPr>
                <w:lang w:val="lv-LV"/>
              </w:rPr>
              <w:t>tiesību normu</w:t>
            </w:r>
            <w:r w:rsidR="0077333E" w:rsidRPr="00666FD8">
              <w:rPr>
                <w:lang w:val="lv-LV"/>
              </w:rPr>
              <w:t xml:space="preserve"> </w:t>
            </w:r>
            <w:r w:rsidR="0077333E" w:rsidRPr="00666FD8">
              <w:rPr>
                <w:lang w:val="lv-LV"/>
              </w:rPr>
              <w:lastRenderedPageBreak/>
              <w:t>interpretācijas, ar Noteikumu projekta 1.15.</w:t>
            </w:r>
            <w:r>
              <w:rPr>
                <w:lang w:val="lv-LV"/>
              </w:rPr>
              <w:t>apakš</w:t>
            </w:r>
            <w:r w:rsidR="0077333E" w:rsidRPr="00666FD8">
              <w:rPr>
                <w:lang w:val="lv-LV"/>
              </w:rPr>
              <w:t>punktā iekļauto grozījumu paredzēts noteikt konkrētu noņemšanas no uzskaites veidu – atsavināšana Latvijā</w:t>
            </w:r>
            <w:r w:rsidR="004E6E19" w:rsidRPr="00666FD8">
              <w:rPr>
                <w:lang w:val="lv-LV"/>
              </w:rPr>
              <w:t>. Vienlaikus tik precizētas arī veicamās darbības pirms noņemšanu no uzskaites atsavināšanai Latvijā, ja transportlīdzeklim iepriekš reģistrēts cits statuss.</w:t>
            </w:r>
            <w:r w:rsidR="002239D3" w:rsidRPr="00666FD8">
              <w:rPr>
                <w:lang w:val="lv-LV"/>
              </w:rPr>
              <w:t xml:space="preserve"> Lai izvairītos no lieku darbību veikšanas, līdzīgi precizējumi iekļauti arī Noteikumu projekta 1.1</w:t>
            </w:r>
            <w:r w:rsidR="00E66983">
              <w:rPr>
                <w:lang w:val="lv-LV"/>
              </w:rPr>
              <w:t>6</w:t>
            </w:r>
            <w:r w:rsidR="002239D3" w:rsidRPr="00666FD8">
              <w:rPr>
                <w:lang w:val="lv-LV"/>
              </w:rPr>
              <w:t>.</w:t>
            </w:r>
            <w:r>
              <w:rPr>
                <w:lang w:val="lv-LV"/>
              </w:rPr>
              <w:t>apakš</w:t>
            </w:r>
            <w:r w:rsidR="002239D3" w:rsidRPr="00666FD8">
              <w:rPr>
                <w:lang w:val="lv-LV"/>
              </w:rPr>
              <w:t xml:space="preserve">punktā par transportlīdzekļu noņemšanu no uzskaites izvešanai no Latvijas. </w:t>
            </w:r>
            <w:r w:rsidR="004E6E19" w:rsidRPr="00666FD8">
              <w:rPr>
                <w:lang w:val="lv-LV"/>
              </w:rPr>
              <w:t xml:space="preserve"> </w:t>
            </w:r>
            <w:r w:rsidR="0077333E" w:rsidRPr="00666FD8">
              <w:rPr>
                <w:lang w:val="lv-LV"/>
              </w:rPr>
              <w:t xml:space="preserve">  </w:t>
            </w:r>
          </w:p>
          <w:p w14:paraId="63FBB98F" w14:textId="0C7C3BE6" w:rsidR="00190B7D" w:rsidRPr="00666FD8" w:rsidRDefault="001B5CFE" w:rsidP="00A854E0">
            <w:pPr>
              <w:pStyle w:val="naiskr"/>
              <w:spacing w:before="0" w:beforeAutospacing="0" w:after="240" w:afterAutospacing="0"/>
              <w:ind w:firstLine="250"/>
              <w:jc w:val="both"/>
            </w:pPr>
            <w:r w:rsidRPr="00666FD8">
              <w:t>Ar Noteikuma projekta 1.17</w:t>
            </w:r>
            <w:r w:rsidR="00190B7D" w:rsidRPr="00666FD8">
              <w:t>.</w:t>
            </w:r>
            <w:r w:rsidR="007C1A48">
              <w:t>apakš</w:t>
            </w:r>
            <w:r w:rsidR="00190B7D" w:rsidRPr="00666FD8">
              <w:t xml:space="preserve">punktu ir paredzēts </w:t>
            </w:r>
            <w:r w:rsidR="00545625" w:rsidRPr="00666FD8">
              <w:t>precizēt gadījumus</w:t>
            </w:r>
            <w:r w:rsidR="00641866" w:rsidRPr="00666FD8">
              <w:t>,</w:t>
            </w:r>
            <w:r w:rsidR="00545625" w:rsidRPr="00666FD8">
              <w:t xml:space="preserve"> uz kuriem ir attiecināma transportlīdzekļu reģistrācija </w:t>
            </w:r>
            <w:r w:rsidR="00641866" w:rsidRPr="00666FD8">
              <w:t>uz laiku</w:t>
            </w:r>
            <w:r w:rsidR="007C789F" w:rsidRPr="00666FD8">
              <w:t>, kā arī svītrotas normas par iesniedzamajiem dokumentiem, jo šīs prasības jau ir noteiktas citos Noteikumu punktos.</w:t>
            </w:r>
            <w:r w:rsidR="00190B7D" w:rsidRPr="00666FD8">
              <w:t xml:space="preserve"> </w:t>
            </w:r>
          </w:p>
          <w:p w14:paraId="751DBC60" w14:textId="51D38D14" w:rsidR="00444B2C" w:rsidRPr="00666FD8" w:rsidRDefault="00F90A5D" w:rsidP="00ED588B">
            <w:pPr>
              <w:pStyle w:val="naiskr"/>
              <w:spacing w:before="0" w:beforeAutospacing="0" w:after="0" w:afterAutospacing="0"/>
              <w:ind w:firstLine="249"/>
              <w:jc w:val="both"/>
            </w:pPr>
            <w:r w:rsidRPr="00666FD8">
              <w:t xml:space="preserve">Šobrīd spēkā esošo </w:t>
            </w:r>
            <w:r w:rsidR="005519F5" w:rsidRPr="00666FD8">
              <w:t>N</w:t>
            </w:r>
            <w:r w:rsidRPr="00666FD8">
              <w:t>oteikumu</w:t>
            </w:r>
            <w:r w:rsidR="00C54ACC" w:rsidRPr="00666FD8">
              <w:t xml:space="preserve"> </w:t>
            </w:r>
            <w:r w:rsidRPr="00666FD8">
              <w:t>76. punktā noteikta kārtība</w:t>
            </w:r>
            <w:r w:rsidR="00C54ACC" w:rsidRPr="00666FD8">
              <w:t>,</w:t>
            </w:r>
            <w:r w:rsidRPr="00666FD8">
              <w:t xml:space="preserve"> kādā reģistrējams vēsturisks spēkrats, kura īpašuma tiesības nav juridiski pierādītas</w:t>
            </w:r>
            <w:r w:rsidR="00444B2C" w:rsidRPr="00666FD8">
              <w:t xml:space="preserve">, taču </w:t>
            </w:r>
            <w:r w:rsidR="007C1A48">
              <w:t xml:space="preserve">Noteikumos </w:t>
            </w:r>
            <w:r w:rsidR="00444B2C" w:rsidRPr="00666FD8">
              <w:t>nav skaidri noteikta turpmākā reģistrētā turētāja rīcība</w:t>
            </w:r>
            <w:r w:rsidRPr="00666FD8">
              <w:t xml:space="preserve">. </w:t>
            </w:r>
            <w:r w:rsidR="00444B2C" w:rsidRPr="00666FD8">
              <w:t xml:space="preserve">Līdz ar to ir nepieciešams viennozīmīgi noteikt, ka turpmākās ar transportlīdzekļa lietošanu saistītās reģistrācijas darbības būtu izdarāmas tikai pēc īpašuma tiesību pierādīšanas. Praksē nereti ir konstatēti arī gadījumi, kad pēc vēsturiskā transportlīdzekļa statusa saņemšanas </w:t>
            </w:r>
            <w:r w:rsidR="006E2E38" w:rsidRPr="00666FD8">
              <w:t>un vēsturisko spēkra</w:t>
            </w:r>
            <w:r w:rsidR="00444B2C" w:rsidRPr="00666FD8">
              <w:t>t</w:t>
            </w:r>
            <w:r w:rsidR="006E2E38" w:rsidRPr="00666FD8">
              <w:t>u papildu identificēšanai paredzēto VS sērijas numura zīmju piešķiršanas, t</w:t>
            </w:r>
            <w:r w:rsidR="00444B2C" w:rsidRPr="00666FD8">
              <w:t xml:space="preserve">ransportlīdzeklis tiek izmantots ikdienas vajadzībām un tā </w:t>
            </w:r>
            <w:r w:rsidR="006E2E38" w:rsidRPr="00666FD8">
              <w:t>tehniskais stāvoklis vairāku gadu garumā būtiski pasliktinās. Līdz ar to tas atbilstoši Ministru kabineta 20</w:t>
            </w:r>
            <w:r w:rsidR="00AC3F53" w:rsidRPr="00666FD8">
              <w:t>18</w:t>
            </w:r>
            <w:r w:rsidR="006E2E38" w:rsidRPr="00666FD8">
              <w:t>.</w:t>
            </w:r>
            <w:r w:rsidR="007C1A48">
              <w:t>gada 14.augusta</w:t>
            </w:r>
            <w:r w:rsidR="006E2E38" w:rsidRPr="00666FD8">
              <w:t xml:space="preserve"> noteikumu Nr.</w:t>
            </w:r>
            <w:r w:rsidR="00AC3F53" w:rsidRPr="00666FD8">
              <w:t>498</w:t>
            </w:r>
            <w:r w:rsidR="006E2E38" w:rsidRPr="00666FD8">
              <w:t xml:space="preserve"> “</w:t>
            </w:r>
            <w:r w:rsidR="00AC3F53" w:rsidRPr="00666FD8">
              <w:t xml:space="preserve">Vēsturisko spēkratu </w:t>
            </w:r>
            <w:r w:rsidR="006E2E38" w:rsidRPr="00666FD8">
              <w:t>noteikumi” prasībām nevar atkārtoti saņemt vēsturiskā spēkrata statusu, taču turpina piedalīties ceļu satiksmē ar tam iepriekš piešķirtajām VS sērijas numura zīmēm, graujot vēsturisko spēkratu prestižu. Līdz ar to Noteikumu projektā paredzēts noteikt, ka</w:t>
            </w:r>
            <w:r w:rsidR="007C1A48">
              <w:t>,</w:t>
            </w:r>
            <w:r w:rsidR="006E2E38" w:rsidRPr="00666FD8">
              <w:t xml:space="preserve"> zaudējot vēsturiskā spēkrata statusu, ir jāveic valsts reģistrācijas numura maiņa, ja transportlīdzeklim ir bijušas piešķirtas vēsturisko spēkratu identificēšanai paredzēt</w:t>
            </w:r>
            <w:r w:rsidR="00D03106" w:rsidRPr="00666FD8">
              <w:t>ās</w:t>
            </w:r>
            <w:r w:rsidR="006E2E38" w:rsidRPr="00666FD8">
              <w:t xml:space="preserve"> VS sērijas numura zīmes.</w:t>
            </w:r>
          </w:p>
          <w:p w14:paraId="001454D0" w14:textId="3BD8075A" w:rsidR="00510131" w:rsidRPr="00666FD8" w:rsidRDefault="00510131" w:rsidP="00ED588B">
            <w:pPr>
              <w:pStyle w:val="naiskr"/>
              <w:spacing w:before="0" w:beforeAutospacing="0" w:after="0" w:afterAutospacing="0"/>
              <w:ind w:firstLine="249"/>
              <w:jc w:val="both"/>
              <w:rPr>
                <w:color w:val="FF0000"/>
              </w:rPr>
            </w:pPr>
            <w:r w:rsidRPr="00666FD8">
              <w:t xml:space="preserve">Sakarā ar </w:t>
            </w:r>
            <w:r w:rsidR="00EC7D49" w:rsidRPr="00666FD8">
              <w:t xml:space="preserve">CSDD strukturālām izmaiņām, Noteikumu projekts paredz Noteikumu tekstā vārdus “CSDD nodaļa” aizstāt ar vārdiem ”CSDD klientu apkalpošanas centrs” </w:t>
            </w:r>
            <w:r w:rsidR="007C1A48">
              <w:t>attiecīgā</w:t>
            </w:r>
            <w:r w:rsidR="007C1A48" w:rsidRPr="00666FD8">
              <w:t xml:space="preserve"> </w:t>
            </w:r>
            <w:r w:rsidR="00EC7D49" w:rsidRPr="00666FD8">
              <w:t>locījumā.</w:t>
            </w:r>
          </w:p>
        </w:tc>
      </w:tr>
      <w:tr w:rsidR="0033426D" w:rsidRPr="00666FD8" w14:paraId="1A3D908B" w14:textId="77777777" w:rsidTr="00693190">
        <w:trPr>
          <w:cantSplit/>
        </w:trPr>
        <w:tc>
          <w:tcPr>
            <w:tcW w:w="206" w:type="pct"/>
          </w:tcPr>
          <w:p w14:paraId="3B34C6C1" w14:textId="255C020A" w:rsidR="00FB77E7" w:rsidRPr="00666FD8" w:rsidRDefault="00510131" w:rsidP="00F906CE">
            <w:pPr>
              <w:pStyle w:val="Parastais1"/>
              <w:spacing w:before="100" w:beforeAutospacing="1" w:after="100" w:afterAutospacing="1"/>
              <w:ind w:right="-415"/>
              <w:jc w:val="both"/>
            </w:pPr>
            <w:r w:rsidRPr="00666FD8">
              <w:lastRenderedPageBreak/>
              <w:t>3.</w:t>
            </w:r>
          </w:p>
        </w:tc>
        <w:tc>
          <w:tcPr>
            <w:tcW w:w="1632" w:type="pct"/>
          </w:tcPr>
          <w:p w14:paraId="72B9B60C" w14:textId="3B6F5716" w:rsidR="00FB77E7" w:rsidRPr="00666FD8" w:rsidRDefault="00FB77E7" w:rsidP="00417069">
            <w:pPr>
              <w:pStyle w:val="Parastais1"/>
              <w:spacing w:before="100" w:beforeAutospacing="1" w:after="100" w:afterAutospacing="1"/>
              <w:ind w:right="-106"/>
            </w:pPr>
            <w:r w:rsidRPr="00666FD8">
              <w:t>Projekta izstrādē iesaistītās institūcijas</w:t>
            </w:r>
            <w:r w:rsidR="00C708B2" w:rsidRPr="00666FD8">
              <w:t xml:space="preserve"> un publiskas</w:t>
            </w:r>
            <w:r w:rsidR="00417069" w:rsidRPr="00666FD8">
              <w:t xml:space="preserve"> </w:t>
            </w:r>
            <w:r w:rsidR="00C708B2" w:rsidRPr="00666FD8">
              <w:t>personas kapitālsabiedrības</w:t>
            </w:r>
          </w:p>
        </w:tc>
        <w:tc>
          <w:tcPr>
            <w:tcW w:w="3162" w:type="pct"/>
          </w:tcPr>
          <w:p w14:paraId="5989E5B1" w14:textId="026C22CD" w:rsidR="002C1B56" w:rsidRPr="00666FD8" w:rsidRDefault="00620A49" w:rsidP="00F906CE">
            <w:pPr>
              <w:pStyle w:val="Parastais1"/>
              <w:spacing w:before="100" w:beforeAutospacing="1" w:after="100" w:afterAutospacing="1"/>
              <w:ind w:right="34"/>
              <w:jc w:val="both"/>
            </w:pPr>
            <w:r w:rsidRPr="00666FD8">
              <w:t>Valsts akciju sabiedrība „Ceļu satiksmes drošības direkcija”</w:t>
            </w:r>
            <w:r w:rsidR="007C1A48">
              <w:t>, Satiksmes ministrija</w:t>
            </w:r>
            <w:r w:rsidR="00417069" w:rsidRPr="00666FD8">
              <w:t>.</w:t>
            </w:r>
          </w:p>
        </w:tc>
      </w:tr>
      <w:tr w:rsidR="0033426D" w:rsidRPr="00666FD8" w14:paraId="33768E23" w14:textId="77777777" w:rsidTr="00693190">
        <w:tc>
          <w:tcPr>
            <w:tcW w:w="206" w:type="pct"/>
          </w:tcPr>
          <w:p w14:paraId="46DEE4C9" w14:textId="77777777" w:rsidR="00FB77E7" w:rsidRPr="00666FD8" w:rsidRDefault="00FB77E7" w:rsidP="00F906CE">
            <w:pPr>
              <w:pStyle w:val="Parastais1"/>
              <w:spacing w:before="100" w:beforeAutospacing="1" w:after="100" w:afterAutospacing="1"/>
              <w:ind w:right="-415"/>
              <w:jc w:val="both"/>
            </w:pPr>
            <w:r w:rsidRPr="00666FD8">
              <w:t>4.</w:t>
            </w:r>
          </w:p>
        </w:tc>
        <w:tc>
          <w:tcPr>
            <w:tcW w:w="1632" w:type="pct"/>
          </w:tcPr>
          <w:p w14:paraId="6FFBC703" w14:textId="77777777" w:rsidR="00FB77E7" w:rsidRPr="00666FD8" w:rsidRDefault="00FB77E7" w:rsidP="00F906CE">
            <w:pPr>
              <w:pStyle w:val="Parastais1"/>
              <w:spacing w:before="100" w:beforeAutospacing="1" w:after="100" w:afterAutospacing="1"/>
              <w:ind w:right="-415"/>
              <w:jc w:val="both"/>
            </w:pPr>
            <w:r w:rsidRPr="00666FD8">
              <w:t>Cita informācija</w:t>
            </w:r>
          </w:p>
        </w:tc>
        <w:tc>
          <w:tcPr>
            <w:tcW w:w="3162" w:type="pct"/>
          </w:tcPr>
          <w:p w14:paraId="290EAFAF" w14:textId="77777777" w:rsidR="00FB77E7" w:rsidRPr="00666FD8" w:rsidRDefault="003E7BFA" w:rsidP="00F906CE">
            <w:pPr>
              <w:pStyle w:val="Parastais1"/>
              <w:spacing w:before="100" w:beforeAutospacing="1" w:after="100" w:afterAutospacing="1"/>
              <w:ind w:right="-415"/>
              <w:jc w:val="both"/>
            </w:pPr>
            <w:r w:rsidRPr="00666FD8">
              <w:t>Nav</w:t>
            </w:r>
          </w:p>
        </w:tc>
      </w:tr>
    </w:tbl>
    <w:p w14:paraId="6637AC14" w14:textId="742B404E" w:rsidR="00747F28" w:rsidRPr="00666FD8" w:rsidRDefault="00FB77E7" w:rsidP="00FB77E7">
      <w:pPr>
        <w:pStyle w:val="Parastais1"/>
        <w:jc w:val="both"/>
        <w:rPr>
          <w:color w:val="FF0000"/>
        </w:rPr>
      </w:pPr>
      <w:r w:rsidRPr="00666FD8">
        <w:rPr>
          <w:color w:val="FF0000"/>
        </w:rPr>
        <w:t> </w:t>
      </w:r>
    </w:p>
    <w:tbl>
      <w:tblPr>
        <w:tblW w:w="4932" w:type="pct"/>
        <w:tblInd w:w="1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96"/>
        <w:gridCol w:w="2987"/>
        <w:gridCol w:w="5555"/>
      </w:tblGrid>
      <w:tr w:rsidR="0033426D" w:rsidRPr="00666FD8" w14:paraId="7E49C9F8" w14:textId="77777777" w:rsidTr="00AE6CAF">
        <w:tc>
          <w:tcPr>
            <w:tcW w:w="5000" w:type="pct"/>
            <w:gridSpan w:val="3"/>
          </w:tcPr>
          <w:p w14:paraId="00D17388" w14:textId="77777777" w:rsidR="00FB77E7" w:rsidRPr="00666FD8" w:rsidRDefault="00FB77E7" w:rsidP="000C473E">
            <w:pPr>
              <w:pStyle w:val="Parastais1"/>
              <w:spacing w:before="100" w:beforeAutospacing="1" w:after="100" w:afterAutospacing="1"/>
              <w:jc w:val="center"/>
              <w:rPr>
                <w:b/>
                <w:bCs/>
              </w:rPr>
            </w:pPr>
            <w:r w:rsidRPr="00666FD8">
              <w:rPr>
                <w:b/>
                <w:bCs/>
              </w:rPr>
              <w:t>II. Tiesību akta projekta ietekme uz sabiedrību, tautsaimniecības attīstību un administratīvo slogu</w:t>
            </w:r>
          </w:p>
        </w:tc>
      </w:tr>
      <w:tr w:rsidR="003B76EE" w:rsidRPr="00666FD8" w14:paraId="30D4FFEA" w14:textId="77777777" w:rsidTr="00AE6CAF">
        <w:tc>
          <w:tcPr>
            <w:tcW w:w="206" w:type="pct"/>
          </w:tcPr>
          <w:p w14:paraId="6FD63DAE" w14:textId="77777777" w:rsidR="003B76EE" w:rsidRPr="00666FD8" w:rsidRDefault="003B76EE" w:rsidP="003B76EE">
            <w:pPr>
              <w:pStyle w:val="Parastais1"/>
              <w:spacing w:before="100" w:beforeAutospacing="1" w:after="100" w:afterAutospacing="1"/>
              <w:jc w:val="both"/>
            </w:pPr>
            <w:r w:rsidRPr="00666FD8">
              <w:lastRenderedPageBreak/>
              <w:t>1.</w:t>
            </w:r>
          </w:p>
        </w:tc>
        <w:tc>
          <w:tcPr>
            <w:tcW w:w="1679" w:type="pct"/>
          </w:tcPr>
          <w:p w14:paraId="09093B11" w14:textId="77777777" w:rsidR="003B76EE" w:rsidRPr="00666FD8" w:rsidRDefault="003B76EE" w:rsidP="003B76EE">
            <w:pPr>
              <w:pStyle w:val="Parastais1"/>
              <w:spacing w:before="100" w:beforeAutospacing="1" w:after="100" w:afterAutospacing="1"/>
              <w:jc w:val="both"/>
            </w:pPr>
            <w:r w:rsidRPr="00666FD8">
              <w:t xml:space="preserve">Sabiedrības </w:t>
            </w:r>
            <w:proofErr w:type="spellStart"/>
            <w:r w:rsidRPr="00666FD8">
              <w:t>mērķgrupa</w:t>
            </w:r>
            <w:proofErr w:type="spellEnd"/>
            <w:r w:rsidRPr="00666FD8">
              <w:t>, kuras tiesiskais regulējums arī ietekmē vai varētu ietekmēt</w:t>
            </w:r>
          </w:p>
        </w:tc>
        <w:tc>
          <w:tcPr>
            <w:tcW w:w="3115" w:type="pct"/>
          </w:tcPr>
          <w:p w14:paraId="23D4ABF1" w14:textId="4297431C" w:rsidR="003B76EE" w:rsidRPr="00666FD8" w:rsidRDefault="003B76EE" w:rsidP="00ED588B">
            <w:pPr>
              <w:spacing w:line="240" w:lineRule="auto"/>
              <w:ind w:firstLine="0"/>
              <w:rPr>
                <w:sz w:val="24"/>
                <w:szCs w:val="24"/>
                <w:lang w:eastAsia="lv-LV"/>
              </w:rPr>
            </w:pPr>
            <w:r w:rsidRPr="00666FD8">
              <w:rPr>
                <w:rFonts w:eastAsia="Times New Roman"/>
                <w:sz w:val="24"/>
                <w:szCs w:val="24"/>
                <w:lang w:eastAsia="lv-LV"/>
              </w:rPr>
              <w:t>Noteikumu projekts attiecas uz transportlīdzekļu īpašniekiem (turētājiem, valdītājiem) – fiziskām un juridiskām personām</w:t>
            </w:r>
            <w:r w:rsidR="0022283D" w:rsidRPr="00666FD8">
              <w:rPr>
                <w:rFonts w:eastAsia="Times New Roman"/>
                <w:sz w:val="24"/>
                <w:szCs w:val="24"/>
                <w:lang w:eastAsia="lv-LV"/>
              </w:rPr>
              <w:t>, kā arī uz VAS “Ceļu satiksmes drošības direkcija”</w:t>
            </w:r>
            <w:r w:rsidRPr="00666FD8">
              <w:rPr>
                <w:rFonts w:eastAsia="Times New Roman"/>
                <w:sz w:val="24"/>
                <w:szCs w:val="24"/>
                <w:lang w:eastAsia="lv-LV"/>
              </w:rPr>
              <w:t>.</w:t>
            </w:r>
          </w:p>
        </w:tc>
      </w:tr>
      <w:tr w:rsidR="003B76EE" w:rsidRPr="00666FD8" w14:paraId="54544F96" w14:textId="77777777" w:rsidTr="00AE6CAF">
        <w:tc>
          <w:tcPr>
            <w:tcW w:w="206" w:type="pct"/>
          </w:tcPr>
          <w:p w14:paraId="766A72CB" w14:textId="77777777" w:rsidR="003B76EE" w:rsidRPr="00666FD8" w:rsidRDefault="003B76EE" w:rsidP="003B76EE">
            <w:pPr>
              <w:pStyle w:val="Parastais1"/>
              <w:spacing w:before="100" w:beforeAutospacing="1" w:after="100" w:afterAutospacing="1"/>
              <w:jc w:val="both"/>
            </w:pPr>
            <w:r w:rsidRPr="00666FD8">
              <w:t>2.</w:t>
            </w:r>
          </w:p>
        </w:tc>
        <w:tc>
          <w:tcPr>
            <w:tcW w:w="1679" w:type="pct"/>
          </w:tcPr>
          <w:p w14:paraId="6CC2DE30" w14:textId="77777777" w:rsidR="003B76EE" w:rsidRPr="00666FD8" w:rsidRDefault="003B76EE" w:rsidP="003B76EE">
            <w:pPr>
              <w:pStyle w:val="Parastais1"/>
              <w:spacing w:before="100" w:beforeAutospacing="1" w:after="100" w:afterAutospacing="1"/>
              <w:jc w:val="both"/>
            </w:pPr>
            <w:r w:rsidRPr="00666FD8">
              <w:t>Tiesiskā regulējuma ietekme uz tautsaimniecību un administratīvo slogu.</w:t>
            </w:r>
          </w:p>
        </w:tc>
        <w:tc>
          <w:tcPr>
            <w:tcW w:w="3115" w:type="pct"/>
          </w:tcPr>
          <w:p w14:paraId="6D0D7A48" w14:textId="699EEA00" w:rsidR="0073504C" w:rsidRPr="00666FD8" w:rsidRDefault="003B76EE" w:rsidP="008F4E79">
            <w:pPr>
              <w:spacing w:line="240" w:lineRule="auto"/>
              <w:ind w:firstLine="0"/>
              <w:rPr>
                <w:rFonts w:eastAsia="Times New Roman"/>
                <w:sz w:val="24"/>
                <w:szCs w:val="24"/>
                <w:lang w:eastAsia="lv-LV"/>
              </w:rPr>
            </w:pPr>
            <w:r w:rsidRPr="00666FD8">
              <w:rPr>
                <w:rFonts w:eastAsia="Times New Roman"/>
                <w:sz w:val="24"/>
                <w:szCs w:val="24"/>
                <w:lang w:eastAsia="lv-LV"/>
              </w:rPr>
              <w:t>Paredzams, ka administratīvais slogs tiks samazināts gan transportlīdzekļu īpaš</w:t>
            </w:r>
            <w:r w:rsidR="0073504C" w:rsidRPr="00666FD8">
              <w:rPr>
                <w:rFonts w:eastAsia="Times New Roman"/>
                <w:sz w:val="24"/>
                <w:szCs w:val="24"/>
                <w:lang w:eastAsia="lv-LV"/>
              </w:rPr>
              <w:t xml:space="preserve">niekiem, jo </w:t>
            </w:r>
            <w:r w:rsidR="00A46850" w:rsidRPr="00666FD8">
              <w:rPr>
                <w:rFonts w:eastAsia="Times New Roman"/>
                <w:sz w:val="24"/>
                <w:szCs w:val="24"/>
                <w:lang w:eastAsia="lv-LV"/>
              </w:rPr>
              <w:t xml:space="preserve">tiek </w:t>
            </w:r>
            <w:r w:rsidR="007C1A48">
              <w:rPr>
                <w:rFonts w:eastAsia="Times New Roman"/>
                <w:sz w:val="24"/>
                <w:szCs w:val="24"/>
                <w:lang w:eastAsia="lv-LV"/>
              </w:rPr>
              <w:t>dota</w:t>
            </w:r>
            <w:r w:rsidR="007C1A48" w:rsidRPr="00666FD8">
              <w:rPr>
                <w:rFonts w:eastAsia="Times New Roman"/>
                <w:sz w:val="24"/>
                <w:szCs w:val="24"/>
                <w:lang w:eastAsia="lv-LV"/>
              </w:rPr>
              <w:t xml:space="preserve"> </w:t>
            </w:r>
            <w:r w:rsidR="00A46850" w:rsidRPr="00666FD8">
              <w:rPr>
                <w:rFonts w:eastAsia="Times New Roman"/>
                <w:sz w:val="24"/>
                <w:szCs w:val="24"/>
                <w:lang w:eastAsia="lv-LV"/>
              </w:rPr>
              <w:t>iespēja plašākai elektronisko pakalpojumu izmantošanai</w:t>
            </w:r>
            <w:r w:rsidRPr="00666FD8">
              <w:rPr>
                <w:rFonts w:eastAsia="Times New Roman"/>
                <w:sz w:val="24"/>
                <w:szCs w:val="24"/>
                <w:lang w:eastAsia="lv-LV"/>
              </w:rPr>
              <w:t>, gan arī V</w:t>
            </w:r>
            <w:r w:rsidR="00DA12B3" w:rsidRPr="00666FD8">
              <w:rPr>
                <w:rFonts w:eastAsia="Times New Roman"/>
                <w:sz w:val="24"/>
                <w:szCs w:val="24"/>
                <w:lang w:eastAsia="lv-LV"/>
              </w:rPr>
              <w:t>AS</w:t>
            </w:r>
            <w:r w:rsidRPr="00666FD8">
              <w:rPr>
                <w:rFonts w:eastAsia="Times New Roman"/>
                <w:sz w:val="24"/>
                <w:szCs w:val="24"/>
                <w:lang w:eastAsia="lv-LV"/>
              </w:rPr>
              <w:t xml:space="preserve"> „Ceļu satiksmes drošības direkcija”, jo tādējādi tiks samazināta gan papīra dokumentu aprite</w:t>
            </w:r>
            <w:r w:rsidR="00DA12B3" w:rsidRPr="00666FD8">
              <w:rPr>
                <w:rFonts w:eastAsia="Times New Roman"/>
                <w:sz w:val="24"/>
                <w:szCs w:val="24"/>
                <w:lang w:eastAsia="lv-LV"/>
              </w:rPr>
              <w:t>,</w:t>
            </w:r>
            <w:r w:rsidRPr="00666FD8">
              <w:rPr>
                <w:rFonts w:eastAsia="Times New Roman"/>
                <w:sz w:val="24"/>
                <w:szCs w:val="24"/>
                <w:lang w:eastAsia="lv-LV"/>
              </w:rPr>
              <w:t xml:space="preserve"> gan arī </w:t>
            </w:r>
            <w:r w:rsidR="00A46850" w:rsidRPr="00666FD8">
              <w:rPr>
                <w:rFonts w:eastAsia="Times New Roman"/>
                <w:sz w:val="24"/>
                <w:szCs w:val="24"/>
                <w:lang w:eastAsia="lv-LV"/>
              </w:rPr>
              <w:t>klientu plūsma klientu apkalpošanas centros.</w:t>
            </w:r>
            <w:r w:rsidR="00855B3B" w:rsidRPr="00666FD8">
              <w:rPr>
                <w:rFonts w:eastAsia="Times New Roman"/>
                <w:sz w:val="24"/>
                <w:szCs w:val="24"/>
                <w:lang w:eastAsia="lv-LV"/>
              </w:rPr>
              <w:t xml:space="preserve"> </w:t>
            </w:r>
          </w:p>
          <w:p w14:paraId="0AD2CECD" w14:textId="4E452C86" w:rsidR="00855B3B" w:rsidRPr="00666FD8" w:rsidRDefault="00855B3B" w:rsidP="008F4E79">
            <w:pPr>
              <w:spacing w:line="240" w:lineRule="auto"/>
              <w:ind w:firstLine="0"/>
              <w:rPr>
                <w:rFonts w:eastAsia="Times New Roman"/>
                <w:sz w:val="24"/>
                <w:szCs w:val="24"/>
                <w:lang w:eastAsia="lv-LV"/>
              </w:rPr>
            </w:pPr>
            <w:r w:rsidRPr="00666FD8">
              <w:rPr>
                <w:rFonts w:eastAsia="Times New Roman"/>
                <w:sz w:val="24"/>
                <w:szCs w:val="24"/>
                <w:lang w:eastAsia="lv-LV"/>
              </w:rPr>
              <w:t>Vienlaikus tiek samazināts arī to gadījumu skaits, kad transportlīdzekļu reģistrācijai ir nepieciešama agregātu numuru salīdzināšanas veikšana.</w:t>
            </w:r>
          </w:p>
        </w:tc>
      </w:tr>
      <w:tr w:rsidR="003B76EE" w:rsidRPr="00666FD8" w14:paraId="15E0083F" w14:textId="77777777" w:rsidTr="00AE6CAF">
        <w:tc>
          <w:tcPr>
            <w:tcW w:w="206" w:type="pct"/>
          </w:tcPr>
          <w:p w14:paraId="417E016A" w14:textId="77777777" w:rsidR="003B76EE" w:rsidRPr="00666FD8" w:rsidRDefault="003B76EE" w:rsidP="003B76EE">
            <w:pPr>
              <w:pStyle w:val="Parastais1"/>
              <w:spacing w:before="100" w:beforeAutospacing="1" w:after="100" w:afterAutospacing="1"/>
              <w:jc w:val="both"/>
            </w:pPr>
            <w:r w:rsidRPr="00666FD8">
              <w:t>3.</w:t>
            </w:r>
          </w:p>
        </w:tc>
        <w:tc>
          <w:tcPr>
            <w:tcW w:w="1679" w:type="pct"/>
          </w:tcPr>
          <w:p w14:paraId="1A0903C5" w14:textId="77777777" w:rsidR="003B76EE" w:rsidRPr="00666FD8" w:rsidRDefault="003B76EE" w:rsidP="003B76EE">
            <w:pPr>
              <w:pStyle w:val="Parastais1"/>
              <w:spacing w:before="100" w:beforeAutospacing="1" w:after="100" w:afterAutospacing="1"/>
              <w:jc w:val="both"/>
            </w:pPr>
            <w:r w:rsidRPr="00666FD8">
              <w:t>Administratīvo izmaksu monetārs novērtējums</w:t>
            </w:r>
          </w:p>
        </w:tc>
        <w:tc>
          <w:tcPr>
            <w:tcW w:w="3115" w:type="pct"/>
          </w:tcPr>
          <w:p w14:paraId="66E2623F" w14:textId="1083E7D5" w:rsidR="003B76EE" w:rsidRPr="00666FD8" w:rsidRDefault="00FA25B5" w:rsidP="00FA25B5">
            <w:pPr>
              <w:pStyle w:val="Parastais1"/>
              <w:spacing w:before="100" w:beforeAutospacing="1" w:after="100" w:afterAutospacing="1"/>
              <w:jc w:val="both"/>
            </w:pPr>
            <w:r w:rsidRPr="00666FD8">
              <w:rPr>
                <w:iCs/>
              </w:rPr>
              <w:t xml:space="preserve">Izmaksas, ko rada </w:t>
            </w:r>
            <w:r w:rsidR="007C1A48">
              <w:rPr>
                <w:iCs/>
              </w:rPr>
              <w:t>noteikumu projekta</w:t>
            </w:r>
            <w:r w:rsidR="00DA12B3" w:rsidRPr="00666FD8">
              <w:rPr>
                <w:iCs/>
              </w:rPr>
              <w:t xml:space="preserve"> </w:t>
            </w:r>
            <w:r w:rsidRPr="00666FD8">
              <w:rPr>
                <w:iCs/>
              </w:rPr>
              <w:t xml:space="preserve">tiesiskais regulējums saistībā ar informācijas pieņemšanas, apstrādes vai uzglabāšanas pienākumu </w:t>
            </w:r>
            <w:r w:rsidR="00DA12B3" w:rsidRPr="00666FD8">
              <w:rPr>
                <w:iCs/>
              </w:rPr>
              <w:t>izpildi</w:t>
            </w:r>
            <w:r w:rsidR="007C1A48">
              <w:rPr>
                <w:iCs/>
              </w:rPr>
              <w:t>,</w:t>
            </w:r>
            <w:r w:rsidR="00DA12B3" w:rsidRPr="00666FD8">
              <w:rPr>
                <w:iCs/>
              </w:rPr>
              <w:t xml:space="preserve"> nodrošinās VAS “Ceļu satiksmes drošības direkcija” līdzšinējo funkciju ietvaros un cilvēkresursus tas neietekmēs</w:t>
            </w:r>
            <w:r w:rsidRPr="00666FD8">
              <w:rPr>
                <w:iCs/>
              </w:rPr>
              <w:t>, kā arī papildu līdzekļu piesaiste nebūs nepieciešama</w:t>
            </w:r>
            <w:r w:rsidR="00DA12B3" w:rsidRPr="00666FD8">
              <w:rPr>
                <w:iCs/>
              </w:rPr>
              <w:t>.</w:t>
            </w:r>
          </w:p>
        </w:tc>
      </w:tr>
      <w:tr w:rsidR="003B76EE" w:rsidRPr="00666FD8" w14:paraId="3B33A574" w14:textId="77777777" w:rsidTr="00AE6CAF">
        <w:tc>
          <w:tcPr>
            <w:tcW w:w="206" w:type="pct"/>
          </w:tcPr>
          <w:p w14:paraId="4EA907F1" w14:textId="77777777" w:rsidR="003B76EE" w:rsidRPr="00666FD8" w:rsidRDefault="003B76EE" w:rsidP="003B76EE">
            <w:pPr>
              <w:pStyle w:val="Parastais1"/>
              <w:spacing w:before="100" w:beforeAutospacing="1" w:after="100" w:afterAutospacing="1"/>
              <w:jc w:val="both"/>
            </w:pPr>
            <w:r w:rsidRPr="00666FD8">
              <w:t>4.</w:t>
            </w:r>
          </w:p>
        </w:tc>
        <w:tc>
          <w:tcPr>
            <w:tcW w:w="1679" w:type="pct"/>
          </w:tcPr>
          <w:p w14:paraId="45A28516" w14:textId="77777777" w:rsidR="003B76EE" w:rsidRPr="00666FD8" w:rsidRDefault="003B76EE" w:rsidP="003B76EE">
            <w:pPr>
              <w:pStyle w:val="Parastais1"/>
              <w:spacing w:before="100" w:beforeAutospacing="1" w:after="100" w:afterAutospacing="1"/>
              <w:jc w:val="both"/>
            </w:pPr>
            <w:r w:rsidRPr="00666FD8">
              <w:t>Atbilstības izmaksu monetārs novērtējums</w:t>
            </w:r>
          </w:p>
        </w:tc>
        <w:tc>
          <w:tcPr>
            <w:tcW w:w="3115" w:type="pct"/>
          </w:tcPr>
          <w:p w14:paraId="06D88359" w14:textId="77777777" w:rsidR="003B76EE" w:rsidRPr="00666FD8" w:rsidRDefault="003B76EE" w:rsidP="003B76EE">
            <w:pPr>
              <w:pStyle w:val="Parastais1"/>
              <w:spacing w:before="100" w:beforeAutospacing="1" w:after="100" w:afterAutospacing="1"/>
              <w:jc w:val="both"/>
              <w:rPr>
                <w:iCs/>
              </w:rPr>
            </w:pPr>
            <w:r w:rsidRPr="00666FD8">
              <w:rPr>
                <w:iCs/>
              </w:rPr>
              <w:t>Projekts šo jomu neskar</w:t>
            </w:r>
          </w:p>
        </w:tc>
      </w:tr>
      <w:tr w:rsidR="003B76EE" w:rsidRPr="00666FD8" w14:paraId="3F820992" w14:textId="77777777" w:rsidTr="00AE6CAF">
        <w:tc>
          <w:tcPr>
            <w:tcW w:w="206" w:type="pct"/>
          </w:tcPr>
          <w:p w14:paraId="475F2EDA" w14:textId="77777777" w:rsidR="003B76EE" w:rsidRPr="00666FD8" w:rsidRDefault="003B76EE" w:rsidP="003B76EE">
            <w:pPr>
              <w:pStyle w:val="Parastais1"/>
              <w:spacing w:before="100" w:beforeAutospacing="1" w:after="100" w:afterAutospacing="1"/>
              <w:jc w:val="both"/>
            </w:pPr>
            <w:r w:rsidRPr="00666FD8">
              <w:t>5.</w:t>
            </w:r>
          </w:p>
        </w:tc>
        <w:tc>
          <w:tcPr>
            <w:tcW w:w="1679" w:type="pct"/>
          </w:tcPr>
          <w:p w14:paraId="299547A0" w14:textId="77777777" w:rsidR="003B76EE" w:rsidRPr="00666FD8" w:rsidRDefault="003B76EE" w:rsidP="003B76EE">
            <w:pPr>
              <w:pStyle w:val="Parastais1"/>
              <w:spacing w:before="100" w:beforeAutospacing="1" w:after="100" w:afterAutospacing="1"/>
              <w:jc w:val="both"/>
            </w:pPr>
            <w:r w:rsidRPr="00666FD8">
              <w:t>Cita informācija</w:t>
            </w:r>
          </w:p>
        </w:tc>
        <w:tc>
          <w:tcPr>
            <w:tcW w:w="3115" w:type="pct"/>
          </w:tcPr>
          <w:p w14:paraId="5EE98437" w14:textId="77777777" w:rsidR="003B76EE" w:rsidRPr="00666FD8" w:rsidRDefault="003B76EE" w:rsidP="003B76EE">
            <w:pPr>
              <w:pStyle w:val="Parastais1"/>
              <w:spacing w:before="100" w:beforeAutospacing="1" w:after="100" w:afterAutospacing="1"/>
              <w:jc w:val="both"/>
            </w:pPr>
            <w:r w:rsidRPr="00666FD8">
              <w:t>Nav</w:t>
            </w:r>
          </w:p>
        </w:tc>
      </w:tr>
    </w:tbl>
    <w:p w14:paraId="7AB60CD6" w14:textId="77777777" w:rsidR="00747F28" w:rsidRPr="00666FD8" w:rsidRDefault="00747F28" w:rsidP="0049568D">
      <w:pPr>
        <w:spacing w:line="240" w:lineRule="auto"/>
        <w:ind w:firstLine="0"/>
        <w:jc w:val="left"/>
        <w:rPr>
          <w:color w:val="FF0000"/>
          <w:sz w:val="24"/>
          <w:szCs w:val="24"/>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33426D" w:rsidRPr="00666FD8" w14:paraId="601820B1" w14:textId="77777777" w:rsidTr="00ED588B">
        <w:trPr>
          <w:trHeight w:val="258"/>
        </w:trPr>
        <w:tc>
          <w:tcPr>
            <w:tcW w:w="8930" w:type="dxa"/>
            <w:shd w:val="clear" w:color="auto" w:fill="auto"/>
          </w:tcPr>
          <w:p w14:paraId="3517760A" w14:textId="77777777" w:rsidR="00C708B6" w:rsidRPr="00666FD8" w:rsidRDefault="00C708B6" w:rsidP="003E08B6">
            <w:pPr>
              <w:spacing w:line="240" w:lineRule="auto"/>
              <w:ind w:firstLine="0"/>
              <w:jc w:val="center"/>
              <w:rPr>
                <w:sz w:val="24"/>
                <w:szCs w:val="24"/>
              </w:rPr>
            </w:pPr>
            <w:r w:rsidRPr="00666FD8">
              <w:rPr>
                <w:b/>
                <w:bCs/>
                <w:sz w:val="24"/>
                <w:szCs w:val="24"/>
                <w:shd w:val="clear" w:color="auto" w:fill="FFFFFF"/>
              </w:rPr>
              <w:t>III. Tiesību akta projekta ietekme uz valsts budžetu un pašvaldību budžetiem</w:t>
            </w:r>
          </w:p>
        </w:tc>
      </w:tr>
      <w:tr w:rsidR="0033426D" w:rsidRPr="00666FD8" w14:paraId="7675B11D" w14:textId="77777777" w:rsidTr="00ED588B">
        <w:trPr>
          <w:trHeight w:val="258"/>
        </w:trPr>
        <w:tc>
          <w:tcPr>
            <w:tcW w:w="8930" w:type="dxa"/>
            <w:shd w:val="clear" w:color="auto" w:fill="auto"/>
          </w:tcPr>
          <w:p w14:paraId="18AB15F2" w14:textId="77777777" w:rsidR="00C708B6" w:rsidRPr="00666FD8" w:rsidRDefault="00C708B6" w:rsidP="00F6260D">
            <w:pPr>
              <w:spacing w:line="240" w:lineRule="auto"/>
              <w:ind w:firstLine="0"/>
              <w:jc w:val="center"/>
              <w:rPr>
                <w:sz w:val="24"/>
                <w:szCs w:val="24"/>
              </w:rPr>
            </w:pPr>
            <w:r w:rsidRPr="00666FD8">
              <w:rPr>
                <w:rFonts w:eastAsia="Times New Roman"/>
                <w:sz w:val="24"/>
                <w:szCs w:val="24"/>
              </w:rPr>
              <w:t>Projekts šo jomu neskar</w:t>
            </w:r>
          </w:p>
        </w:tc>
      </w:tr>
    </w:tbl>
    <w:p w14:paraId="1C189B53" w14:textId="77777777" w:rsidR="00747F28" w:rsidRPr="00666FD8" w:rsidRDefault="00747F28" w:rsidP="0049568D">
      <w:pPr>
        <w:spacing w:line="240" w:lineRule="auto"/>
        <w:ind w:firstLine="0"/>
        <w:jc w:val="left"/>
        <w:rPr>
          <w:color w:val="FF0000"/>
          <w:sz w:val="24"/>
          <w:szCs w:val="24"/>
        </w:rPr>
      </w:pPr>
    </w:p>
    <w:tbl>
      <w:tblPr>
        <w:tblW w:w="5024"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98"/>
      </w:tblGrid>
      <w:tr w:rsidR="0033426D" w:rsidRPr="00666FD8" w14:paraId="1052B878" w14:textId="77777777" w:rsidTr="000B6E9C">
        <w:trPr>
          <w:trHeight w:val="271"/>
        </w:trPr>
        <w:tc>
          <w:tcPr>
            <w:tcW w:w="10142" w:type="dxa"/>
            <w:tcBorders>
              <w:top w:val="outset" w:sz="6" w:space="0" w:color="414142"/>
              <w:left w:val="outset" w:sz="6" w:space="0" w:color="414142"/>
              <w:bottom w:val="outset" w:sz="6" w:space="0" w:color="414142"/>
              <w:right w:val="outset" w:sz="6" w:space="0" w:color="414142"/>
            </w:tcBorders>
            <w:vAlign w:val="center"/>
            <w:hideMark/>
          </w:tcPr>
          <w:p w14:paraId="770B874E" w14:textId="77777777" w:rsidR="00AC75BC" w:rsidRPr="00666FD8" w:rsidRDefault="00AC75BC" w:rsidP="00AD698E">
            <w:pPr>
              <w:spacing w:line="240" w:lineRule="auto"/>
              <w:ind w:firstLine="74"/>
              <w:jc w:val="center"/>
              <w:rPr>
                <w:b/>
                <w:bCs/>
                <w:color w:val="FF0000"/>
                <w:sz w:val="24"/>
                <w:szCs w:val="24"/>
                <w:shd w:val="clear" w:color="auto" w:fill="FFFFFF"/>
              </w:rPr>
            </w:pPr>
            <w:r w:rsidRPr="00666FD8">
              <w:rPr>
                <w:b/>
                <w:bCs/>
                <w:sz w:val="24"/>
                <w:szCs w:val="24"/>
                <w:shd w:val="clear" w:color="auto" w:fill="FFFFFF"/>
              </w:rPr>
              <w:t>IV. Tiesību akta projekta ietekme uz spēkā esošo tiesību normu sistēmu</w:t>
            </w:r>
          </w:p>
        </w:tc>
      </w:tr>
      <w:tr w:rsidR="003616BB" w:rsidRPr="00666FD8" w14:paraId="7BA96C4C" w14:textId="77777777" w:rsidTr="000B6E9C">
        <w:trPr>
          <w:trHeight w:val="283"/>
        </w:trPr>
        <w:tc>
          <w:tcPr>
            <w:tcW w:w="10142" w:type="dxa"/>
            <w:tcBorders>
              <w:top w:val="outset" w:sz="6" w:space="0" w:color="414142"/>
              <w:left w:val="outset" w:sz="6" w:space="0" w:color="414142"/>
              <w:bottom w:val="outset" w:sz="6" w:space="0" w:color="414142"/>
              <w:right w:val="outset" w:sz="6" w:space="0" w:color="414142"/>
            </w:tcBorders>
            <w:vAlign w:val="center"/>
          </w:tcPr>
          <w:p w14:paraId="78EB730B" w14:textId="38072DF7" w:rsidR="003616BB" w:rsidRPr="00666FD8" w:rsidRDefault="003616BB" w:rsidP="00AD698E">
            <w:pPr>
              <w:spacing w:line="240" w:lineRule="auto"/>
              <w:ind w:firstLine="74"/>
              <w:jc w:val="center"/>
              <w:rPr>
                <w:b/>
                <w:bCs/>
                <w:sz w:val="24"/>
                <w:szCs w:val="24"/>
                <w:shd w:val="clear" w:color="auto" w:fill="FFFFFF"/>
              </w:rPr>
            </w:pPr>
            <w:r w:rsidRPr="00666FD8">
              <w:rPr>
                <w:rFonts w:eastAsia="Times New Roman"/>
                <w:sz w:val="24"/>
                <w:szCs w:val="24"/>
              </w:rPr>
              <w:t>Projekts šo jomu neskar</w:t>
            </w:r>
          </w:p>
        </w:tc>
      </w:tr>
    </w:tbl>
    <w:p w14:paraId="66F9FC86" w14:textId="77777777" w:rsidR="00D60C92" w:rsidRPr="00666FD8" w:rsidRDefault="00D60C92" w:rsidP="0049568D">
      <w:pPr>
        <w:spacing w:line="240" w:lineRule="auto"/>
        <w:ind w:firstLine="0"/>
        <w:jc w:val="left"/>
        <w:rPr>
          <w:b/>
          <w:bCs/>
          <w:color w:val="FF0000"/>
          <w:sz w:val="24"/>
          <w:szCs w:val="24"/>
          <w:shd w:val="clear" w:color="auto" w:fill="FFFFFF"/>
        </w:rPr>
      </w:pPr>
    </w:p>
    <w:tbl>
      <w:tblPr>
        <w:tblW w:w="5022"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95"/>
      </w:tblGrid>
      <w:tr w:rsidR="0033426D" w:rsidRPr="00666FD8" w14:paraId="4BBD3870" w14:textId="77777777" w:rsidTr="000B6E9C">
        <w:trPr>
          <w:trHeight w:val="291"/>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1F599BDD" w14:textId="77777777" w:rsidR="00BF0288" w:rsidRPr="00666FD8" w:rsidRDefault="00BF0288" w:rsidP="00B23339">
            <w:pPr>
              <w:spacing w:line="240" w:lineRule="auto"/>
              <w:ind w:firstLine="300"/>
              <w:jc w:val="center"/>
              <w:rPr>
                <w:rFonts w:eastAsia="Times New Roman"/>
                <w:b/>
                <w:bCs/>
                <w:sz w:val="24"/>
                <w:szCs w:val="24"/>
                <w:lang w:eastAsia="lv-LV"/>
              </w:rPr>
            </w:pPr>
            <w:r w:rsidRPr="00666FD8">
              <w:rPr>
                <w:rFonts w:eastAsia="Times New Roman"/>
                <w:b/>
                <w:bCs/>
                <w:sz w:val="24"/>
                <w:szCs w:val="24"/>
                <w:lang w:eastAsia="lv-LV"/>
              </w:rPr>
              <w:t>V. Tiesību akta projekta atbilstība Latvijas Republikas starptautiskajām saistībām</w:t>
            </w:r>
          </w:p>
        </w:tc>
      </w:tr>
      <w:tr w:rsidR="0033426D" w:rsidRPr="00666FD8" w14:paraId="7B9862FF" w14:textId="77777777" w:rsidTr="000B6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4"/>
        </w:trPr>
        <w:tc>
          <w:tcPr>
            <w:tcW w:w="5000" w:type="pct"/>
            <w:shd w:val="clear" w:color="auto" w:fill="auto"/>
          </w:tcPr>
          <w:p w14:paraId="7938300D" w14:textId="77777777" w:rsidR="00FB7DE0" w:rsidRPr="00666FD8" w:rsidRDefault="00FB7DE0" w:rsidP="008A5CB4">
            <w:pPr>
              <w:spacing w:line="240" w:lineRule="auto"/>
              <w:ind w:firstLine="0"/>
              <w:jc w:val="center"/>
              <w:rPr>
                <w:b/>
                <w:bCs/>
                <w:sz w:val="24"/>
                <w:szCs w:val="24"/>
              </w:rPr>
            </w:pPr>
            <w:r w:rsidRPr="00666FD8">
              <w:rPr>
                <w:sz w:val="24"/>
                <w:szCs w:val="24"/>
              </w:rPr>
              <w:t>Projekts šo jomu neskar.</w:t>
            </w:r>
          </w:p>
        </w:tc>
      </w:tr>
    </w:tbl>
    <w:p w14:paraId="3F9C9BEC" w14:textId="78909FBA" w:rsidR="00747F28" w:rsidRPr="00666FD8" w:rsidRDefault="00294EF5" w:rsidP="00294EF5">
      <w:pPr>
        <w:tabs>
          <w:tab w:val="left" w:pos="4005"/>
        </w:tabs>
        <w:spacing w:line="240" w:lineRule="auto"/>
        <w:ind w:firstLine="0"/>
        <w:jc w:val="left"/>
        <w:rPr>
          <w:b/>
          <w:bCs/>
          <w:color w:val="FF0000"/>
          <w:sz w:val="24"/>
          <w:szCs w:val="24"/>
          <w:shd w:val="clear" w:color="auto" w:fill="FFFFFF"/>
        </w:rPr>
      </w:pPr>
      <w:r w:rsidRPr="00666FD8">
        <w:rPr>
          <w:b/>
          <w:bCs/>
          <w:color w:val="FF0000"/>
          <w:sz w:val="24"/>
          <w:szCs w:val="24"/>
          <w:shd w:val="clear" w:color="auto" w:fill="FFFFFF"/>
        </w:rPr>
        <w:tab/>
      </w:r>
    </w:p>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96"/>
        <w:gridCol w:w="3153"/>
        <w:gridCol w:w="5213"/>
      </w:tblGrid>
      <w:tr w:rsidR="0033426D" w:rsidRPr="00666FD8" w14:paraId="5891AE72" w14:textId="77777777" w:rsidTr="00ED588B">
        <w:trPr>
          <w:trHeight w:val="174"/>
        </w:trPr>
        <w:tc>
          <w:tcPr>
            <w:tcW w:w="9062" w:type="dxa"/>
            <w:gridSpan w:val="3"/>
          </w:tcPr>
          <w:p w14:paraId="7616824D" w14:textId="77777777" w:rsidR="00C12E85" w:rsidRPr="00666FD8" w:rsidRDefault="00C12E85" w:rsidP="003E08B6">
            <w:pPr>
              <w:pStyle w:val="Parastais1"/>
              <w:jc w:val="center"/>
            </w:pPr>
            <w:r w:rsidRPr="00666FD8">
              <w:rPr>
                <w:b/>
              </w:rPr>
              <w:t>VI. Sabiedrības līdzdalība un komunikācijas aktivitātes</w:t>
            </w:r>
          </w:p>
        </w:tc>
      </w:tr>
      <w:tr w:rsidR="0033426D" w:rsidRPr="00666FD8" w14:paraId="6A7BE9A1" w14:textId="77777777" w:rsidTr="00ED588B">
        <w:trPr>
          <w:trHeight w:val="566"/>
        </w:trPr>
        <w:tc>
          <w:tcPr>
            <w:tcW w:w="696" w:type="dxa"/>
          </w:tcPr>
          <w:p w14:paraId="67DE2999" w14:textId="77777777" w:rsidR="00C12E85" w:rsidRPr="00666FD8" w:rsidRDefault="00C12E85" w:rsidP="00C12E85">
            <w:pPr>
              <w:pStyle w:val="Parastais1"/>
              <w:jc w:val="both"/>
            </w:pPr>
            <w:r w:rsidRPr="00666FD8">
              <w:t>1.</w:t>
            </w:r>
          </w:p>
        </w:tc>
        <w:tc>
          <w:tcPr>
            <w:tcW w:w="3153" w:type="dxa"/>
          </w:tcPr>
          <w:p w14:paraId="50EEB8C9" w14:textId="77777777" w:rsidR="00C12E85" w:rsidRPr="00666FD8" w:rsidRDefault="00C12E85" w:rsidP="00453A32">
            <w:pPr>
              <w:pStyle w:val="Parastais1"/>
              <w:ind w:right="142"/>
              <w:jc w:val="both"/>
            </w:pPr>
            <w:r w:rsidRPr="00666FD8">
              <w:t>Plānotās sabiedrības līdzdalības un komunikācijas aktivitātes saistībā ar projektu</w:t>
            </w:r>
          </w:p>
        </w:tc>
        <w:tc>
          <w:tcPr>
            <w:tcW w:w="5213" w:type="dxa"/>
          </w:tcPr>
          <w:p w14:paraId="7133C791" w14:textId="2F618416" w:rsidR="00C12E85" w:rsidRPr="00666FD8" w:rsidRDefault="00C12E85" w:rsidP="00453A32">
            <w:pPr>
              <w:pStyle w:val="Parastais1"/>
              <w:ind w:left="142" w:right="152"/>
              <w:jc w:val="both"/>
            </w:pPr>
            <w:r w:rsidRPr="00666FD8">
              <w:t>Atbilstoši Ministru kabineta 2009.gada 25.augusta noteikumu Nr.970 „Sabiedrības līdzdalības kārtība attīstības plānošanas procesā” 7.4.</w:t>
            </w:r>
            <w:r w:rsidRPr="00666FD8">
              <w:rPr>
                <w:vertAlign w:val="superscript"/>
              </w:rPr>
              <w:t xml:space="preserve">1 </w:t>
            </w:r>
            <w:r w:rsidR="00F65441" w:rsidRPr="00666FD8">
              <w:t>apakšpunktam sabiedrībai tiek</w:t>
            </w:r>
            <w:r w:rsidRPr="00666FD8">
              <w:t xml:space="preserve"> dota iespēja rakstiski sniegt viedokli par noteikumu projektu tā izstrādes stadijā.</w:t>
            </w:r>
          </w:p>
        </w:tc>
      </w:tr>
      <w:tr w:rsidR="0033426D" w:rsidRPr="00666FD8" w14:paraId="7E4E18AE" w14:textId="77777777" w:rsidTr="00ED588B">
        <w:trPr>
          <w:trHeight w:val="347"/>
        </w:trPr>
        <w:tc>
          <w:tcPr>
            <w:tcW w:w="696" w:type="dxa"/>
          </w:tcPr>
          <w:p w14:paraId="2EBEAB51" w14:textId="77777777" w:rsidR="00C12E85" w:rsidRPr="00666FD8" w:rsidRDefault="00C12E85" w:rsidP="00C12E85">
            <w:pPr>
              <w:pStyle w:val="Parastais1"/>
              <w:jc w:val="both"/>
            </w:pPr>
            <w:r w:rsidRPr="00666FD8">
              <w:t>2.</w:t>
            </w:r>
          </w:p>
        </w:tc>
        <w:tc>
          <w:tcPr>
            <w:tcW w:w="3153" w:type="dxa"/>
          </w:tcPr>
          <w:p w14:paraId="63BF167E" w14:textId="77777777" w:rsidR="00C12E85" w:rsidRPr="00666FD8" w:rsidRDefault="00C12E85" w:rsidP="00453A32">
            <w:pPr>
              <w:pStyle w:val="Parastais1"/>
              <w:ind w:right="142"/>
              <w:jc w:val="both"/>
            </w:pPr>
            <w:r w:rsidRPr="00666FD8">
              <w:t>Sabiedrības līdzdalība projekta izstrādē</w:t>
            </w:r>
          </w:p>
        </w:tc>
        <w:tc>
          <w:tcPr>
            <w:tcW w:w="5213" w:type="dxa"/>
          </w:tcPr>
          <w:p w14:paraId="34CED856" w14:textId="01E006C3" w:rsidR="004048F0" w:rsidRPr="00666FD8" w:rsidRDefault="00ED588B" w:rsidP="00ED588B">
            <w:pPr>
              <w:pStyle w:val="Parastais1"/>
              <w:ind w:left="142" w:right="152"/>
              <w:jc w:val="both"/>
            </w:pPr>
            <w:r w:rsidRPr="00666FD8">
              <w:rPr>
                <w:bCs/>
              </w:rPr>
              <w:t>Paziņojums par līdzdalības iespējām tiesību akta saskaņošanas procesā ievietots Satiksmes ministrijas tīmekļa vietnē 2019.gada 12.aprīlī</w:t>
            </w:r>
            <w:r w:rsidRPr="00666FD8">
              <w:t xml:space="preserve"> </w:t>
            </w:r>
            <w:hyperlink r:id="rId8" w:history="1">
              <w:r w:rsidRPr="00666FD8">
                <w:rPr>
                  <w:rStyle w:val="Hyperlink"/>
                </w:rPr>
                <w:t>http://www.sam.gov.lv/satmin/content/?cat=553</w:t>
              </w:r>
            </w:hyperlink>
          </w:p>
        </w:tc>
      </w:tr>
      <w:tr w:rsidR="0033426D" w:rsidRPr="00666FD8" w14:paraId="78D0A908" w14:textId="77777777" w:rsidTr="00ED588B">
        <w:trPr>
          <w:trHeight w:val="487"/>
        </w:trPr>
        <w:tc>
          <w:tcPr>
            <w:tcW w:w="696" w:type="dxa"/>
          </w:tcPr>
          <w:p w14:paraId="1515C951" w14:textId="77777777" w:rsidR="00C12E85" w:rsidRPr="00666FD8" w:rsidRDefault="00C12E85" w:rsidP="00C12E85">
            <w:pPr>
              <w:pStyle w:val="Parastais1"/>
            </w:pPr>
            <w:r w:rsidRPr="00666FD8">
              <w:t>3.</w:t>
            </w:r>
          </w:p>
        </w:tc>
        <w:tc>
          <w:tcPr>
            <w:tcW w:w="3153" w:type="dxa"/>
          </w:tcPr>
          <w:p w14:paraId="7FD8F6DF" w14:textId="77777777" w:rsidR="00C12E85" w:rsidRPr="00666FD8" w:rsidRDefault="00C12E85" w:rsidP="00453A32">
            <w:pPr>
              <w:pStyle w:val="Parastais1"/>
              <w:ind w:right="142"/>
              <w:jc w:val="both"/>
            </w:pPr>
            <w:r w:rsidRPr="00666FD8">
              <w:t>Sabiedrības līdzdalības rezultāti</w:t>
            </w:r>
          </w:p>
        </w:tc>
        <w:tc>
          <w:tcPr>
            <w:tcW w:w="5213" w:type="dxa"/>
          </w:tcPr>
          <w:p w14:paraId="4183D008" w14:textId="52E5B305" w:rsidR="00C12E85" w:rsidRPr="00666FD8" w:rsidRDefault="00ED588B" w:rsidP="00453A32">
            <w:pPr>
              <w:pStyle w:val="Parastais1"/>
              <w:ind w:left="142" w:right="152"/>
            </w:pPr>
            <w:r w:rsidRPr="00666FD8">
              <w:t>Iebildumi vai priekšlikumi netika saņemti.</w:t>
            </w:r>
          </w:p>
        </w:tc>
      </w:tr>
      <w:tr w:rsidR="0033426D" w:rsidRPr="00666FD8" w14:paraId="2CAECBCD" w14:textId="77777777" w:rsidTr="00ED588B">
        <w:trPr>
          <w:trHeight w:val="487"/>
        </w:trPr>
        <w:tc>
          <w:tcPr>
            <w:tcW w:w="696" w:type="dxa"/>
          </w:tcPr>
          <w:p w14:paraId="77F187D9" w14:textId="77777777" w:rsidR="00C12E85" w:rsidRPr="00666FD8" w:rsidRDefault="00C12E85" w:rsidP="00C12E85">
            <w:pPr>
              <w:pStyle w:val="Parastais1"/>
            </w:pPr>
            <w:r w:rsidRPr="00666FD8">
              <w:t>4.</w:t>
            </w:r>
          </w:p>
        </w:tc>
        <w:tc>
          <w:tcPr>
            <w:tcW w:w="3153" w:type="dxa"/>
          </w:tcPr>
          <w:p w14:paraId="07F57810" w14:textId="77777777" w:rsidR="00C12E85" w:rsidRPr="00666FD8" w:rsidRDefault="00C12E85" w:rsidP="00453A32">
            <w:pPr>
              <w:pStyle w:val="Parastais1"/>
              <w:ind w:right="142"/>
            </w:pPr>
            <w:r w:rsidRPr="00666FD8">
              <w:t>Cita informācija</w:t>
            </w:r>
          </w:p>
        </w:tc>
        <w:tc>
          <w:tcPr>
            <w:tcW w:w="5213" w:type="dxa"/>
          </w:tcPr>
          <w:p w14:paraId="6F0BA466" w14:textId="77777777" w:rsidR="00C12E85" w:rsidRPr="00666FD8" w:rsidRDefault="00C12E85" w:rsidP="00453A32">
            <w:pPr>
              <w:pStyle w:val="Parastais1"/>
              <w:ind w:left="142" w:right="152"/>
            </w:pPr>
            <w:r w:rsidRPr="00666FD8">
              <w:t>Nav</w:t>
            </w:r>
          </w:p>
        </w:tc>
      </w:tr>
    </w:tbl>
    <w:p w14:paraId="48CD3CEE" w14:textId="77777777" w:rsidR="006B70C5" w:rsidRPr="00666FD8" w:rsidRDefault="006B70C5" w:rsidP="00FB77E7">
      <w:pPr>
        <w:pStyle w:val="Parastais1"/>
        <w:jc w:val="both"/>
        <w:rPr>
          <w:color w:val="FF0000"/>
        </w:rPr>
      </w:pPr>
    </w:p>
    <w:tbl>
      <w:tblPr>
        <w:tblpPr w:leftFromText="180" w:rightFromText="180" w:vertAnchor="text" w:horzAnchor="margin" w:tblpX="36" w:tblpY="113"/>
        <w:tblW w:w="5073"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41"/>
        <w:gridCol w:w="3059"/>
        <w:gridCol w:w="5593"/>
      </w:tblGrid>
      <w:tr w:rsidR="0033426D" w:rsidRPr="00666FD8" w14:paraId="23F0F26E" w14:textId="77777777" w:rsidTr="00FE14A1">
        <w:tc>
          <w:tcPr>
            <w:tcW w:w="5000" w:type="pct"/>
            <w:gridSpan w:val="3"/>
          </w:tcPr>
          <w:p w14:paraId="04A75EEA" w14:textId="77777777" w:rsidR="00FB77E7" w:rsidRPr="00666FD8" w:rsidRDefault="00FB77E7" w:rsidP="00FE14A1">
            <w:pPr>
              <w:pStyle w:val="Parastais1"/>
              <w:spacing w:before="100" w:beforeAutospacing="1" w:after="100" w:afterAutospacing="1"/>
              <w:jc w:val="center"/>
              <w:rPr>
                <w:b/>
                <w:bCs/>
              </w:rPr>
            </w:pPr>
            <w:r w:rsidRPr="00666FD8">
              <w:rPr>
                <w:b/>
                <w:bCs/>
              </w:rPr>
              <w:t>VII. Tiesību akta projekta izpildes nodrošināšana un tās ietekme uz institūcijām</w:t>
            </w:r>
          </w:p>
        </w:tc>
      </w:tr>
      <w:tr w:rsidR="0033426D" w:rsidRPr="00666FD8" w14:paraId="548117A5" w14:textId="77777777" w:rsidTr="00FE14A1">
        <w:tc>
          <w:tcPr>
            <w:tcW w:w="294" w:type="pct"/>
          </w:tcPr>
          <w:p w14:paraId="6D911B02" w14:textId="77777777" w:rsidR="00DD020E" w:rsidRPr="00666FD8" w:rsidRDefault="00DD020E" w:rsidP="00FE14A1">
            <w:pPr>
              <w:pStyle w:val="Parastais1"/>
              <w:spacing w:before="100" w:beforeAutospacing="1" w:after="100" w:afterAutospacing="1"/>
            </w:pPr>
            <w:r w:rsidRPr="00666FD8">
              <w:lastRenderedPageBreak/>
              <w:t>1.</w:t>
            </w:r>
          </w:p>
        </w:tc>
        <w:tc>
          <w:tcPr>
            <w:tcW w:w="1664" w:type="pct"/>
          </w:tcPr>
          <w:p w14:paraId="72C60CA4" w14:textId="77777777" w:rsidR="00DD020E" w:rsidRPr="00666FD8" w:rsidRDefault="00DD020E" w:rsidP="00FE14A1">
            <w:pPr>
              <w:pStyle w:val="Parastais1"/>
              <w:spacing w:before="100" w:beforeAutospacing="1" w:after="100" w:afterAutospacing="1"/>
            </w:pPr>
            <w:r w:rsidRPr="00666FD8">
              <w:t>Projekta izpildē iesaistītās institūcijas</w:t>
            </w:r>
          </w:p>
        </w:tc>
        <w:tc>
          <w:tcPr>
            <w:tcW w:w="3042" w:type="pct"/>
          </w:tcPr>
          <w:p w14:paraId="5277AEFE" w14:textId="59A422FA" w:rsidR="002C1B56" w:rsidRPr="00666FD8" w:rsidRDefault="00FB7DE0" w:rsidP="00FE14A1">
            <w:pPr>
              <w:spacing w:after="120" w:line="240" w:lineRule="auto"/>
              <w:ind w:firstLine="0"/>
              <w:rPr>
                <w:rFonts w:eastAsia="Times New Roman"/>
                <w:sz w:val="24"/>
                <w:szCs w:val="24"/>
                <w:lang w:eastAsia="lv-LV"/>
              </w:rPr>
            </w:pPr>
            <w:r w:rsidRPr="00666FD8">
              <w:rPr>
                <w:rFonts w:eastAsia="Times New Roman"/>
                <w:sz w:val="24"/>
                <w:szCs w:val="24"/>
                <w:lang w:eastAsia="lv-LV"/>
              </w:rPr>
              <w:t>VAS “</w:t>
            </w:r>
            <w:r w:rsidR="008D1CC5" w:rsidRPr="00666FD8">
              <w:rPr>
                <w:rFonts w:eastAsia="Times New Roman"/>
                <w:sz w:val="24"/>
                <w:szCs w:val="24"/>
                <w:lang w:eastAsia="lv-LV"/>
              </w:rPr>
              <w:t>Ceļu satiksmes drošības direkcija</w:t>
            </w:r>
            <w:r w:rsidRPr="00666FD8">
              <w:rPr>
                <w:rFonts w:eastAsia="Times New Roman"/>
                <w:sz w:val="24"/>
                <w:szCs w:val="24"/>
                <w:lang w:eastAsia="lv-LV"/>
              </w:rPr>
              <w:t>”</w:t>
            </w:r>
            <w:r w:rsidR="008D1CC5" w:rsidRPr="00666FD8">
              <w:rPr>
                <w:rFonts w:eastAsia="Times New Roman"/>
                <w:sz w:val="24"/>
                <w:szCs w:val="24"/>
                <w:lang w:eastAsia="lv-LV"/>
              </w:rPr>
              <w:t>.</w:t>
            </w:r>
          </w:p>
        </w:tc>
      </w:tr>
      <w:tr w:rsidR="0033426D" w:rsidRPr="00666FD8" w14:paraId="6ECC20AD" w14:textId="77777777" w:rsidTr="00FE14A1">
        <w:tc>
          <w:tcPr>
            <w:tcW w:w="294" w:type="pct"/>
          </w:tcPr>
          <w:p w14:paraId="7774F8D1" w14:textId="77777777" w:rsidR="00DD020E" w:rsidRPr="00666FD8" w:rsidRDefault="00DD020E" w:rsidP="00FE14A1">
            <w:pPr>
              <w:pStyle w:val="Parastais1"/>
              <w:spacing w:before="100" w:beforeAutospacing="1" w:after="100" w:afterAutospacing="1"/>
            </w:pPr>
            <w:r w:rsidRPr="00666FD8">
              <w:t>2.</w:t>
            </w:r>
          </w:p>
        </w:tc>
        <w:tc>
          <w:tcPr>
            <w:tcW w:w="1664" w:type="pct"/>
          </w:tcPr>
          <w:p w14:paraId="5D7A6EFF" w14:textId="77777777" w:rsidR="00DD020E" w:rsidRPr="00666FD8" w:rsidRDefault="00DD020E" w:rsidP="00FE14A1">
            <w:pPr>
              <w:pStyle w:val="Parastais1"/>
              <w:spacing w:before="100" w:beforeAutospacing="1" w:after="100" w:afterAutospacing="1"/>
            </w:pPr>
            <w:r w:rsidRPr="00666FD8">
              <w:t xml:space="preserve">Projekta izpildes ietekme uz pārvaldes funkcijām un institucionālo struktūru. </w:t>
            </w:r>
            <w:r w:rsidR="00413347" w:rsidRPr="00666FD8">
              <w:t>Jaunu institūciju izveide, esošu institūciju likvidācija vai reorganizācija, to ietekme uz institūcijas cilvēkresursiem.</w:t>
            </w:r>
          </w:p>
        </w:tc>
        <w:tc>
          <w:tcPr>
            <w:tcW w:w="3042" w:type="pct"/>
          </w:tcPr>
          <w:p w14:paraId="3D011D41" w14:textId="5C22D52E" w:rsidR="00DD020E" w:rsidRPr="00666FD8" w:rsidRDefault="00ED588B" w:rsidP="00FE14A1">
            <w:pPr>
              <w:spacing w:after="120" w:line="240" w:lineRule="auto"/>
              <w:ind w:firstLine="0"/>
              <w:rPr>
                <w:rFonts w:eastAsia="Times New Roman"/>
                <w:sz w:val="24"/>
                <w:szCs w:val="24"/>
                <w:lang w:eastAsia="lv-LV"/>
              </w:rPr>
            </w:pPr>
            <w:r w:rsidRPr="00666FD8">
              <w:rPr>
                <w:rFonts w:eastAsia="Times New Roman"/>
                <w:sz w:val="24"/>
                <w:szCs w:val="24"/>
                <w:lang w:eastAsia="lv-LV"/>
              </w:rPr>
              <w:t>Normatīvā akta izpilde tiks nodrošināta anotācijas VII sadaļas 1.punktā minētās institūcijas līdzšinējo funkciju ietvaros.</w:t>
            </w:r>
          </w:p>
        </w:tc>
      </w:tr>
      <w:tr w:rsidR="0033426D" w:rsidRPr="00666FD8" w14:paraId="60B26966" w14:textId="77777777" w:rsidTr="00FE14A1">
        <w:tc>
          <w:tcPr>
            <w:tcW w:w="294" w:type="pct"/>
          </w:tcPr>
          <w:p w14:paraId="280E736D" w14:textId="77777777" w:rsidR="00FB77E7" w:rsidRPr="00666FD8" w:rsidRDefault="00FB77E7" w:rsidP="00FE14A1">
            <w:pPr>
              <w:pStyle w:val="Parastais1"/>
              <w:spacing w:before="100" w:beforeAutospacing="1" w:after="100" w:afterAutospacing="1"/>
              <w:jc w:val="both"/>
            </w:pPr>
            <w:r w:rsidRPr="00666FD8">
              <w:t>3.</w:t>
            </w:r>
          </w:p>
        </w:tc>
        <w:tc>
          <w:tcPr>
            <w:tcW w:w="1664" w:type="pct"/>
          </w:tcPr>
          <w:p w14:paraId="4D6EE9B3" w14:textId="77777777" w:rsidR="00FB77E7" w:rsidRPr="00666FD8" w:rsidRDefault="00FB77E7" w:rsidP="00FE14A1">
            <w:pPr>
              <w:pStyle w:val="Parastais1"/>
              <w:spacing w:before="100" w:beforeAutospacing="1" w:after="100" w:afterAutospacing="1"/>
              <w:jc w:val="both"/>
            </w:pPr>
            <w:r w:rsidRPr="00666FD8">
              <w:t>Cita informācija</w:t>
            </w:r>
          </w:p>
        </w:tc>
        <w:tc>
          <w:tcPr>
            <w:tcW w:w="3042" w:type="pct"/>
          </w:tcPr>
          <w:p w14:paraId="33084E59" w14:textId="77777777" w:rsidR="00FB77E7" w:rsidRPr="00666FD8" w:rsidRDefault="00FB77E7" w:rsidP="00FE14A1">
            <w:pPr>
              <w:pStyle w:val="Parastais1"/>
              <w:spacing w:before="100" w:beforeAutospacing="1" w:after="100" w:afterAutospacing="1"/>
              <w:jc w:val="both"/>
            </w:pPr>
            <w:r w:rsidRPr="00666FD8">
              <w:t>Nav</w:t>
            </w:r>
          </w:p>
        </w:tc>
      </w:tr>
    </w:tbl>
    <w:p w14:paraId="4E7D97EC" w14:textId="0C83F7DE" w:rsidR="00693190" w:rsidRPr="00666FD8" w:rsidRDefault="00693190" w:rsidP="0033426D">
      <w:pPr>
        <w:spacing w:line="240" w:lineRule="auto"/>
        <w:ind w:left="284" w:right="-341" w:firstLine="0"/>
        <w:rPr>
          <w:sz w:val="24"/>
          <w:szCs w:val="24"/>
        </w:rPr>
      </w:pPr>
    </w:p>
    <w:p w14:paraId="3DC8AA6F" w14:textId="77777777" w:rsidR="00ED588B" w:rsidRPr="00666FD8" w:rsidRDefault="00ED588B" w:rsidP="0033426D">
      <w:pPr>
        <w:spacing w:line="240" w:lineRule="auto"/>
        <w:ind w:left="284" w:right="-341" w:firstLine="0"/>
        <w:rPr>
          <w:sz w:val="24"/>
          <w:szCs w:val="24"/>
        </w:rPr>
      </w:pPr>
    </w:p>
    <w:p w14:paraId="6FF7C167" w14:textId="77777777" w:rsidR="003915CE" w:rsidRPr="00666FD8" w:rsidRDefault="003915CE" w:rsidP="0033426D">
      <w:pPr>
        <w:spacing w:line="240" w:lineRule="auto"/>
        <w:ind w:left="284" w:right="-341" w:firstLine="0"/>
        <w:rPr>
          <w:sz w:val="24"/>
          <w:szCs w:val="24"/>
        </w:rPr>
      </w:pPr>
    </w:p>
    <w:p w14:paraId="221B28B8" w14:textId="77777777" w:rsidR="00ED588B" w:rsidRPr="00666FD8" w:rsidRDefault="00ED588B" w:rsidP="00ED588B">
      <w:pPr>
        <w:spacing w:line="240" w:lineRule="auto"/>
        <w:ind w:right="-341" w:firstLine="0"/>
        <w:rPr>
          <w:sz w:val="24"/>
          <w:szCs w:val="24"/>
        </w:rPr>
      </w:pPr>
      <w:r w:rsidRPr="00666FD8">
        <w:rPr>
          <w:sz w:val="24"/>
          <w:szCs w:val="24"/>
        </w:rPr>
        <w:t>Satiksmes ministrs</w:t>
      </w:r>
      <w:r w:rsidRPr="00666FD8">
        <w:rPr>
          <w:sz w:val="24"/>
          <w:szCs w:val="24"/>
        </w:rPr>
        <w:tab/>
      </w:r>
      <w:r w:rsidRPr="00666FD8">
        <w:rPr>
          <w:sz w:val="24"/>
          <w:szCs w:val="24"/>
        </w:rPr>
        <w:tab/>
      </w:r>
      <w:r w:rsidRPr="00666FD8">
        <w:rPr>
          <w:sz w:val="24"/>
          <w:szCs w:val="24"/>
        </w:rPr>
        <w:tab/>
      </w:r>
      <w:r w:rsidRPr="00666FD8">
        <w:rPr>
          <w:sz w:val="24"/>
          <w:szCs w:val="24"/>
        </w:rPr>
        <w:tab/>
      </w:r>
      <w:r w:rsidRPr="00666FD8">
        <w:rPr>
          <w:sz w:val="24"/>
          <w:szCs w:val="24"/>
        </w:rPr>
        <w:tab/>
      </w:r>
      <w:r w:rsidRPr="00666FD8">
        <w:rPr>
          <w:sz w:val="24"/>
          <w:szCs w:val="24"/>
        </w:rPr>
        <w:tab/>
      </w:r>
      <w:r w:rsidRPr="00666FD8">
        <w:rPr>
          <w:sz w:val="24"/>
          <w:szCs w:val="24"/>
        </w:rPr>
        <w:tab/>
      </w:r>
      <w:r w:rsidRPr="00666FD8">
        <w:rPr>
          <w:sz w:val="24"/>
          <w:szCs w:val="24"/>
        </w:rPr>
        <w:tab/>
      </w:r>
      <w:r w:rsidRPr="00666FD8">
        <w:rPr>
          <w:sz w:val="24"/>
          <w:szCs w:val="24"/>
        </w:rPr>
        <w:tab/>
      </w:r>
      <w:proofErr w:type="spellStart"/>
      <w:r w:rsidRPr="00666FD8">
        <w:rPr>
          <w:sz w:val="24"/>
          <w:szCs w:val="24"/>
        </w:rPr>
        <w:t>T.Linkaits</w:t>
      </w:r>
      <w:proofErr w:type="spellEnd"/>
    </w:p>
    <w:p w14:paraId="06F5CDE0" w14:textId="77777777" w:rsidR="00ED588B" w:rsidRPr="00666FD8" w:rsidRDefault="00ED588B" w:rsidP="00ED588B">
      <w:pPr>
        <w:spacing w:line="240" w:lineRule="auto"/>
        <w:ind w:right="-341" w:firstLine="709"/>
        <w:rPr>
          <w:sz w:val="24"/>
          <w:szCs w:val="24"/>
        </w:rPr>
      </w:pPr>
    </w:p>
    <w:p w14:paraId="1EE7B23D" w14:textId="77777777" w:rsidR="00ED588B" w:rsidRPr="00666FD8" w:rsidRDefault="00ED588B" w:rsidP="00ED588B">
      <w:pPr>
        <w:spacing w:line="240" w:lineRule="auto"/>
        <w:ind w:right="-341" w:firstLine="709"/>
        <w:rPr>
          <w:sz w:val="24"/>
          <w:szCs w:val="24"/>
        </w:rPr>
      </w:pPr>
    </w:p>
    <w:p w14:paraId="39AD99EA" w14:textId="77777777" w:rsidR="00ED588B" w:rsidRPr="00666FD8" w:rsidRDefault="00ED588B" w:rsidP="00ED588B">
      <w:pPr>
        <w:spacing w:line="240" w:lineRule="auto"/>
        <w:ind w:firstLine="0"/>
        <w:rPr>
          <w:rFonts w:eastAsia="Times New Roman"/>
          <w:sz w:val="24"/>
          <w:szCs w:val="24"/>
          <w:lang w:eastAsia="lv-LV"/>
        </w:rPr>
      </w:pPr>
      <w:r w:rsidRPr="00666FD8">
        <w:rPr>
          <w:rFonts w:eastAsia="Times New Roman"/>
          <w:sz w:val="24"/>
          <w:szCs w:val="24"/>
          <w:lang w:eastAsia="lv-LV"/>
        </w:rPr>
        <w:t>Vīza:</w:t>
      </w:r>
    </w:p>
    <w:p w14:paraId="53F671FC" w14:textId="77777777" w:rsidR="00ED588B" w:rsidRPr="00666FD8" w:rsidRDefault="00ED588B" w:rsidP="00ED588B">
      <w:pPr>
        <w:spacing w:line="240" w:lineRule="auto"/>
        <w:ind w:firstLine="0"/>
        <w:rPr>
          <w:rFonts w:eastAsia="Times New Roman"/>
          <w:sz w:val="24"/>
          <w:szCs w:val="24"/>
          <w:lang w:eastAsia="lv-LV"/>
        </w:rPr>
      </w:pPr>
      <w:r w:rsidRPr="00666FD8">
        <w:rPr>
          <w:rFonts w:eastAsia="Times New Roman"/>
          <w:sz w:val="24"/>
          <w:szCs w:val="24"/>
          <w:lang w:eastAsia="lv-LV"/>
        </w:rPr>
        <w:t xml:space="preserve">valsts sekretāra </w:t>
      </w:r>
      <w:proofErr w:type="spellStart"/>
      <w:r w:rsidRPr="00666FD8">
        <w:rPr>
          <w:rFonts w:eastAsia="Times New Roman"/>
          <w:sz w:val="24"/>
          <w:szCs w:val="24"/>
          <w:lang w:eastAsia="lv-LV"/>
        </w:rPr>
        <w:t>p.i</w:t>
      </w:r>
      <w:proofErr w:type="spellEnd"/>
      <w:r w:rsidRPr="00666FD8">
        <w:rPr>
          <w:rFonts w:eastAsia="Times New Roman"/>
          <w:sz w:val="24"/>
          <w:szCs w:val="24"/>
          <w:lang w:eastAsia="lv-LV"/>
        </w:rPr>
        <w:t xml:space="preserve">. </w:t>
      </w:r>
      <w:r w:rsidRPr="00666FD8">
        <w:rPr>
          <w:rFonts w:eastAsia="Times New Roman"/>
          <w:sz w:val="24"/>
          <w:szCs w:val="24"/>
          <w:lang w:eastAsia="lv-LV"/>
        </w:rPr>
        <w:tab/>
      </w:r>
      <w:r w:rsidRPr="00666FD8">
        <w:rPr>
          <w:rFonts w:eastAsia="Times New Roman"/>
          <w:sz w:val="24"/>
          <w:szCs w:val="24"/>
          <w:lang w:eastAsia="lv-LV"/>
        </w:rPr>
        <w:tab/>
      </w:r>
      <w:r w:rsidRPr="00666FD8">
        <w:rPr>
          <w:rFonts w:eastAsia="Times New Roman"/>
          <w:sz w:val="24"/>
          <w:szCs w:val="24"/>
          <w:lang w:eastAsia="lv-LV"/>
        </w:rPr>
        <w:tab/>
      </w:r>
      <w:r w:rsidRPr="00666FD8">
        <w:rPr>
          <w:rFonts w:eastAsia="Times New Roman"/>
          <w:sz w:val="24"/>
          <w:szCs w:val="24"/>
          <w:lang w:eastAsia="lv-LV"/>
        </w:rPr>
        <w:tab/>
      </w:r>
      <w:r w:rsidRPr="00666FD8">
        <w:rPr>
          <w:rFonts w:eastAsia="Times New Roman"/>
          <w:sz w:val="24"/>
          <w:szCs w:val="24"/>
          <w:lang w:eastAsia="lv-LV"/>
        </w:rPr>
        <w:tab/>
      </w:r>
      <w:r w:rsidRPr="00666FD8">
        <w:rPr>
          <w:rFonts w:eastAsia="Times New Roman"/>
          <w:sz w:val="24"/>
          <w:szCs w:val="24"/>
          <w:lang w:eastAsia="lv-LV"/>
        </w:rPr>
        <w:tab/>
      </w:r>
      <w:r w:rsidRPr="00666FD8">
        <w:rPr>
          <w:rFonts w:eastAsia="Times New Roman"/>
          <w:sz w:val="24"/>
          <w:szCs w:val="24"/>
          <w:lang w:eastAsia="lv-LV"/>
        </w:rPr>
        <w:tab/>
      </w:r>
      <w:r w:rsidRPr="00666FD8">
        <w:rPr>
          <w:rFonts w:eastAsia="Times New Roman"/>
          <w:sz w:val="24"/>
          <w:szCs w:val="24"/>
          <w:lang w:eastAsia="lv-LV"/>
        </w:rPr>
        <w:tab/>
      </w:r>
      <w:r w:rsidRPr="00666FD8">
        <w:rPr>
          <w:rFonts w:eastAsia="Times New Roman"/>
          <w:sz w:val="24"/>
          <w:szCs w:val="24"/>
          <w:lang w:eastAsia="lv-LV"/>
        </w:rPr>
        <w:tab/>
      </w:r>
      <w:proofErr w:type="spellStart"/>
      <w:r w:rsidRPr="00666FD8">
        <w:rPr>
          <w:rFonts w:eastAsia="Times New Roman"/>
          <w:sz w:val="24"/>
          <w:szCs w:val="24"/>
          <w:lang w:eastAsia="lv-LV"/>
        </w:rPr>
        <w:t>Dž.Innusa</w:t>
      </w:r>
      <w:proofErr w:type="spellEnd"/>
      <w:r w:rsidRPr="00666FD8">
        <w:rPr>
          <w:rFonts w:eastAsia="Times New Roman"/>
          <w:sz w:val="24"/>
          <w:szCs w:val="24"/>
          <w:lang w:eastAsia="lv-LV"/>
        </w:rPr>
        <w:tab/>
      </w:r>
      <w:r w:rsidRPr="00666FD8">
        <w:rPr>
          <w:rFonts w:eastAsia="Times New Roman"/>
          <w:sz w:val="24"/>
          <w:szCs w:val="24"/>
          <w:lang w:eastAsia="lv-LV"/>
        </w:rPr>
        <w:tab/>
      </w:r>
      <w:r w:rsidRPr="00666FD8">
        <w:rPr>
          <w:rFonts w:eastAsia="Times New Roman"/>
          <w:sz w:val="24"/>
          <w:szCs w:val="24"/>
          <w:lang w:eastAsia="lv-LV"/>
        </w:rPr>
        <w:tab/>
      </w:r>
      <w:r w:rsidRPr="00666FD8">
        <w:rPr>
          <w:rFonts w:eastAsia="Times New Roman"/>
          <w:sz w:val="24"/>
          <w:szCs w:val="24"/>
          <w:lang w:eastAsia="lv-LV"/>
        </w:rPr>
        <w:tab/>
      </w:r>
      <w:r w:rsidRPr="00666FD8">
        <w:rPr>
          <w:rFonts w:eastAsia="Times New Roman"/>
          <w:sz w:val="24"/>
          <w:szCs w:val="24"/>
          <w:lang w:eastAsia="lv-LV"/>
        </w:rPr>
        <w:tab/>
      </w:r>
    </w:p>
    <w:p w14:paraId="0FF33378" w14:textId="1EB9752E" w:rsidR="0033426D" w:rsidRPr="00666FD8" w:rsidRDefault="0033426D" w:rsidP="007C1A48">
      <w:pPr>
        <w:tabs>
          <w:tab w:val="left" w:pos="945"/>
        </w:tabs>
        <w:spacing w:line="240" w:lineRule="auto"/>
        <w:ind w:right="-1" w:firstLine="0"/>
        <w:rPr>
          <w:sz w:val="24"/>
          <w:szCs w:val="24"/>
        </w:rPr>
      </w:pPr>
    </w:p>
    <w:sectPr w:rsidR="0033426D" w:rsidRPr="00666FD8" w:rsidSect="00ED588B">
      <w:headerReference w:type="default" r:id="rId9"/>
      <w:footerReference w:type="default" r:id="rId10"/>
      <w:footerReference w:type="first" r:id="rId11"/>
      <w:pgSz w:w="11906" w:h="16838"/>
      <w:pgMar w:top="1134" w:right="1134" w:bottom="1134" w:left="1701" w:header="284" w:footer="873"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8113B" w14:textId="77777777" w:rsidR="00A376B8" w:rsidRDefault="00A376B8" w:rsidP="00E65F54">
      <w:pPr>
        <w:spacing w:line="240" w:lineRule="auto"/>
      </w:pPr>
      <w:r>
        <w:separator/>
      </w:r>
    </w:p>
  </w:endnote>
  <w:endnote w:type="continuationSeparator" w:id="0">
    <w:p w14:paraId="7C901125" w14:textId="77777777" w:rsidR="00A376B8" w:rsidRDefault="00A376B8" w:rsidP="00E65F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EUAlbertina">
    <w:altName w:val="Cambria"/>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BED4A" w14:textId="692F7209" w:rsidR="00F20B9C" w:rsidRPr="00091BD0" w:rsidRDefault="00E12ED1" w:rsidP="00091BD0">
    <w:pPr>
      <w:pStyle w:val="Footer"/>
      <w:spacing w:line="240" w:lineRule="auto"/>
      <w:ind w:firstLine="0"/>
      <w:rPr>
        <w:sz w:val="20"/>
        <w:szCs w:val="20"/>
      </w:rPr>
    </w:pPr>
    <w:r w:rsidRPr="00E12ED1">
      <w:rPr>
        <w:sz w:val="20"/>
        <w:szCs w:val="20"/>
      </w:rPr>
      <w:t>SMAnot_250419_regnot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ECDE2" w14:textId="77777777" w:rsidR="00E12ED1" w:rsidRPr="00E12ED1" w:rsidRDefault="00E12ED1" w:rsidP="00E12ED1">
    <w:pPr>
      <w:tabs>
        <w:tab w:val="center" w:pos="4153"/>
        <w:tab w:val="right" w:pos="8306"/>
      </w:tabs>
      <w:spacing w:line="240" w:lineRule="auto"/>
      <w:ind w:firstLine="0"/>
      <w:rPr>
        <w:sz w:val="20"/>
        <w:szCs w:val="20"/>
        <w:lang w:val="x-none"/>
      </w:rPr>
    </w:pPr>
    <w:r w:rsidRPr="00E12ED1">
      <w:rPr>
        <w:sz w:val="20"/>
        <w:szCs w:val="20"/>
      </w:rPr>
      <w:t>SMAnot_250419_regnot</w:t>
    </w:r>
  </w:p>
  <w:p w14:paraId="3E646C72" w14:textId="5C36B47C" w:rsidR="00091BD0" w:rsidRPr="00706EE0" w:rsidRDefault="00091BD0" w:rsidP="00091BD0">
    <w:pPr>
      <w:pStyle w:val="Footer"/>
      <w:spacing w:line="240" w:lineRule="auto"/>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0A907" w14:textId="77777777" w:rsidR="00A376B8" w:rsidRDefault="00A376B8" w:rsidP="00E65F54">
      <w:pPr>
        <w:spacing w:line="240" w:lineRule="auto"/>
      </w:pPr>
      <w:r>
        <w:separator/>
      </w:r>
    </w:p>
  </w:footnote>
  <w:footnote w:type="continuationSeparator" w:id="0">
    <w:p w14:paraId="534DB7FF" w14:textId="77777777" w:rsidR="00A376B8" w:rsidRDefault="00A376B8" w:rsidP="00E65F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E6284" w14:textId="77777777" w:rsidR="00A465EF" w:rsidRDefault="00A465EF">
    <w:pPr>
      <w:pStyle w:val="Header"/>
      <w:jc w:val="center"/>
    </w:pPr>
    <w:r>
      <w:fldChar w:fldCharType="begin"/>
    </w:r>
    <w:r>
      <w:instrText xml:space="preserve"> PAGE   \* MERGEFORMAT </w:instrText>
    </w:r>
    <w:r>
      <w:fldChar w:fldCharType="separate"/>
    </w:r>
    <w:r w:rsidR="005530C3">
      <w:rPr>
        <w:noProof/>
      </w:rPr>
      <w:t>5</w:t>
    </w:r>
    <w:r>
      <w:rPr>
        <w:noProof/>
      </w:rPr>
      <w:fldChar w:fldCharType="end"/>
    </w:r>
  </w:p>
  <w:p w14:paraId="3926593D" w14:textId="77777777" w:rsidR="00A465EF" w:rsidRDefault="00A46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F3431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8A5E12"/>
    <w:multiLevelType w:val="hybridMultilevel"/>
    <w:tmpl w:val="5FC453A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B27B5E"/>
    <w:multiLevelType w:val="hybridMultilevel"/>
    <w:tmpl w:val="677C7A42"/>
    <w:lvl w:ilvl="0" w:tplc="AB7C3D54">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E00145"/>
    <w:multiLevelType w:val="hybridMultilevel"/>
    <w:tmpl w:val="CDDA98F2"/>
    <w:lvl w:ilvl="0" w:tplc="FB2A181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F291CF1"/>
    <w:multiLevelType w:val="hybridMultilevel"/>
    <w:tmpl w:val="0E02C492"/>
    <w:lvl w:ilvl="0" w:tplc="11BCB52C">
      <w:start w:val="20"/>
      <w:numFmt w:val="bullet"/>
      <w:lvlText w:val="-"/>
      <w:lvlJc w:val="left"/>
      <w:pPr>
        <w:ind w:left="1080" w:hanging="360"/>
      </w:pPr>
      <w:rPr>
        <w:rFonts w:ascii="Times New Roman" w:eastAsia="Times New Roman" w:hAnsi="Times New Roman" w:cs="Times New Roman"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24F50DE3"/>
    <w:multiLevelType w:val="hybridMultilevel"/>
    <w:tmpl w:val="C428A8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6DC717A"/>
    <w:multiLevelType w:val="hybridMultilevel"/>
    <w:tmpl w:val="68DAEA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8FC027D"/>
    <w:multiLevelType w:val="hybridMultilevel"/>
    <w:tmpl w:val="189CA144"/>
    <w:lvl w:ilvl="0" w:tplc="7B701474">
      <w:start w:val="1"/>
      <w:numFmt w:val="decimal"/>
      <w:lvlText w:val="%1)"/>
      <w:lvlJc w:val="left"/>
      <w:pPr>
        <w:ind w:left="786" w:hanging="360"/>
      </w:p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8" w15:restartNumberingAfterBreak="0">
    <w:nsid w:val="2D415C7F"/>
    <w:multiLevelType w:val="hybridMultilevel"/>
    <w:tmpl w:val="A7AE36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84604E8"/>
    <w:multiLevelType w:val="hybridMultilevel"/>
    <w:tmpl w:val="11BC9790"/>
    <w:lvl w:ilvl="0" w:tplc="FB2A181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B602D4B"/>
    <w:multiLevelType w:val="hybridMultilevel"/>
    <w:tmpl w:val="7A3CD250"/>
    <w:lvl w:ilvl="0" w:tplc="E088724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C736F24"/>
    <w:multiLevelType w:val="hybridMultilevel"/>
    <w:tmpl w:val="2130AA16"/>
    <w:lvl w:ilvl="0" w:tplc="11BCB52C">
      <w:start w:val="20"/>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9C42A4"/>
    <w:multiLevelType w:val="hybridMultilevel"/>
    <w:tmpl w:val="939C49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0"/>
  </w:num>
  <w:num w:numId="3">
    <w:abstractNumId w:val="11"/>
  </w:num>
  <w:num w:numId="4">
    <w:abstractNumId w:val="8"/>
  </w:num>
  <w:num w:numId="5">
    <w:abstractNumId w:val="6"/>
  </w:num>
  <w:num w:numId="6">
    <w:abstractNumId w:val="5"/>
  </w:num>
  <w:num w:numId="7">
    <w:abstractNumId w:val="10"/>
  </w:num>
  <w:num w:numId="8">
    <w:abstractNumId w:val="12"/>
  </w:num>
  <w:num w:numId="9">
    <w:abstractNumId w:val="9"/>
  </w:num>
  <w:num w:numId="10">
    <w:abstractNumId w:val="3"/>
  </w:num>
  <w:num w:numId="11">
    <w:abstractNumId w:val="1"/>
  </w:num>
  <w:num w:numId="12">
    <w:abstractNumId w:val="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NotTrackFormatting/>
  <w:defaultTabStop w:val="720"/>
  <w:drawingGridHorizontalSpacing w:val="14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89F"/>
    <w:rsid w:val="000033BD"/>
    <w:rsid w:val="00003B5C"/>
    <w:rsid w:val="00004BF5"/>
    <w:rsid w:val="000069D4"/>
    <w:rsid w:val="00006C7A"/>
    <w:rsid w:val="00014265"/>
    <w:rsid w:val="00015C0B"/>
    <w:rsid w:val="000178BB"/>
    <w:rsid w:val="0002673C"/>
    <w:rsid w:val="00027DD1"/>
    <w:rsid w:val="000302D6"/>
    <w:rsid w:val="00033B6B"/>
    <w:rsid w:val="00033EC3"/>
    <w:rsid w:val="00036124"/>
    <w:rsid w:val="00036642"/>
    <w:rsid w:val="00036B80"/>
    <w:rsid w:val="0004524B"/>
    <w:rsid w:val="000458EF"/>
    <w:rsid w:val="00047D4B"/>
    <w:rsid w:val="00047F63"/>
    <w:rsid w:val="00047F96"/>
    <w:rsid w:val="000521E1"/>
    <w:rsid w:val="00057FA9"/>
    <w:rsid w:val="000632E5"/>
    <w:rsid w:val="00065F0D"/>
    <w:rsid w:val="00065F70"/>
    <w:rsid w:val="000705F9"/>
    <w:rsid w:val="000707F9"/>
    <w:rsid w:val="0007484E"/>
    <w:rsid w:val="000750A1"/>
    <w:rsid w:val="00075A09"/>
    <w:rsid w:val="000811EA"/>
    <w:rsid w:val="0008727B"/>
    <w:rsid w:val="00087CAD"/>
    <w:rsid w:val="00090E1C"/>
    <w:rsid w:val="000913E6"/>
    <w:rsid w:val="00091BD0"/>
    <w:rsid w:val="00091C3F"/>
    <w:rsid w:val="000939DC"/>
    <w:rsid w:val="00094458"/>
    <w:rsid w:val="000A011C"/>
    <w:rsid w:val="000A12A9"/>
    <w:rsid w:val="000A4924"/>
    <w:rsid w:val="000A4F47"/>
    <w:rsid w:val="000A686F"/>
    <w:rsid w:val="000A6A60"/>
    <w:rsid w:val="000B14AA"/>
    <w:rsid w:val="000B1A80"/>
    <w:rsid w:val="000B4549"/>
    <w:rsid w:val="000B668F"/>
    <w:rsid w:val="000B6E9C"/>
    <w:rsid w:val="000B7137"/>
    <w:rsid w:val="000B72A9"/>
    <w:rsid w:val="000C1F60"/>
    <w:rsid w:val="000C2118"/>
    <w:rsid w:val="000C2562"/>
    <w:rsid w:val="000C473E"/>
    <w:rsid w:val="000C7472"/>
    <w:rsid w:val="000D110D"/>
    <w:rsid w:val="000D2193"/>
    <w:rsid w:val="000D2A0E"/>
    <w:rsid w:val="000D693B"/>
    <w:rsid w:val="000E373A"/>
    <w:rsid w:val="000E6137"/>
    <w:rsid w:val="000F0585"/>
    <w:rsid w:val="000F3FA3"/>
    <w:rsid w:val="0010040F"/>
    <w:rsid w:val="00101270"/>
    <w:rsid w:val="0010146F"/>
    <w:rsid w:val="00103B16"/>
    <w:rsid w:val="00104D16"/>
    <w:rsid w:val="0011209F"/>
    <w:rsid w:val="001135DB"/>
    <w:rsid w:val="00115520"/>
    <w:rsid w:val="001178BD"/>
    <w:rsid w:val="001245D2"/>
    <w:rsid w:val="00130327"/>
    <w:rsid w:val="00132549"/>
    <w:rsid w:val="0013313E"/>
    <w:rsid w:val="00133282"/>
    <w:rsid w:val="00134861"/>
    <w:rsid w:val="001350CA"/>
    <w:rsid w:val="001434C4"/>
    <w:rsid w:val="0015149A"/>
    <w:rsid w:val="00154B70"/>
    <w:rsid w:val="001647A5"/>
    <w:rsid w:val="00166008"/>
    <w:rsid w:val="00167AB5"/>
    <w:rsid w:val="00167D64"/>
    <w:rsid w:val="0017032D"/>
    <w:rsid w:val="001705E9"/>
    <w:rsid w:val="001732DF"/>
    <w:rsid w:val="00176309"/>
    <w:rsid w:val="0017730B"/>
    <w:rsid w:val="001807CC"/>
    <w:rsid w:val="001830E8"/>
    <w:rsid w:val="001844CC"/>
    <w:rsid w:val="00184941"/>
    <w:rsid w:val="00190B7D"/>
    <w:rsid w:val="00190DD9"/>
    <w:rsid w:val="001917FF"/>
    <w:rsid w:val="00194040"/>
    <w:rsid w:val="001B1840"/>
    <w:rsid w:val="001B184E"/>
    <w:rsid w:val="001B2B88"/>
    <w:rsid w:val="001B3002"/>
    <w:rsid w:val="001B31F4"/>
    <w:rsid w:val="001B46BB"/>
    <w:rsid w:val="001B5CFE"/>
    <w:rsid w:val="001B6889"/>
    <w:rsid w:val="001B7485"/>
    <w:rsid w:val="001B75EE"/>
    <w:rsid w:val="001B7B5A"/>
    <w:rsid w:val="001C0C97"/>
    <w:rsid w:val="001C0D5F"/>
    <w:rsid w:val="001C24C0"/>
    <w:rsid w:val="001C4553"/>
    <w:rsid w:val="001C78F1"/>
    <w:rsid w:val="001D017B"/>
    <w:rsid w:val="001D03DC"/>
    <w:rsid w:val="001D231F"/>
    <w:rsid w:val="001D35B7"/>
    <w:rsid w:val="001D462C"/>
    <w:rsid w:val="001E02DC"/>
    <w:rsid w:val="001E4AFD"/>
    <w:rsid w:val="001E685A"/>
    <w:rsid w:val="001E6C25"/>
    <w:rsid w:val="001E6D57"/>
    <w:rsid w:val="001F0571"/>
    <w:rsid w:val="001F05A3"/>
    <w:rsid w:val="001F22F5"/>
    <w:rsid w:val="001F27DA"/>
    <w:rsid w:val="001F684F"/>
    <w:rsid w:val="001F701C"/>
    <w:rsid w:val="00200D00"/>
    <w:rsid w:val="00202187"/>
    <w:rsid w:val="00202EEF"/>
    <w:rsid w:val="002040FE"/>
    <w:rsid w:val="0020589F"/>
    <w:rsid w:val="002059D4"/>
    <w:rsid w:val="00206AA2"/>
    <w:rsid w:val="00206DCB"/>
    <w:rsid w:val="00207AE0"/>
    <w:rsid w:val="002159EC"/>
    <w:rsid w:val="0021689D"/>
    <w:rsid w:val="002172E0"/>
    <w:rsid w:val="00221504"/>
    <w:rsid w:val="00222114"/>
    <w:rsid w:val="0022283D"/>
    <w:rsid w:val="002239D3"/>
    <w:rsid w:val="00223F62"/>
    <w:rsid w:val="002241BA"/>
    <w:rsid w:val="002242B0"/>
    <w:rsid w:val="002267D1"/>
    <w:rsid w:val="00226FB4"/>
    <w:rsid w:val="00227D24"/>
    <w:rsid w:val="002308E6"/>
    <w:rsid w:val="0023282D"/>
    <w:rsid w:val="00232E04"/>
    <w:rsid w:val="002333FB"/>
    <w:rsid w:val="002338F3"/>
    <w:rsid w:val="0024232D"/>
    <w:rsid w:val="002431F8"/>
    <w:rsid w:val="00245706"/>
    <w:rsid w:val="00247149"/>
    <w:rsid w:val="00251678"/>
    <w:rsid w:val="0025316F"/>
    <w:rsid w:val="00254AAA"/>
    <w:rsid w:val="00254E6C"/>
    <w:rsid w:val="00262CBA"/>
    <w:rsid w:val="002630E5"/>
    <w:rsid w:val="0027189F"/>
    <w:rsid w:val="00272828"/>
    <w:rsid w:val="002747E2"/>
    <w:rsid w:val="00276887"/>
    <w:rsid w:val="00281293"/>
    <w:rsid w:val="00286873"/>
    <w:rsid w:val="00287F35"/>
    <w:rsid w:val="00290476"/>
    <w:rsid w:val="00290E22"/>
    <w:rsid w:val="00294EF5"/>
    <w:rsid w:val="0029649F"/>
    <w:rsid w:val="0029669F"/>
    <w:rsid w:val="00297E6D"/>
    <w:rsid w:val="002A2DD8"/>
    <w:rsid w:val="002A469E"/>
    <w:rsid w:val="002A7C34"/>
    <w:rsid w:val="002B2DA9"/>
    <w:rsid w:val="002B3CE7"/>
    <w:rsid w:val="002C009C"/>
    <w:rsid w:val="002C00DC"/>
    <w:rsid w:val="002C04A6"/>
    <w:rsid w:val="002C1B56"/>
    <w:rsid w:val="002C54FD"/>
    <w:rsid w:val="002C5EB8"/>
    <w:rsid w:val="002D0708"/>
    <w:rsid w:val="002D680D"/>
    <w:rsid w:val="002D728B"/>
    <w:rsid w:val="002E034E"/>
    <w:rsid w:val="002E0C50"/>
    <w:rsid w:val="002E251E"/>
    <w:rsid w:val="002E58FE"/>
    <w:rsid w:val="002E5DE6"/>
    <w:rsid w:val="002E61AA"/>
    <w:rsid w:val="002F07D2"/>
    <w:rsid w:val="002F6DC1"/>
    <w:rsid w:val="00304890"/>
    <w:rsid w:val="00311820"/>
    <w:rsid w:val="003118A2"/>
    <w:rsid w:val="00313E47"/>
    <w:rsid w:val="003143C8"/>
    <w:rsid w:val="00315420"/>
    <w:rsid w:val="0031675F"/>
    <w:rsid w:val="0032475E"/>
    <w:rsid w:val="00324A3B"/>
    <w:rsid w:val="00325CA6"/>
    <w:rsid w:val="00331FD2"/>
    <w:rsid w:val="003327C8"/>
    <w:rsid w:val="00332EBB"/>
    <w:rsid w:val="0033426D"/>
    <w:rsid w:val="0033458F"/>
    <w:rsid w:val="00334E1B"/>
    <w:rsid w:val="00335A71"/>
    <w:rsid w:val="00344E79"/>
    <w:rsid w:val="0034658D"/>
    <w:rsid w:val="00346FC0"/>
    <w:rsid w:val="00347B28"/>
    <w:rsid w:val="003524F4"/>
    <w:rsid w:val="00352B8E"/>
    <w:rsid w:val="00354129"/>
    <w:rsid w:val="0035418E"/>
    <w:rsid w:val="0035438C"/>
    <w:rsid w:val="00355838"/>
    <w:rsid w:val="0035658B"/>
    <w:rsid w:val="0036007C"/>
    <w:rsid w:val="00360490"/>
    <w:rsid w:val="00360ACE"/>
    <w:rsid w:val="003616BB"/>
    <w:rsid w:val="00362CAF"/>
    <w:rsid w:val="00362CC6"/>
    <w:rsid w:val="003651B8"/>
    <w:rsid w:val="00366581"/>
    <w:rsid w:val="00370CD2"/>
    <w:rsid w:val="00375D6A"/>
    <w:rsid w:val="003762F4"/>
    <w:rsid w:val="003777D2"/>
    <w:rsid w:val="00380395"/>
    <w:rsid w:val="00382122"/>
    <w:rsid w:val="003825A7"/>
    <w:rsid w:val="0038326D"/>
    <w:rsid w:val="00384ADD"/>
    <w:rsid w:val="00386D41"/>
    <w:rsid w:val="00390811"/>
    <w:rsid w:val="003915CE"/>
    <w:rsid w:val="00391F18"/>
    <w:rsid w:val="003936DF"/>
    <w:rsid w:val="0039675C"/>
    <w:rsid w:val="00396E0F"/>
    <w:rsid w:val="003A031D"/>
    <w:rsid w:val="003A10AD"/>
    <w:rsid w:val="003A2702"/>
    <w:rsid w:val="003A42E9"/>
    <w:rsid w:val="003B1EA8"/>
    <w:rsid w:val="003B3844"/>
    <w:rsid w:val="003B4E2E"/>
    <w:rsid w:val="003B6148"/>
    <w:rsid w:val="003B76EE"/>
    <w:rsid w:val="003C0252"/>
    <w:rsid w:val="003C2316"/>
    <w:rsid w:val="003C32DB"/>
    <w:rsid w:val="003C5652"/>
    <w:rsid w:val="003D1CB9"/>
    <w:rsid w:val="003D3377"/>
    <w:rsid w:val="003D4FBF"/>
    <w:rsid w:val="003D50B2"/>
    <w:rsid w:val="003D68DA"/>
    <w:rsid w:val="003E08B6"/>
    <w:rsid w:val="003E2465"/>
    <w:rsid w:val="003E46B0"/>
    <w:rsid w:val="003E5C59"/>
    <w:rsid w:val="003E76D4"/>
    <w:rsid w:val="003E7BFA"/>
    <w:rsid w:val="003F2393"/>
    <w:rsid w:val="003F394E"/>
    <w:rsid w:val="003F3E49"/>
    <w:rsid w:val="003F75EC"/>
    <w:rsid w:val="00400DBA"/>
    <w:rsid w:val="0040237D"/>
    <w:rsid w:val="00404514"/>
    <w:rsid w:val="004048F0"/>
    <w:rsid w:val="0040553D"/>
    <w:rsid w:val="0040631E"/>
    <w:rsid w:val="00410D4D"/>
    <w:rsid w:val="004114C5"/>
    <w:rsid w:val="00413347"/>
    <w:rsid w:val="00413D64"/>
    <w:rsid w:val="00414104"/>
    <w:rsid w:val="004144BE"/>
    <w:rsid w:val="00415BF6"/>
    <w:rsid w:val="00416B05"/>
    <w:rsid w:val="00417069"/>
    <w:rsid w:val="00421A23"/>
    <w:rsid w:val="0042256C"/>
    <w:rsid w:val="0042467D"/>
    <w:rsid w:val="00424ED2"/>
    <w:rsid w:val="00426BBB"/>
    <w:rsid w:val="00426E6E"/>
    <w:rsid w:val="00430129"/>
    <w:rsid w:val="00431630"/>
    <w:rsid w:val="00433D54"/>
    <w:rsid w:val="0043532D"/>
    <w:rsid w:val="00435AB0"/>
    <w:rsid w:val="00440491"/>
    <w:rsid w:val="004420C1"/>
    <w:rsid w:val="00442423"/>
    <w:rsid w:val="00444B2C"/>
    <w:rsid w:val="0044507A"/>
    <w:rsid w:val="00446E79"/>
    <w:rsid w:val="00447361"/>
    <w:rsid w:val="00452513"/>
    <w:rsid w:val="00453A32"/>
    <w:rsid w:val="00454938"/>
    <w:rsid w:val="0045570C"/>
    <w:rsid w:val="00464E27"/>
    <w:rsid w:val="00465D7F"/>
    <w:rsid w:val="00465E2C"/>
    <w:rsid w:val="004670D2"/>
    <w:rsid w:val="00467608"/>
    <w:rsid w:val="00467D32"/>
    <w:rsid w:val="004704DD"/>
    <w:rsid w:val="004724FD"/>
    <w:rsid w:val="0047322B"/>
    <w:rsid w:val="00475E21"/>
    <w:rsid w:val="00477B7E"/>
    <w:rsid w:val="004802F5"/>
    <w:rsid w:val="00486A39"/>
    <w:rsid w:val="00486D56"/>
    <w:rsid w:val="004871FD"/>
    <w:rsid w:val="00487855"/>
    <w:rsid w:val="00493D25"/>
    <w:rsid w:val="0049499C"/>
    <w:rsid w:val="00494DCB"/>
    <w:rsid w:val="0049568D"/>
    <w:rsid w:val="00496281"/>
    <w:rsid w:val="00496BA6"/>
    <w:rsid w:val="00497897"/>
    <w:rsid w:val="004A2D39"/>
    <w:rsid w:val="004A4ADE"/>
    <w:rsid w:val="004A60C5"/>
    <w:rsid w:val="004A6684"/>
    <w:rsid w:val="004B14CA"/>
    <w:rsid w:val="004B1F09"/>
    <w:rsid w:val="004B31D0"/>
    <w:rsid w:val="004B64A6"/>
    <w:rsid w:val="004C1FE2"/>
    <w:rsid w:val="004C2278"/>
    <w:rsid w:val="004C3DEA"/>
    <w:rsid w:val="004C51E9"/>
    <w:rsid w:val="004C72EE"/>
    <w:rsid w:val="004D7D18"/>
    <w:rsid w:val="004E3C61"/>
    <w:rsid w:val="004E3CA3"/>
    <w:rsid w:val="004E6258"/>
    <w:rsid w:val="004E6E19"/>
    <w:rsid w:val="004E6E1E"/>
    <w:rsid w:val="004F148E"/>
    <w:rsid w:val="004F2418"/>
    <w:rsid w:val="004F4EAC"/>
    <w:rsid w:val="004F6EC1"/>
    <w:rsid w:val="00500C6B"/>
    <w:rsid w:val="0051000B"/>
    <w:rsid w:val="00510131"/>
    <w:rsid w:val="00516425"/>
    <w:rsid w:val="00517927"/>
    <w:rsid w:val="005179DF"/>
    <w:rsid w:val="00522578"/>
    <w:rsid w:val="005246F5"/>
    <w:rsid w:val="00527F6B"/>
    <w:rsid w:val="0053287F"/>
    <w:rsid w:val="005355F6"/>
    <w:rsid w:val="00536A82"/>
    <w:rsid w:val="00536DFD"/>
    <w:rsid w:val="0054160B"/>
    <w:rsid w:val="0054212E"/>
    <w:rsid w:val="00543032"/>
    <w:rsid w:val="005448D6"/>
    <w:rsid w:val="00545625"/>
    <w:rsid w:val="00545FE7"/>
    <w:rsid w:val="005519F5"/>
    <w:rsid w:val="00551CA1"/>
    <w:rsid w:val="005530C3"/>
    <w:rsid w:val="0055473A"/>
    <w:rsid w:val="005553BE"/>
    <w:rsid w:val="00556218"/>
    <w:rsid w:val="005601B5"/>
    <w:rsid w:val="00562D17"/>
    <w:rsid w:val="00566322"/>
    <w:rsid w:val="005666E0"/>
    <w:rsid w:val="00567A26"/>
    <w:rsid w:val="00570C68"/>
    <w:rsid w:val="00570E53"/>
    <w:rsid w:val="005747F4"/>
    <w:rsid w:val="00575A95"/>
    <w:rsid w:val="00577AFF"/>
    <w:rsid w:val="00577BF7"/>
    <w:rsid w:val="005832C8"/>
    <w:rsid w:val="00585852"/>
    <w:rsid w:val="005877E1"/>
    <w:rsid w:val="005957A9"/>
    <w:rsid w:val="00595E57"/>
    <w:rsid w:val="005A0159"/>
    <w:rsid w:val="005A0227"/>
    <w:rsid w:val="005A1E99"/>
    <w:rsid w:val="005A2565"/>
    <w:rsid w:val="005A32C9"/>
    <w:rsid w:val="005B5168"/>
    <w:rsid w:val="005B6FD5"/>
    <w:rsid w:val="005C17BB"/>
    <w:rsid w:val="005C4225"/>
    <w:rsid w:val="005D0C0B"/>
    <w:rsid w:val="005D31D6"/>
    <w:rsid w:val="005D52FF"/>
    <w:rsid w:val="005D55CF"/>
    <w:rsid w:val="005E065F"/>
    <w:rsid w:val="005E29A8"/>
    <w:rsid w:val="005E425C"/>
    <w:rsid w:val="005E4BEA"/>
    <w:rsid w:val="005F09D3"/>
    <w:rsid w:val="005F1738"/>
    <w:rsid w:val="005F7070"/>
    <w:rsid w:val="00600B25"/>
    <w:rsid w:val="0060264C"/>
    <w:rsid w:val="00606ADF"/>
    <w:rsid w:val="0060734C"/>
    <w:rsid w:val="00611C7E"/>
    <w:rsid w:val="00620A49"/>
    <w:rsid w:val="006216E3"/>
    <w:rsid w:val="0062482A"/>
    <w:rsid w:val="00624EE3"/>
    <w:rsid w:val="006339BF"/>
    <w:rsid w:val="00637EC3"/>
    <w:rsid w:val="00640F20"/>
    <w:rsid w:val="00641866"/>
    <w:rsid w:val="00651E10"/>
    <w:rsid w:val="00654B07"/>
    <w:rsid w:val="00655093"/>
    <w:rsid w:val="00655313"/>
    <w:rsid w:val="0065770B"/>
    <w:rsid w:val="00662479"/>
    <w:rsid w:val="00662E24"/>
    <w:rsid w:val="0066319E"/>
    <w:rsid w:val="00664B97"/>
    <w:rsid w:val="00664D98"/>
    <w:rsid w:val="00665AB8"/>
    <w:rsid w:val="00666FD8"/>
    <w:rsid w:val="00670533"/>
    <w:rsid w:val="00671A60"/>
    <w:rsid w:val="00671B23"/>
    <w:rsid w:val="00677CA0"/>
    <w:rsid w:val="0068014E"/>
    <w:rsid w:val="00680403"/>
    <w:rsid w:val="006807AF"/>
    <w:rsid w:val="00681A6F"/>
    <w:rsid w:val="00684EA3"/>
    <w:rsid w:val="00690C83"/>
    <w:rsid w:val="00691740"/>
    <w:rsid w:val="006917EE"/>
    <w:rsid w:val="00693190"/>
    <w:rsid w:val="0069476A"/>
    <w:rsid w:val="0069642A"/>
    <w:rsid w:val="006A3049"/>
    <w:rsid w:val="006A30A3"/>
    <w:rsid w:val="006B27C2"/>
    <w:rsid w:val="006B4F2E"/>
    <w:rsid w:val="006B63E0"/>
    <w:rsid w:val="006B70C5"/>
    <w:rsid w:val="006C3E65"/>
    <w:rsid w:val="006C407E"/>
    <w:rsid w:val="006C5E9F"/>
    <w:rsid w:val="006D092F"/>
    <w:rsid w:val="006D0F04"/>
    <w:rsid w:val="006D14C2"/>
    <w:rsid w:val="006D1F11"/>
    <w:rsid w:val="006D210F"/>
    <w:rsid w:val="006D731E"/>
    <w:rsid w:val="006D7EB6"/>
    <w:rsid w:val="006E0766"/>
    <w:rsid w:val="006E0C2B"/>
    <w:rsid w:val="006E22E6"/>
    <w:rsid w:val="006E2E38"/>
    <w:rsid w:val="006E31C5"/>
    <w:rsid w:val="006E3C94"/>
    <w:rsid w:val="006E4D7A"/>
    <w:rsid w:val="006E5AAE"/>
    <w:rsid w:val="006F0C91"/>
    <w:rsid w:val="006F2FEB"/>
    <w:rsid w:val="006F6E32"/>
    <w:rsid w:val="0070004F"/>
    <w:rsid w:val="00701A8D"/>
    <w:rsid w:val="00705120"/>
    <w:rsid w:val="00706EE0"/>
    <w:rsid w:val="00710A4F"/>
    <w:rsid w:val="00716144"/>
    <w:rsid w:val="00716594"/>
    <w:rsid w:val="00721B24"/>
    <w:rsid w:val="00722184"/>
    <w:rsid w:val="00722A32"/>
    <w:rsid w:val="00723B5B"/>
    <w:rsid w:val="00725837"/>
    <w:rsid w:val="00730C8D"/>
    <w:rsid w:val="00730FCA"/>
    <w:rsid w:val="0073167E"/>
    <w:rsid w:val="007323E8"/>
    <w:rsid w:val="00732DB3"/>
    <w:rsid w:val="0073504C"/>
    <w:rsid w:val="00740A8D"/>
    <w:rsid w:val="0074626F"/>
    <w:rsid w:val="00746A21"/>
    <w:rsid w:val="00746D8A"/>
    <w:rsid w:val="00747612"/>
    <w:rsid w:val="00747849"/>
    <w:rsid w:val="00747F28"/>
    <w:rsid w:val="00747FC7"/>
    <w:rsid w:val="00752546"/>
    <w:rsid w:val="007545D4"/>
    <w:rsid w:val="00754707"/>
    <w:rsid w:val="00754B42"/>
    <w:rsid w:val="00755EFB"/>
    <w:rsid w:val="00756087"/>
    <w:rsid w:val="00757000"/>
    <w:rsid w:val="0076092C"/>
    <w:rsid w:val="00761BBB"/>
    <w:rsid w:val="00767A00"/>
    <w:rsid w:val="00771355"/>
    <w:rsid w:val="00771C21"/>
    <w:rsid w:val="0077223A"/>
    <w:rsid w:val="0077333E"/>
    <w:rsid w:val="007749B3"/>
    <w:rsid w:val="00776A44"/>
    <w:rsid w:val="00783C86"/>
    <w:rsid w:val="00785522"/>
    <w:rsid w:val="00787BB0"/>
    <w:rsid w:val="00790A91"/>
    <w:rsid w:val="00797412"/>
    <w:rsid w:val="007A3A6B"/>
    <w:rsid w:val="007A5416"/>
    <w:rsid w:val="007A5EC4"/>
    <w:rsid w:val="007A6F87"/>
    <w:rsid w:val="007A704E"/>
    <w:rsid w:val="007B4A46"/>
    <w:rsid w:val="007C1A48"/>
    <w:rsid w:val="007C329F"/>
    <w:rsid w:val="007C54AA"/>
    <w:rsid w:val="007C60A2"/>
    <w:rsid w:val="007C789F"/>
    <w:rsid w:val="007D3584"/>
    <w:rsid w:val="007D6C45"/>
    <w:rsid w:val="007E1A03"/>
    <w:rsid w:val="007E2069"/>
    <w:rsid w:val="007E2E5A"/>
    <w:rsid w:val="007E31F4"/>
    <w:rsid w:val="007E42C0"/>
    <w:rsid w:val="007E4B38"/>
    <w:rsid w:val="007F0326"/>
    <w:rsid w:val="007F7F96"/>
    <w:rsid w:val="0080047B"/>
    <w:rsid w:val="008008F9"/>
    <w:rsid w:val="00800E64"/>
    <w:rsid w:val="0080363C"/>
    <w:rsid w:val="00803F2C"/>
    <w:rsid w:val="008054A8"/>
    <w:rsid w:val="008057EB"/>
    <w:rsid w:val="00811206"/>
    <w:rsid w:val="008162B2"/>
    <w:rsid w:val="00822BAE"/>
    <w:rsid w:val="00824A5D"/>
    <w:rsid w:val="00832881"/>
    <w:rsid w:val="00832F43"/>
    <w:rsid w:val="00833364"/>
    <w:rsid w:val="00844184"/>
    <w:rsid w:val="00844ADD"/>
    <w:rsid w:val="00845E3F"/>
    <w:rsid w:val="00851073"/>
    <w:rsid w:val="00852D5C"/>
    <w:rsid w:val="00855B3B"/>
    <w:rsid w:val="00856A4F"/>
    <w:rsid w:val="008572FC"/>
    <w:rsid w:val="00857AE8"/>
    <w:rsid w:val="00857CFC"/>
    <w:rsid w:val="0086408A"/>
    <w:rsid w:val="008655A1"/>
    <w:rsid w:val="00867877"/>
    <w:rsid w:val="00871E90"/>
    <w:rsid w:val="00872891"/>
    <w:rsid w:val="00872C34"/>
    <w:rsid w:val="00874033"/>
    <w:rsid w:val="00877DE9"/>
    <w:rsid w:val="00881A46"/>
    <w:rsid w:val="008826E0"/>
    <w:rsid w:val="008833F8"/>
    <w:rsid w:val="00885127"/>
    <w:rsid w:val="00891A5E"/>
    <w:rsid w:val="0089232A"/>
    <w:rsid w:val="00894F1E"/>
    <w:rsid w:val="0089787D"/>
    <w:rsid w:val="008A0923"/>
    <w:rsid w:val="008A11AF"/>
    <w:rsid w:val="008A1D87"/>
    <w:rsid w:val="008A2C45"/>
    <w:rsid w:val="008A37C7"/>
    <w:rsid w:val="008A4766"/>
    <w:rsid w:val="008A55A3"/>
    <w:rsid w:val="008A55E3"/>
    <w:rsid w:val="008A7B16"/>
    <w:rsid w:val="008B0183"/>
    <w:rsid w:val="008B2650"/>
    <w:rsid w:val="008B455A"/>
    <w:rsid w:val="008C2DF1"/>
    <w:rsid w:val="008C3B71"/>
    <w:rsid w:val="008C79CA"/>
    <w:rsid w:val="008D1CC5"/>
    <w:rsid w:val="008D32C6"/>
    <w:rsid w:val="008D42FF"/>
    <w:rsid w:val="008D53C4"/>
    <w:rsid w:val="008D5646"/>
    <w:rsid w:val="008D6D3A"/>
    <w:rsid w:val="008D79BC"/>
    <w:rsid w:val="008E4149"/>
    <w:rsid w:val="008E4E9E"/>
    <w:rsid w:val="008E7B7C"/>
    <w:rsid w:val="008F01EE"/>
    <w:rsid w:val="008F1CA5"/>
    <w:rsid w:val="008F2613"/>
    <w:rsid w:val="008F4E79"/>
    <w:rsid w:val="008F6254"/>
    <w:rsid w:val="0090061C"/>
    <w:rsid w:val="0090093A"/>
    <w:rsid w:val="00900C76"/>
    <w:rsid w:val="00900E23"/>
    <w:rsid w:val="00902794"/>
    <w:rsid w:val="00903C74"/>
    <w:rsid w:val="00904CBE"/>
    <w:rsid w:val="009063E2"/>
    <w:rsid w:val="00906DB5"/>
    <w:rsid w:val="009106B5"/>
    <w:rsid w:val="00914C88"/>
    <w:rsid w:val="0091519C"/>
    <w:rsid w:val="009212E4"/>
    <w:rsid w:val="00921A00"/>
    <w:rsid w:val="0092380E"/>
    <w:rsid w:val="00923A82"/>
    <w:rsid w:val="00924101"/>
    <w:rsid w:val="00924E34"/>
    <w:rsid w:val="00930B12"/>
    <w:rsid w:val="009334C4"/>
    <w:rsid w:val="00936949"/>
    <w:rsid w:val="00937C0D"/>
    <w:rsid w:val="00940540"/>
    <w:rsid w:val="00942F97"/>
    <w:rsid w:val="0094393A"/>
    <w:rsid w:val="00943C46"/>
    <w:rsid w:val="00944B13"/>
    <w:rsid w:val="00945C83"/>
    <w:rsid w:val="0094608D"/>
    <w:rsid w:val="009465F2"/>
    <w:rsid w:val="00953250"/>
    <w:rsid w:val="00953587"/>
    <w:rsid w:val="009539F9"/>
    <w:rsid w:val="009604F5"/>
    <w:rsid w:val="00963D59"/>
    <w:rsid w:val="00964457"/>
    <w:rsid w:val="00966AB8"/>
    <w:rsid w:val="00971051"/>
    <w:rsid w:val="00972BB6"/>
    <w:rsid w:val="00974550"/>
    <w:rsid w:val="009747E7"/>
    <w:rsid w:val="009771BD"/>
    <w:rsid w:val="00977EB3"/>
    <w:rsid w:val="00981286"/>
    <w:rsid w:val="0098264B"/>
    <w:rsid w:val="00982781"/>
    <w:rsid w:val="009828AE"/>
    <w:rsid w:val="00986FAE"/>
    <w:rsid w:val="009905CD"/>
    <w:rsid w:val="009919ED"/>
    <w:rsid w:val="00992C6C"/>
    <w:rsid w:val="0099420D"/>
    <w:rsid w:val="00994E17"/>
    <w:rsid w:val="0099573D"/>
    <w:rsid w:val="00997F93"/>
    <w:rsid w:val="009A1AF6"/>
    <w:rsid w:val="009A1F1E"/>
    <w:rsid w:val="009A1FC2"/>
    <w:rsid w:val="009A2AF6"/>
    <w:rsid w:val="009A4A0B"/>
    <w:rsid w:val="009A4FF7"/>
    <w:rsid w:val="009A778F"/>
    <w:rsid w:val="009B049A"/>
    <w:rsid w:val="009B07C6"/>
    <w:rsid w:val="009B1318"/>
    <w:rsid w:val="009B5CA1"/>
    <w:rsid w:val="009B67BC"/>
    <w:rsid w:val="009C1B2C"/>
    <w:rsid w:val="009C7AE2"/>
    <w:rsid w:val="009D3618"/>
    <w:rsid w:val="009D3984"/>
    <w:rsid w:val="009D46CC"/>
    <w:rsid w:val="009D5C19"/>
    <w:rsid w:val="009D6E29"/>
    <w:rsid w:val="009D6F45"/>
    <w:rsid w:val="009E1629"/>
    <w:rsid w:val="009E3D75"/>
    <w:rsid w:val="009F51C1"/>
    <w:rsid w:val="00A025FD"/>
    <w:rsid w:val="00A05F81"/>
    <w:rsid w:val="00A07340"/>
    <w:rsid w:val="00A1287D"/>
    <w:rsid w:val="00A12D47"/>
    <w:rsid w:val="00A136AC"/>
    <w:rsid w:val="00A138AD"/>
    <w:rsid w:val="00A13E82"/>
    <w:rsid w:val="00A141DE"/>
    <w:rsid w:val="00A166AC"/>
    <w:rsid w:val="00A1688E"/>
    <w:rsid w:val="00A16CB8"/>
    <w:rsid w:val="00A16DFE"/>
    <w:rsid w:val="00A20525"/>
    <w:rsid w:val="00A2114A"/>
    <w:rsid w:val="00A220A3"/>
    <w:rsid w:val="00A24F5C"/>
    <w:rsid w:val="00A27612"/>
    <w:rsid w:val="00A35A4E"/>
    <w:rsid w:val="00A35BA5"/>
    <w:rsid w:val="00A36CDE"/>
    <w:rsid w:val="00A376B8"/>
    <w:rsid w:val="00A42A7F"/>
    <w:rsid w:val="00A43F93"/>
    <w:rsid w:val="00A44486"/>
    <w:rsid w:val="00A45DAC"/>
    <w:rsid w:val="00A46416"/>
    <w:rsid w:val="00A465EF"/>
    <w:rsid w:val="00A46850"/>
    <w:rsid w:val="00A46EBC"/>
    <w:rsid w:val="00A52ACA"/>
    <w:rsid w:val="00A548DE"/>
    <w:rsid w:val="00A55632"/>
    <w:rsid w:val="00A55E62"/>
    <w:rsid w:val="00A56445"/>
    <w:rsid w:val="00A608D8"/>
    <w:rsid w:val="00A61B9E"/>
    <w:rsid w:val="00A624ED"/>
    <w:rsid w:val="00A63D0B"/>
    <w:rsid w:val="00A648BD"/>
    <w:rsid w:val="00A65B62"/>
    <w:rsid w:val="00A70E82"/>
    <w:rsid w:val="00A71848"/>
    <w:rsid w:val="00A71C25"/>
    <w:rsid w:val="00A7750F"/>
    <w:rsid w:val="00A812E8"/>
    <w:rsid w:val="00A826BE"/>
    <w:rsid w:val="00A8322B"/>
    <w:rsid w:val="00A854E0"/>
    <w:rsid w:val="00A94782"/>
    <w:rsid w:val="00A955FE"/>
    <w:rsid w:val="00AA0909"/>
    <w:rsid w:val="00AA1647"/>
    <w:rsid w:val="00AA2CB5"/>
    <w:rsid w:val="00AA7A95"/>
    <w:rsid w:val="00AB0ED4"/>
    <w:rsid w:val="00AB2C6F"/>
    <w:rsid w:val="00AB40A7"/>
    <w:rsid w:val="00AB7DD4"/>
    <w:rsid w:val="00AC1735"/>
    <w:rsid w:val="00AC2401"/>
    <w:rsid w:val="00AC2E62"/>
    <w:rsid w:val="00AC2EB8"/>
    <w:rsid w:val="00AC3F53"/>
    <w:rsid w:val="00AC6348"/>
    <w:rsid w:val="00AC657E"/>
    <w:rsid w:val="00AC6969"/>
    <w:rsid w:val="00AC75BC"/>
    <w:rsid w:val="00AC7895"/>
    <w:rsid w:val="00AD0620"/>
    <w:rsid w:val="00AD2184"/>
    <w:rsid w:val="00AD2947"/>
    <w:rsid w:val="00AD2A6D"/>
    <w:rsid w:val="00AD698E"/>
    <w:rsid w:val="00AD7DA8"/>
    <w:rsid w:val="00AE2FE2"/>
    <w:rsid w:val="00AE3675"/>
    <w:rsid w:val="00AE3BC9"/>
    <w:rsid w:val="00AE4B66"/>
    <w:rsid w:val="00AE568A"/>
    <w:rsid w:val="00AE6CAF"/>
    <w:rsid w:val="00AF1A3A"/>
    <w:rsid w:val="00AF3B4F"/>
    <w:rsid w:val="00B00640"/>
    <w:rsid w:val="00B035C8"/>
    <w:rsid w:val="00B065D0"/>
    <w:rsid w:val="00B11114"/>
    <w:rsid w:val="00B12C02"/>
    <w:rsid w:val="00B13B12"/>
    <w:rsid w:val="00B142F9"/>
    <w:rsid w:val="00B14BBD"/>
    <w:rsid w:val="00B218AB"/>
    <w:rsid w:val="00B2417B"/>
    <w:rsid w:val="00B24296"/>
    <w:rsid w:val="00B25883"/>
    <w:rsid w:val="00B26571"/>
    <w:rsid w:val="00B307B7"/>
    <w:rsid w:val="00B30FC5"/>
    <w:rsid w:val="00B310CA"/>
    <w:rsid w:val="00B364FF"/>
    <w:rsid w:val="00B416B4"/>
    <w:rsid w:val="00B44D57"/>
    <w:rsid w:val="00B516D0"/>
    <w:rsid w:val="00B52C02"/>
    <w:rsid w:val="00B53001"/>
    <w:rsid w:val="00B57A7B"/>
    <w:rsid w:val="00B6124A"/>
    <w:rsid w:val="00B62739"/>
    <w:rsid w:val="00B67BE9"/>
    <w:rsid w:val="00B716E4"/>
    <w:rsid w:val="00B71C57"/>
    <w:rsid w:val="00B7345C"/>
    <w:rsid w:val="00B73C21"/>
    <w:rsid w:val="00B77652"/>
    <w:rsid w:val="00B80797"/>
    <w:rsid w:val="00B81219"/>
    <w:rsid w:val="00B8170D"/>
    <w:rsid w:val="00B8240C"/>
    <w:rsid w:val="00B83531"/>
    <w:rsid w:val="00B91243"/>
    <w:rsid w:val="00B94DED"/>
    <w:rsid w:val="00B95BC8"/>
    <w:rsid w:val="00B96C9D"/>
    <w:rsid w:val="00BA136F"/>
    <w:rsid w:val="00BA5032"/>
    <w:rsid w:val="00BB2E27"/>
    <w:rsid w:val="00BB634E"/>
    <w:rsid w:val="00BB643E"/>
    <w:rsid w:val="00BC2069"/>
    <w:rsid w:val="00BC49C9"/>
    <w:rsid w:val="00BD0E49"/>
    <w:rsid w:val="00BD0FE7"/>
    <w:rsid w:val="00BD22BE"/>
    <w:rsid w:val="00BD424A"/>
    <w:rsid w:val="00BD4495"/>
    <w:rsid w:val="00BD5E92"/>
    <w:rsid w:val="00BD615C"/>
    <w:rsid w:val="00BD6A59"/>
    <w:rsid w:val="00BD7481"/>
    <w:rsid w:val="00BE0F1F"/>
    <w:rsid w:val="00BE2A09"/>
    <w:rsid w:val="00BF0288"/>
    <w:rsid w:val="00BF1B88"/>
    <w:rsid w:val="00BF290B"/>
    <w:rsid w:val="00BF4133"/>
    <w:rsid w:val="00BF6EB8"/>
    <w:rsid w:val="00BF7600"/>
    <w:rsid w:val="00BF7837"/>
    <w:rsid w:val="00C00E5B"/>
    <w:rsid w:val="00C01904"/>
    <w:rsid w:val="00C04136"/>
    <w:rsid w:val="00C10AE8"/>
    <w:rsid w:val="00C1275E"/>
    <w:rsid w:val="00C12E85"/>
    <w:rsid w:val="00C1785E"/>
    <w:rsid w:val="00C17C30"/>
    <w:rsid w:val="00C17EEB"/>
    <w:rsid w:val="00C21B53"/>
    <w:rsid w:val="00C2215F"/>
    <w:rsid w:val="00C224BF"/>
    <w:rsid w:val="00C23DE7"/>
    <w:rsid w:val="00C25EDD"/>
    <w:rsid w:val="00C26A3B"/>
    <w:rsid w:val="00C371A7"/>
    <w:rsid w:val="00C432D3"/>
    <w:rsid w:val="00C44EA2"/>
    <w:rsid w:val="00C4543C"/>
    <w:rsid w:val="00C455BA"/>
    <w:rsid w:val="00C465EA"/>
    <w:rsid w:val="00C53107"/>
    <w:rsid w:val="00C53ECB"/>
    <w:rsid w:val="00C54ACC"/>
    <w:rsid w:val="00C577FD"/>
    <w:rsid w:val="00C610A5"/>
    <w:rsid w:val="00C616EC"/>
    <w:rsid w:val="00C61A76"/>
    <w:rsid w:val="00C63589"/>
    <w:rsid w:val="00C637DF"/>
    <w:rsid w:val="00C64860"/>
    <w:rsid w:val="00C66FB8"/>
    <w:rsid w:val="00C70895"/>
    <w:rsid w:val="00C708B2"/>
    <w:rsid w:val="00C708B6"/>
    <w:rsid w:val="00C736B1"/>
    <w:rsid w:val="00C7402F"/>
    <w:rsid w:val="00C74117"/>
    <w:rsid w:val="00C81E24"/>
    <w:rsid w:val="00C8224A"/>
    <w:rsid w:val="00C84CA4"/>
    <w:rsid w:val="00C86B2E"/>
    <w:rsid w:val="00C90C6B"/>
    <w:rsid w:val="00C91681"/>
    <w:rsid w:val="00C9202C"/>
    <w:rsid w:val="00C93324"/>
    <w:rsid w:val="00C9413E"/>
    <w:rsid w:val="00C96A7D"/>
    <w:rsid w:val="00CA04F7"/>
    <w:rsid w:val="00CA11A7"/>
    <w:rsid w:val="00CA1E38"/>
    <w:rsid w:val="00CA5204"/>
    <w:rsid w:val="00CB145B"/>
    <w:rsid w:val="00CB1CDF"/>
    <w:rsid w:val="00CB4DED"/>
    <w:rsid w:val="00CB6C5D"/>
    <w:rsid w:val="00CB7D46"/>
    <w:rsid w:val="00CC171D"/>
    <w:rsid w:val="00CC1A72"/>
    <w:rsid w:val="00CC2A9F"/>
    <w:rsid w:val="00CC4841"/>
    <w:rsid w:val="00CC49CE"/>
    <w:rsid w:val="00CD23C3"/>
    <w:rsid w:val="00CD2C0F"/>
    <w:rsid w:val="00CD566D"/>
    <w:rsid w:val="00CD6B26"/>
    <w:rsid w:val="00CE3764"/>
    <w:rsid w:val="00CF40A0"/>
    <w:rsid w:val="00CF40D0"/>
    <w:rsid w:val="00CF4CCF"/>
    <w:rsid w:val="00CF4D94"/>
    <w:rsid w:val="00CF56A5"/>
    <w:rsid w:val="00CF721C"/>
    <w:rsid w:val="00D022E1"/>
    <w:rsid w:val="00D03106"/>
    <w:rsid w:val="00D050D2"/>
    <w:rsid w:val="00D1195B"/>
    <w:rsid w:val="00D12520"/>
    <w:rsid w:val="00D1357C"/>
    <w:rsid w:val="00D1579B"/>
    <w:rsid w:val="00D16216"/>
    <w:rsid w:val="00D2096A"/>
    <w:rsid w:val="00D20C0F"/>
    <w:rsid w:val="00D2107D"/>
    <w:rsid w:val="00D21956"/>
    <w:rsid w:val="00D24A2F"/>
    <w:rsid w:val="00D253C0"/>
    <w:rsid w:val="00D253CC"/>
    <w:rsid w:val="00D258E1"/>
    <w:rsid w:val="00D25B68"/>
    <w:rsid w:val="00D332B2"/>
    <w:rsid w:val="00D33E56"/>
    <w:rsid w:val="00D34C98"/>
    <w:rsid w:val="00D35056"/>
    <w:rsid w:val="00D3546C"/>
    <w:rsid w:val="00D36651"/>
    <w:rsid w:val="00D369D4"/>
    <w:rsid w:val="00D4341C"/>
    <w:rsid w:val="00D45813"/>
    <w:rsid w:val="00D47490"/>
    <w:rsid w:val="00D529C4"/>
    <w:rsid w:val="00D543B6"/>
    <w:rsid w:val="00D56FCA"/>
    <w:rsid w:val="00D5797B"/>
    <w:rsid w:val="00D57F65"/>
    <w:rsid w:val="00D601CC"/>
    <w:rsid w:val="00D60A7A"/>
    <w:rsid w:val="00D60C92"/>
    <w:rsid w:val="00D63B5D"/>
    <w:rsid w:val="00D66415"/>
    <w:rsid w:val="00D720C0"/>
    <w:rsid w:val="00D7739C"/>
    <w:rsid w:val="00D77607"/>
    <w:rsid w:val="00D83664"/>
    <w:rsid w:val="00D8445B"/>
    <w:rsid w:val="00D87160"/>
    <w:rsid w:val="00D87C95"/>
    <w:rsid w:val="00D92789"/>
    <w:rsid w:val="00D92D06"/>
    <w:rsid w:val="00DA12B3"/>
    <w:rsid w:val="00DA3307"/>
    <w:rsid w:val="00DA3944"/>
    <w:rsid w:val="00DA3EEC"/>
    <w:rsid w:val="00DA4EF5"/>
    <w:rsid w:val="00DA737B"/>
    <w:rsid w:val="00DB0110"/>
    <w:rsid w:val="00DB2C90"/>
    <w:rsid w:val="00DB3D94"/>
    <w:rsid w:val="00DB4847"/>
    <w:rsid w:val="00DB7D47"/>
    <w:rsid w:val="00DC0BAA"/>
    <w:rsid w:val="00DC2F9A"/>
    <w:rsid w:val="00DD020E"/>
    <w:rsid w:val="00DD188E"/>
    <w:rsid w:val="00DD34A1"/>
    <w:rsid w:val="00DD4186"/>
    <w:rsid w:val="00DD7291"/>
    <w:rsid w:val="00DD7816"/>
    <w:rsid w:val="00DE2752"/>
    <w:rsid w:val="00DE3373"/>
    <w:rsid w:val="00DE471B"/>
    <w:rsid w:val="00DE4A48"/>
    <w:rsid w:val="00DE4DF2"/>
    <w:rsid w:val="00DE6125"/>
    <w:rsid w:val="00DF2AF5"/>
    <w:rsid w:val="00DF5296"/>
    <w:rsid w:val="00DF78FD"/>
    <w:rsid w:val="00E01A2B"/>
    <w:rsid w:val="00E03081"/>
    <w:rsid w:val="00E045AD"/>
    <w:rsid w:val="00E05842"/>
    <w:rsid w:val="00E1118B"/>
    <w:rsid w:val="00E11543"/>
    <w:rsid w:val="00E11725"/>
    <w:rsid w:val="00E12ED1"/>
    <w:rsid w:val="00E135D7"/>
    <w:rsid w:val="00E15046"/>
    <w:rsid w:val="00E16E02"/>
    <w:rsid w:val="00E2037F"/>
    <w:rsid w:val="00E213EF"/>
    <w:rsid w:val="00E23AAF"/>
    <w:rsid w:val="00E272EC"/>
    <w:rsid w:val="00E27B3D"/>
    <w:rsid w:val="00E30F17"/>
    <w:rsid w:val="00E3124E"/>
    <w:rsid w:val="00E3286D"/>
    <w:rsid w:val="00E3446E"/>
    <w:rsid w:val="00E35600"/>
    <w:rsid w:val="00E36F44"/>
    <w:rsid w:val="00E4087B"/>
    <w:rsid w:val="00E40C6E"/>
    <w:rsid w:val="00E444BF"/>
    <w:rsid w:val="00E44525"/>
    <w:rsid w:val="00E46E8B"/>
    <w:rsid w:val="00E53CE2"/>
    <w:rsid w:val="00E53ED6"/>
    <w:rsid w:val="00E56240"/>
    <w:rsid w:val="00E570CE"/>
    <w:rsid w:val="00E579BD"/>
    <w:rsid w:val="00E603C2"/>
    <w:rsid w:val="00E639B0"/>
    <w:rsid w:val="00E655F1"/>
    <w:rsid w:val="00E658B7"/>
    <w:rsid w:val="00E65C5D"/>
    <w:rsid w:val="00E65F54"/>
    <w:rsid w:val="00E6644A"/>
    <w:rsid w:val="00E66983"/>
    <w:rsid w:val="00E70B99"/>
    <w:rsid w:val="00E729EB"/>
    <w:rsid w:val="00E72B1D"/>
    <w:rsid w:val="00E743E9"/>
    <w:rsid w:val="00E75652"/>
    <w:rsid w:val="00E76369"/>
    <w:rsid w:val="00E9219C"/>
    <w:rsid w:val="00E92647"/>
    <w:rsid w:val="00E93554"/>
    <w:rsid w:val="00E94EEB"/>
    <w:rsid w:val="00E9707C"/>
    <w:rsid w:val="00E974B6"/>
    <w:rsid w:val="00EA22F3"/>
    <w:rsid w:val="00EA65AF"/>
    <w:rsid w:val="00EB0C72"/>
    <w:rsid w:val="00EB239C"/>
    <w:rsid w:val="00EB317B"/>
    <w:rsid w:val="00EC1C76"/>
    <w:rsid w:val="00EC20CA"/>
    <w:rsid w:val="00EC593D"/>
    <w:rsid w:val="00EC7C72"/>
    <w:rsid w:val="00EC7D49"/>
    <w:rsid w:val="00ED588B"/>
    <w:rsid w:val="00ED79FA"/>
    <w:rsid w:val="00ED7F9B"/>
    <w:rsid w:val="00EE0845"/>
    <w:rsid w:val="00EE091F"/>
    <w:rsid w:val="00EE0D7C"/>
    <w:rsid w:val="00EE2AC7"/>
    <w:rsid w:val="00EE413C"/>
    <w:rsid w:val="00EE5E81"/>
    <w:rsid w:val="00EE7A03"/>
    <w:rsid w:val="00EF08C4"/>
    <w:rsid w:val="00EF0AF7"/>
    <w:rsid w:val="00EF1B68"/>
    <w:rsid w:val="00EF2AD8"/>
    <w:rsid w:val="00EF55C2"/>
    <w:rsid w:val="00EF7A31"/>
    <w:rsid w:val="00F0219F"/>
    <w:rsid w:val="00F04405"/>
    <w:rsid w:val="00F0477A"/>
    <w:rsid w:val="00F069FE"/>
    <w:rsid w:val="00F06D1E"/>
    <w:rsid w:val="00F11636"/>
    <w:rsid w:val="00F12FB4"/>
    <w:rsid w:val="00F1660A"/>
    <w:rsid w:val="00F166F2"/>
    <w:rsid w:val="00F172BC"/>
    <w:rsid w:val="00F20B9C"/>
    <w:rsid w:val="00F215A6"/>
    <w:rsid w:val="00F2412F"/>
    <w:rsid w:val="00F26999"/>
    <w:rsid w:val="00F27D9A"/>
    <w:rsid w:val="00F30933"/>
    <w:rsid w:val="00F328DA"/>
    <w:rsid w:val="00F37DD1"/>
    <w:rsid w:val="00F40ECD"/>
    <w:rsid w:val="00F420AD"/>
    <w:rsid w:val="00F43B29"/>
    <w:rsid w:val="00F43D26"/>
    <w:rsid w:val="00F45BE8"/>
    <w:rsid w:val="00F50CD8"/>
    <w:rsid w:val="00F50F1E"/>
    <w:rsid w:val="00F51AE0"/>
    <w:rsid w:val="00F51F60"/>
    <w:rsid w:val="00F5246C"/>
    <w:rsid w:val="00F55ABE"/>
    <w:rsid w:val="00F570A2"/>
    <w:rsid w:val="00F62564"/>
    <w:rsid w:val="00F6260D"/>
    <w:rsid w:val="00F64ACB"/>
    <w:rsid w:val="00F65441"/>
    <w:rsid w:val="00F75D66"/>
    <w:rsid w:val="00F77785"/>
    <w:rsid w:val="00F8209A"/>
    <w:rsid w:val="00F906CE"/>
    <w:rsid w:val="00F90A5D"/>
    <w:rsid w:val="00F95644"/>
    <w:rsid w:val="00FA09F1"/>
    <w:rsid w:val="00FA25B5"/>
    <w:rsid w:val="00FA42A5"/>
    <w:rsid w:val="00FA5938"/>
    <w:rsid w:val="00FA5BB3"/>
    <w:rsid w:val="00FA721A"/>
    <w:rsid w:val="00FB719A"/>
    <w:rsid w:val="00FB77E7"/>
    <w:rsid w:val="00FB7DE0"/>
    <w:rsid w:val="00FC2928"/>
    <w:rsid w:val="00FC387F"/>
    <w:rsid w:val="00FC39E5"/>
    <w:rsid w:val="00FC58C2"/>
    <w:rsid w:val="00FD0165"/>
    <w:rsid w:val="00FD02AC"/>
    <w:rsid w:val="00FD0D3B"/>
    <w:rsid w:val="00FD0F89"/>
    <w:rsid w:val="00FD5892"/>
    <w:rsid w:val="00FE0DC1"/>
    <w:rsid w:val="00FE14A1"/>
    <w:rsid w:val="00FE1C17"/>
    <w:rsid w:val="00FE2CD5"/>
    <w:rsid w:val="00FE7D9F"/>
    <w:rsid w:val="00FF093A"/>
    <w:rsid w:val="00FF1B8E"/>
    <w:rsid w:val="00FF4D31"/>
    <w:rsid w:val="00FF51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41B88E"/>
  <w15:docId w15:val="{40ABE29E-F314-4AEA-9269-953837C2A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0CA"/>
    <w:pPr>
      <w:spacing w:line="276" w:lineRule="auto"/>
      <w:ind w:firstLine="720"/>
      <w:jc w:val="both"/>
    </w:pPr>
    <w:rPr>
      <w:sz w:val="28"/>
      <w:szCs w:val="22"/>
      <w:lang w:eastAsia="en-US"/>
    </w:rPr>
  </w:style>
  <w:style w:type="paragraph" w:styleId="Heading3">
    <w:name w:val="heading 3"/>
    <w:basedOn w:val="Normal"/>
    <w:link w:val="Heading3Char"/>
    <w:uiPriority w:val="9"/>
    <w:qFormat/>
    <w:rsid w:val="00666FD8"/>
    <w:pPr>
      <w:spacing w:before="100" w:beforeAutospacing="1" w:after="100" w:afterAutospacing="1" w:line="240" w:lineRule="auto"/>
      <w:ind w:firstLine="0"/>
      <w:jc w:val="left"/>
      <w:outlineLvl w:val="2"/>
    </w:pPr>
    <w:rPr>
      <w:rFonts w:eastAsia="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c">
    <w:name w:val="naisc"/>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kr">
    <w:name w:val="naiskr"/>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lab">
    <w:name w:val="naislab"/>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f">
    <w:name w:val="naisf"/>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styleId="Header">
    <w:name w:val="header"/>
    <w:basedOn w:val="Normal"/>
    <w:link w:val="HeaderChar"/>
    <w:uiPriority w:val="99"/>
    <w:unhideWhenUsed/>
    <w:rsid w:val="003B3844"/>
    <w:pPr>
      <w:tabs>
        <w:tab w:val="center" w:pos="4153"/>
        <w:tab w:val="right" w:pos="8306"/>
      </w:tabs>
    </w:pPr>
    <w:rPr>
      <w:lang w:val="x-none"/>
    </w:rPr>
  </w:style>
  <w:style w:type="character" w:customStyle="1" w:styleId="HeaderChar">
    <w:name w:val="Header Char"/>
    <w:link w:val="Header"/>
    <w:uiPriority w:val="99"/>
    <w:rsid w:val="003B3844"/>
    <w:rPr>
      <w:sz w:val="28"/>
      <w:szCs w:val="22"/>
      <w:lang w:eastAsia="en-US"/>
    </w:rPr>
  </w:style>
  <w:style w:type="paragraph" w:styleId="Footer">
    <w:name w:val="footer"/>
    <w:basedOn w:val="Normal"/>
    <w:link w:val="FooterChar"/>
    <w:uiPriority w:val="99"/>
    <w:unhideWhenUsed/>
    <w:rsid w:val="00E65F54"/>
    <w:pPr>
      <w:tabs>
        <w:tab w:val="center" w:pos="4153"/>
        <w:tab w:val="right" w:pos="8306"/>
      </w:tabs>
    </w:pPr>
    <w:rPr>
      <w:lang w:val="x-none"/>
    </w:rPr>
  </w:style>
  <w:style w:type="character" w:customStyle="1" w:styleId="FooterChar">
    <w:name w:val="Footer Char"/>
    <w:link w:val="Footer"/>
    <w:uiPriority w:val="99"/>
    <w:rsid w:val="00E65F54"/>
    <w:rPr>
      <w:sz w:val="28"/>
      <w:szCs w:val="22"/>
      <w:lang w:eastAsia="en-US"/>
    </w:rPr>
  </w:style>
  <w:style w:type="paragraph" w:styleId="BalloonText">
    <w:name w:val="Balloon Text"/>
    <w:basedOn w:val="Normal"/>
    <w:link w:val="BalloonTextChar"/>
    <w:uiPriority w:val="99"/>
    <w:semiHidden/>
    <w:unhideWhenUsed/>
    <w:rsid w:val="00E65F54"/>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E65F54"/>
    <w:rPr>
      <w:rFonts w:ascii="Tahoma" w:hAnsi="Tahoma" w:cs="Tahoma"/>
      <w:sz w:val="16"/>
      <w:szCs w:val="16"/>
      <w:lang w:eastAsia="en-US"/>
    </w:rPr>
  </w:style>
  <w:style w:type="character" w:styleId="Strong">
    <w:name w:val="Strong"/>
    <w:uiPriority w:val="22"/>
    <w:qFormat/>
    <w:rsid w:val="00E213EF"/>
    <w:rPr>
      <w:b/>
      <w:bCs/>
    </w:rPr>
  </w:style>
  <w:style w:type="character" w:styleId="Hyperlink">
    <w:name w:val="Hyperlink"/>
    <w:uiPriority w:val="99"/>
    <w:unhideWhenUsed/>
    <w:rsid w:val="00E213EF"/>
    <w:rPr>
      <w:color w:val="0000FF"/>
      <w:u w:val="single"/>
    </w:rPr>
  </w:style>
  <w:style w:type="paragraph" w:customStyle="1" w:styleId="tvhtmlmktable">
    <w:name w:val="tv_html mk_table"/>
    <w:basedOn w:val="Normal"/>
    <w:rsid w:val="00852D5C"/>
    <w:pPr>
      <w:spacing w:before="100" w:beforeAutospacing="1" w:after="100" w:afterAutospacing="1" w:line="240" w:lineRule="auto"/>
      <w:ind w:firstLine="0"/>
      <w:jc w:val="left"/>
    </w:pPr>
    <w:rPr>
      <w:rFonts w:ascii="Verdana" w:eastAsia="Times New Roman" w:hAnsi="Verdana"/>
      <w:sz w:val="18"/>
      <w:szCs w:val="18"/>
      <w:lang w:eastAsia="lv-LV"/>
    </w:rPr>
  </w:style>
  <w:style w:type="paragraph" w:customStyle="1" w:styleId="MediumGrid21">
    <w:name w:val="Medium Grid 21"/>
    <w:uiPriority w:val="1"/>
    <w:qFormat/>
    <w:rsid w:val="001E6D57"/>
    <w:pPr>
      <w:ind w:firstLine="720"/>
      <w:jc w:val="both"/>
    </w:pPr>
    <w:rPr>
      <w:sz w:val="28"/>
      <w:szCs w:val="22"/>
      <w:lang w:eastAsia="en-US"/>
    </w:rPr>
  </w:style>
  <w:style w:type="character" w:styleId="CommentReference">
    <w:name w:val="annotation reference"/>
    <w:semiHidden/>
    <w:rsid w:val="00287F35"/>
    <w:rPr>
      <w:sz w:val="16"/>
      <w:szCs w:val="16"/>
    </w:rPr>
  </w:style>
  <w:style w:type="paragraph" w:styleId="CommentText">
    <w:name w:val="annotation text"/>
    <w:basedOn w:val="Normal"/>
    <w:semiHidden/>
    <w:rsid w:val="00287F35"/>
    <w:rPr>
      <w:sz w:val="20"/>
      <w:szCs w:val="20"/>
    </w:rPr>
  </w:style>
  <w:style w:type="paragraph" w:styleId="CommentSubject">
    <w:name w:val="annotation subject"/>
    <w:basedOn w:val="CommentText"/>
    <w:next w:val="CommentText"/>
    <w:semiHidden/>
    <w:rsid w:val="00287F35"/>
    <w:rPr>
      <w:b/>
      <w:bCs/>
    </w:rPr>
  </w:style>
  <w:style w:type="character" w:customStyle="1" w:styleId="apple-style-span">
    <w:name w:val="apple-style-span"/>
    <w:rsid w:val="003524F4"/>
  </w:style>
  <w:style w:type="paragraph" w:customStyle="1" w:styleId="Default">
    <w:name w:val="Default"/>
    <w:rsid w:val="00EF7A31"/>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EF7A31"/>
    <w:rPr>
      <w:rFonts w:cs="Times New Roman"/>
      <w:color w:val="auto"/>
    </w:rPr>
  </w:style>
  <w:style w:type="paragraph" w:customStyle="1" w:styleId="CM4">
    <w:name w:val="CM4"/>
    <w:basedOn w:val="Default"/>
    <w:next w:val="Default"/>
    <w:uiPriority w:val="99"/>
    <w:rsid w:val="00EF7A31"/>
    <w:rPr>
      <w:rFonts w:cs="Times New Roman"/>
      <w:color w:val="auto"/>
    </w:rPr>
  </w:style>
  <w:style w:type="paragraph" w:customStyle="1" w:styleId="Parastais1">
    <w:name w:val="Parastais1"/>
    <w:qFormat/>
    <w:rsid w:val="00FB77E7"/>
    <w:rPr>
      <w:rFonts w:eastAsia="Times New Roman"/>
      <w:sz w:val="24"/>
      <w:szCs w:val="24"/>
    </w:rPr>
  </w:style>
  <w:style w:type="paragraph" w:customStyle="1" w:styleId="ParastaisWeb1">
    <w:name w:val="Parastais (Web)1"/>
    <w:basedOn w:val="Parastais1"/>
    <w:rsid w:val="00FB77E7"/>
    <w:pPr>
      <w:spacing w:before="100" w:beforeAutospacing="1" w:after="100" w:afterAutospacing="1"/>
      <w:jc w:val="both"/>
    </w:pPr>
    <w:rPr>
      <w:color w:val="000000"/>
      <w:sz w:val="20"/>
      <w:szCs w:val="20"/>
    </w:rPr>
  </w:style>
  <w:style w:type="paragraph" w:styleId="NoSpacing">
    <w:name w:val="No Spacing"/>
    <w:uiPriority w:val="1"/>
    <w:qFormat/>
    <w:rsid w:val="00FB77E7"/>
    <w:rPr>
      <w:rFonts w:ascii="Calibri" w:hAnsi="Calibri"/>
      <w:sz w:val="22"/>
      <w:szCs w:val="22"/>
      <w:lang w:eastAsia="en-US"/>
    </w:rPr>
  </w:style>
  <w:style w:type="paragraph" w:styleId="NormalWeb">
    <w:name w:val="Normal (Web)"/>
    <w:basedOn w:val="Normal"/>
    <w:uiPriority w:val="99"/>
    <w:unhideWhenUsed/>
    <w:rsid w:val="00091BD0"/>
    <w:pPr>
      <w:spacing w:before="100" w:beforeAutospacing="1" w:after="100" w:afterAutospacing="1" w:line="240" w:lineRule="auto"/>
      <w:ind w:firstLine="0"/>
      <w:jc w:val="left"/>
    </w:pPr>
    <w:rPr>
      <w:rFonts w:eastAsia="Times New Roman"/>
      <w:sz w:val="24"/>
      <w:szCs w:val="24"/>
      <w:lang w:val="en-US"/>
    </w:rPr>
  </w:style>
  <w:style w:type="paragraph" w:styleId="Revision">
    <w:name w:val="Revision"/>
    <w:hidden/>
    <w:uiPriority w:val="99"/>
    <w:semiHidden/>
    <w:rsid w:val="000F0585"/>
    <w:rPr>
      <w:sz w:val="28"/>
      <w:szCs w:val="22"/>
      <w:lang w:eastAsia="en-US"/>
    </w:rPr>
  </w:style>
  <w:style w:type="table" w:styleId="TableGrid">
    <w:name w:val="Table Grid"/>
    <w:basedOn w:val="TableNormal"/>
    <w:uiPriority w:val="59"/>
    <w:rsid w:val="00C70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E44525"/>
    <w:rPr>
      <w:color w:val="808080"/>
      <w:shd w:val="clear" w:color="auto" w:fill="E6E6E6"/>
    </w:rPr>
  </w:style>
  <w:style w:type="paragraph" w:styleId="BodyText">
    <w:name w:val="Body Text"/>
    <w:basedOn w:val="Normal"/>
    <w:link w:val="BodyTextChar"/>
    <w:uiPriority w:val="99"/>
    <w:semiHidden/>
    <w:unhideWhenUsed/>
    <w:rsid w:val="00AC75BC"/>
    <w:pPr>
      <w:spacing w:after="120"/>
    </w:pPr>
  </w:style>
  <w:style w:type="character" w:customStyle="1" w:styleId="BodyTextChar">
    <w:name w:val="Body Text Char"/>
    <w:link w:val="BodyText"/>
    <w:uiPriority w:val="99"/>
    <w:semiHidden/>
    <w:rsid w:val="00AC75BC"/>
    <w:rPr>
      <w:sz w:val="28"/>
      <w:szCs w:val="22"/>
      <w:lang w:eastAsia="en-US"/>
    </w:rPr>
  </w:style>
  <w:style w:type="character" w:customStyle="1" w:styleId="UnresolvedMention2">
    <w:name w:val="Unresolved Mention2"/>
    <w:uiPriority w:val="99"/>
    <w:semiHidden/>
    <w:unhideWhenUsed/>
    <w:rsid w:val="00FE0DC1"/>
    <w:rPr>
      <w:color w:val="808080"/>
      <w:shd w:val="clear" w:color="auto" w:fill="E6E6E6"/>
    </w:rPr>
  </w:style>
  <w:style w:type="paragraph" w:customStyle="1" w:styleId="tv2132">
    <w:name w:val="tv2132"/>
    <w:basedOn w:val="Normal"/>
    <w:rsid w:val="00FE2CD5"/>
    <w:pPr>
      <w:spacing w:line="360" w:lineRule="auto"/>
      <w:ind w:firstLine="300"/>
      <w:jc w:val="left"/>
    </w:pPr>
    <w:rPr>
      <w:rFonts w:eastAsia="Times New Roman"/>
      <w:color w:val="414142"/>
      <w:sz w:val="20"/>
      <w:szCs w:val="20"/>
      <w:lang w:eastAsia="lv-LV"/>
    </w:rPr>
  </w:style>
  <w:style w:type="character" w:styleId="FollowedHyperlink">
    <w:name w:val="FollowedHyperlink"/>
    <w:basedOn w:val="DefaultParagraphFont"/>
    <w:uiPriority w:val="99"/>
    <w:semiHidden/>
    <w:unhideWhenUsed/>
    <w:rsid w:val="00ED588B"/>
    <w:rPr>
      <w:color w:val="954F72" w:themeColor="followedHyperlink"/>
      <w:u w:val="single"/>
    </w:rPr>
  </w:style>
  <w:style w:type="character" w:customStyle="1" w:styleId="Heading3Char">
    <w:name w:val="Heading 3 Char"/>
    <w:basedOn w:val="DefaultParagraphFont"/>
    <w:link w:val="Heading3"/>
    <w:uiPriority w:val="9"/>
    <w:rsid w:val="00666FD8"/>
    <w:rPr>
      <w:rFonts w:eastAsia="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2852">
      <w:bodyDiv w:val="1"/>
      <w:marLeft w:val="0"/>
      <w:marRight w:val="0"/>
      <w:marTop w:val="0"/>
      <w:marBottom w:val="0"/>
      <w:divBdr>
        <w:top w:val="none" w:sz="0" w:space="0" w:color="auto"/>
        <w:left w:val="none" w:sz="0" w:space="0" w:color="auto"/>
        <w:bottom w:val="none" w:sz="0" w:space="0" w:color="auto"/>
        <w:right w:val="none" w:sz="0" w:space="0" w:color="auto"/>
      </w:divBdr>
    </w:div>
    <w:div w:id="155850417">
      <w:bodyDiv w:val="1"/>
      <w:marLeft w:val="0"/>
      <w:marRight w:val="0"/>
      <w:marTop w:val="0"/>
      <w:marBottom w:val="0"/>
      <w:divBdr>
        <w:top w:val="none" w:sz="0" w:space="0" w:color="auto"/>
        <w:left w:val="none" w:sz="0" w:space="0" w:color="auto"/>
        <w:bottom w:val="none" w:sz="0" w:space="0" w:color="auto"/>
        <w:right w:val="none" w:sz="0" w:space="0" w:color="auto"/>
      </w:divBdr>
    </w:div>
    <w:div w:id="313726619">
      <w:bodyDiv w:val="1"/>
      <w:marLeft w:val="0"/>
      <w:marRight w:val="0"/>
      <w:marTop w:val="0"/>
      <w:marBottom w:val="0"/>
      <w:divBdr>
        <w:top w:val="none" w:sz="0" w:space="0" w:color="auto"/>
        <w:left w:val="none" w:sz="0" w:space="0" w:color="auto"/>
        <w:bottom w:val="none" w:sz="0" w:space="0" w:color="auto"/>
        <w:right w:val="none" w:sz="0" w:space="0" w:color="auto"/>
      </w:divBdr>
    </w:div>
    <w:div w:id="349378038">
      <w:bodyDiv w:val="1"/>
      <w:marLeft w:val="0"/>
      <w:marRight w:val="0"/>
      <w:marTop w:val="0"/>
      <w:marBottom w:val="0"/>
      <w:divBdr>
        <w:top w:val="none" w:sz="0" w:space="0" w:color="auto"/>
        <w:left w:val="none" w:sz="0" w:space="0" w:color="auto"/>
        <w:bottom w:val="none" w:sz="0" w:space="0" w:color="auto"/>
        <w:right w:val="none" w:sz="0" w:space="0" w:color="auto"/>
      </w:divBdr>
    </w:div>
    <w:div w:id="415857580">
      <w:bodyDiv w:val="1"/>
      <w:marLeft w:val="0"/>
      <w:marRight w:val="0"/>
      <w:marTop w:val="0"/>
      <w:marBottom w:val="0"/>
      <w:divBdr>
        <w:top w:val="none" w:sz="0" w:space="0" w:color="auto"/>
        <w:left w:val="none" w:sz="0" w:space="0" w:color="auto"/>
        <w:bottom w:val="none" w:sz="0" w:space="0" w:color="auto"/>
        <w:right w:val="none" w:sz="0" w:space="0" w:color="auto"/>
      </w:divBdr>
    </w:div>
    <w:div w:id="515582405">
      <w:bodyDiv w:val="1"/>
      <w:marLeft w:val="0"/>
      <w:marRight w:val="0"/>
      <w:marTop w:val="0"/>
      <w:marBottom w:val="0"/>
      <w:divBdr>
        <w:top w:val="none" w:sz="0" w:space="0" w:color="auto"/>
        <w:left w:val="none" w:sz="0" w:space="0" w:color="auto"/>
        <w:bottom w:val="none" w:sz="0" w:space="0" w:color="auto"/>
        <w:right w:val="none" w:sz="0" w:space="0" w:color="auto"/>
      </w:divBdr>
      <w:divsChild>
        <w:div w:id="1898661026">
          <w:marLeft w:val="0"/>
          <w:marRight w:val="0"/>
          <w:marTop w:val="0"/>
          <w:marBottom w:val="0"/>
          <w:divBdr>
            <w:top w:val="none" w:sz="0" w:space="0" w:color="auto"/>
            <w:left w:val="none" w:sz="0" w:space="0" w:color="auto"/>
            <w:bottom w:val="none" w:sz="0" w:space="0" w:color="auto"/>
            <w:right w:val="none" w:sz="0" w:space="0" w:color="auto"/>
          </w:divBdr>
        </w:div>
      </w:divsChild>
    </w:div>
    <w:div w:id="606011501">
      <w:bodyDiv w:val="1"/>
      <w:marLeft w:val="0"/>
      <w:marRight w:val="0"/>
      <w:marTop w:val="0"/>
      <w:marBottom w:val="0"/>
      <w:divBdr>
        <w:top w:val="none" w:sz="0" w:space="0" w:color="auto"/>
        <w:left w:val="none" w:sz="0" w:space="0" w:color="auto"/>
        <w:bottom w:val="none" w:sz="0" w:space="0" w:color="auto"/>
        <w:right w:val="none" w:sz="0" w:space="0" w:color="auto"/>
      </w:divBdr>
      <w:divsChild>
        <w:div w:id="315494008">
          <w:marLeft w:val="0"/>
          <w:marRight w:val="0"/>
          <w:marTop w:val="0"/>
          <w:marBottom w:val="0"/>
          <w:divBdr>
            <w:top w:val="none" w:sz="0" w:space="0" w:color="auto"/>
            <w:left w:val="none" w:sz="0" w:space="0" w:color="auto"/>
            <w:bottom w:val="none" w:sz="0" w:space="0" w:color="auto"/>
            <w:right w:val="none" w:sz="0" w:space="0" w:color="auto"/>
          </w:divBdr>
          <w:divsChild>
            <w:div w:id="1168979462">
              <w:marLeft w:val="0"/>
              <w:marRight w:val="0"/>
              <w:marTop w:val="0"/>
              <w:marBottom w:val="0"/>
              <w:divBdr>
                <w:top w:val="none" w:sz="0" w:space="0" w:color="auto"/>
                <w:left w:val="none" w:sz="0" w:space="0" w:color="auto"/>
                <w:bottom w:val="none" w:sz="0" w:space="0" w:color="auto"/>
                <w:right w:val="none" w:sz="0" w:space="0" w:color="auto"/>
              </w:divBdr>
              <w:divsChild>
                <w:div w:id="1887832376">
                  <w:marLeft w:val="0"/>
                  <w:marRight w:val="0"/>
                  <w:marTop w:val="0"/>
                  <w:marBottom w:val="0"/>
                  <w:divBdr>
                    <w:top w:val="none" w:sz="0" w:space="0" w:color="auto"/>
                    <w:left w:val="none" w:sz="0" w:space="0" w:color="auto"/>
                    <w:bottom w:val="none" w:sz="0" w:space="0" w:color="auto"/>
                    <w:right w:val="none" w:sz="0" w:space="0" w:color="auto"/>
                  </w:divBdr>
                  <w:divsChild>
                    <w:div w:id="1321695790">
                      <w:marLeft w:val="0"/>
                      <w:marRight w:val="0"/>
                      <w:marTop w:val="0"/>
                      <w:marBottom w:val="0"/>
                      <w:divBdr>
                        <w:top w:val="none" w:sz="0" w:space="0" w:color="auto"/>
                        <w:left w:val="none" w:sz="0" w:space="0" w:color="auto"/>
                        <w:bottom w:val="none" w:sz="0" w:space="0" w:color="auto"/>
                        <w:right w:val="none" w:sz="0" w:space="0" w:color="auto"/>
                      </w:divBdr>
                      <w:divsChild>
                        <w:div w:id="1527138794">
                          <w:marLeft w:val="0"/>
                          <w:marRight w:val="0"/>
                          <w:marTop w:val="0"/>
                          <w:marBottom w:val="0"/>
                          <w:divBdr>
                            <w:top w:val="none" w:sz="0" w:space="0" w:color="auto"/>
                            <w:left w:val="none" w:sz="0" w:space="0" w:color="auto"/>
                            <w:bottom w:val="none" w:sz="0" w:space="0" w:color="auto"/>
                            <w:right w:val="none" w:sz="0" w:space="0" w:color="auto"/>
                          </w:divBdr>
                          <w:divsChild>
                            <w:div w:id="123759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011590">
      <w:bodyDiv w:val="1"/>
      <w:marLeft w:val="0"/>
      <w:marRight w:val="0"/>
      <w:marTop w:val="0"/>
      <w:marBottom w:val="0"/>
      <w:divBdr>
        <w:top w:val="none" w:sz="0" w:space="0" w:color="auto"/>
        <w:left w:val="none" w:sz="0" w:space="0" w:color="auto"/>
        <w:bottom w:val="none" w:sz="0" w:space="0" w:color="auto"/>
        <w:right w:val="none" w:sz="0" w:space="0" w:color="auto"/>
      </w:divBdr>
    </w:div>
    <w:div w:id="1239052345">
      <w:bodyDiv w:val="1"/>
      <w:marLeft w:val="0"/>
      <w:marRight w:val="0"/>
      <w:marTop w:val="0"/>
      <w:marBottom w:val="0"/>
      <w:divBdr>
        <w:top w:val="none" w:sz="0" w:space="0" w:color="auto"/>
        <w:left w:val="none" w:sz="0" w:space="0" w:color="auto"/>
        <w:bottom w:val="none" w:sz="0" w:space="0" w:color="auto"/>
        <w:right w:val="none" w:sz="0" w:space="0" w:color="auto"/>
      </w:divBdr>
      <w:divsChild>
        <w:div w:id="1084767235">
          <w:marLeft w:val="0"/>
          <w:marRight w:val="0"/>
          <w:marTop w:val="0"/>
          <w:marBottom w:val="0"/>
          <w:divBdr>
            <w:top w:val="none" w:sz="0" w:space="0" w:color="auto"/>
            <w:left w:val="none" w:sz="0" w:space="0" w:color="auto"/>
            <w:bottom w:val="none" w:sz="0" w:space="0" w:color="auto"/>
            <w:right w:val="none" w:sz="0" w:space="0" w:color="auto"/>
          </w:divBdr>
        </w:div>
      </w:divsChild>
    </w:div>
    <w:div w:id="1245381791">
      <w:bodyDiv w:val="1"/>
      <w:marLeft w:val="0"/>
      <w:marRight w:val="0"/>
      <w:marTop w:val="0"/>
      <w:marBottom w:val="0"/>
      <w:divBdr>
        <w:top w:val="none" w:sz="0" w:space="0" w:color="auto"/>
        <w:left w:val="none" w:sz="0" w:space="0" w:color="auto"/>
        <w:bottom w:val="none" w:sz="0" w:space="0" w:color="auto"/>
        <w:right w:val="none" w:sz="0" w:space="0" w:color="auto"/>
      </w:divBdr>
    </w:div>
    <w:div w:id="1502349314">
      <w:bodyDiv w:val="1"/>
      <w:marLeft w:val="0"/>
      <w:marRight w:val="0"/>
      <w:marTop w:val="0"/>
      <w:marBottom w:val="0"/>
      <w:divBdr>
        <w:top w:val="none" w:sz="0" w:space="0" w:color="auto"/>
        <w:left w:val="none" w:sz="0" w:space="0" w:color="auto"/>
        <w:bottom w:val="none" w:sz="0" w:space="0" w:color="auto"/>
        <w:right w:val="none" w:sz="0" w:space="0" w:color="auto"/>
      </w:divBdr>
    </w:div>
    <w:div w:id="1565485133">
      <w:bodyDiv w:val="1"/>
      <w:marLeft w:val="0"/>
      <w:marRight w:val="0"/>
      <w:marTop w:val="0"/>
      <w:marBottom w:val="0"/>
      <w:divBdr>
        <w:top w:val="none" w:sz="0" w:space="0" w:color="auto"/>
        <w:left w:val="none" w:sz="0" w:space="0" w:color="auto"/>
        <w:bottom w:val="none" w:sz="0" w:space="0" w:color="auto"/>
        <w:right w:val="none" w:sz="0" w:space="0" w:color="auto"/>
      </w:divBdr>
    </w:div>
    <w:div w:id="1634288875">
      <w:bodyDiv w:val="1"/>
      <w:marLeft w:val="0"/>
      <w:marRight w:val="0"/>
      <w:marTop w:val="0"/>
      <w:marBottom w:val="0"/>
      <w:divBdr>
        <w:top w:val="none" w:sz="0" w:space="0" w:color="auto"/>
        <w:left w:val="none" w:sz="0" w:space="0" w:color="auto"/>
        <w:bottom w:val="none" w:sz="0" w:space="0" w:color="auto"/>
        <w:right w:val="none" w:sz="0" w:space="0" w:color="auto"/>
      </w:divBdr>
    </w:div>
    <w:div w:id="1702391755">
      <w:bodyDiv w:val="1"/>
      <w:marLeft w:val="0"/>
      <w:marRight w:val="0"/>
      <w:marTop w:val="0"/>
      <w:marBottom w:val="0"/>
      <w:divBdr>
        <w:top w:val="none" w:sz="0" w:space="0" w:color="auto"/>
        <w:left w:val="none" w:sz="0" w:space="0" w:color="auto"/>
        <w:bottom w:val="none" w:sz="0" w:space="0" w:color="auto"/>
        <w:right w:val="none" w:sz="0" w:space="0" w:color="auto"/>
      </w:divBdr>
    </w:div>
    <w:div w:id="203340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gov.lv/satmin/content/?cat=55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39F65-55F8-41A6-8787-B548914FF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10097</Words>
  <Characters>5756</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2010.gada 30.novembra noteikumos Nr.1080 „Transportlīdzekļu reģistrācijas noteikumi”” sākotnējās ietekmes novērtējuma ziņojums (anotācija)</vt:lpstr>
    </vt:vector>
  </TitlesOfParts>
  <Company>Satiksmes ministrija</Company>
  <LinksUpToDate>false</LinksUpToDate>
  <CharactersWithSpaces>15822</CharactersWithSpaces>
  <SharedDoc>false</SharedDoc>
  <HLinks>
    <vt:vector size="6" baseType="variant">
      <vt:variant>
        <vt:i4>37</vt:i4>
      </vt:variant>
      <vt:variant>
        <vt:i4>0</vt:i4>
      </vt:variant>
      <vt:variant>
        <vt:i4>0</vt:i4>
      </vt:variant>
      <vt:variant>
        <vt:i4>5</vt:i4>
      </vt:variant>
      <vt:variant>
        <vt:lpwstr>mailto:kristaps.abolins@csdd.gov.lv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30.novembra noteikumos Nr.1080 „Transportlīdzekļu reģistrācijas noteikumi”” sākotnējās ietekmes novērtējuma ziņojums (anotācija)</dc:title>
  <dc:subject>anotācija</dc:subject>
  <dc:creator>Lauris.Mikelsons@sam.gov.lv</dc:creator>
  <dc:description/>
  <cp:lastModifiedBy>Astra Vilnīte</cp:lastModifiedBy>
  <cp:revision>2</cp:revision>
  <cp:lastPrinted>2019-05-03T14:18:00Z</cp:lastPrinted>
  <dcterms:created xsi:type="dcterms:W3CDTF">2019-05-09T13:21:00Z</dcterms:created>
  <dcterms:modified xsi:type="dcterms:W3CDTF">2019-05-09T13:21:00Z</dcterms:modified>
</cp:coreProperties>
</file>