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2D01" w:rsidR="007116C7" w:rsidP="00863627" w:rsidRDefault="007116C7" w14:paraId="50E165AD" w14:textId="77777777">
      <w:pPr>
        <w:pStyle w:val="naisnod"/>
        <w:spacing w:before="0" w:after="0"/>
      </w:pPr>
      <w:bookmarkStart w:name="_GoBack" w:id="0"/>
      <w:bookmarkEnd w:id="0"/>
      <w:r w:rsidRPr="00022D01">
        <w:t>Izziņa par atzinumos sniegtajiem iebildumiem</w:t>
      </w:r>
    </w:p>
    <w:p w:rsidRPr="00022D01" w:rsidR="007116C7" w:rsidP="00DB7395" w:rsidRDefault="007116C7" w14:paraId="720686F8"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022D01" w:rsidR="007116C7" w14:paraId="3FB1D7E8" w14:textId="77777777">
        <w:trPr>
          <w:jc w:val="center"/>
        </w:trPr>
        <w:tc>
          <w:tcPr>
            <w:tcW w:w="10188" w:type="dxa"/>
            <w:tcBorders>
              <w:bottom w:val="single" w:color="000000" w:sz="6" w:space="0"/>
            </w:tcBorders>
          </w:tcPr>
          <w:p w:rsidRPr="00022D01" w:rsidR="007116C7" w:rsidP="00022386" w:rsidRDefault="00022386" w14:paraId="7F74D239" w14:textId="77777777">
            <w:pPr>
              <w:pStyle w:val="Parastais"/>
              <w:ind w:firstLine="720"/>
              <w:jc w:val="center"/>
            </w:pPr>
            <w:r w:rsidRPr="00022386">
              <w:t xml:space="preserve">Ministru kabineta rīkojuma projekts </w:t>
            </w:r>
            <w:r>
              <w:t>"</w:t>
            </w:r>
            <w:r w:rsidRPr="00022386">
              <w:t>Par informācijas sabiedrības attīstības pamatnostādņu ieviešanu publiskās pārvaldes informācijas sistēmu jomā (</w:t>
            </w:r>
            <w:proofErr w:type="spellStart"/>
            <w:r w:rsidRPr="00022386">
              <w:t>mērķarhitektūras</w:t>
            </w:r>
            <w:proofErr w:type="spellEnd"/>
            <w:r w:rsidRPr="00022386">
              <w:t xml:space="preserve"> 50.0 versija – Jaunas Eiropas Savienības tiesību aktu pārņemšanas un ieviešanas kontroles informācijas sistēmas izstrāde un ieviešana (ESTAPIKS2))</w:t>
            </w:r>
            <w:r>
              <w:t>"</w:t>
            </w:r>
          </w:p>
        </w:tc>
      </w:tr>
    </w:tbl>
    <w:p w:rsidRPr="0048022C" w:rsidR="007116C7" w:rsidP="00863627" w:rsidRDefault="007116C7" w14:paraId="24B4BB38" w14:textId="77777777">
      <w:pPr>
        <w:pStyle w:val="naisc"/>
        <w:spacing w:before="0" w:after="0"/>
        <w:rPr>
          <w:sz w:val="22"/>
          <w:szCs w:val="22"/>
        </w:rPr>
      </w:pPr>
      <w:r w:rsidRPr="0048022C">
        <w:rPr>
          <w:sz w:val="22"/>
          <w:szCs w:val="22"/>
        </w:rPr>
        <w:t>(</w:t>
      </w:r>
      <w:r w:rsidRPr="0048022C">
        <w:rPr>
          <w:color w:val="808080"/>
          <w:sz w:val="22"/>
          <w:szCs w:val="22"/>
        </w:rPr>
        <w:t>dokumenta veids un nosaukums</w:t>
      </w:r>
      <w:r w:rsidRPr="0048022C">
        <w:rPr>
          <w:sz w:val="22"/>
          <w:szCs w:val="22"/>
        </w:rPr>
        <w:t>)</w:t>
      </w:r>
    </w:p>
    <w:p w:rsidRPr="00712B66" w:rsidR="007B4C0F" w:rsidP="00DB7395" w:rsidRDefault="007B4C0F" w14:paraId="447F2850" w14:textId="77777777">
      <w:pPr>
        <w:pStyle w:val="naisf"/>
        <w:spacing w:before="0" w:after="0"/>
        <w:ind w:firstLine="720"/>
      </w:pPr>
    </w:p>
    <w:p w:rsidR="007B4C0F" w:rsidP="00863627" w:rsidRDefault="008601B6" w14:paraId="5D3A5E27" w14:textId="77777777">
      <w:pPr>
        <w:pStyle w:val="naisf"/>
        <w:spacing w:before="0" w:after="0"/>
        <w:ind w:firstLine="0"/>
        <w:jc w:val="center"/>
        <w:rPr>
          <w:b/>
        </w:rPr>
      </w:pPr>
      <w:r>
        <w:rPr>
          <w:b/>
        </w:rPr>
        <w:t>I. </w:t>
      </w:r>
      <w:r w:rsidRPr="00712B66" w:rsidR="007B4C0F">
        <w:rPr>
          <w:b/>
        </w:rPr>
        <w:t xml:space="preserve">Jautājumi, par kuriem saskaņošanā </w:t>
      </w:r>
      <w:r w:rsidRPr="00712B66" w:rsidR="00134188">
        <w:rPr>
          <w:b/>
        </w:rPr>
        <w:t xml:space="preserve">vienošanās </w:t>
      </w:r>
      <w:r w:rsidRPr="00712B66" w:rsidR="007B4C0F">
        <w:rPr>
          <w:b/>
        </w:rPr>
        <w:t>nav panākta</w:t>
      </w:r>
    </w:p>
    <w:p w:rsidRPr="00712B66" w:rsidR="008601B6" w:rsidP="008601B6" w:rsidRDefault="008601B6" w14:paraId="233AD6E3"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12B66" w:rsidR="005F4BFD" w:rsidTr="0048022C" w14:paraId="538161B9"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23527857" w14:textId="77777777">
            <w:pPr>
              <w:pStyle w:val="naisc"/>
              <w:spacing w:before="0" w:after="0"/>
            </w:pPr>
            <w:r w:rsidRPr="00712B66">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2DDF6C16"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6F425098"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5E1AD7CB"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46D57B42"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06E67E21" w14:textId="77777777">
            <w:pPr>
              <w:pStyle w:val="Parastais"/>
              <w:jc w:val="center"/>
            </w:pPr>
            <w:r w:rsidRPr="00712B66">
              <w:t>Projekta attiecīgā punkta (panta) galīgā redakcija</w:t>
            </w:r>
          </w:p>
        </w:tc>
      </w:tr>
      <w:tr w:rsidRPr="008A36C9" w:rsidR="005F4BFD" w:rsidTr="0048022C" w14:paraId="56DA8792" w14:textId="77777777">
        <w:tc>
          <w:tcPr>
            <w:tcW w:w="709" w:type="dxa"/>
            <w:tcBorders>
              <w:top w:val="single" w:color="000000" w:sz="6" w:space="0"/>
              <w:left w:val="single" w:color="000000" w:sz="6" w:space="0"/>
              <w:bottom w:val="single" w:color="000000" w:sz="6" w:space="0"/>
              <w:right w:val="single" w:color="000000" w:sz="6" w:space="0"/>
            </w:tcBorders>
          </w:tcPr>
          <w:p w:rsidRPr="008A36C9" w:rsidR="005F4BFD" w:rsidP="0048022C" w:rsidRDefault="008A36C9" w14:paraId="258ED6B7" w14:textId="77777777">
            <w:pPr>
              <w:pStyle w:val="naisc"/>
              <w:spacing w:before="0" w:after="0"/>
              <w:rPr>
                <w:sz w:val="20"/>
                <w:szCs w:val="20"/>
              </w:rPr>
            </w:pPr>
            <w:r w:rsidRPr="008A36C9">
              <w:rPr>
                <w:sz w:val="20"/>
                <w:szCs w:val="20"/>
              </w:rPr>
              <w:t>1</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73D00285" w14:textId="77777777">
            <w:pPr>
              <w:pStyle w:val="naisc"/>
              <w:spacing w:before="0" w:after="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0DFD9291" w14:textId="77777777">
            <w:pPr>
              <w:pStyle w:val="naisc"/>
              <w:spacing w:before="0" w:after="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53EC8E08" w14:textId="77777777">
            <w:pPr>
              <w:pStyle w:val="naisc"/>
              <w:spacing w:before="0" w:after="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48022C" w:rsidRDefault="008A36C9" w14:paraId="35119C14"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48022C" w:rsidRDefault="008A36C9" w14:paraId="7F9D7691" w14:textId="77777777">
            <w:pPr>
              <w:pStyle w:val="Parastais"/>
              <w:jc w:val="center"/>
              <w:rPr>
                <w:sz w:val="20"/>
                <w:szCs w:val="20"/>
              </w:rPr>
            </w:pPr>
            <w:r w:rsidRPr="008A36C9">
              <w:rPr>
                <w:sz w:val="20"/>
                <w:szCs w:val="20"/>
              </w:rPr>
              <w:t>6</w:t>
            </w:r>
          </w:p>
        </w:tc>
      </w:tr>
      <w:tr w:rsidRPr="00712B66" w:rsidR="005F4BFD" w:rsidTr="0048022C" w14:paraId="2D671DA1" w14:textId="77777777">
        <w:tc>
          <w:tcPr>
            <w:tcW w:w="709" w:type="dxa"/>
            <w:tcBorders>
              <w:left w:val="single" w:color="000000" w:sz="6" w:space="0"/>
              <w:bottom w:val="single" w:color="auto" w:sz="4" w:space="0"/>
              <w:right w:val="single" w:color="000000" w:sz="6" w:space="0"/>
            </w:tcBorders>
          </w:tcPr>
          <w:p w:rsidRPr="00712B66" w:rsidR="005F4BFD" w:rsidP="00863627" w:rsidRDefault="005F4BFD" w14:paraId="188FBF4A" w14:textId="77777777">
            <w:pPr>
              <w:pStyle w:val="naisc"/>
              <w:spacing w:before="0" w:after="0"/>
              <w:ind w:firstLine="720"/>
              <w:jc w:val="both"/>
            </w:pPr>
          </w:p>
        </w:tc>
        <w:tc>
          <w:tcPr>
            <w:tcW w:w="2977" w:type="dxa"/>
            <w:tcBorders>
              <w:left w:val="single" w:color="000000" w:sz="6" w:space="0"/>
              <w:bottom w:val="single" w:color="auto" w:sz="4" w:space="0"/>
              <w:right w:val="single" w:color="000000" w:sz="6" w:space="0"/>
            </w:tcBorders>
          </w:tcPr>
          <w:p w:rsidRPr="00712B66" w:rsidR="005F4BFD" w:rsidP="00863627" w:rsidRDefault="005F4BFD" w14:paraId="5DAA25CA" w14:textId="77777777">
            <w:pPr>
              <w:pStyle w:val="naisc"/>
              <w:spacing w:before="0" w:after="0"/>
              <w:ind w:firstLine="720"/>
              <w:jc w:val="both"/>
            </w:pPr>
          </w:p>
        </w:tc>
        <w:tc>
          <w:tcPr>
            <w:tcW w:w="3118" w:type="dxa"/>
            <w:tcBorders>
              <w:left w:val="single" w:color="000000" w:sz="6" w:space="0"/>
              <w:bottom w:val="single" w:color="auto" w:sz="4" w:space="0"/>
              <w:right w:val="single" w:color="000000" w:sz="6" w:space="0"/>
            </w:tcBorders>
          </w:tcPr>
          <w:p w:rsidRPr="00712B66" w:rsidR="005F4BFD" w:rsidP="00863627" w:rsidRDefault="005F4BFD" w14:paraId="6378A127" w14:textId="77777777">
            <w:pPr>
              <w:pStyle w:val="naisc"/>
              <w:spacing w:before="0" w:after="0"/>
              <w:ind w:firstLine="720"/>
              <w:jc w:val="both"/>
            </w:pPr>
          </w:p>
        </w:tc>
        <w:tc>
          <w:tcPr>
            <w:tcW w:w="2977" w:type="dxa"/>
            <w:tcBorders>
              <w:left w:val="single" w:color="000000" w:sz="6" w:space="0"/>
              <w:bottom w:val="single" w:color="auto" w:sz="4" w:space="0"/>
              <w:right w:val="single" w:color="000000" w:sz="6" w:space="0"/>
            </w:tcBorders>
          </w:tcPr>
          <w:p w:rsidRPr="00712B66" w:rsidR="005F4BFD" w:rsidP="00863627" w:rsidRDefault="005F4BFD" w14:paraId="25CB4F27" w14:textId="77777777">
            <w:pPr>
              <w:pStyle w:val="naisc"/>
              <w:spacing w:before="0" w:after="0"/>
              <w:ind w:firstLine="720"/>
              <w:jc w:val="both"/>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863627" w:rsidRDefault="005F4BFD" w14:paraId="03A859EC" w14:textId="77777777">
            <w:pPr>
              <w:pStyle w:val="Parastais"/>
              <w:jc w:val="both"/>
            </w:pPr>
          </w:p>
        </w:tc>
        <w:tc>
          <w:tcPr>
            <w:tcW w:w="1920" w:type="dxa"/>
            <w:tcBorders>
              <w:top w:val="single" w:color="auto" w:sz="4" w:space="0"/>
              <w:left w:val="single" w:color="auto" w:sz="4" w:space="0"/>
              <w:bottom w:val="single" w:color="auto" w:sz="4" w:space="0"/>
            </w:tcBorders>
          </w:tcPr>
          <w:p w:rsidRPr="00712B66" w:rsidR="005F4BFD" w:rsidP="00863627" w:rsidRDefault="005F4BFD" w14:paraId="6C8E6289" w14:textId="77777777">
            <w:pPr>
              <w:pStyle w:val="Parastais"/>
              <w:jc w:val="both"/>
            </w:pPr>
          </w:p>
        </w:tc>
      </w:tr>
    </w:tbl>
    <w:p w:rsidRPr="00712B66" w:rsidR="007B4C0F" w:rsidP="007B4C0F" w:rsidRDefault="007B4C0F" w14:paraId="67E866B4" w14:textId="77777777">
      <w:pPr>
        <w:pStyle w:val="naisf"/>
        <w:spacing w:before="0" w:after="0"/>
        <w:ind w:firstLine="0"/>
      </w:pPr>
    </w:p>
    <w:p w:rsidRPr="00712B66" w:rsidR="005D67F7" w:rsidP="005D67F7" w:rsidRDefault="005D67F7" w14:paraId="59B8F097"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26F2AB98"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7B4C0F" w14:paraId="5E8F6382" w14:textId="77777777">
        <w:tc>
          <w:tcPr>
            <w:tcW w:w="6345" w:type="dxa"/>
          </w:tcPr>
          <w:p w:rsidRPr="00712B66" w:rsidR="007B4C0F" w:rsidP="005D67F7" w:rsidRDefault="005D67F7" w14:paraId="46ADBEC9" w14:textId="77777777">
            <w:pPr>
              <w:pStyle w:val="naisf"/>
              <w:spacing w:before="0" w:after="0"/>
              <w:ind w:firstLine="0"/>
            </w:pPr>
            <w:r w:rsidRPr="00712B66">
              <w:t>D</w:t>
            </w:r>
            <w:r w:rsidRPr="00712B66" w:rsidR="007B4C0F">
              <w:t>atums</w:t>
            </w:r>
          </w:p>
        </w:tc>
        <w:tc>
          <w:tcPr>
            <w:tcW w:w="6237" w:type="dxa"/>
            <w:gridSpan w:val="3"/>
            <w:tcBorders>
              <w:bottom w:val="single" w:color="auto" w:sz="4" w:space="0"/>
            </w:tcBorders>
          </w:tcPr>
          <w:p w:rsidR="007B4C0F" w:rsidP="0036160E" w:rsidRDefault="00944709" w14:paraId="693B0189" w14:textId="28CCA34F">
            <w:pPr>
              <w:pStyle w:val="ParastaisWeb"/>
              <w:spacing w:before="0" w:beforeAutospacing="0" w:after="0" w:afterAutospacing="0"/>
              <w:ind w:firstLine="720"/>
            </w:pPr>
            <w:r>
              <w:t>26</w:t>
            </w:r>
            <w:r w:rsidR="00022386">
              <w:t>.0</w:t>
            </w:r>
            <w:r>
              <w:t>3</w:t>
            </w:r>
            <w:r w:rsidR="00022386">
              <w:t>.2019.</w:t>
            </w:r>
            <w:r>
              <w:t xml:space="preserve"> (</w:t>
            </w:r>
            <w:r w:rsidRPr="00944709">
              <w:t>Ministru kabineta rīkojuma projekts</w:t>
            </w:r>
            <w:r>
              <w:t xml:space="preserve"> nosūtīts sākotnējai saskaņošanai)</w:t>
            </w:r>
            <w:r w:rsidR="00D00B87">
              <w:t>.</w:t>
            </w:r>
          </w:p>
          <w:p w:rsidR="005031A1" w:rsidP="0036160E" w:rsidRDefault="00A76040" w14:paraId="4DA1D255" w14:textId="22A6CFF6">
            <w:pPr>
              <w:pStyle w:val="ParastaisWeb"/>
              <w:spacing w:before="0" w:beforeAutospacing="0" w:after="0" w:afterAutospacing="0"/>
              <w:ind w:firstLine="720"/>
            </w:pPr>
            <w:r w:rsidRPr="00A76040">
              <w:t>09.04.2019. (S</w:t>
            </w:r>
            <w:r w:rsidRPr="00A76040" w:rsidR="005031A1">
              <w:t>tarpministriju sanāksm</w:t>
            </w:r>
            <w:r w:rsidRPr="00A76040">
              <w:t>e)</w:t>
            </w:r>
          </w:p>
          <w:p w:rsidRPr="00712B66" w:rsidR="0095355A" w:rsidP="0036160E" w:rsidRDefault="0095355A" w14:paraId="127CF353" w14:textId="6E652D31">
            <w:pPr>
              <w:pStyle w:val="ParastaisWeb"/>
              <w:spacing w:before="0" w:beforeAutospacing="0" w:after="0" w:afterAutospacing="0"/>
              <w:ind w:firstLine="720"/>
            </w:pPr>
            <w:r>
              <w:t>23.04.2019. (</w:t>
            </w:r>
            <w:r w:rsidRPr="00944709">
              <w:t>Ministru kabineta rīkojuma projekts</w:t>
            </w:r>
            <w:r>
              <w:t xml:space="preserve"> nosūtīts atkārtotai saskaņošanai).</w:t>
            </w:r>
          </w:p>
        </w:tc>
      </w:tr>
      <w:tr w:rsidRPr="00712B66" w:rsidR="003C27A2" w14:paraId="6FA9557B" w14:textId="77777777">
        <w:tc>
          <w:tcPr>
            <w:tcW w:w="6345" w:type="dxa"/>
          </w:tcPr>
          <w:p w:rsidRPr="00712B66" w:rsidR="003C27A2" w:rsidP="007B4C0F" w:rsidRDefault="003C27A2" w14:paraId="3DE96072" w14:textId="77777777">
            <w:pPr>
              <w:pStyle w:val="naisf"/>
              <w:spacing w:before="0" w:after="0"/>
              <w:ind w:firstLine="0"/>
            </w:pPr>
          </w:p>
        </w:tc>
        <w:tc>
          <w:tcPr>
            <w:tcW w:w="6237" w:type="dxa"/>
            <w:gridSpan w:val="3"/>
            <w:tcBorders>
              <w:top w:val="single" w:color="auto" w:sz="4" w:space="0"/>
            </w:tcBorders>
          </w:tcPr>
          <w:p w:rsidRPr="00712B66" w:rsidR="003C27A2" w:rsidP="0036160E" w:rsidRDefault="003C27A2" w14:paraId="3D25D6AC" w14:textId="77777777">
            <w:pPr>
              <w:pStyle w:val="ParastaisWeb"/>
              <w:spacing w:before="0" w:beforeAutospacing="0" w:after="0" w:afterAutospacing="0"/>
              <w:ind w:firstLine="720"/>
            </w:pPr>
          </w:p>
        </w:tc>
      </w:tr>
      <w:tr w:rsidRPr="00712B66" w:rsidR="007B4C0F" w14:paraId="7368F34B" w14:textId="77777777">
        <w:tc>
          <w:tcPr>
            <w:tcW w:w="6345" w:type="dxa"/>
          </w:tcPr>
          <w:p w:rsidRPr="00712B66" w:rsidR="007B4C0F" w:rsidP="003C27A2" w:rsidRDefault="00365CC0" w14:paraId="4E413716" w14:textId="77777777">
            <w:pPr>
              <w:pStyle w:val="naiskr"/>
              <w:spacing w:before="0" w:after="0"/>
            </w:pPr>
            <w:r>
              <w:t>Saskaņošanas d</w:t>
            </w:r>
            <w:r w:rsidRPr="00712B66">
              <w:t>alībnieki</w:t>
            </w:r>
          </w:p>
        </w:tc>
        <w:tc>
          <w:tcPr>
            <w:tcW w:w="6237" w:type="dxa"/>
            <w:gridSpan w:val="3"/>
          </w:tcPr>
          <w:p w:rsidRPr="00712B66" w:rsidR="007B4C0F" w:rsidP="00B95243" w:rsidRDefault="00022386" w14:paraId="36EB13F2" w14:textId="1F695A75">
            <w:pPr>
              <w:pStyle w:val="ParastaisWeb"/>
              <w:spacing w:before="0" w:beforeAutospacing="0" w:after="0" w:afterAutospacing="0"/>
              <w:ind w:firstLine="720"/>
              <w:jc w:val="both"/>
            </w:pPr>
            <w:r w:rsidRPr="00022386">
              <w:t xml:space="preserve">Finanšu ministrija, </w:t>
            </w:r>
            <w:r w:rsidRPr="00B95243" w:rsidR="00B95243">
              <w:t>Vides aizsardzības un reģionālās attīstības ministrij</w:t>
            </w:r>
            <w:r w:rsidR="00B95243">
              <w:t xml:space="preserve">a, </w:t>
            </w:r>
            <w:r w:rsidRPr="00022386">
              <w:t>Latvijas L</w:t>
            </w:r>
            <w:r w:rsidRPr="003B628F">
              <w:t xml:space="preserve">ielo pilsētu asociācija, </w:t>
            </w:r>
            <w:r w:rsidRPr="003B628F" w:rsidR="00CF4BD3">
              <w:t>Latvijas Pašvaldību savienība</w:t>
            </w:r>
          </w:p>
        </w:tc>
      </w:tr>
      <w:tr w:rsidRPr="00712B66" w:rsidR="007B4C0F" w14:paraId="1991FC00" w14:textId="77777777">
        <w:tc>
          <w:tcPr>
            <w:tcW w:w="6345" w:type="dxa"/>
          </w:tcPr>
          <w:p w:rsidRPr="00712B66" w:rsidR="007B4C0F" w:rsidP="0036160E" w:rsidRDefault="007B4C0F" w14:paraId="1C4A6FEC"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7B4C0F" w:rsidP="0036160E" w:rsidRDefault="007B4C0F" w14:paraId="6EB464F5" w14:textId="77777777">
            <w:pPr>
              <w:pStyle w:val="naiskr"/>
              <w:spacing w:before="0" w:after="0"/>
              <w:ind w:firstLine="720"/>
            </w:pPr>
          </w:p>
        </w:tc>
      </w:tr>
      <w:tr w:rsidRPr="00712B66" w:rsidR="000D0AED" w14:paraId="7AA7000F" w14:textId="77777777">
        <w:trPr>
          <w:trHeight w:val="285"/>
        </w:trPr>
        <w:tc>
          <w:tcPr>
            <w:tcW w:w="6345" w:type="dxa"/>
          </w:tcPr>
          <w:p w:rsidRPr="00712B66" w:rsidR="000D0AED" w:rsidP="000D0AED" w:rsidRDefault="000D0AED" w14:paraId="107D3C2F" w14:textId="77777777">
            <w:pPr>
              <w:pStyle w:val="naiskr"/>
              <w:spacing w:before="0" w:after="0"/>
            </w:pPr>
          </w:p>
        </w:tc>
        <w:tc>
          <w:tcPr>
            <w:tcW w:w="1203" w:type="dxa"/>
            <w:gridSpan w:val="2"/>
          </w:tcPr>
          <w:p w:rsidRPr="00712B66" w:rsidR="000D0AED" w:rsidP="0036160E" w:rsidRDefault="000D0AED" w14:paraId="2F7A82AF" w14:textId="77777777">
            <w:pPr>
              <w:pStyle w:val="naiskr"/>
              <w:spacing w:before="0" w:after="0"/>
              <w:ind w:firstLine="720"/>
            </w:pPr>
          </w:p>
        </w:tc>
        <w:tc>
          <w:tcPr>
            <w:tcW w:w="5034" w:type="dxa"/>
          </w:tcPr>
          <w:p w:rsidRPr="00712B66" w:rsidR="000D0AED" w:rsidP="0036160E" w:rsidRDefault="000D0AED" w14:paraId="09F4427A" w14:textId="77777777">
            <w:pPr>
              <w:pStyle w:val="naiskr"/>
              <w:spacing w:before="0" w:after="0"/>
              <w:ind w:firstLine="12"/>
            </w:pPr>
          </w:p>
        </w:tc>
      </w:tr>
      <w:tr w:rsidRPr="00712B66" w:rsidR="007B4C0F" w14:paraId="2964998F" w14:textId="77777777">
        <w:trPr>
          <w:trHeight w:val="285"/>
        </w:trPr>
        <w:tc>
          <w:tcPr>
            <w:tcW w:w="6708" w:type="dxa"/>
            <w:gridSpan w:val="2"/>
          </w:tcPr>
          <w:p w:rsidRPr="00712B66" w:rsidR="007B4C0F" w:rsidP="000D0AED" w:rsidRDefault="00365CC0" w14:paraId="73BA3310" w14:textId="77777777">
            <w:pPr>
              <w:pStyle w:val="naiskr"/>
              <w:spacing w:before="0" w:after="0"/>
            </w:pPr>
            <w:r>
              <w:lastRenderedPageBreak/>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840" w:type="dxa"/>
          </w:tcPr>
          <w:p w:rsidRPr="00712B66" w:rsidR="007B4C0F" w:rsidP="0036160E" w:rsidRDefault="007B4C0F" w14:paraId="4945D124" w14:textId="77777777">
            <w:pPr>
              <w:pStyle w:val="naiskr"/>
              <w:spacing w:before="0" w:after="0"/>
              <w:ind w:firstLine="720"/>
            </w:pPr>
          </w:p>
        </w:tc>
        <w:tc>
          <w:tcPr>
            <w:tcW w:w="5034" w:type="dxa"/>
          </w:tcPr>
          <w:p w:rsidRPr="00712B66" w:rsidR="007B4C0F" w:rsidP="0036160E" w:rsidRDefault="00022386" w14:paraId="16753450" w14:textId="77777777">
            <w:pPr>
              <w:pStyle w:val="naiskr"/>
              <w:spacing w:before="0" w:after="0"/>
              <w:ind w:firstLine="12"/>
            </w:pPr>
            <w:r w:rsidRPr="00022386">
              <w:t xml:space="preserve">Finanšu ministrijas </w:t>
            </w:r>
            <w:r w:rsidRPr="003B628F">
              <w:t>iebildumus un priekšlikumus</w:t>
            </w:r>
          </w:p>
        </w:tc>
      </w:tr>
      <w:tr w:rsidRPr="00712B66" w:rsidR="003C27A2" w:rsidTr="0048022C" w14:paraId="7BE6EFE1" w14:textId="77777777">
        <w:trPr>
          <w:trHeight w:val="359"/>
        </w:trPr>
        <w:tc>
          <w:tcPr>
            <w:tcW w:w="6708" w:type="dxa"/>
            <w:gridSpan w:val="2"/>
          </w:tcPr>
          <w:p w:rsidRPr="00712B66" w:rsidR="003C27A2" w:rsidP="0036160E" w:rsidRDefault="003C27A2" w14:paraId="1363DB25"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3C27A2" w:rsidP="0036160E" w:rsidRDefault="003C27A2" w14:paraId="78DAC5E6" w14:textId="77777777">
            <w:pPr>
              <w:pStyle w:val="ParastaisWeb"/>
              <w:spacing w:before="0" w:beforeAutospacing="0" w:after="0" w:afterAutospacing="0"/>
              <w:ind w:firstLine="720"/>
            </w:pPr>
          </w:p>
        </w:tc>
      </w:tr>
      <w:tr w:rsidRPr="00712B66" w:rsidR="007B4C0F" w14:paraId="7F213370" w14:textId="77777777">
        <w:trPr>
          <w:trHeight w:val="465"/>
        </w:trPr>
        <w:tc>
          <w:tcPr>
            <w:tcW w:w="12582" w:type="dxa"/>
            <w:gridSpan w:val="4"/>
          </w:tcPr>
          <w:p w:rsidRPr="00712B66" w:rsidR="007B4C0F" w:rsidP="00E02B33" w:rsidRDefault="007B4C0F" w14:paraId="658D7728" w14:textId="77777777">
            <w:pPr>
              <w:pStyle w:val="naisc"/>
              <w:spacing w:before="0" w:after="0"/>
              <w:ind w:left="4820" w:firstLine="720"/>
            </w:pPr>
          </w:p>
        </w:tc>
      </w:tr>
      <w:tr w:rsidRPr="00712B66" w:rsidR="007B4C0F" w14:paraId="17DDAAFC" w14:textId="77777777">
        <w:tc>
          <w:tcPr>
            <w:tcW w:w="6708" w:type="dxa"/>
            <w:gridSpan w:val="2"/>
          </w:tcPr>
          <w:p w:rsidRPr="00712B66" w:rsidR="007B4C0F" w:rsidP="0036160E" w:rsidRDefault="007B4C0F" w14:paraId="37BF3DD5"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7B4C0F" w:rsidP="0036160E" w:rsidRDefault="00CF4BD3" w14:paraId="3EB3EED1" w14:textId="16487AB7">
            <w:pPr>
              <w:pStyle w:val="naiskr"/>
              <w:spacing w:before="0" w:after="0"/>
              <w:ind w:firstLine="720"/>
            </w:pPr>
            <w:r w:rsidRPr="00CF4BD3">
              <w:t>Latvijas Pašvaldību savienība</w:t>
            </w:r>
          </w:p>
        </w:tc>
      </w:tr>
      <w:tr w:rsidRPr="00712B66" w:rsidR="007B4C0F" w14:paraId="0E190D5F" w14:textId="77777777">
        <w:tc>
          <w:tcPr>
            <w:tcW w:w="6708" w:type="dxa"/>
            <w:gridSpan w:val="2"/>
          </w:tcPr>
          <w:p w:rsidRPr="00712B66" w:rsidR="007B4C0F" w:rsidP="0036160E" w:rsidRDefault="007B4C0F" w14:paraId="2DF53DF8"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7B4C0F" w:rsidP="0036160E" w:rsidRDefault="007B4C0F" w14:paraId="34572451" w14:textId="77777777">
            <w:pPr>
              <w:pStyle w:val="naiskr"/>
              <w:spacing w:before="0" w:after="0"/>
              <w:ind w:firstLine="720"/>
            </w:pPr>
          </w:p>
        </w:tc>
      </w:tr>
    </w:tbl>
    <w:p w:rsidR="008601B6" w:rsidP="00184479" w:rsidRDefault="008601B6" w14:paraId="7222B619" w14:textId="77777777">
      <w:pPr>
        <w:pStyle w:val="naisf"/>
        <w:spacing w:before="0" w:after="0"/>
        <w:ind w:firstLine="0"/>
        <w:jc w:val="center"/>
        <w:rPr>
          <w:b/>
        </w:rPr>
      </w:pPr>
    </w:p>
    <w:p w:rsidR="007B4C0F" w:rsidP="00184479" w:rsidRDefault="007B4C0F" w14:paraId="38B0CCF3"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8601B6" w:rsidP="00184479" w:rsidRDefault="008601B6" w14:paraId="71B36775" w14:textId="77777777">
      <w:pPr>
        <w:pStyle w:val="naisf"/>
        <w:spacing w:before="0" w:after="0"/>
        <w:ind w:firstLine="0"/>
        <w:jc w:val="center"/>
        <w:rPr>
          <w:b/>
        </w:rPr>
      </w:pPr>
    </w:p>
    <w:tbl>
      <w:tblPr>
        <w:tblW w:w="14567"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1668"/>
        <w:gridCol w:w="732"/>
        <w:gridCol w:w="4513"/>
        <w:gridCol w:w="1113"/>
        <w:gridCol w:w="588"/>
        <w:gridCol w:w="5245"/>
      </w:tblGrid>
      <w:tr w:rsidRPr="00712B66" w:rsidR="00134188" w:rsidTr="008D1B1E" w14:paraId="79F75A4F"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A94E3E6" w14:textId="77777777">
            <w:pPr>
              <w:pStyle w:val="naisc"/>
              <w:spacing w:before="0" w:after="0"/>
            </w:pPr>
            <w:r w:rsidRPr="00712B66">
              <w:t>Nr. p.k.</w:t>
            </w:r>
          </w:p>
        </w:tc>
        <w:tc>
          <w:tcPr>
            <w:tcW w:w="166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CF7B3B8" w14:textId="77777777">
            <w:pPr>
              <w:pStyle w:val="naisc"/>
              <w:spacing w:before="0" w:after="0"/>
              <w:ind w:firstLine="12"/>
            </w:pPr>
            <w:r w:rsidRPr="00712B66">
              <w:t>Saskaņošanai nosūtītā projekta redakcija (konkrēta punkta (panta) redakcija)</w:t>
            </w:r>
          </w:p>
        </w:tc>
        <w:tc>
          <w:tcPr>
            <w:tcW w:w="5245"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5B6400F"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1701"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BC44B5B"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5245" w:type="dxa"/>
            <w:tcBorders>
              <w:top w:val="single" w:color="auto" w:sz="4" w:space="0"/>
              <w:left w:val="single" w:color="auto" w:sz="4" w:space="0"/>
              <w:bottom w:val="single" w:color="auto" w:sz="4" w:space="0"/>
            </w:tcBorders>
            <w:vAlign w:val="center"/>
          </w:tcPr>
          <w:p w:rsidRPr="00712B66" w:rsidR="00134188" w:rsidP="009623BC" w:rsidRDefault="00134188" w14:paraId="048B959D" w14:textId="77777777">
            <w:pPr>
              <w:pStyle w:val="Parastais"/>
              <w:jc w:val="center"/>
            </w:pPr>
            <w:r w:rsidRPr="00712B66">
              <w:t>Projekta attiecīgā punkta (panta) galīgā redakcija</w:t>
            </w:r>
          </w:p>
        </w:tc>
      </w:tr>
      <w:tr w:rsidRPr="003B71E0" w:rsidR="00134188" w:rsidTr="008D1B1E" w14:paraId="5A5A144E"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1508455" w14:textId="77777777">
            <w:pPr>
              <w:pStyle w:val="naisc"/>
              <w:spacing w:before="0" w:after="0"/>
              <w:rPr>
                <w:sz w:val="20"/>
                <w:szCs w:val="20"/>
              </w:rPr>
            </w:pPr>
            <w:r w:rsidRPr="003B71E0">
              <w:rPr>
                <w:sz w:val="20"/>
                <w:szCs w:val="20"/>
              </w:rPr>
              <w:t>1</w:t>
            </w:r>
          </w:p>
        </w:tc>
        <w:tc>
          <w:tcPr>
            <w:tcW w:w="1668" w:type="dxa"/>
            <w:tcBorders>
              <w:top w:val="single" w:color="000000" w:sz="6" w:space="0"/>
              <w:left w:val="single" w:color="000000" w:sz="6" w:space="0"/>
              <w:bottom w:val="single" w:color="000000" w:sz="6" w:space="0"/>
              <w:right w:val="single" w:color="000000" w:sz="6" w:space="0"/>
            </w:tcBorders>
          </w:tcPr>
          <w:p w:rsidRPr="003B71E0" w:rsidR="00134188" w:rsidP="00022D01" w:rsidRDefault="00F34AAB" w14:paraId="28F17FA1" w14:textId="77777777">
            <w:pPr>
              <w:pStyle w:val="naisc"/>
              <w:spacing w:before="0" w:after="0"/>
              <w:rPr>
                <w:sz w:val="20"/>
                <w:szCs w:val="20"/>
              </w:rPr>
            </w:pPr>
            <w:r>
              <w:rPr>
                <w:sz w:val="20"/>
                <w:szCs w:val="20"/>
              </w:rPr>
              <w:t>2</w:t>
            </w:r>
          </w:p>
        </w:tc>
        <w:tc>
          <w:tcPr>
            <w:tcW w:w="5245"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53BA19A8" w14:textId="77777777">
            <w:pPr>
              <w:pStyle w:val="naisc"/>
              <w:spacing w:before="0" w:after="0"/>
              <w:rPr>
                <w:sz w:val="20"/>
                <w:szCs w:val="20"/>
              </w:rPr>
            </w:pPr>
            <w:r w:rsidRPr="003B71E0">
              <w:rPr>
                <w:sz w:val="20"/>
                <w:szCs w:val="20"/>
              </w:rPr>
              <w:t>3</w:t>
            </w:r>
          </w:p>
        </w:tc>
        <w:tc>
          <w:tcPr>
            <w:tcW w:w="1701" w:type="dxa"/>
            <w:gridSpan w:val="2"/>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25771787" w14:textId="77777777">
            <w:pPr>
              <w:pStyle w:val="naisc"/>
              <w:spacing w:before="0" w:after="0"/>
              <w:rPr>
                <w:sz w:val="20"/>
                <w:szCs w:val="20"/>
              </w:rPr>
            </w:pPr>
            <w:r w:rsidRPr="003B71E0">
              <w:rPr>
                <w:sz w:val="20"/>
                <w:szCs w:val="20"/>
              </w:rPr>
              <w:t>4</w:t>
            </w:r>
          </w:p>
        </w:tc>
        <w:tc>
          <w:tcPr>
            <w:tcW w:w="5245" w:type="dxa"/>
            <w:tcBorders>
              <w:top w:val="single" w:color="auto" w:sz="4" w:space="0"/>
              <w:left w:val="single" w:color="auto" w:sz="4" w:space="0"/>
              <w:bottom w:val="single" w:color="auto" w:sz="4" w:space="0"/>
            </w:tcBorders>
          </w:tcPr>
          <w:p w:rsidRPr="003B71E0" w:rsidR="00134188" w:rsidP="003B71E0" w:rsidRDefault="003B71E0" w14:paraId="64CE532F" w14:textId="77777777">
            <w:pPr>
              <w:pStyle w:val="Parastais"/>
              <w:jc w:val="center"/>
              <w:rPr>
                <w:sz w:val="20"/>
                <w:szCs w:val="20"/>
              </w:rPr>
            </w:pPr>
            <w:r w:rsidRPr="003B71E0">
              <w:rPr>
                <w:sz w:val="20"/>
                <w:szCs w:val="20"/>
              </w:rPr>
              <w:t>5</w:t>
            </w:r>
          </w:p>
        </w:tc>
      </w:tr>
      <w:tr w:rsidRPr="003B71E0" w:rsidR="00944709" w:rsidTr="008D1B1E" w14:paraId="754FAB37" w14:textId="77777777">
        <w:tc>
          <w:tcPr>
            <w:tcW w:w="708" w:type="dxa"/>
            <w:tcBorders>
              <w:top w:val="single" w:color="000000" w:sz="6" w:space="0"/>
              <w:left w:val="single" w:color="000000" w:sz="6" w:space="0"/>
              <w:bottom w:val="single" w:color="000000" w:sz="6" w:space="0"/>
              <w:right w:val="single" w:color="000000" w:sz="6" w:space="0"/>
            </w:tcBorders>
          </w:tcPr>
          <w:p w:rsidRPr="00440921" w:rsidR="00944709" w:rsidP="003B71E0" w:rsidRDefault="0042504A" w14:paraId="4CC9D332" w14:textId="77777777">
            <w:pPr>
              <w:pStyle w:val="naisc"/>
              <w:spacing w:before="0" w:after="0"/>
            </w:pPr>
            <w:r w:rsidRPr="00440921">
              <w:t>1.</w:t>
            </w:r>
          </w:p>
        </w:tc>
        <w:tc>
          <w:tcPr>
            <w:tcW w:w="1668" w:type="dxa"/>
            <w:tcBorders>
              <w:top w:val="single" w:color="000000" w:sz="6" w:space="0"/>
              <w:left w:val="single" w:color="000000" w:sz="6" w:space="0"/>
              <w:bottom w:val="single" w:color="000000" w:sz="6" w:space="0"/>
              <w:right w:val="single" w:color="000000" w:sz="6" w:space="0"/>
            </w:tcBorders>
          </w:tcPr>
          <w:p w:rsidRPr="008D1B1E" w:rsidR="00944709" w:rsidP="008D1B1E" w:rsidRDefault="008D1B1E" w14:paraId="75B7FD5A" w14:textId="180E4119">
            <w:pPr>
              <w:pStyle w:val="naisc"/>
              <w:spacing w:before="0" w:after="0"/>
              <w:jc w:val="left"/>
              <w:rPr>
                <w:b/>
                <w:sz w:val="20"/>
                <w:szCs w:val="20"/>
              </w:rPr>
            </w:pPr>
            <w:r w:rsidRPr="008D1B1E">
              <w:rPr>
                <w:b/>
                <w:color w:val="000000"/>
              </w:rPr>
              <w:t xml:space="preserve">Rīkojuma </w:t>
            </w:r>
            <w:r w:rsidR="00B0683F">
              <w:rPr>
                <w:b/>
                <w:color w:val="000000"/>
              </w:rPr>
              <w:t xml:space="preserve">projekta </w:t>
            </w:r>
            <w:r w:rsidRPr="008D1B1E">
              <w:rPr>
                <w:b/>
                <w:color w:val="000000"/>
              </w:rPr>
              <w:t>pielikums un anotācija</w:t>
            </w:r>
          </w:p>
        </w:tc>
        <w:tc>
          <w:tcPr>
            <w:tcW w:w="5245" w:type="dxa"/>
            <w:gridSpan w:val="2"/>
            <w:tcBorders>
              <w:top w:val="single" w:color="000000" w:sz="6" w:space="0"/>
              <w:left w:val="single" w:color="000000" w:sz="6" w:space="0"/>
              <w:bottom w:val="single" w:color="000000" w:sz="6" w:space="0"/>
              <w:right w:val="single" w:color="000000" w:sz="6" w:space="0"/>
            </w:tcBorders>
          </w:tcPr>
          <w:p w:rsidRPr="00AC1D01" w:rsidR="00AC1D01" w:rsidP="00AC1D01" w:rsidRDefault="00AC1D01" w14:paraId="2E7F5DE2" w14:textId="77777777">
            <w:pPr>
              <w:pStyle w:val="naisc"/>
              <w:spacing w:before="0" w:after="0"/>
              <w:jc w:val="both"/>
              <w:rPr>
                <w:b/>
                <w:color w:val="000000"/>
                <w:lang w:eastAsia="en-US"/>
              </w:rPr>
            </w:pPr>
            <w:r>
              <w:rPr>
                <w:b/>
                <w:color w:val="000000"/>
                <w:lang w:eastAsia="en-US"/>
              </w:rPr>
              <w:t>1</w:t>
            </w:r>
            <w:r w:rsidRPr="00AC1D01">
              <w:rPr>
                <w:b/>
                <w:color w:val="000000"/>
                <w:lang w:eastAsia="en-US"/>
              </w:rPr>
              <w:t>. iebildums.</w:t>
            </w:r>
          </w:p>
          <w:p w:rsidR="00AC1D01" w:rsidP="00AC1D01" w:rsidRDefault="00CC44B2" w14:paraId="67416810" w14:textId="77777777">
            <w:pPr>
              <w:pStyle w:val="Parastais"/>
              <w:tabs>
                <w:tab w:val="left" w:pos="175"/>
              </w:tabs>
              <w:jc w:val="both"/>
              <w:rPr>
                <w:color w:val="000000"/>
              </w:rPr>
            </w:pPr>
            <w:r w:rsidRPr="001328CE">
              <w:rPr>
                <w:color w:val="000000"/>
              </w:rPr>
              <w:t xml:space="preserve">Saskaņā ar pielikumā un anotācijā sniegto informāciju, projekta </w:t>
            </w:r>
            <w:r w:rsidR="0042504A">
              <w:t>"</w:t>
            </w:r>
            <w:r w:rsidRPr="00682663">
              <w:t>Jaunas Eiropas Savienības</w:t>
            </w:r>
            <w:r w:rsidRPr="001328CE">
              <w:t xml:space="preserve"> tiesību aktu pārņemšanas un ieviešanas kontroles informācijas sistēmas izstrāde un ieviešana (ESTAPIKS2)</w:t>
            </w:r>
            <w:r w:rsidR="0042504A">
              <w:t>"</w:t>
            </w:r>
            <w:r w:rsidRPr="001328CE">
              <w:t xml:space="preserve"> (turpmāk</w:t>
            </w:r>
            <w:r w:rsidR="0042504A">
              <w:t> </w:t>
            </w:r>
            <w:r w:rsidRPr="001328CE">
              <w:t>–</w:t>
            </w:r>
            <w:r w:rsidR="0042504A">
              <w:t> </w:t>
            </w:r>
            <w:r w:rsidRPr="001328CE">
              <w:t>Projekts)</w:t>
            </w:r>
            <w:r w:rsidRPr="001328CE">
              <w:rPr>
                <w:color w:val="000000"/>
              </w:rPr>
              <w:t xml:space="preserve"> ietvaros tiek plānots izstrādāt un ieviest uzlabojumus Eiropas Savienības tiesību aktu pārņemšanas un ieviešanas kontroles informācijas sistēmas </w:t>
            </w:r>
            <w:r w:rsidRPr="001328CE">
              <w:rPr>
                <w:color w:val="000000"/>
              </w:rPr>
              <w:lastRenderedPageBreak/>
              <w:t>(turpmāk</w:t>
            </w:r>
            <w:r w:rsidR="0042504A">
              <w:rPr>
                <w:color w:val="000000"/>
              </w:rPr>
              <w:t> </w:t>
            </w:r>
            <w:r w:rsidRPr="001328CE">
              <w:t>–</w:t>
            </w:r>
            <w:r w:rsidR="0042504A">
              <w:rPr>
                <w:color w:val="000000"/>
              </w:rPr>
              <w:t> </w:t>
            </w:r>
            <w:r w:rsidRPr="001328CE">
              <w:rPr>
                <w:color w:val="000000"/>
              </w:rPr>
              <w:t xml:space="preserve">ESTAPIKS) otrajai versijai. ESTAPIKS tika izstrādāta </w:t>
            </w:r>
            <w:r>
              <w:rPr>
                <w:color w:val="000000"/>
              </w:rPr>
              <w:t xml:space="preserve">jau </w:t>
            </w:r>
            <w:r w:rsidRPr="001328CE">
              <w:rPr>
                <w:color w:val="000000"/>
              </w:rPr>
              <w:t>2010.gadā, kā arī uzlabotā informācijas sistēma ESTAPIKS2 veicinās valsts pārvaldes iestāžu darbības efektivitāti</w:t>
            </w:r>
            <w:r>
              <w:rPr>
                <w:color w:val="000000"/>
              </w:rPr>
              <w:t>, attiecīgi</w:t>
            </w:r>
            <w:r w:rsidRPr="001328CE">
              <w:rPr>
                <w:color w:val="000000"/>
              </w:rPr>
              <w:t xml:space="preserve"> ir paredzams, ka tiks ietaupīts gan laiks, gan finanšu resursi (</w:t>
            </w:r>
            <w:r>
              <w:rPr>
                <w:color w:val="000000"/>
              </w:rPr>
              <w:t>piemēram,</w:t>
            </w:r>
            <w:r w:rsidRPr="001328CE">
              <w:rPr>
                <w:color w:val="000000"/>
              </w:rPr>
              <w:t xml:space="preserve"> tiks ietaupīts finansējums, kas paredzēts papīra dokumentācijas sagatavošanai un nosūtīšanai, tiks nodrošināts amatpersonu darba laika ietaupījums, kā rezultātā tiks ietaupīti arī finanšu līdzekļi)</w:t>
            </w:r>
            <w:r>
              <w:rPr>
                <w:color w:val="000000"/>
              </w:rPr>
              <w:t>. Ņemot vērā minēto,</w:t>
            </w:r>
            <w:r w:rsidRPr="001328CE">
              <w:rPr>
                <w:color w:val="000000"/>
              </w:rPr>
              <w:t xml:space="preserve"> lūdzam TM pārskatīt </w:t>
            </w:r>
            <w:r>
              <w:rPr>
                <w:color w:val="000000"/>
              </w:rPr>
              <w:t>P</w:t>
            </w:r>
            <w:r w:rsidRPr="001328CE">
              <w:rPr>
                <w:color w:val="000000"/>
              </w:rPr>
              <w:t xml:space="preserve">rojekta ietvaros izstrādātās informācijas sistēmas ESTAPIKS2 turpmākai uzturēšanai no valsts budžeta papildu nepieciešamā finansējuma apmēru, izvērtējot iespējas vismaz daļēji </w:t>
            </w:r>
            <w:r>
              <w:rPr>
                <w:color w:val="000000"/>
              </w:rPr>
              <w:t>P</w:t>
            </w:r>
            <w:r w:rsidRPr="001328CE">
              <w:rPr>
                <w:color w:val="000000"/>
              </w:rPr>
              <w:t xml:space="preserve">rojekta uzturēšanu nodrošināt piešķirto valsts budžeta līdzekļu ietvaros, atbilstoši precizējot rīkojuma projekta 5.punktu un anotācijas III sadaļas </w:t>
            </w:r>
            <w:r w:rsidR="0042504A">
              <w:rPr>
                <w:color w:val="000000"/>
              </w:rPr>
              <w:t>"</w:t>
            </w:r>
            <w:r w:rsidRPr="001328CE">
              <w:rPr>
                <w:color w:val="000000"/>
              </w:rPr>
              <w:t>Tiesību akta projekta ietekme uz valsts budžetu un pašvaldību budžetiem</w:t>
            </w:r>
            <w:r w:rsidR="0042504A">
              <w:rPr>
                <w:color w:val="000000"/>
              </w:rPr>
              <w:t>"</w:t>
            </w:r>
            <w:r w:rsidRPr="001328CE">
              <w:rPr>
                <w:color w:val="000000"/>
              </w:rPr>
              <w:t xml:space="preserve"> (turpmāk</w:t>
            </w:r>
            <w:r w:rsidR="0042504A">
              <w:rPr>
                <w:color w:val="000000"/>
              </w:rPr>
              <w:t> </w:t>
            </w:r>
            <w:r w:rsidRPr="001328CE">
              <w:rPr>
                <w:color w:val="000000"/>
              </w:rPr>
              <w:t>–</w:t>
            </w:r>
            <w:r w:rsidR="0042504A">
              <w:rPr>
                <w:color w:val="000000"/>
              </w:rPr>
              <w:t> </w:t>
            </w:r>
            <w:r w:rsidRPr="001328CE">
              <w:rPr>
                <w:color w:val="000000"/>
              </w:rPr>
              <w:t xml:space="preserve">III sadaļa) 6.punktā </w:t>
            </w:r>
            <w:r w:rsidR="0042504A">
              <w:rPr>
                <w:color w:val="000000"/>
              </w:rPr>
              <w:t>"</w:t>
            </w:r>
            <w:r w:rsidRPr="001328CE">
              <w:rPr>
                <w:color w:val="000000"/>
              </w:rPr>
              <w:t>Detalizēts ieņēmumu un izdevumu aprēķins</w:t>
            </w:r>
            <w:r w:rsidR="0042504A">
              <w:rPr>
                <w:color w:val="000000"/>
              </w:rPr>
              <w:t>"</w:t>
            </w:r>
            <w:r w:rsidRPr="001328CE">
              <w:rPr>
                <w:color w:val="000000"/>
              </w:rPr>
              <w:t xml:space="preserve"> (turpmāk – 6.punkts) sniegto informāciju.</w:t>
            </w:r>
          </w:p>
          <w:p w:rsidRPr="00AC1D01" w:rsidR="00AC1D01" w:rsidP="00AC1D01" w:rsidRDefault="00AC1D01" w14:paraId="53421A28" w14:textId="77777777">
            <w:pPr>
              <w:pStyle w:val="naisc"/>
              <w:spacing w:before="0" w:after="0"/>
              <w:jc w:val="both"/>
              <w:rPr>
                <w:b/>
                <w:color w:val="000000"/>
                <w:lang w:eastAsia="en-US"/>
              </w:rPr>
            </w:pPr>
            <w:r>
              <w:rPr>
                <w:b/>
                <w:color w:val="000000"/>
                <w:lang w:eastAsia="en-US"/>
              </w:rPr>
              <w:t>2</w:t>
            </w:r>
            <w:r w:rsidRPr="00AC1D01">
              <w:rPr>
                <w:b/>
                <w:color w:val="000000"/>
                <w:lang w:eastAsia="en-US"/>
              </w:rPr>
              <w:t>. iebildums.</w:t>
            </w:r>
          </w:p>
          <w:p w:rsidRPr="00AC1D01" w:rsidR="00CC44B2" w:rsidP="00AC1D01" w:rsidRDefault="00CC44B2" w14:paraId="29F26366" w14:textId="77777777">
            <w:pPr>
              <w:pStyle w:val="Parastais"/>
              <w:tabs>
                <w:tab w:val="left" w:pos="175"/>
              </w:tabs>
              <w:jc w:val="both"/>
              <w:rPr>
                <w:color w:val="000000"/>
              </w:rPr>
            </w:pPr>
            <w:r w:rsidRPr="001328CE">
              <w:t xml:space="preserve">Lūdzam anotācijā skaidrot rīkojuma projekta </w:t>
            </w:r>
            <w:r>
              <w:t>5</w:t>
            </w:r>
            <w:r w:rsidRPr="001328CE">
              <w:t>.punktā ietvert</w:t>
            </w:r>
            <w:r>
              <w:t>o</w:t>
            </w:r>
            <w:r w:rsidRPr="001328CE">
              <w:t xml:space="preserve"> uzturēšanas izmaksu apjomu, </w:t>
            </w:r>
            <w:r>
              <w:t>ņemot vērā, ka</w:t>
            </w:r>
            <w:r w:rsidRPr="001328CE">
              <w:t xml:space="preserve"> tas sastāda 15% gadā no projekta kopējām izmaksām, kas ir salīdzinoši liels īpatsvars, </w:t>
            </w:r>
            <w:r>
              <w:t xml:space="preserve">tai skaitā </w:t>
            </w:r>
            <w:r w:rsidRPr="001328CE">
              <w:t xml:space="preserve">ņemot vērā </w:t>
            </w:r>
            <w:r>
              <w:t>P</w:t>
            </w:r>
            <w:r w:rsidRPr="001328CE">
              <w:t xml:space="preserve">rojekta kopējās izmaksas salīdzinājumā ar citiem informācijas un komunikācijas tehnoloģiju projektiem, kas tiek īstenoti Eiropas Savienības struktūrfondu un Kohēzijas fonda 2014.–2020.gada plānošanas perioda darbības programmas </w:t>
            </w:r>
            <w:r w:rsidR="0042504A">
              <w:t>"</w:t>
            </w:r>
            <w:r w:rsidRPr="001328CE">
              <w:t xml:space="preserve">Izaugsme un </w:t>
            </w:r>
            <w:r w:rsidRPr="001328CE">
              <w:lastRenderedPageBreak/>
              <w:t>nodarbinātība</w:t>
            </w:r>
            <w:r w:rsidR="0042504A">
              <w:t>"</w:t>
            </w:r>
            <w:r w:rsidRPr="001328CE">
              <w:t xml:space="preserve"> 2.2.1.1.pasākuma </w:t>
            </w:r>
            <w:r w:rsidR="0042504A">
              <w:t>"</w:t>
            </w:r>
            <w:r w:rsidRPr="001328CE">
              <w:t>Centralizētu publiskās pārvaldes IKT platformu izveide, publiskās pārvaldes procesu optimizēšana un attīstība</w:t>
            </w:r>
            <w:r w:rsidR="0042504A">
              <w:t>"</w:t>
            </w:r>
            <w:r w:rsidRPr="001328CE">
              <w:t xml:space="preserve"> </w:t>
            </w:r>
            <w:r>
              <w:t>(turpmāk</w:t>
            </w:r>
            <w:r w:rsidR="0042504A">
              <w:t> </w:t>
            </w:r>
            <w:r>
              <w:t>–</w:t>
            </w:r>
            <w:r w:rsidR="0042504A">
              <w:t> </w:t>
            </w:r>
            <w:r>
              <w:t>2.2.1.1.pasākums)</w:t>
            </w:r>
            <w:r w:rsidRPr="001328CE">
              <w:t xml:space="preserve"> ietvaros. </w:t>
            </w:r>
            <w:r w:rsidRPr="001328CE">
              <w:rPr>
                <w:color w:val="000000"/>
              </w:rPr>
              <w:t xml:space="preserve">Vienlaikus lūdzam papildināt anotācijas III sadaļas 6.punktu ar ESTAPIKS2 turpmākai uzturēšanai papildu nepieciešamā finansējuma aprēķinu, atšifrējot, kā ir noteikts uzturēšanai nepieciešamais finansējums (kādus pasākumus tas ietver). </w:t>
            </w:r>
            <w:r w:rsidRPr="001328CE">
              <w:t xml:space="preserve"> </w:t>
            </w:r>
          </w:p>
          <w:p w:rsidRPr="003B71E0" w:rsidR="00944709" w:rsidP="00022D01" w:rsidRDefault="00944709" w14:paraId="52DC04FD" w14:textId="77777777">
            <w:pPr>
              <w:pStyle w:val="naisc"/>
              <w:spacing w:before="0" w:after="0"/>
              <w:rPr>
                <w:sz w:val="20"/>
                <w:szCs w:val="20"/>
              </w:rPr>
            </w:pPr>
          </w:p>
        </w:tc>
        <w:tc>
          <w:tcPr>
            <w:tcW w:w="1701" w:type="dxa"/>
            <w:gridSpan w:val="2"/>
            <w:tcBorders>
              <w:top w:val="single" w:color="000000" w:sz="6" w:space="0"/>
              <w:left w:val="single" w:color="000000" w:sz="6" w:space="0"/>
              <w:bottom w:val="single" w:color="000000" w:sz="6" w:space="0"/>
              <w:right w:val="single" w:color="000000" w:sz="6" w:space="0"/>
            </w:tcBorders>
          </w:tcPr>
          <w:p w:rsidR="005031A1" w:rsidP="008D1B1E" w:rsidRDefault="00B95243" w14:paraId="068300AB" w14:textId="0C861B0C">
            <w:pPr>
              <w:pStyle w:val="naisc"/>
              <w:spacing w:before="0" w:after="0"/>
              <w:jc w:val="left"/>
              <w:rPr>
                <w:b/>
                <w:sz w:val="22"/>
                <w:szCs w:val="22"/>
              </w:rPr>
            </w:pPr>
            <w:r>
              <w:rPr>
                <w:b/>
                <w:sz w:val="22"/>
                <w:szCs w:val="22"/>
              </w:rPr>
              <w:lastRenderedPageBreak/>
              <w:t xml:space="preserve">Panākta vienošanās elektroniskās skaņošanas laikā </w:t>
            </w:r>
          </w:p>
          <w:p w:rsidRPr="005031A1" w:rsidR="005031A1" w:rsidP="008D1B1E" w:rsidRDefault="005031A1" w14:paraId="5DB83BF2" w14:textId="37122BB1">
            <w:pPr>
              <w:pStyle w:val="naisc"/>
              <w:spacing w:before="0" w:after="0"/>
              <w:jc w:val="left"/>
              <w:rPr>
                <w:b/>
                <w:sz w:val="22"/>
                <w:szCs w:val="22"/>
              </w:rPr>
            </w:pPr>
          </w:p>
        </w:tc>
        <w:tc>
          <w:tcPr>
            <w:tcW w:w="5245" w:type="dxa"/>
            <w:tcBorders>
              <w:top w:val="single" w:color="auto" w:sz="4" w:space="0"/>
              <w:left w:val="single" w:color="auto" w:sz="4" w:space="0"/>
              <w:bottom w:val="single" w:color="auto" w:sz="4" w:space="0"/>
            </w:tcBorders>
          </w:tcPr>
          <w:p w:rsidR="004D3C4B" w:rsidP="008D1B1E" w:rsidRDefault="004D3C4B" w14:paraId="1178C65E" w14:textId="588D455C">
            <w:pPr>
              <w:pStyle w:val="Parastais"/>
              <w:jc w:val="both"/>
              <w:rPr>
                <w:b/>
                <w:color w:val="000000"/>
              </w:rPr>
            </w:pPr>
            <w:r>
              <w:rPr>
                <w:b/>
                <w:color w:val="000000"/>
              </w:rPr>
              <w:t xml:space="preserve">Pārrunāts starpinstitūciju </w:t>
            </w:r>
            <w:r w:rsidR="006F63A9">
              <w:rPr>
                <w:b/>
                <w:color w:val="000000"/>
              </w:rPr>
              <w:t>sanāksmē</w:t>
            </w:r>
            <w:r>
              <w:rPr>
                <w:b/>
                <w:color w:val="000000"/>
              </w:rPr>
              <w:t xml:space="preserve">. </w:t>
            </w:r>
          </w:p>
          <w:p w:rsidR="004D3C4B" w:rsidP="008D1B1E" w:rsidRDefault="004D3C4B" w14:paraId="09838921" w14:textId="77777777">
            <w:pPr>
              <w:pStyle w:val="Parastais"/>
              <w:jc w:val="both"/>
              <w:rPr>
                <w:b/>
                <w:color w:val="000000"/>
              </w:rPr>
            </w:pPr>
          </w:p>
          <w:p w:rsidR="00C80C17" w:rsidP="008D1B1E" w:rsidRDefault="00C80C17" w14:paraId="5A9DA99D" w14:textId="61ECF560">
            <w:pPr>
              <w:pStyle w:val="Parastais"/>
              <w:jc w:val="both"/>
              <w:rPr>
                <w:b/>
                <w:color w:val="000000"/>
              </w:rPr>
            </w:pPr>
            <w:r>
              <w:rPr>
                <w:b/>
                <w:color w:val="000000"/>
              </w:rPr>
              <w:t xml:space="preserve">Rīkojuma </w:t>
            </w:r>
            <w:r w:rsidR="00B0683F">
              <w:rPr>
                <w:b/>
                <w:color w:val="000000"/>
              </w:rPr>
              <w:t xml:space="preserve">projekta </w:t>
            </w:r>
            <w:r>
              <w:rPr>
                <w:b/>
                <w:color w:val="000000"/>
              </w:rPr>
              <w:t>5. punktu izteikt šādā redakcijā:</w:t>
            </w:r>
          </w:p>
          <w:p w:rsidRPr="00C80C17" w:rsidR="00C80C17" w:rsidP="008D1B1E" w:rsidRDefault="00C80C17" w14:paraId="02C9164E" w14:textId="70A6EBBA">
            <w:pPr>
              <w:pStyle w:val="Parastais"/>
              <w:jc w:val="both"/>
              <w:rPr>
                <w:color w:val="000000"/>
              </w:rPr>
            </w:pPr>
            <w:r>
              <w:rPr>
                <w:color w:val="000000"/>
              </w:rPr>
              <w:t>"</w:t>
            </w:r>
            <w:r w:rsidRPr="00C80C17">
              <w:rPr>
                <w:color w:val="000000"/>
              </w:rPr>
              <w:t xml:space="preserve">Pēc projekta pabeigšanas noteikt projekta rezultātu plānotās uzturēšanas izmaksas ne vairāk kā 75 000 </w:t>
            </w:r>
            <w:proofErr w:type="spellStart"/>
            <w:r w:rsidRPr="00C80C17">
              <w:rPr>
                <w:i/>
                <w:color w:val="000000"/>
              </w:rPr>
              <w:t>euro</w:t>
            </w:r>
            <w:proofErr w:type="spellEnd"/>
            <w:r w:rsidRPr="00C80C17">
              <w:rPr>
                <w:color w:val="000000"/>
              </w:rPr>
              <w:t xml:space="preserve"> gadā, Tieslietu ministrijai izvērtējot esošās informācijas sistēmas uzturēšanai paredzēto finansējumu un citus iespējamos ietaupījumus, un </w:t>
            </w:r>
            <w:r w:rsidRPr="00C80C17">
              <w:rPr>
                <w:color w:val="000000"/>
              </w:rPr>
              <w:lastRenderedPageBreak/>
              <w:t>nepieciešamības gadījumā papildu finansējumu pieprasīt normatīvajos aktos noteiktajā kārtībā.</w:t>
            </w:r>
            <w:r>
              <w:rPr>
                <w:color w:val="000000"/>
              </w:rPr>
              <w:t>"</w:t>
            </w:r>
          </w:p>
          <w:p w:rsidR="00C80C17" w:rsidP="008D1B1E" w:rsidRDefault="00C80C17" w14:paraId="6558E267" w14:textId="77777777">
            <w:pPr>
              <w:pStyle w:val="Parastais"/>
              <w:jc w:val="both"/>
              <w:rPr>
                <w:b/>
                <w:color w:val="000000"/>
              </w:rPr>
            </w:pPr>
          </w:p>
          <w:p w:rsidR="00944709" w:rsidP="008D1B1E" w:rsidRDefault="008D1B1E" w14:paraId="7FE08B2D" w14:textId="58AA74C7">
            <w:pPr>
              <w:pStyle w:val="Parastais"/>
              <w:jc w:val="both"/>
              <w:rPr>
                <w:b/>
                <w:color w:val="000000"/>
              </w:rPr>
            </w:pPr>
            <w:r w:rsidRPr="008D1B1E">
              <w:rPr>
                <w:b/>
                <w:color w:val="000000"/>
              </w:rPr>
              <w:t xml:space="preserve">Anotācijas III </w:t>
            </w:r>
            <w:r>
              <w:rPr>
                <w:b/>
                <w:color w:val="000000"/>
              </w:rPr>
              <w:t>sadaļa</w:t>
            </w:r>
            <w:r w:rsidR="004D3C4B">
              <w:rPr>
                <w:b/>
                <w:color w:val="000000"/>
              </w:rPr>
              <w:t>s</w:t>
            </w:r>
            <w:r>
              <w:rPr>
                <w:b/>
                <w:color w:val="000000"/>
              </w:rPr>
              <w:t xml:space="preserve"> "</w:t>
            </w:r>
            <w:r w:rsidRPr="008D1B1E">
              <w:rPr>
                <w:b/>
                <w:color w:val="000000"/>
              </w:rPr>
              <w:t>Tiesību akta projekta ietekme uz valsts budžetu un pašvaldību budžetiem</w:t>
            </w:r>
            <w:r>
              <w:rPr>
                <w:b/>
                <w:color w:val="000000"/>
              </w:rPr>
              <w:t>"</w:t>
            </w:r>
            <w:r w:rsidR="004D3C4B">
              <w:rPr>
                <w:b/>
                <w:color w:val="000000"/>
              </w:rPr>
              <w:t xml:space="preserve"> 6.</w:t>
            </w:r>
            <w:r w:rsidR="00C80C17">
              <w:rPr>
                <w:b/>
                <w:color w:val="000000"/>
              </w:rPr>
              <w:t> </w:t>
            </w:r>
            <w:r w:rsidR="004D3C4B">
              <w:rPr>
                <w:b/>
                <w:color w:val="000000"/>
              </w:rPr>
              <w:t>punkta otro rindkopu izte</w:t>
            </w:r>
            <w:r w:rsidR="00682663">
              <w:rPr>
                <w:b/>
                <w:color w:val="000000"/>
              </w:rPr>
              <w:t>ikt šādā redakcijā</w:t>
            </w:r>
            <w:r>
              <w:rPr>
                <w:b/>
                <w:color w:val="000000"/>
              </w:rPr>
              <w:t>:</w:t>
            </w:r>
          </w:p>
          <w:p w:rsidR="00682663" w:rsidP="00682663" w:rsidRDefault="00682663" w14:paraId="4F087527" w14:textId="3A13AEFF">
            <w:pPr>
              <w:pStyle w:val="Parastais"/>
              <w:jc w:val="both"/>
            </w:pPr>
            <w:r>
              <w:t>"Lai nodrošinātu ilgtspēju projekta ietvaros izstrādātiem un ieviestiem IKT risinājumiem, pēc projekta termiņa beigām ir plānojamas IKT risinājumu uzturēšanas izmaksas. Pēc projekta pabeigšanas provizoriskās ESTAPIKS2 jaunā risinājuma uzturēšanas izmaksas plānotas ne vairāk kā 75 000 EUR/gadā</w:t>
            </w:r>
            <w:bookmarkStart w:name="_Hlk5815181" w:id="1"/>
            <w:r>
              <w:t xml:space="preserve">, jeb 15%. </w:t>
            </w:r>
            <w:r w:rsidR="002B110A">
              <w:t>Izmaksu indikatīvais sadalījums ir šāds:</w:t>
            </w:r>
          </w:p>
          <w:p w:rsidR="00682663" w:rsidP="00682663" w:rsidRDefault="00682663" w14:paraId="12833482" w14:textId="77777777">
            <w:pPr>
              <w:pStyle w:val="Parastais"/>
              <w:jc w:val="both"/>
            </w:pPr>
            <w:r>
              <w:t>-</w:t>
            </w:r>
            <w:r>
              <w:tab/>
              <w:t>Informācijas sistēmas funkcionalitātes, tajā skaitā, drošības atjauninājumi – 5 %;</w:t>
            </w:r>
          </w:p>
          <w:p w:rsidR="00682663" w:rsidP="00682663" w:rsidRDefault="00682663" w14:paraId="4E8222D0" w14:textId="77777777">
            <w:pPr>
              <w:pStyle w:val="Parastais"/>
              <w:jc w:val="both"/>
            </w:pPr>
            <w:r>
              <w:t>-</w:t>
            </w:r>
            <w:r>
              <w:tab/>
              <w:t>Sistēmas nepārtrauktas darbības nodrošināšana, operatīva reaģēšana problēmu gadījumos – 8 %;</w:t>
            </w:r>
          </w:p>
          <w:p w:rsidR="00682663" w:rsidP="00682663" w:rsidRDefault="00682663" w14:paraId="49BDA688" w14:textId="77777777">
            <w:pPr>
              <w:pStyle w:val="Parastais"/>
              <w:jc w:val="both"/>
            </w:pPr>
            <w:r>
              <w:t>-</w:t>
            </w:r>
            <w:r>
              <w:tab/>
              <w:t>Informācijas sistēmas tehniskais atbalsts un drošības pārvaldība – 2 %.</w:t>
            </w:r>
            <w:bookmarkEnd w:id="1"/>
          </w:p>
          <w:p w:rsidRPr="008D1B1E" w:rsidR="008D1B1E" w:rsidP="00682663" w:rsidRDefault="00682663" w14:paraId="64483C80" w14:textId="28E2A5F3">
            <w:pPr>
              <w:pStyle w:val="Parastais"/>
              <w:jc w:val="both"/>
            </w:pPr>
            <w:r w:rsidRPr="00682663">
              <w:t>Uzturēšanas izmaksas nepieciešamas, sākot no 2021. gada.</w:t>
            </w:r>
            <w:r>
              <w:t>"</w:t>
            </w:r>
          </w:p>
          <w:p w:rsidR="008D1B1E" w:rsidP="008D1B1E" w:rsidRDefault="008D1B1E" w14:paraId="4245DDC8" w14:textId="206D4311">
            <w:pPr>
              <w:pStyle w:val="Parastais"/>
              <w:jc w:val="both"/>
              <w:rPr>
                <w:b/>
                <w:color w:val="000000"/>
              </w:rPr>
            </w:pPr>
          </w:p>
          <w:p w:rsidR="00C80C17" w:rsidP="00C80C17" w:rsidRDefault="00C80C17" w14:paraId="3FDB4A2C" w14:textId="1E4EE5A4">
            <w:pPr>
              <w:pStyle w:val="Parastais"/>
              <w:jc w:val="both"/>
              <w:rPr>
                <w:b/>
                <w:color w:val="000000"/>
              </w:rPr>
            </w:pPr>
            <w:r w:rsidRPr="008D1B1E">
              <w:rPr>
                <w:b/>
                <w:color w:val="000000"/>
              </w:rPr>
              <w:t xml:space="preserve">Anotācijas III </w:t>
            </w:r>
            <w:r>
              <w:rPr>
                <w:b/>
                <w:color w:val="000000"/>
              </w:rPr>
              <w:t>sadaļas "</w:t>
            </w:r>
            <w:r w:rsidRPr="008D1B1E">
              <w:rPr>
                <w:b/>
                <w:color w:val="000000"/>
              </w:rPr>
              <w:t>Tiesību akta projekta ietekme uz valsts budžetu un pašvaldību budžetiem</w:t>
            </w:r>
            <w:r>
              <w:rPr>
                <w:b/>
                <w:color w:val="000000"/>
              </w:rPr>
              <w:t>" 8. punkta otro rindkopu izteikt šādā redakcijā:</w:t>
            </w:r>
          </w:p>
          <w:p w:rsidRPr="00C80C17" w:rsidR="00C80C17" w:rsidP="00C80C17" w:rsidRDefault="00C80C17" w14:paraId="0A0AD535" w14:textId="6D33E874">
            <w:pPr>
              <w:pStyle w:val="Parastais"/>
              <w:jc w:val="both"/>
              <w:rPr>
                <w:color w:val="000000"/>
              </w:rPr>
            </w:pPr>
            <w:r w:rsidRPr="00C80C17">
              <w:rPr>
                <w:color w:val="000000"/>
              </w:rPr>
              <w:t xml:space="preserve">"Projekta īstenošanai nepieciešamie valsts budžeta līdzekļi normatīvajos aktos noteiktajā kārtībā tiks pieprasīti no 74. resora "Gadskārtējā valsts budžeta </w:t>
            </w:r>
            <w:r w:rsidRPr="00C80C17">
              <w:rPr>
                <w:color w:val="000000"/>
              </w:rPr>
              <w:lastRenderedPageBreak/>
              <w:t>izpildes procesā pārdalāmais finansējums" 80.00.00 programmas "Nesadalītais finansējums Eiropas Savienības politiku instrumentu un pārējās ārvalstu finanšu palīdzības līdzfinansēto projektu un pasākumu īstenošanai".</w:t>
            </w:r>
          </w:p>
          <w:p w:rsidRPr="00C80C17" w:rsidR="00C80C17" w:rsidP="00C80C17" w:rsidRDefault="00C80C17" w14:paraId="1AB2A471" w14:textId="499E53A9">
            <w:pPr>
              <w:pStyle w:val="Parastais"/>
              <w:jc w:val="both"/>
              <w:rPr>
                <w:color w:val="000000"/>
              </w:rPr>
            </w:pPr>
            <w:r w:rsidRPr="00C80C17">
              <w:rPr>
                <w:color w:val="000000"/>
              </w:rPr>
              <w:t>Pēc projekta pabeigšanas projekta rezultātu uzturēšanai nepieciešamās izmaksas nodrošinā</w:t>
            </w:r>
            <w:r w:rsidR="00F878BA">
              <w:rPr>
                <w:color w:val="000000"/>
              </w:rPr>
              <w:t>s</w:t>
            </w:r>
            <w:r w:rsidRPr="00C80C17">
              <w:rPr>
                <w:color w:val="000000"/>
              </w:rPr>
              <w:t>, Tieslietu ministrijai izvērtējot esošās informācijas sistēmas uzturēšanai paredzēto finansējumu un citus iespējamos ietaupījumus, un nepieciešamības gadījumā papildu finansējumu piepras</w:t>
            </w:r>
            <w:r w:rsidR="00F878BA">
              <w:rPr>
                <w:color w:val="000000"/>
              </w:rPr>
              <w:t>o</w:t>
            </w:r>
            <w:r w:rsidRPr="00C80C17">
              <w:rPr>
                <w:color w:val="000000"/>
              </w:rPr>
              <w:t>t normatīvajos aktos noteiktajā kārtībā."</w:t>
            </w:r>
          </w:p>
          <w:p w:rsidR="00C80C17" w:rsidP="008D1B1E" w:rsidRDefault="00C80C17" w14:paraId="117B3CE1" w14:textId="77777777">
            <w:pPr>
              <w:pStyle w:val="Parastais"/>
              <w:jc w:val="both"/>
              <w:rPr>
                <w:b/>
                <w:color w:val="000000"/>
              </w:rPr>
            </w:pPr>
          </w:p>
          <w:p w:rsidR="008D1B1E" w:rsidP="008D1B1E" w:rsidRDefault="008D1B1E" w14:paraId="0D5A0EFC" w14:textId="6219A711">
            <w:pPr>
              <w:pStyle w:val="Parastais"/>
              <w:jc w:val="both"/>
              <w:rPr>
                <w:b/>
                <w:color w:val="000000"/>
              </w:rPr>
            </w:pPr>
            <w:r>
              <w:rPr>
                <w:b/>
                <w:color w:val="000000"/>
              </w:rPr>
              <w:t xml:space="preserve">Rīkojuma </w:t>
            </w:r>
            <w:r w:rsidR="00B0683F">
              <w:rPr>
                <w:b/>
                <w:color w:val="000000"/>
              </w:rPr>
              <w:t xml:space="preserve">projekta </w:t>
            </w:r>
            <w:r>
              <w:rPr>
                <w:b/>
                <w:color w:val="000000"/>
              </w:rPr>
              <w:t>pielikuma sadaļa "</w:t>
            </w:r>
            <w:r w:rsidRPr="008D1B1E">
              <w:rPr>
                <w:b/>
                <w:color w:val="000000"/>
              </w:rPr>
              <w:t>Sociālekonomiskais indikatīvais lietderīgums</w:t>
            </w:r>
            <w:r>
              <w:rPr>
                <w:b/>
                <w:color w:val="000000"/>
              </w:rPr>
              <w:t xml:space="preserve">" </w:t>
            </w:r>
            <w:r w:rsidR="00682663">
              <w:rPr>
                <w:b/>
                <w:color w:val="000000"/>
              </w:rPr>
              <w:t>aiz vārdiem "</w:t>
            </w:r>
            <w:r w:rsidRPr="00682663" w:rsidR="00682663">
              <w:rPr>
                <w:b/>
                <w:color w:val="000000"/>
              </w:rPr>
              <w:t>sistēmas uzturēšanai</w:t>
            </w:r>
            <w:r w:rsidR="00682663">
              <w:rPr>
                <w:b/>
                <w:color w:val="000000"/>
              </w:rPr>
              <w:t xml:space="preserve">" </w:t>
            </w:r>
            <w:r>
              <w:rPr>
                <w:b/>
                <w:color w:val="000000"/>
              </w:rPr>
              <w:t>papildināta ar:</w:t>
            </w:r>
          </w:p>
          <w:p w:rsidR="00682663" w:rsidP="00682663" w:rsidRDefault="00682663" w14:paraId="297999FF" w14:textId="71D8AF3E">
            <w:pPr>
              <w:pStyle w:val="Parastais"/>
              <w:jc w:val="both"/>
            </w:pPr>
            <w:r>
              <w:t xml:space="preserve">", jeb 15%. </w:t>
            </w:r>
            <w:r w:rsidR="002B110A">
              <w:t>Izmaksu indikatīvais sadalījums ir šāds</w:t>
            </w:r>
            <w:r>
              <w:t>:</w:t>
            </w:r>
          </w:p>
          <w:p w:rsidR="00682663" w:rsidP="00682663" w:rsidRDefault="00682663" w14:paraId="39158F39" w14:textId="77777777">
            <w:pPr>
              <w:pStyle w:val="Parastais"/>
              <w:jc w:val="both"/>
            </w:pPr>
            <w:r>
              <w:t>-</w:t>
            </w:r>
            <w:r>
              <w:tab/>
              <w:t>Informācijas sistēmas funkcionalitātes, tajā skaitā, drošības atjauninājumi – 5 %;</w:t>
            </w:r>
          </w:p>
          <w:p w:rsidR="00682663" w:rsidP="00682663" w:rsidRDefault="00682663" w14:paraId="0B245168" w14:textId="77777777">
            <w:pPr>
              <w:pStyle w:val="Parastais"/>
              <w:jc w:val="both"/>
            </w:pPr>
            <w:r>
              <w:t>-</w:t>
            </w:r>
            <w:r>
              <w:tab/>
              <w:t>Sistēmas nepārtrauktas darbības nodrošināšana, operatīva reaģēšana problēmu gadījumos – 8 %;</w:t>
            </w:r>
          </w:p>
          <w:p w:rsidRPr="003B71E0" w:rsidR="008D1B1E" w:rsidP="00A02B27" w:rsidRDefault="00682663" w14:paraId="66B2D2D9" w14:textId="4C726E4A">
            <w:pPr>
              <w:pStyle w:val="Parastais"/>
              <w:jc w:val="both"/>
              <w:rPr>
                <w:sz w:val="20"/>
                <w:szCs w:val="20"/>
              </w:rPr>
            </w:pPr>
            <w:r>
              <w:t>-</w:t>
            </w:r>
            <w:r>
              <w:tab/>
              <w:t>Informācijas sistēmas tehniskais atbalsts un drošības pārvaldība – 2 %."</w:t>
            </w:r>
          </w:p>
        </w:tc>
      </w:tr>
      <w:tr w:rsidRPr="003B71E0" w:rsidR="00944709" w:rsidTr="008D1B1E" w14:paraId="689B0EE6" w14:textId="77777777">
        <w:tc>
          <w:tcPr>
            <w:tcW w:w="708" w:type="dxa"/>
            <w:tcBorders>
              <w:top w:val="single" w:color="000000" w:sz="6" w:space="0"/>
              <w:left w:val="single" w:color="000000" w:sz="6" w:space="0"/>
              <w:bottom w:val="single" w:color="000000" w:sz="6" w:space="0"/>
              <w:right w:val="single" w:color="000000" w:sz="6" w:space="0"/>
            </w:tcBorders>
          </w:tcPr>
          <w:p w:rsidRPr="00440921" w:rsidR="00944709" w:rsidP="003B71E0" w:rsidRDefault="0042504A" w14:paraId="0C685BC3" w14:textId="77777777">
            <w:pPr>
              <w:pStyle w:val="naisc"/>
              <w:spacing w:before="0" w:after="0"/>
            </w:pPr>
            <w:r w:rsidRPr="00440921">
              <w:lastRenderedPageBreak/>
              <w:t>2.</w:t>
            </w:r>
          </w:p>
        </w:tc>
        <w:tc>
          <w:tcPr>
            <w:tcW w:w="1668" w:type="dxa"/>
            <w:tcBorders>
              <w:top w:val="single" w:color="000000" w:sz="6" w:space="0"/>
              <w:left w:val="single" w:color="000000" w:sz="6" w:space="0"/>
              <w:bottom w:val="single" w:color="000000" w:sz="6" w:space="0"/>
              <w:right w:val="single" w:color="000000" w:sz="6" w:space="0"/>
            </w:tcBorders>
          </w:tcPr>
          <w:p w:rsidR="00944709" w:rsidP="0042504A" w:rsidRDefault="0042504A" w14:paraId="1A950835" w14:textId="77777777">
            <w:pPr>
              <w:pStyle w:val="naisc"/>
              <w:spacing w:before="0" w:after="0"/>
              <w:jc w:val="left"/>
              <w:rPr>
                <w:sz w:val="20"/>
                <w:szCs w:val="20"/>
              </w:rPr>
            </w:pPr>
            <w:r>
              <w:rPr>
                <w:b/>
                <w:color w:val="000000"/>
              </w:rPr>
              <w:t>A</w:t>
            </w:r>
            <w:r w:rsidRPr="008D1B1E">
              <w:rPr>
                <w:b/>
                <w:color w:val="000000"/>
              </w:rPr>
              <w:t>notācija</w:t>
            </w:r>
          </w:p>
        </w:tc>
        <w:tc>
          <w:tcPr>
            <w:tcW w:w="5245" w:type="dxa"/>
            <w:gridSpan w:val="2"/>
            <w:tcBorders>
              <w:top w:val="single" w:color="000000" w:sz="6" w:space="0"/>
              <w:left w:val="single" w:color="000000" w:sz="6" w:space="0"/>
              <w:bottom w:val="single" w:color="000000" w:sz="6" w:space="0"/>
              <w:right w:val="single" w:color="000000" w:sz="6" w:space="0"/>
            </w:tcBorders>
          </w:tcPr>
          <w:p w:rsidRPr="00AC1D01" w:rsidR="00AC1D01" w:rsidP="0042504A" w:rsidRDefault="0042504A" w14:paraId="62688DDA" w14:textId="77777777">
            <w:pPr>
              <w:pStyle w:val="naisc"/>
              <w:spacing w:before="0" w:after="0"/>
              <w:jc w:val="both"/>
              <w:rPr>
                <w:b/>
                <w:color w:val="000000"/>
                <w:lang w:eastAsia="en-US"/>
              </w:rPr>
            </w:pPr>
            <w:r w:rsidRPr="00AC1D01">
              <w:rPr>
                <w:b/>
                <w:color w:val="000000"/>
                <w:lang w:eastAsia="en-US"/>
              </w:rPr>
              <w:t>3. </w:t>
            </w:r>
            <w:r w:rsidRPr="00AC1D01" w:rsidR="00AC1D01">
              <w:rPr>
                <w:b/>
                <w:color w:val="000000"/>
                <w:lang w:eastAsia="en-US"/>
              </w:rPr>
              <w:t>iebildums.</w:t>
            </w:r>
          </w:p>
          <w:p w:rsidRPr="003B71E0" w:rsidR="00944709" w:rsidP="0042504A" w:rsidRDefault="0042504A" w14:paraId="6016D1AA" w14:textId="77777777">
            <w:pPr>
              <w:pStyle w:val="naisc"/>
              <w:spacing w:before="0" w:after="0"/>
              <w:jc w:val="both"/>
              <w:rPr>
                <w:sz w:val="20"/>
                <w:szCs w:val="20"/>
              </w:rPr>
            </w:pPr>
            <w:r w:rsidRPr="0042504A">
              <w:rPr>
                <w:color w:val="000000"/>
                <w:lang w:eastAsia="en-US"/>
              </w:rPr>
              <w:t xml:space="preserve">Lūdzam anotācijā skaidrot, vai Projekta ietvaros plānotās darbības nedublēs darbības, kas tiek īstenotas Valsts kancelejas projekta Nr.2.2.1.1/17/I/014 </w:t>
            </w:r>
            <w:r>
              <w:rPr>
                <w:color w:val="000000"/>
                <w:lang w:eastAsia="en-US"/>
              </w:rPr>
              <w:t>"</w:t>
            </w:r>
            <w:r w:rsidRPr="0042504A">
              <w:rPr>
                <w:color w:val="000000"/>
                <w:lang w:eastAsia="en-US"/>
              </w:rPr>
              <w:t>Vienotais tiesību aktu projektu izstrādes un saskaņošanas portāls</w:t>
            </w:r>
            <w:r>
              <w:rPr>
                <w:color w:val="000000"/>
                <w:lang w:eastAsia="en-US"/>
              </w:rPr>
              <w:t>"</w:t>
            </w:r>
            <w:r w:rsidRPr="0042504A">
              <w:rPr>
                <w:color w:val="000000"/>
                <w:lang w:eastAsia="en-US"/>
              </w:rPr>
              <w:t xml:space="preserve"> ietvaros, tai </w:t>
            </w:r>
            <w:r w:rsidRPr="0042504A">
              <w:rPr>
                <w:color w:val="000000"/>
                <w:lang w:eastAsia="en-US"/>
              </w:rPr>
              <w:lastRenderedPageBreak/>
              <w:t>skaitā, vai starp abiem projektiem plānots nodrošināt savstarpēju sinerģiju.</w:t>
            </w:r>
          </w:p>
        </w:tc>
        <w:tc>
          <w:tcPr>
            <w:tcW w:w="1701" w:type="dxa"/>
            <w:gridSpan w:val="2"/>
            <w:tcBorders>
              <w:top w:val="single" w:color="000000" w:sz="6" w:space="0"/>
              <w:left w:val="single" w:color="000000" w:sz="6" w:space="0"/>
              <w:bottom w:val="single" w:color="000000" w:sz="6" w:space="0"/>
              <w:right w:val="single" w:color="000000" w:sz="6" w:space="0"/>
            </w:tcBorders>
          </w:tcPr>
          <w:p w:rsidRPr="003B71E0" w:rsidR="00944709" w:rsidP="0042504A" w:rsidRDefault="0042504A" w14:paraId="66764F0E" w14:textId="77777777">
            <w:pPr>
              <w:pStyle w:val="naisc"/>
              <w:spacing w:before="0" w:after="0"/>
              <w:jc w:val="left"/>
              <w:rPr>
                <w:sz w:val="20"/>
                <w:szCs w:val="20"/>
              </w:rPr>
            </w:pPr>
            <w:r w:rsidRPr="008768ED">
              <w:rPr>
                <w:b/>
                <w:sz w:val="22"/>
                <w:szCs w:val="22"/>
              </w:rPr>
              <w:lastRenderedPageBreak/>
              <w:t>Ņemts vērā</w:t>
            </w:r>
          </w:p>
        </w:tc>
        <w:tc>
          <w:tcPr>
            <w:tcW w:w="5245" w:type="dxa"/>
            <w:tcBorders>
              <w:top w:val="single" w:color="auto" w:sz="4" w:space="0"/>
              <w:left w:val="single" w:color="auto" w:sz="4" w:space="0"/>
              <w:bottom w:val="single" w:color="auto" w:sz="4" w:space="0"/>
            </w:tcBorders>
          </w:tcPr>
          <w:p w:rsidR="004D3C4B" w:rsidP="00F51780" w:rsidRDefault="004D3C4B" w14:paraId="38A7EC78" w14:textId="202D510B">
            <w:pPr>
              <w:pStyle w:val="Parastais"/>
              <w:jc w:val="both"/>
              <w:rPr>
                <w:b/>
                <w:color w:val="000000"/>
              </w:rPr>
            </w:pPr>
            <w:r>
              <w:rPr>
                <w:b/>
                <w:color w:val="000000"/>
              </w:rPr>
              <w:t xml:space="preserve">Pārrunāts starpinstitūciju </w:t>
            </w:r>
            <w:r w:rsidR="006F63A9">
              <w:rPr>
                <w:b/>
                <w:color w:val="000000"/>
              </w:rPr>
              <w:t>sanāksmē</w:t>
            </w:r>
            <w:r>
              <w:rPr>
                <w:b/>
                <w:color w:val="000000"/>
              </w:rPr>
              <w:t>.</w:t>
            </w:r>
          </w:p>
          <w:p w:rsidR="004D3C4B" w:rsidP="00F51780" w:rsidRDefault="004D3C4B" w14:paraId="2E169EFC" w14:textId="77777777">
            <w:pPr>
              <w:pStyle w:val="Parastais"/>
              <w:jc w:val="both"/>
              <w:rPr>
                <w:b/>
                <w:color w:val="000000"/>
              </w:rPr>
            </w:pPr>
          </w:p>
          <w:p w:rsidR="00944709" w:rsidP="00F51780" w:rsidRDefault="00D54FF8" w14:paraId="7F6E8397" w14:textId="53CC74E8">
            <w:pPr>
              <w:pStyle w:val="Parastais"/>
              <w:jc w:val="both"/>
              <w:rPr>
                <w:color w:val="000000"/>
                <w:lang w:eastAsia="en-US"/>
              </w:rPr>
            </w:pPr>
            <w:r w:rsidRPr="008D1B1E">
              <w:rPr>
                <w:b/>
                <w:color w:val="000000"/>
              </w:rPr>
              <w:t xml:space="preserve">Anotācijas III </w:t>
            </w:r>
            <w:r>
              <w:rPr>
                <w:b/>
                <w:color w:val="000000"/>
              </w:rPr>
              <w:t>sadaļa "</w:t>
            </w:r>
            <w:r>
              <w:t xml:space="preserve"> </w:t>
            </w:r>
            <w:r w:rsidRPr="00D54FF8">
              <w:rPr>
                <w:b/>
                <w:color w:val="000000"/>
              </w:rPr>
              <w:t>Risināmās problēmas:</w:t>
            </w:r>
            <w:r>
              <w:rPr>
                <w:b/>
                <w:color w:val="000000"/>
              </w:rPr>
              <w:t>" papildināta ar informāciju</w:t>
            </w:r>
            <w:r w:rsidR="00BB678B">
              <w:rPr>
                <w:b/>
                <w:color w:val="000000"/>
              </w:rPr>
              <w:t xml:space="preserve">, </w:t>
            </w:r>
            <w:r w:rsidRPr="00BB678B" w:rsidR="00BB678B">
              <w:rPr>
                <w:color w:val="000000"/>
              </w:rPr>
              <w:t>k</w:t>
            </w:r>
            <w:r w:rsidR="00F51780">
              <w:rPr>
                <w:color w:val="000000"/>
                <w:lang w:eastAsia="en-US"/>
              </w:rPr>
              <w:t xml:space="preserve">a </w:t>
            </w:r>
            <w:r w:rsidRPr="00F51780" w:rsidR="00F51780">
              <w:rPr>
                <w:color w:val="000000"/>
                <w:lang w:eastAsia="en-US"/>
              </w:rPr>
              <w:t>projekta Nr.</w:t>
            </w:r>
            <w:r w:rsidR="00440921">
              <w:rPr>
                <w:color w:val="000000"/>
                <w:lang w:eastAsia="en-US"/>
              </w:rPr>
              <w:t> </w:t>
            </w:r>
            <w:r w:rsidRPr="00F51780" w:rsidR="00F51780">
              <w:rPr>
                <w:color w:val="000000"/>
                <w:lang w:eastAsia="en-US"/>
              </w:rPr>
              <w:t>2.2.1.1/17/I/014 "Vienotais tiesību aktu projektu izstrādes un saskaņošanas portāls"</w:t>
            </w:r>
            <w:r w:rsidR="00F51780">
              <w:rPr>
                <w:color w:val="000000"/>
                <w:lang w:eastAsia="en-US"/>
              </w:rPr>
              <w:t xml:space="preserve"> ietvaros </w:t>
            </w:r>
            <w:r w:rsidR="00440921">
              <w:rPr>
                <w:color w:val="000000"/>
                <w:lang w:eastAsia="en-US"/>
              </w:rPr>
              <w:t xml:space="preserve">2018. gada 12. jūnijā </w:t>
            </w:r>
            <w:r w:rsidR="00F51780">
              <w:rPr>
                <w:color w:val="000000"/>
                <w:lang w:eastAsia="en-US"/>
              </w:rPr>
              <w:t xml:space="preserve">VARAM un TM </w:t>
            </w:r>
            <w:r w:rsidR="00440921">
              <w:rPr>
                <w:color w:val="000000"/>
                <w:lang w:eastAsia="en-US"/>
              </w:rPr>
              <w:t xml:space="preserve">noslēdza </w:t>
            </w:r>
            <w:r w:rsidR="00440921">
              <w:rPr>
                <w:color w:val="000000"/>
                <w:lang w:eastAsia="en-US"/>
              </w:rPr>
              <w:lastRenderedPageBreak/>
              <w:t xml:space="preserve">Starpresoru </w:t>
            </w:r>
            <w:r w:rsidR="00183F91">
              <w:rPr>
                <w:color w:val="000000"/>
                <w:lang w:eastAsia="en-US"/>
              </w:rPr>
              <w:t xml:space="preserve">vienošanos </w:t>
            </w:r>
            <w:r w:rsidR="00440921">
              <w:rPr>
                <w:color w:val="000000"/>
                <w:lang w:eastAsia="en-US"/>
              </w:rPr>
              <w:t xml:space="preserve">(reģ. nr. </w:t>
            </w:r>
            <w:r w:rsidRPr="00440921" w:rsidR="00440921">
              <w:rPr>
                <w:color w:val="000000"/>
                <w:lang w:eastAsia="en-US"/>
              </w:rPr>
              <w:t>1-6.1/69</w:t>
            </w:r>
            <w:r w:rsidR="00440921">
              <w:rPr>
                <w:color w:val="000000"/>
                <w:lang w:eastAsia="en-US"/>
              </w:rPr>
              <w:t>)</w:t>
            </w:r>
            <w:r>
              <w:rPr>
                <w:color w:val="000000"/>
                <w:lang w:eastAsia="en-US"/>
              </w:rPr>
              <w:t xml:space="preserve"> ar mērķi nodrošināt, ka </w:t>
            </w:r>
            <w:r w:rsidRPr="00A8674F" w:rsidR="00A8674F">
              <w:rPr>
                <w:color w:val="000000"/>
                <w:lang w:eastAsia="en-US"/>
              </w:rPr>
              <w:t>ESTPIKS2 un TAP nedublētos plānotās darbības</w:t>
            </w:r>
            <w:r w:rsidR="00A8674F">
              <w:rPr>
                <w:color w:val="000000"/>
                <w:lang w:eastAsia="en-US"/>
              </w:rPr>
              <w:t>.</w:t>
            </w:r>
          </w:p>
          <w:p w:rsidRPr="00A8674F" w:rsidR="00A8674F" w:rsidP="00F51780" w:rsidRDefault="00A8674F" w14:paraId="63C3C64B" w14:textId="02F40437">
            <w:pPr>
              <w:pStyle w:val="Parastais"/>
              <w:jc w:val="both"/>
              <w:rPr>
                <w:b/>
                <w:sz w:val="20"/>
                <w:szCs w:val="20"/>
              </w:rPr>
            </w:pPr>
            <w:r>
              <w:t>Detalizēta informācija par abu sistēmu sadarbību ir iekļauta</w:t>
            </w:r>
            <w:r w:rsidRPr="00A8674F">
              <w:t xml:space="preserve"> Projekta detalizēt</w:t>
            </w:r>
            <w:r>
              <w:t>ajā</w:t>
            </w:r>
            <w:r w:rsidRPr="00A8674F">
              <w:t xml:space="preserve"> aprakt</w:t>
            </w:r>
            <w:r>
              <w:t>ā</w:t>
            </w:r>
            <w:r w:rsidRPr="00A8674F">
              <w:t>.</w:t>
            </w:r>
          </w:p>
        </w:tc>
      </w:tr>
      <w:tr w:rsidRPr="003B71E0" w:rsidR="00944709" w:rsidTr="008D1B1E" w14:paraId="3F3EDF23" w14:textId="77777777">
        <w:tc>
          <w:tcPr>
            <w:tcW w:w="708" w:type="dxa"/>
            <w:tcBorders>
              <w:top w:val="single" w:color="000000" w:sz="6" w:space="0"/>
              <w:left w:val="single" w:color="000000" w:sz="6" w:space="0"/>
              <w:bottom w:val="single" w:color="000000" w:sz="6" w:space="0"/>
              <w:right w:val="single" w:color="000000" w:sz="6" w:space="0"/>
            </w:tcBorders>
          </w:tcPr>
          <w:p w:rsidRPr="00440921" w:rsidR="00944709" w:rsidP="003B71E0" w:rsidRDefault="00440921" w14:paraId="1F977DBA" w14:textId="77777777">
            <w:pPr>
              <w:pStyle w:val="naisc"/>
              <w:spacing w:before="0" w:after="0"/>
            </w:pPr>
            <w:r w:rsidRPr="00440921">
              <w:lastRenderedPageBreak/>
              <w:t>3.</w:t>
            </w:r>
          </w:p>
        </w:tc>
        <w:tc>
          <w:tcPr>
            <w:tcW w:w="1668" w:type="dxa"/>
            <w:tcBorders>
              <w:top w:val="single" w:color="000000" w:sz="6" w:space="0"/>
              <w:left w:val="single" w:color="000000" w:sz="6" w:space="0"/>
              <w:bottom w:val="single" w:color="000000" w:sz="6" w:space="0"/>
              <w:right w:val="single" w:color="000000" w:sz="6" w:space="0"/>
            </w:tcBorders>
          </w:tcPr>
          <w:p w:rsidR="00944709" w:rsidP="00440921" w:rsidRDefault="00440921" w14:paraId="11BEF8D4" w14:textId="6B8E99EF">
            <w:pPr>
              <w:pStyle w:val="naisc"/>
              <w:spacing w:before="0" w:after="0"/>
              <w:jc w:val="left"/>
              <w:rPr>
                <w:sz w:val="20"/>
                <w:szCs w:val="20"/>
              </w:rPr>
            </w:pPr>
            <w:r w:rsidRPr="008D1B1E">
              <w:rPr>
                <w:b/>
                <w:color w:val="000000"/>
              </w:rPr>
              <w:t xml:space="preserve">Rīkojuma </w:t>
            </w:r>
            <w:r w:rsidR="00B0683F">
              <w:rPr>
                <w:b/>
                <w:color w:val="000000"/>
              </w:rPr>
              <w:t xml:space="preserve">projekta </w:t>
            </w:r>
            <w:r w:rsidRPr="008D1B1E">
              <w:rPr>
                <w:b/>
                <w:color w:val="000000"/>
              </w:rPr>
              <w:t>pielikums un anotācija</w:t>
            </w:r>
          </w:p>
        </w:tc>
        <w:tc>
          <w:tcPr>
            <w:tcW w:w="5245" w:type="dxa"/>
            <w:gridSpan w:val="2"/>
            <w:tcBorders>
              <w:top w:val="single" w:color="000000" w:sz="6" w:space="0"/>
              <w:left w:val="single" w:color="000000" w:sz="6" w:space="0"/>
              <w:bottom w:val="single" w:color="000000" w:sz="6" w:space="0"/>
              <w:right w:val="single" w:color="000000" w:sz="6" w:space="0"/>
            </w:tcBorders>
          </w:tcPr>
          <w:p w:rsidRPr="00AC1D01" w:rsidR="00AC1D01" w:rsidP="00440921" w:rsidRDefault="00AC1D01" w14:paraId="665C8F97" w14:textId="77777777">
            <w:pPr>
              <w:pStyle w:val="naisc"/>
              <w:spacing w:before="0" w:after="0"/>
              <w:jc w:val="both"/>
              <w:rPr>
                <w:b/>
                <w:color w:val="000000"/>
                <w:lang w:eastAsia="en-US"/>
              </w:rPr>
            </w:pPr>
            <w:r w:rsidRPr="00AC1D01">
              <w:rPr>
                <w:b/>
                <w:color w:val="000000"/>
                <w:lang w:eastAsia="en-US"/>
              </w:rPr>
              <w:t>4. iebildums.</w:t>
            </w:r>
          </w:p>
          <w:p w:rsidRPr="003B71E0" w:rsidR="00944709" w:rsidP="00440921" w:rsidRDefault="00440921" w14:paraId="07FD8500" w14:textId="77777777">
            <w:pPr>
              <w:pStyle w:val="naisc"/>
              <w:spacing w:before="0" w:after="0"/>
              <w:jc w:val="both"/>
              <w:rPr>
                <w:sz w:val="20"/>
                <w:szCs w:val="20"/>
              </w:rPr>
            </w:pPr>
            <w:r w:rsidRPr="00440921">
              <w:rPr>
                <w:color w:val="000000"/>
                <w:lang w:eastAsia="en-US"/>
              </w:rPr>
              <w:t>Pielikumā un anotācijā norādīts, ka Projekta īstenošanas rezultātā tiks uzlabota arī sadarbība starp lietotājiem dažādās ministrijās, taču plānotās aktivitātes ir vērstas uz plašāku informētību, automātisku atgādinājumu un brīdinājumu izstrādi, nevis risinājumu izstrādi sadarbības veicināšanai. Lūdzam skaidrot, kā Projekts nodrošinās dažādu ministriju sadarbības uzlabošanos.</w:t>
            </w:r>
          </w:p>
        </w:tc>
        <w:tc>
          <w:tcPr>
            <w:tcW w:w="1701" w:type="dxa"/>
            <w:gridSpan w:val="2"/>
            <w:tcBorders>
              <w:top w:val="single" w:color="000000" w:sz="6" w:space="0"/>
              <w:left w:val="single" w:color="000000" w:sz="6" w:space="0"/>
              <w:bottom w:val="single" w:color="000000" w:sz="6" w:space="0"/>
              <w:right w:val="single" w:color="000000" w:sz="6" w:space="0"/>
            </w:tcBorders>
          </w:tcPr>
          <w:p w:rsidR="00792890" w:rsidP="00440921" w:rsidRDefault="00440921" w14:paraId="79CC6989" w14:textId="77777777">
            <w:pPr>
              <w:pStyle w:val="naisc"/>
              <w:spacing w:before="0" w:after="0"/>
              <w:jc w:val="left"/>
              <w:rPr>
                <w:b/>
                <w:sz w:val="22"/>
                <w:szCs w:val="22"/>
              </w:rPr>
            </w:pPr>
            <w:r w:rsidRPr="008768ED">
              <w:rPr>
                <w:b/>
                <w:sz w:val="22"/>
                <w:szCs w:val="22"/>
              </w:rPr>
              <w:t>Ņemts vērā</w:t>
            </w:r>
          </w:p>
          <w:p w:rsidR="00B95243" w:rsidP="00440921" w:rsidRDefault="00B95243" w14:paraId="0A00E834" w14:textId="46DBD021">
            <w:pPr>
              <w:pStyle w:val="naisc"/>
              <w:spacing w:before="0" w:after="0"/>
              <w:jc w:val="left"/>
              <w:rPr>
                <w:color w:val="000000"/>
                <w:lang w:eastAsia="en-US"/>
              </w:rPr>
            </w:pPr>
            <w:r w:rsidRPr="00440921">
              <w:rPr>
                <w:color w:val="000000"/>
                <w:lang w:eastAsia="en-US"/>
              </w:rPr>
              <w:t xml:space="preserve"> </w:t>
            </w:r>
          </w:p>
          <w:p w:rsidRPr="003B71E0" w:rsidR="00944709" w:rsidP="00440921" w:rsidRDefault="00B95243" w14:paraId="23E40F1E" w14:textId="669F5807">
            <w:pPr>
              <w:pStyle w:val="naisc"/>
              <w:spacing w:before="0" w:after="0"/>
              <w:jc w:val="left"/>
              <w:rPr>
                <w:sz w:val="20"/>
                <w:szCs w:val="20"/>
              </w:rPr>
            </w:pPr>
            <w:r w:rsidRPr="00440921">
              <w:rPr>
                <w:color w:val="000000"/>
                <w:lang w:eastAsia="en-US"/>
              </w:rPr>
              <w:t>Projekt</w:t>
            </w:r>
            <w:r>
              <w:rPr>
                <w:color w:val="000000"/>
                <w:lang w:eastAsia="en-US"/>
              </w:rPr>
              <w:t>ā</w:t>
            </w:r>
            <w:r w:rsidRPr="00440921">
              <w:rPr>
                <w:color w:val="000000"/>
                <w:lang w:eastAsia="en-US"/>
              </w:rPr>
              <w:t xml:space="preserve"> netiek paredzēta atsevišķa darbība</w:t>
            </w:r>
            <w:r>
              <w:rPr>
                <w:color w:val="000000"/>
                <w:lang w:eastAsia="en-US"/>
              </w:rPr>
              <w:t xml:space="preserve"> </w:t>
            </w:r>
            <w:r w:rsidRPr="00440921">
              <w:rPr>
                <w:color w:val="000000"/>
                <w:lang w:eastAsia="en-US"/>
              </w:rPr>
              <w:t>dažādu ministriju sadarbības uzlabošan</w:t>
            </w:r>
            <w:r>
              <w:rPr>
                <w:color w:val="000000"/>
                <w:lang w:eastAsia="en-US"/>
              </w:rPr>
              <w:t>as nodrošināšanai, jo pats ESTAPIKS2 pēc savas funkcionalitātes tiek izstrādāts ar mērķi nodrošināt efektīvāku sadarbību starp ministrijām. Līdz ar to projekta 1. darbības "</w:t>
            </w:r>
            <w:r w:rsidRPr="00705620">
              <w:rPr>
                <w:color w:val="000000"/>
                <w:lang w:eastAsia="en-US"/>
              </w:rPr>
              <w:t xml:space="preserve">ESTAPIKS uzlabotās versijas izstrāde un </w:t>
            </w:r>
            <w:r w:rsidRPr="00705620">
              <w:rPr>
                <w:color w:val="000000"/>
                <w:lang w:eastAsia="en-US"/>
              </w:rPr>
              <w:lastRenderedPageBreak/>
              <w:t>ieviešana</w:t>
            </w:r>
            <w:r>
              <w:rPr>
                <w:color w:val="000000"/>
                <w:lang w:eastAsia="en-US"/>
              </w:rPr>
              <w:t>" ietvaros tiks nodrošināta minētās sadarbības uzlabošana.</w:t>
            </w:r>
          </w:p>
        </w:tc>
        <w:tc>
          <w:tcPr>
            <w:tcW w:w="5245" w:type="dxa"/>
            <w:tcBorders>
              <w:top w:val="single" w:color="auto" w:sz="4" w:space="0"/>
              <w:left w:val="single" w:color="auto" w:sz="4" w:space="0"/>
              <w:bottom w:val="single" w:color="auto" w:sz="4" w:space="0"/>
            </w:tcBorders>
          </w:tcPr>
          <w:p w:rsidR="004D3C4B" w:rsidP="00440921" w:rsidRDefault="004D3C4B" w14:paraId="43B08496" w14:textId="31F9AE06">
            <w:pPr>
              <w:pStyle w:val="Parastais"/>
              <w:jc w:val="both"/>
              <w:rPr>
                <w:b/>
                <w:color w:val="000000"/>
              </w:rPr>
            </w:pPr>
            <w:r>
              <w:rPr>
                <w:b/>
                <w:color w:val="000000"/>
              </w:rPr>
              <w:lastRenderedPageBreak/>
              <w:t xml:space="preserve">Pārrunāts starpinstitūciju </w:t>
            </w:r>
            <w:r w:rsidR="006F63A9">
              <w:rPr>
                <w:b/>
                <w:color w:val="000000"/>
              </w:rPr>
              <w:t>sanāksmē</w:t>
            </w:r>
            <w:r>
              <w:rPr>
                <w:b/>
                <w:color w:val="000000"/>
              </w:rPr>
              <w:t>.</w:t>
            </w:r>
          </w:p>
          <w:p w:rsidR="00792890" w:rsidP="00440921" w:rsidRDefault="00792890" w14:paraId="5295DC64" w14:textId="5A34DBB7">
            <w:pPr>
              <w:pStyle w:val="Parastais"/>
              <w:jc w:val="both"/>
              <w:rPr>
                <w:b/>
                <w:color w:val="000000"/>
              </w:rPr>
            </w:pPr>
          </w:p>
          <w:p w:rsidRPr="00792890" w:rsidR="004D3C4B" w:rsidP="00440921" w:rsidRDefault="00792890" w14:paraId="51EB348C" w14:textId="42FC5CFF">
            <w:pPr>
              <w:pStyle w:val="Parastais"/>
              <w:jc w:val="both"/>
              <w:rPr>
                <w:color w:val="000000"/>
                <w:lang w:eastAsia="en-US"/>
              </w:rPr>
            </w:pPr>
            <w:r>
              <w:rPr>
                <w:b/>
                <w:color w:val="000000"/>
              </w:rPr>
              <w:t xml:space="preserve">Rīkojuma projekta pielikums un </w:t>
            </w:r>
            <w:r w:rsidRPr="008D1B1E">
              <w:rPr>
                <w:b/>
                <w:color w:val="000000"/>
              </w:rPr>
              <w:t>Anotācijas</w:t>
            </w:r>
            <w:r>
              <w:rPr>
                <w:b/>
                <w:color w:val="000000"/>
              </w:rPr>
              <w:t xml:space="preserve"> </w:t>
            </w:r>
            <w:r w:rsidRPr="00792890">
              <w:rPr>
                <w:color w:val="000000"/>
              </w:rPr>
              <w:t>netika grozīta.</w:t>
            </w:r>
          </w:p>
          <w:p w:rsidRPr="003B71E0" w:rsidR="00944709" w:rsidP="00440921" w:rsidRDefault="00944709" w14:paraId="7F24BBA0" w14:textId="4028A3F0">
            <w:pPr>
              <w:pStyle w:val="Parastais"/>
              <w:jc w:val="both"/>
              <w:rPr>
                <w:sz w:val="20"/>
                <w:szCs w:val="20"/>
              </w:rPr>
            </w:pPr>
          </w:p>
        </w:tc>
      </w:tr>
      <w:tr w:rsidRPr="003B71E0" w:rsidR="00944709" w:rsidTr="008D1B1E" w14:paraId="2F9467D6" w14:textId="77777777">
        <w:tc>
          <w:tcPr>
            <w:tcW w:w="708" w:type="dxa"/>
            <w:tcBorders>
              <w:top w:val="single" w:color="000000" w:sz="6" w:space="0"/>
              <w:left w:val="single" w:color="000000" w:sz="6" w:space="0"/>
              <w:bottom w:val="single" w:color="000000" w:sz="6" w:space="0"/>
              <w:right w:val="single" w:color="000000" w:sz="6" w:space="0"/>
            </w:tcBorders>
          </w:tcPr>
          <w:p w:rsidRPr="003B71E0" w:rsidR="00944709" w:rsidP="003B71E0" w:rsidRDefault="00AC1D01" w14:paraId="6A031ED9" w14:textId="77777777">
            <w:pPr>
              <w:pStyle w:val="naisc"/>
              <w:spacing w:before="0" w:after="0"/>
              <w:rPr>
                <w:sz w:val="20"/>
                <w:szCs w:val="20"/>
              </w:rPr>
            </w:pPr>
            <w:r>
              <w:t>4</w:t>
            </w:r>
            <w:r w:rsidRPr="00440921">
              <w:t>.</w:t>
            </w:r>
          </w:p>
        </w:tc>
        <w:tc>
          <w:tcPr>
            <w:tcW w:w="1668" w:type="dxa"/>
            <w:tcBorders>
              <w:top w:val="single" w:color="000000" w:sz="6" w:space="0"/>
              <w:left w:val="single" w:color="000000" w:sz="6" w:space="0"/>
              <w:bottom w:val="single" w:color="000000" w:sz="6" w:space="0"/>
              <w:right w:val="single" w:color="000000" w:sz="6" w:space="0"/>
            </w:tcBorders>
          </w:tcPr>
          <w:p w:rsidR="00944709" w:rsidP="00AC1D01" w:rsidRDefault="00AC1D01" w14:paraId="14C36292" w14:textId="0BE606C1">
            <w:pPr>
              <w:pStyle w:val="naisc"/>
              <w:spacing w:before="0" w:after="0"/>
              <w:jc w:val="left"/>
              <w:rPr>
                <w:sz w:val="20"/>
                <w:szCs w:val="20"/>
              </w:rPr>
            </w:pPr>
            <w:r w:rsidRPr="008D1B1E">
              <w:rPr>
                <w:b/>
                <w:color w:val="000000"/>
              </w:rPr>
              <w:t xml:space="preserve">Rīkojuma </w:t>
            </w:r>
            <w:r w:rsidR="00B0683F">
              <w:rPr>
                <w:b/>
                <w:color w:val="000000"/>
              </w:rPr>
              <w:t xml:space="preserve">projekta </w:t>
            </w:r>
            <w:r w:rsidRPr="008D1B1E">
              <w:rPr>
                <w:b/>
                <w:color w:val="000000"/>
              </w:rPr>
              <w:t>pielikums</w:t>
            </w:r>
          </w:p>
        </w:tc>
        <w:tc>
          <w:tcPr>
            <w:tcW w:w="5245" w:type="dxa"/>
            <w:gridSpan w:val="2"/>
            <w:tcBorders>
              <w:top w:val="single" w:color="000000" w:sz="6" w:space="0"/>
              <w:left w:val="single" w:color="000000" w:sz="6" w:space="0"/>
              <w:bottom w:val="single" w:color="000000" w:sz="6" w:space="0"/>
              <w:right w:val="single" w:color="000000" w:sz="6" w:space="0"/>
            </w:tcBorders>
          </w:tcPr>
          <w:p w:rsidRPr="00AC1D01" w:rsidR="00AC1D01" w:rsidP="00AC1D01" w:rsidRDefault="00AC1D01" w14:paraId="26A9388F" w14:textId="77777777">
            <w:pPr>
              <w:pStyle w:val="naisc"/>
              <w:spacing w:before="0" w:after="0"/>
              <w:jc w:val="both"/>
              <w:rPr>
                <w:b/>
                <w:color w:val="000000"/>
                <w:lang w:eastAsia="en-US"/>
              </w:rPr>
            </w:pPr>
            <w:r>
              <w:rPr>
                <w:b/>
                <w:color w:val="000000"/>
                <w:lang w:eastAsia="en-US"/>
              </w:rPr>
              <w:t>5</w:t>
            </w:r>
            <w:r w:rsidRPr="00AC1D01">
              <w:rPr>
                <w:b/>
                <w:color w:val="000000"/>
                <w:lang w:eastAsia="en-US"/>
              </w:rPr>
              <w:t>. iebildums.</w:t>
            </w:r>
          </w:p>
          <w:p w:rsidRPr="00AC1D01" w:rsidR="00944709" w:rsidP="00AC1D01" w:rsidRDefault="00AC1D01" w14:paraId="44EB7E4C" w14:textId="77777777">
            <w:pPr>
              <w:pStyle w:val="naisc"/>
              <w:spacing w:before="0" w:after="0"/>
              <w:jc w:val="both"/>
              <w:rPr>
                <w:color w:val="000000"/>
                <w:lang w:eastAsia="en-US"/>
              </w:rPr>
            </w:pPr>
            <w:r w:rsidRPr="00AC1D01">
              <w:rPr>
                <w:color w:val="000000"/>
                <w:lang w:eastAsia="en-US"/>
              </w:rPr>
              <w:t xml:space="preserve">Lūdzam svītrot pielikuma sadaļā </w:t>
            </w:r>
            <w:r>
              <w:rPr>
                <w:color w:val="000000"/>
                <w:lang w:eastAsia="en-US"/>
              </w:rPr>
              <w:t>"</w:t>
            </w:r>
            <w:r w:rsidRPr="00AC1D01">
              <w:rPr>
                <w:color w:val="000000"/>
                <w:lang w:eastAsia="en-US"/>
              </w:rPr>
              <w:t>Ieguldījums SAM rezultāta rādītāju sasniegšanā</w:t>
            </w:r>
            <w:r>
              <w:rPr>
                <w:color w:val="000000"/>
                <w:lang w:eastAsia="en-US"/>
              </w:rPr>
              <w:t>"</w:t>
            </w:r>
            <w:r w:rsidRPr="00AC1D01">
              <w:rPr>
                <w:color w:val="000000"/>
                <w:lang w:eastAsia="en-US"/>
              </w:rPr>
              <w:t xml:space="preserve"> norādīto atsauci uz MK noteikumu Nr.</w:t>
            </w:r>
            <w:r w:rsidR="00BE0D5D">
              <w:rPr>
                <w:color w:val="000000"/>
                <w:lang w:eastAsia="en-US"/>
              </w:rPr>
              <w:t> </w:t>
            </w:r>
            <w:r w:rsidRPr="00AC1D01">
              <w:rPr>
                <w:color w:val="000000"/>
                <w:lang w:eastAsia="en-US"/>
              </w:rPr>
              <w:t>653 7.2.</w:t>
            </w:r>
            <w:r w:rsidR="00BE0D5D">
              <w:rPr>
                <w:color w:val="000000"/>
                <w:lang w:eastAsia="en-US"/>
              </w:rPr>
              <w:t> </w:t>
            </w:r>
            <w:r w:rsidRPr="00AC1D01">
              <w:rPr>
                <w:color w:val="000000"/>
                <w:lang w:eastAsia="en-US"/>
              </w:rPr>
              <w:t xml:space="preserve">apakšpunktu, nodrošinot korektas informācijas atspoguļošanu par Projekta ietvaros plānotajiem uzraudzības rādītājiem. Papildus lūdzam svītrot norādīto iznākuma rādītāju </w:t>
            </w:r>
            <w:r>
              <w:rPr>
                <w:color w:val="000000"/>
                <w:lang w:eastAsia="en-US"/>
              </w:rPr>
              <w:t>"</w:t>
            </w:r>
            <w:r w:rsidRPr="00AC1D01">
              <w:rPr>
                <w:color w:val="000000"/>
                <w:lang w:eastAsia="en-US"/>
              </w:rPr>
              <w:t>Izstrādātas un publicētas nozares informācijas atkalizmantošanas 3 datu kopas</w:t>
            </w:r>
            <w:r>
              <w:rPr>
                <w:color w:val="000000"/>
                <w:lang w:eastAsia="en-US"/>
              </w:rPr>
              <w:t>"</w:t>
            </w:r>
            <w:r w:rsidRPr="00AC1D01">
              <w:rPr>
                <w:color w:val="000000"/>
                <w:lang w:eastAsia="en-US"/>
              </w:rPr>
              <w:t>, ņemot vērā, ka tas nav 2.2.1.1.pasākuma iznākuma rādītājs saskaņā ar MK noteikumu Nr.653 7.1.apakšpunktu.</w:t>
            </w:r>
          </w:p>
        </w:tc>
        <w:tc>
          <w:tcPr>
            <w:tcW w:w="1701" w:type="dxa"/>
            <w:gridSpan w:val="2"/>
            <w:tcBorders>
              <w:top w:val="single" w:color="000000" w:sz="6" w:space="0"/>
              <w:left w:val="single" w:color="000000" w:sz="6" w:space="0"/>
              <w:bottom w:val="single" w:color="000000" w:sz="6" w:space="0"/>
              <w:right w:val="single" w:color="000000" w:sz="6" w:space="0"/>
            </w:tcBorders>
          </w:tcPr>
          <w:p w:rsidRPr="003B71E0" w:rsidR="00944709" w:rsidP="00BE0D5D" w:rsidRDefault="00BE0D5D" w14:paraId="1958F3DE" w14:textId="77777777">
            <w:pPr>
              <w:pStyle w:val="naisc"/>
              <w:spacing w:before="0" w:after="0"/>
              <w:jc w:val="left"/>
              <w:rPr>
                <w:sz w:val="20"/>
                <w:szCs w:val="20"/>
              </w:rPr>
            </w:pPr>
            <w:r w:rsidRPr="008768ED">
              <w:rPr>
                <w:b/>
                <w:sz w:val="22"/>
                <w:szCs w:val="22"/>
              </w:rPr>
              <w:t>Ņemts vērā</w:t>
            </w:r>
          </w:p>
        </w:tc>
        <w:tc>
          <w:tcPr>
            <w:tcW w:w="5245" w:type="dxa"/>
            <w:tcBorders>
              <w:top w:val="single" w:color="auto" w:sz="4" w:space="0"/>
              <w:left w:val="single" w:color="auto" w:sz="4" w:space="0"/>
              <w:bottom w:val="single" w:color="auto" w:sz="4" w:space="0"/>
            </w:tcBorders>
          </w:tcPr>
          <w:p w:rsidR="004D1B62" w:rsidP="005E69B5" w:rsidRDefault="004D1B62" w14:paraId="15C23AEF" w14:textId="75B51892">
            <w:pPr>
              <w:pStyle w:val="Parastais"/>
              <w:jc w:val="both"/>
              <w:rPr>
                <w:b/>
                <w:color w:val="000000"/>
              </w:rPr>
            </w:pPr>
            <w:r>
              <w:rPr>
                <w:b/>
                <w:color w:val="000000"/>
              </w:rPr>
              <w:t xml:space="preserve">Pārrunāts starpinstitūciju </w:t>
            </w:r>
            <w:r w:rsidR="006F63A9">
              <w:rPr>
                <w:b/>
                <w:color w:val="000000"/>
              </w:rPr>
              <w:t>sanāksmē</w:t>
            </w:r>
            <w:r>
              <w:rPr>
                <w:b/>
                <w:color w:val="000000"/>
              </w:rPr>
              <w:t>.</w:t>
            </w:r>
          </w:p>
          <w:p w:rsidR="004D1B62" w:rsidP="005E69B5" w:rsidRDefault="004D1B62" w14:paraId="6FBE9859" w14:textId="77777777">
            <w:pPr>
              <w:pStyle w:val="Parastais"/>
              <w:jc w:val="both"/>
              <w:rPr>
                <w:b/>
                <w:color w:val="000000"/>
              </w:rPr>
            </w:pPr>
          </w:p>
          <w:p w:rsidR="005E69B5" w:rsidP="005E69B5" w:rsidRDefault="005E69B5" w14:paraId="04903F5A" w14:textId="038660E0">
            <w:pPr>
              <w:pStyle w:val="Parastais"/>
              <w:jc w:val="both"/>
              <w:rPr>
                <w:b/>
                <w:color w:val="000000"/>
              </w:rPr>
            </w:pPr>
            <w:r>
              <w:rPr>
                <w:b/>
                <w:color w:val="000000"/>
              </w:rPr>
              <w:t xml:space="preserve">Rīkojuma </w:t>
            </w:r>
            <w:r w:rsidR="00B0683F">
              <w:rPr>
                <w:b/>
                <w:color w:val="000000"/>
              </w:rPr>
              <w:t xml:space="preserve">projekta </w:t>
            </w:r>
            <w:r>
              <w:rPr>
                <w:b/>
                <w:color w:val="000000"/>
              </w:rPr>
              <w:t xml:space="preserve">pielikuma sadaļā </w:t>
            </w:r>
            <w:r w:rsidRPr="005E69B5">
              <w:rPr>
                <w:b/>
                <w:color w:val="000000"/>
              </w:rPr>
              <w:t>"Ieguldījums SAM rezultāta rādītāju sasniegšanā"</w:t>
            </w:r>
            <w:r>
              <w:rPr>
                <w:b/>
                <w:color w:val="000000"/>
              </w:rPr>
              <w:t>:</w:t>
            </w:r>
          </w:p>
          <w:p w:rsidR="00743060" w:rsidP="00743060" w:rsidRDefault="005E69B5" w14:paraId="58E714D2" w14:textId="77777777">
            <w:pPr>
              <w:pStyle w:val="Sarakstarindkopa"/>
              <w:numPr>
                <w:ilvl w:val="0"/>
                <w:numId w:val="8"/>
              </w:numPr>
              <w:jc w:val="both"/>
              <w:rPr>
                <w:color w:val="000000"/>
              </w:rPr>
            </w:pPr>
            <w:r w:rsidRPr="005E69B5">
              <w:rPr>
                <w:color w:val="000000"/>
              </w:rPr>
              <w:t xml:space="preserve">svītrota atsauce uz MK noteikumu Nr. 653 7.2. </w:t>
            </w:r>
            <w:r w:rsidRPr="00743060">
              <w:rPr>
                <w:color w:val="000000"/>
              </w:rPr>
              <w:t>apakšpunktu;</w:t>
            </w:r>
          </w:p>
          <w:p w:rsidRPr="00743060" w:rsidR="005E69B5" w:rsidP="00743060" w:rsidRDefault="00743060" w14:paraId="6D63FAAB" w14:textId="2BCB7F03">
            <w:pPr>
              <w:pStyle w:val="Sarakstarindkopa"/>
              <w:numPr>
                <w:ilvl w:val="0"/>
                <w:numId w:val="8"/>
              </w:numPr>
              <w:jc w:val="both"/>
              <w:rPr>
                <w:color w:val="000000"/>
              </w:rPr>
            </w:pPr>
            <w:r w:rsidRPr="005E69B5">
              <w:rPr>
                <w:color w:val="000000"/>
              </w:rPr>
              <w:t>svītrot</w:t>
            </w:r>
            <w:r>
              <w:rPr>
                <w:color w:val="000000"/>
              </w:rPr>
              <w:t>s</w:t>
            </w:r>
            <w:r w:rsidRPr="005E69B5">
              <w:rPr>
                <w:color w:val="000000"/>
              </w:rPr>
              <w:t xml:space="preserve"> </w:t>
            </w:r>
            <w:r>
              <w:rPr>
                <w:color w:val="000000"/>
              </w:rPr>
              <w:t>i</w:t>
            </w:r>
            <w:r w:rsidRPr="00743060" w:rsidR="005E69B5">
              <w:rPr>
                <w:color w:val="000000"/>
              </w:rPr>
              <w:t>znākuma rādītājs "Izstrādātas un publicētas nozares informācijas atkalizmantošanas 3 datu kopas".</w:t>
            </w:r>
          </w:p>
        </w:tc>
      </w:tr>
      <w:tr w:rsidRPr="00712B66" w:rsidR="00B05585" w:rsidTr="008D1B1E" w14:paraId="183C36FD" w14:textId="77777777">
        <w:tc>
          <w:tcPr>
            <w:tcW w:w="708" w:type="dxa"/>
            <w:tcBorders>
              <w:left w:val="single" w:color="000000" w:sz="6" w:space="0"/>
              <w:bottom w:val="single" w:color="auto" w:sz="4" w:space="0"/>
              <w:right w:val="single" w:color="000000" w:sz="6" w:space="0"/>
            </w:tcBorders>
          </w:tcPr>
          <w:p w:rsidRPr="003B71E0" w:rsidR="00B05585" w:rsidP="00B05585" w:rsidRDefault="00B05585" w14:paraId="6B603E01" w14:textId="77777777">
            <w:pPr>
              <w:pStyle w:val="naisc"/>
              <w:spacing w:before="0" w:after="0"/>
              <w:rPr>
                <w:sz w:val="20"/>
                <w:szCs w:val="20"/>
              </w:rPr>
            </w:pPr>
            <w:r>
              <w:t>5</w:t>
            </w:r>
            <w:r w:rsidRPr="00440921">
              <w:t>.</w:t>
            </w:r>
          </w:p>
        </w:tc>
        <w:tc>
          <w:tcPr>
            <w:tcW w:w="1668" w:type="dxa"/>
            <w:tcBorders>
              <w:left w:val="single" w:color="000000" w:sz="6" w:space="0"/>
              <w:bottom w:val="single" w:color="auto" w:sz="4" w:space="0"/>
              <w:right w:val="single" w:color="000000" w:sz="6" w:space="0"/>
            </w:tcBorders>
          </w:tcPr>
          <w:p w:rsidR="00B05585" w:rsidP="00B05585" w:rsidRDefault="00B05585" w14:paraId="66378E38" w14:textId="28A92973">
            <w:pPr>
              <w:pStyle w:val="naisc"/>
              <w:spacing w:before="0" w:after="0"/>
              <w:jc w:val="left"/>
              <w:rPr>
                <w:sz w:val="20"/>
                <w:szCs w:val="20"/>
              </w:rPr>
            </w:pPr>
            <w:r w:rsidRPr="008D1B1E">
              <w:rPr>
                <w:b/>
                <w:color w:val="000000"/>
              </w:rPr>
              <w:t xml:space="preserve">Rīkojuma </w:t>
            </w:r>
            <w:r w:rsidR="00B0683F">
              <w:rPr>
                <w:b/>
                <w:color w:val="000000"/>
              </w:rPr>
              <w:t xml:space="preserve">projekta </w:t>
            </w:r>
            <w:r w:rsidRPr="008D1B1E">
              <w:rPr>
                <w:b/>
                <w:color w:val="000000"/>
              </w:rPr>
              <w:t>pielikums</w:t>
            </w:r>
          </w:p>
        </w:tc>
        <w:tc>
          <w:tcPr>
            <w:tcW w:w="5245" w:type="dxa"/>
            <w:gridSpan w:val="2"/>
            <w:tcBorders>
              <w:left w:val="single" w:color="000000" w:sz="6" w:space="0"/>
              <w:bottom w:val="single" w:color="auto" w:sz="4" w:space="0"/>
              <w:right w:val="single" w:color="000000" w:sz="6" w:space="0"/>
            </w:tcBorders>
          </w:tcPr>
          <w:p w:rsidRPr="00AC1D01" w:rsidR="00B05585" w:rsidP="00B05585" w:rsidRDefault="00B05585" w14:paraId="7C57DCDF" w14:textId="77777777">
            <w:pPr>
              <w:pStyle w:val="naisc"/>
              <w:spacing w:before="0" w:after="0"/>
              <w:jc w:val="both"/>
              <w:rPr>
                <w:b/>
                <w:color w:val="000000"/>
                <w:lang w:eastAsia="en-US"/>
              </w:rPr>
            </w:pPr>
            <w:r>
              <w:rPr>
                <w:b/>
                <w:color w:val="000000"/>
                <w:lang w:eastAsia="en-US"/>
              </w:rPr>
              <w:t>6</w:t>
            </w:r>
            <w:r w:rsidRPr="00AC1D01">
              <w:rPr>
                <w:b/>
                <w:color w:val="000000"/>
                <w:lang w:eastAsia="en-US"/>
              </w:rPr>
              <w:t>. iebildums.</w:t>
            </w:r>
          </w:p>
          <w:p w:rsidRPr="003B628F" w:rsidR="00B05585" w:rsidP="00B05585" w:rsidRDefault="00B05585" w14:paraId="51C151BE" w14:textId="77777777">
            <w:pPr>
              <w:pStyle w:val="naisc"/>
              <w:jc w:val="both"/>
            </w:pPr>
            <w:r>
              <w:t xml:space="preserve">Vēršam uzmanību, ka pielikumā ietvertais sociālekonomisko ieguvumu aprēķins nesniedz pārliecību </w:t>
            </w:r>
            <w:r w:rsidRPr="003B628F">
              <w:t>par Projekta izdevīgumu sabiedrībai, tai skaitā:</w:t>
            </w:r>
          </w:p>
          <w:p w:rsidR="00B05585" w:rsidP="00B05585" w:rsidRDefault="00B05585" w14:paraId="0069D43F" w14:textId="77777777">
            <w:pPr>
              <w:pStyle w:val="naisc"/>
              <w:ind w:firstLine="720"/>
              <w:jc w:val="both"/>
            </w:pPr>
            <w:r w:rsidRPr="003B628F">
              <w:t xml:space="preserve">a) ieguvuma "Soda naudas apjoms" aprakstā prognozēts sociālekonomiskais ieguvums 339 360 </w:t>
            </w:r>
            <w:proofErr w:type="spellStart"/>
            <w:r w:rsidRPr="003B628F">
              <w:rPr>
                <w:i/>
              </w:rPr>
              <w:t>euro</w:t>
            </w:r>
            <w:proofErr w:type="spellEnd"/>
            <w:r w:rsidRPr="003B628F">
              <w:t xml:space="preserve">, novēršot Eiropas Savienības tiesību aktu pārņemšanas termiņu kavēšanos un atbilstošo soda un kavējuma naudu maksāšanu, taču no sniegtā apraksta nav izsecināms, kā projektā plānotie risinājumi novērsīs minēto kavējumu rašanos, ņemot vērā, ka atgādināšana par termiņiem notiek arī pašlaik (tai skaitā ņemot vērā sniegto informāciju, ka </w:t>
            </w:r>
            <w:r w:rsidRPr="003B628F">
              <w:lastRenderedPageBreak/>
              <w:t>ESTAPIKS darbības pārtraukumu gadījumā tas tiks veikts telefoniski/ar vēstuļu vai e-pasta starpniecību);</w:t>
            </w:r>
          </w:p>
          <w:p w:rsidR="00B05585" w:rsidP="00B05585" w:rsidRDefault="00B05585" w14:paraId="77002FC7" w14:textId="77777777">
            <w:pPr>
              <w:pStyle w:val="naisc"/>
              <w:ind w:firstLine="720"/>
              <w:jc w:val="both"/>
            </w:pPr>
            <w:r>
              <w:t>b) ieguvuma "Informācija par ES tiesību aktu pārņemšanu un ES Tiesas lietām" aprēķins balstās uz prognozēto lietotāju skaitu, kas daļēji izriet no pašreizējā lietotāju skaita, un 18 minūšu ietaupījumu katram lietotājam, taču nav sniegts skaidrojumus, balstoties uz kādiem pieņēmumiem ietaupījums laikā tiek prognozēts tieši 18 minūšu apmērā.</w:t>
            </w:r>
          </w:p>
          <w:p w:rsidRPr="00712B66" w:rsidR="00B05585" w:rsidP="00B05585" w:rsidRDefault="00B05585" w14:paraId="5D35DCA7" w14:textId="77777777">
            <w:pPr>
              <w:pStyle w:val="naisc"/>
              <w:spacing w:before="0" w:after="0"/>
              <w:ind w:firstLine="720"/>
              <w:jc w:val="both"/>
            </w:pPr>
            <w:r>
              <w:t xml:space="preserve">Ņemot vērā minēto un to, ka pašlaik aprēķinātais sociālekonomisko ieguvumu apjoms (688 010 </w:t>
            </w:r>
            <w:proofErr w:type="spellStart"/>
            <w:r w:rsidRPr="00417D85">
              <w:rPr>
                <w:i/>
              </w:rPr>
              <w:t>euro</w:t>
            </w:r>
            <w:proofErr w:type="spellEnd"/>
            <w:r>
              <w:t xml:space="preserve">) sastāda tikai pusi no projekta izmaksām 10 gadu periodā (1 250 000 </w:t>
            </w:r>
            <w:proofErr w:type="spellStart"/>
            <w:r w:rsidRPr="00417D85">
              <w:rPr>
                <w:i/>
              </w:rPr>
              <w:t>euro</w:t>
            </w:r>
            <w:proofErr w:type="spellEnd"/>
            <w:r>
              <w:t>), lūdzam novērst minētās nepilnības, pārskatot sociālekonomisko ieguvumu kategorijas un sniedzot papildu informāciju, tādējādi nodrošinot, ka Projektam plānoti argumentēti un reālistiski sociālekonomiskie ieguvumi, kas pamato tā lietderīgumu sabiedrībai.</w:t>
            </w:r>
          </w:p>
        </w:tc>
        <w:tc>
          <w:tcPr>
            <w:tcW w:w="1701" w:type="dxa"/>
            <w:gridSpan w:val="2"/>
            <w:tcBorders>
              <w:left w:val="single" w:color="000000" w:sz="6" w:space="0"/>
              <w:bottom w:val="single" w:color="auto" w:sz="4" w:space="0"/>
              <w:right w:val="single" w:color="000000" w:sz="6" w:space="0"/>
            </w:tcBorders>
          </w:tcPr>
          <w:p w:rsidRPr="00712B66" w:rsidR="00B05585" w:rsidP="008773F5" w:rsidRDefault="008773F5" w14:paraId="765EE887" w14:textId="77777777">
            <w:pPr>
              <w:pStyle w:val="naisc"/>
              <w:spacing w:before="0" w:after="0"/>
              <w:jc w:val="both"/>
            </w:pPr>
            <w:r w:rsidRPr="008768ED">
              <w:rPr>
                <w:b/>
                <w:sz w:val="22"/>
                <w:szCs w:val="22"/>
              </w:rPr>
              <w:lastRenderedPageBreak/>
              <w:t>Ņemts vērā</w:t>
            </w:r>
          </w:p>
        </w:tc>
        <w:tc>
          <w:tcPr>
            <w:tcW w:w="5245" w:type="dxa"/>
            <w:tcBorders>
              <w:top w:val="single" w:color="auto" w:sz="4" w:space="0"/>
              <w:left w:val="single" w:color="auto" w:sz="4" w:space="0"/>
              <w:bottom w:val="single" w:color="auto" w:sz="4" w:space="0"/>
            </w:tcBorders>
          </w:tcPr>
          <w:p w:rsidR="006F4828" w:rsidP="006F4828" w:rsidRDefault="006F4828" w14:paraId="6F614CB5" w14:textId="3F7C8D54">
            <w:pPr>
              <w:pStyle w:val="Parastais"/>
              <w:jc w:val="both"/>
              <w:rPr>
                <w:b/>
                <w:color w:val="000000"/>
              </w:rPr>
            </w:pPr>
            <w:r>
              <w:rPr>
                <w:b/>
                <w:color w:val="000000"/>
              </w:rPr>
              <w:t xml:space="preserve">Pārrunāts starpinstitūciju </w:t>
            </w:r>
            <w:r w:rsidR="006F63A9">
              <w:rPr>
                <w:b/>
                <w:color w:val="000000"/>
              </w:rPr>
              <w:t>sanāksmē</w:t>
            </w:r>
            <w:r>
              <w:rPr>
                <w:b/>
                <w:color w:val="000000"/>
              </w:rPr>
              <w:t>.</w:t>
            </w:r>
          </w:p>
          <w:p w:rsidR="006F4828" w:rsidP="00B05585" w:rsidRDefault="006F4828" w14:paraId="37B31E74" w14:textId="77777777">
            <w:pPr>
              <w:pStyle w:val="Parastais"/>
              <w:jc w:val="both"/>
              <w:rPr>
                <w:b/>
                <w:color w:val="000000"/>
              </w:rPr>
            </w:pPr>
          </w:p>
          <w:p w:rsidR="00B05585" w:rsidP="00B05585" w:rsidRDefault="00B05585" w14:paraId="320B7888" w14:textId="3382DB80">
            <w:pPr>
              <w:pStyle w:val="Parastais"/>
              <w:jc w:val="both"/>
              <w:rPr>
                <w:b/>
                <w:color w:val="000000"/>
              </w:rPr>
            </w:pPr>
            <w:r>
              <w:rPr>
                <w:b/>
                <w:color w:val="000000"/>
              </w:rPr>
              <w:t xml:space="preserve">Rīkojuma </w:t>
            </w:r>
            <w:r w:rsidR="00B0683F">
              <w:rPr>
                <w:b/>
                <w:color w:val="000000"/>
              </w:rPr>
              <w:t xml:space="preserve">projekta </w:t>
            </w:r>
            <w:r>
              <w:rPr>
                <w:b/>
                <w:color w:val="000000"/>
              </w:rPr>
              <w:t>pielikuma sadaļā "</w:t>
            </w:r>
            <w:r w:rsidRPr="004D1198">
              <w:rPr>
                <w:b/>
              </w:rPr>
              <w:t>Turpmāk veikti indikatīvi sociālekonomisko ieguvumu aprēķini</w:t>
            </w:r>
            <w:r>
              <w:rPr>
                <w:b/>
                <w:color w:val="000000"/>
              </w:rPr>
              <w:t>":</w:t>
            </w:r>
          </w:p>
          <w:p w:rsidR="000C1354" w:rsidP="0024107C" w:rsidRDefault="00893016" w14:paraId="5BEE296F" w14:textId="2ED306BE">
            <w:pPr>
              <w:pStyle w:val="Sarakstarindkopa"/>
              <w:numPr>
                <w:ilvl w:val="0"/>
                <w:numId w:val="10"/>
              </w:numPr>
              <w:ind w:left="205" w:hanging="218"/>
              <w:jc w:val="both"/>
            </w:pPr>
            <w:r>
              <w:t>Informācija par ieguvumu</w:t>
            </w:r>
            <w:r w:rsidR="00B05585">
              <w:t xml:space="preserve"> "Soda naudas apjoms"</w:t>
            </w:r>
            <w:r w:rsidR="000C1354">
              <w:t xml:space="preserve"> ir atspoguļota, balstoties uz detalizētajā </w:t>
            </w:r>
            <w:r w:rsidR="00183F91">
              <w:t xml:space="preserve">projekta aprakstā </w:t>
            </w:r>
            <w:r w:rsidR="000C1354">
              <w:t>iekļauto informāciju:</w:t>
            </w:r>
          </w:p>
          <w:p w:rsidR="00B05585" w:rsidP="006302D8" w:rsidRDefault="003B628F" w14:paraId="7D1BCC0C" w14:textId="7B95F999">
            <w:pPr>
              <w:pStyle w:val="Sarakstarindkopa"/>
              <w:ind w:left="205"/>
              <w:jc w:val="both"/>
            </w:pPr>
            <w:r>
              <w:t>"</w:t>
            </w:r>
            <w:r w:rsidRPr="000C1354" w:rsidR="000C1354">
              <w:t xml:space="preserve">ES tiesību aktu pārņemšanas termiņu kavēšanas gadījumā, LR būtu jāmaksā soda naudas un kavējuma naudas. Soda naudas var tikt noteiktas robežās no 156,4 EUR/dienā līdz 3128 EUR/dienā un kavējumu nauda no 476 EUR/dienā līdz 28 560 EUR/dienā, līdz ar to tās var sastādīt ievērojamas </w:t>
            </w:r>
            <w:r w:rsidRPr="000C1354" w:rsidR="000C1354">
              <w:lastRenderedPageBreak/>
              <w:t xml:space="preserve">naudas summas. Pat ja tikai viena ES tiesību akta ieviešana kavējas tikai par vienu nedēļu </w:t>
            </w:r>
            <w:r>
              <w:t>–</w:t>
            </w:r>
            <w:r w:rsidRPr="000C1354" w:rsidR="000C1354">
              <w:t xml:space="preserve"> 7 dienām, kopējā soda un kavējuma summa var sastādīt jau 113</w:t>
            </w:r>
            <w:r>
              <w:t> </w:t>
            </w:r>
            <w:r w:rsidRPr="000C1354" w:rsidR="000C1354">
              <w:t xml:space="preserve">120 EUR (pieņemot, ka vidējā soda naudas summa par vienu dienu ir 1 642 EUR, vidējā kavējuma nauda par vienu dienu ir 14 518 EUR). Pieņemot, ka 10 gadu laika periodā šādas kavēšanās ir iespējamas vairākas reizes, pat ja kavējumi būtu tikai trīs gadījumos, tad </w:t>
            </w:r>
            <w:r w:rsidR="00183F91">
              <w:t>kopējais</w:t>
            </w:r>
            <w:r w:rsidRPr="000C1354" w:rsidR="00183F91">
              <w:t xml:space="preserve"> </w:t>
            </w:r>
            <w:r w:rsidRPr="000C1354" w:rsidR="000C1354">
              <w:t>soda naudas apjoms sastādītu 339 360 EUR. LR piestādītās soda naudas būtu jāmaksā no valsts budžeta un šos līdzekļus nebūtu iespējams izmantot citu sabiedrībai svarīgu mērķu realizēšanai</w:t>
            </w:r>
            <w:r w:rsidR="000C1354">
              <w:t>.</w:t>
            </w:r>
            <w:r>
              <w:t>"</w:t>
            </w:r>
          </w:p>
          <w:p w:rsidR="006302D8" w:rsidP="006302D8" w:rsidRDefault="006302D8" w14:paraId="02A66974" w14:textId="36FF335B">
            <w:pPr>
              <w:pStyle w:val="Sarakstarindkopa"/>
              <w:ind w:left="205"/>
              <w:jc w:val="both"/>
            </w:pPr>
            <w:r>
              <w:t>Papildus norādāms, ka no detalizētajā projekt</w:t>
            </w:r>
            <w:r w:rsidR="003B628F">
              <w:t>a aprakst</w:t>
            </w:r>
            <w:r>
              <w:t xml:space="preserve">ā iekļautās informācijas skaidri secināms, ka </w:t>
            </w:r>
            <w:r w:rsidRPr="006302D8">
              <w:t>plānotie risinājumi novērsīs minēto kavējumu rašanos</w:t>
            </w:r>
            <w:r w:rsidR="00166669">
              <w:t>, jo tiek ieviest</w:t>
            </w:r>
            <w:r w:rsidR="00183F91">
              <w:t>s</w:t>
            </w:r>
            <w:r w:rsidR="00166669">
              <w:t xml:space="preserve"> kontroles mehānisms, kas sasaistīts arī ar Valsts kancelejas izstrādāto informācijas sistēmu </w:t>
            </w:r>
            <w:r w:rsidR="003B628F">
              <w:t>"</w:t>
            </w:r>
            <w:r w:rsidRPr="00166669" w:rsidR="00166669">
              <w:t>Vienotais tiesību aktu projektu izstrādes un saskaņošanas portāls</w:t>
            </w:r>
            <w:r w:rsidR="003B628F">
              <w:t>"</w:t>
            </w:r>
            <w:r w:rsidR="00166669">
              <w:t>.</w:t>
            </w:r>
            <w:r>
              <w:t xml:space="preserve"> </w:t>
            </w:r>
            <w:r w:rsidR="00E10172">
              <w:t xml:space="preserve">Attiecībā uz minēto, </w:t>
            </w:r>
            <w:r>
              <w:t>ka</w:t>
            </w:r>
            <w:r w:rsidRPr="006302D8">
              <w:t xml:space="preserve"> atgādināšana par termiņiem notiek arī pašlaik (tai skaitā ņemot vērā sniegto informāciju, ka ESTAPIKS darbības pārtraukumu gadījumā tas tiks veikts telefoniski/ar vēstuļu vai e-pasta starpniecību)</w:t>
            </w:r>
            <w:r w:rsidR="00E10172">
              <w:t>, vēlamies uzsvērt, ka</w:t>
            </w:r>
            <w:r w:rsidR="00696223">
              <w:t>, ievērojot darbības nepārtrauktības riskus, kas saistīti ar esošo ESTAPIKS risinājumu,</w:t>
            </w:r>
            <w:r w:rsidR="00E10172">
              <w:t xml:space="preserve"> </w:t>
            </w:r>
            <w:r w:rsidR="00696223">
              <w:t>dotie aprēķini ir modelēti situācijā</w:t>
            </w:r>
            <w:r w:rsidR="00610823">
              <w:t>, ja nav automatizēta risinājuma ES tiesību aktu informācijas apritei. M</w:t>
            </w:r>
            <w:r w:rsidR="00E10172">
              <w:t>anuāla</w:t>
            </w:r>
            <w:r w:rsidR="00696223">
              <w:t xml:space="preserve"> informācijas izplatīšana par ES dokumentiem un saistītajiem kontroles termiņiem </w:t>
            </w:r>
            <w:r w:rsidR="00696223">
              <w:lastRenderedPageBreak/>
              <w:t>var būt tikai īslaicīgs risinājums ārkārtas situācijās. Tas nav ilgtspējīgs starpinstitucionālās sadarbības modelis ES tiesību pārņemšanas, ES tiesu lietu aprites un pārkāpumu procedūru koordinācijas jomā, ievērojot lielo informācijas apjomu un ierobežotos cilvēkresursus šāda manuāla darba veikšanai.</w:t>
            </w:r>
          </w:p>
          <w:p w:rsidR="00B05585" w:rsidP="0024107C" w:rsidRDefault="008A5021" w14:paraId="3D2C526B" w14:textId="77777777">
            <w:pPr>
              <w:pStyle w:val="Sarakstarindkopa"/>
              <w:numPr>
                <w:ilvl w:val="0"/>
                <w:numId w:val="10"/>
              </w:numPr>
              <w:ind w:left="205" w:hanging="218"/>
              <w:jc w:val="both"/>
            </w:pPr>
            <w:r>
              <w:t>I</w:t>
            </w:r>
            <w:r w:rsidR="00B05585">
              <w:t>nformācija par ieguvumu "Informācija par ES tiesību aktu pārņemšanu un ES Tiesas lietām"</w:t>
            </w:r>
            <w:r>
              <w:t xml:space="preserve"> ir atspoguļota, balstoties uz detalizēto projekta aprakstu, kurā tiek detalizēti skaidrots minētā aprēķina pamatojums. Proti, detalizētajā projekta aprakstā ir iekļauta šāda informācija:</w:t>
            </w:r>
          </w:p>
          <w:p w:rsidR="008A5021" w:rsidP="008A5021" w:rsidRDefault="008A5021" w14:paraId="08D1C208" w14:textId="363ED655">
            <w:pPr>
              <w:pStyle w:val="Sarakstarindkopa"/>
              <w:ind w:left="205"/>
              <w:jc w:val="both"/>
            </w:pPr>
            <w:r>
              <w:t>"Esošais publiskais portāls ir veidots daudzus gadus atpakaļ un tas ir tehnoloģiski novecojis, līdz ar to informācijas meklēšanas/atrašanas process noris ilgāk, kā arī esošajā portālā nav pieejama pilnīga informācija un lietotājam papildus informācija ir jāmeklē arī citos avotos. Šobrīd, lai atrastu nepieciešamo informāciju, lietotājam ir nepieciešama apmēram 30–40 minūtes, jo:</w:t>
            </w:r>
          </w:p>
          <w:p w:rsidR="008A5021" w:rsidP="008A5021" w:rsidRDefault="008A5021" w14:paraId="720D58BD" w14:textId="0784117D">
            <w:pPr>
              <w:pStyle w:val="Sarakstarindkopa"/>
              <w:ind w:left="205"/>
              <w:jc w:val="both"/>
            </w:pPr>
            <w:r>
              <w:t>•</w:t>
            </w:r>
            <w:r>
              <w:tab/>
            </w:r>
            <w:r w:rsidR="00610823">
              <w:t>esošais</w:t>
            </w:r>
            <w:r>
              <w:t xml:space="preserve"> ESTAPIKS jau tiek izmantots vairāku gadu garumā, </w:t>
            </w:r>
            <w:r w:rsidR="00610823">
              <w:t xml:space="preserve">tāpēc </w:t>
            </w:r>
            <w:r>
              <w:t>datu apjoms tajā ir uzkrāts salīdzinoši liels un rezultātā ārējā portālā ir vērojamas ātrdarbības problēmas, piemēram, datu atlase ievadot kritērijus, kur nepieciešams apstrādāt lielu datu apjomu, notiek ar aizturi;</w:t>
            </w:r>
          </w:p>
          <w:p w:rsidR="008A5021" w:rsidP="008A5021" w:rsidRDefault="008A5021" w14:paraId="05122E78" w14:textId="77777777">
            <w:pPr>
              <w:pStyle w:val="Sarakstarindkopa"/>
              <w:ind w:left="205"/>
              <w:jc w:val="both"/>
            </w:pPr>
            <w:r>
              <w:t>•</w:t>
            </w:r>
            <w:r>
              <w:tab/>
              <w:t>ES tiesību aktu sarakstā nav iespējams meklēt pēc CELEX numura un tas būtiski ietekmē informācija atrašanas ātrumu, jo tas ir unikāls dokumenta identifikācijas numurs EUR-</w:t>
            </w:r>
            <w:proofErr w:type="spellStart"/>
            <w:r>
              <w:t>Lex</w:t>
            </w:r>
            <w:proofErr w:type="spellEnd"/>
            <w:r>
              <w:t xml:space="preserve"> sistēmas datubāzē, kurš tiek ļoti bieži izmantots </w:t>
            </w:r>
            <w:r>
              <w:lastRenderedPageBreak/>
              <w:t>citos informācijas avotos un līdz ar to kritērijs, pēc kura lietotāji labprāt veiktu meklēšanu;</w:t>
            </w:r>
          </w:p>
          <w:p w:rsidR="008A5021" w:rsidP="008A5021" w:rsidRDefault="008A5021" w14:paraId="258D62F9" w14:textId="77777777">
            <w:pPr>
              <w:pStyle w:val="Sarakstarindkopa"/>
              <w:ind w:left="205"/>
              <w:jc w:val="both"/>
            </w:pPr>
            <w:r>
              <w:t>•</w:t>
            </w:r>
            <w:r>
              <w:tab/>
              <w:t>sarakstos nav pieejama iespēja pārslēgties uz konkrētu lapu, tā rezultātā lietotājam ir nepieciešams manuāli iet cauri visām lapām, piemēram, ja nepieciešamais ieraksts ir atrodams pēdējā lapā;</w:t>
            </w:r>
          </w:p>
          <w:p w:rsidR="008A5021" w:rsidP="008A5021" w:rsidRDefault="008A5021" w14:paraId="3C1AB8D5" w14:textId="50886D4A">
            <w:pPr>
              <w:pStyle w:val="Sarakstarindkopa"/>
              <w:ind w:left="205"/>
              <w:jc w:val="both"/>
            </w:pPr>
            <w:r>
              <w:t>•</w:t>
            </w:r>
            <w:r>
              <w:tab/>
              <w:t>meklēšanas kritēriju ievade ir neērta un prasa papildus laiku kritēriju ievadē, piemēram, datumu kritēriju norādīšanas laukos nav iespējams pārslēgties uz gadu skatu un lietotājam ir nepieciešams lapot pa mēnešiem, lai norādītu vajadzīgo datumu;</w:t>
            </w:r>
          </w:p>
          <w:p w:rsidR="008A5021" w:rsidP="008A5021" w:rsidRDefault="008A5021" w14:paraId="68319D11" w14:textId="77777777">
            <w:pPr>
              <w:pStyle w:val="Sarakstarindkopa"/>
              <w:ind w:left="205"/>
              <w:jc w:val="both"/>
            </w:pPr>
            <w:r>
              <w:t>•</w:t>
            </w:r>
            <w:r>
              <w:tab/>
              <w:t>būtiska informācija, kura interesē ārējā portāla apmeklētājus, ir nacionālie tiesību akti, ar kuriem konkrētais ES tiesību akts ir pārņemts. Šobrīd šāda informācija ir pieejama tikai daļai ES tiesību aktu un nepieciešamie dati ir jāmeklē citos avotos. Lai to novērstu, ieviešot jauno risinājumu, tiks izstrādāta integrācija ar TAP (Tiesību aktu portālu) un lietotājs varēs ātri un ērti iepazīties ar visu nepieciešamo informāciju.</w:t>
            </w:r>
          </w:p>
          <w:p w:rsidRPr="00712B66" w:rsidR="008A5021" w:rsidP="008A5021" w:rsidRDefault="008A5021" w14:paraId="2E6FF5FA" w14:textId="52637F46">
            <w:pPr>
              <w:pStyle w:val="Sarakstarindkopa"/>
              <w:ind w:left="205"/>
              <w:jc w:val="both"/>
            </w:pPr>
            <w:r>
              <w:t>Veicot Sistēmas veiktspējas uzlabojumus, veicot meklēšanas lietojamības uzlabojumus, izstrādājot integrāciju ar TAP, plānots panākt, ka lietotājs informāciju varēs atrast apmēram 2 reizes ātrāk, līdz ar to ietaupot apmēram 18 minūtes."</w:t>
            </w:r>
          </w:p>
        </w:tc>
      </w:tr>
      <w:tr w:rsidRPr="00712B66" w:rsidR="00417D85" w:rsidTr="008D1B1E" w14:paraId="77C98EA4" w14:textId="77777777">
        <w:tc>
          <w:tcPr>
            <w:tcW w:w="708" w:type="dxa"/>
            <w:tcBorders>
              <w:left w:val="single" w:color="000000" w:sz="6" w:space="0"/>
              <w:bottom w:val="single" w:color="auto" w:sz="4" w:space="0"/>
              <w:right w:val="single" w:color="000000" w:sz="6" w:space="0"/>
            </w:tcBorders>
          </w:tcPr>
          <w:p w:rsidRPr="003B71E0" w:rsidR="00417D85" w:rsidP="00417D85" w:rsidRDefault="00417D85" w14:paraId="5916401B" w14:textId="77777777">
            <w:pPr>
              <w:pStyle w:val="naisc"/>
              <w:spacing w:before="0" w:after="0"/>
              <w:rPr>
                <w:sz w:val="20"/>
                <w:szCs w:val="20"/>
              </w:rPr>
            </w:pPr>
            <w:r>
              <w:lastRenderedPageBreak/>
              <w:t>6</w:t>
            </w:r>
            <w:r w:rsidRPr="00440921">
              <w:t>.</w:t>
            </w:r>
          </w:p>
        </w:tc>
        <w:tc>
          <w:tcPr>
            <w:tcW w:w="1668" w:type="dxa"/>
            <w:tcBorders>
              <w:left w:val="single" w:color="000000" w:sz="6" w:space="0"/>
              <w:bottom w:val="single" w:color="auto" w:sz="4" w:space="0"/>
              <w:right w:val="single" w:color="000000" w:sz="6" w:space="0"/>
            </w:tcBorders>
          </w:tcPr>
          <w:p w:rsidR="00417D85" w:rsidP="00417D85" w:rsidRDefault="00417D85" w14:paraId="45A62E7D" w14:textId="2A25AACF">
            <w:pPr>
              <w:pStyle w:val="naisc"/>
              <w:spacing w:before="0" w:after="0"/>
              <w:jc w:val="left"/>
              <w:rPr>
                <w:sz w:val="20"/>
                <w:szCs w:val="20"/>
              </w:rPr>
            </w:pPr>
            <w:r w:rsidRPr="008D1B1E">
              <w:rPr>
                <w:b/>
                <w:color w:val="000000"/>
              </w:rPr>
              <w:t xml:space="preserve">Rīkojuma </w:t>
            </w:r>
            <w:r w:rsidR="00B0683F">
              <w:rPr>
                <w:b/>
                <w:color w:val="000000"/>
              </w:rPr>
              <w:t xml:space="preserve">projekta </w:t>
            </w:r>
            <w:r w:rsidRPr="008D1B1E">
              <w:rPr>
                <w:b/>
                <w:color w:val="000000"/>
              </w:rPr>
              <w:t>pielikums</w:t>
            </w:r>
          </w:p>
        </w:tc>
        <w:tc>
          <w:tcPr>
            <w:tcW w:w="5245" w:type="dxa"/>
            <w:gridSpan w:val="2"/>
            <w:tcBorders>
              <w:left w:val="single" w:color="000000" w:sz="6" w:space="0"/>
              <w:bottom w:val="single" w:color="auto" w:sz="4" w:space="0"/>
              <w:right w:val="single" w:color="000000" w:sz="6" w:space="0"/>
            </w:tcBorders>
          </w:tcPr>
          <w:p w:rsidRPr="00AC1D01" w:rsidR="00417D85" w:rsidP="00417D85" w:rsidRDefault="00417D85" w14:paraId="135253B8" w14:textId="77777777">
            <w:pPr>
              <w:pStyle w:val="naisc"/>
              <w:spacing w:before="0" w:after="0"/>
              <w:jc w:val="both"/>
              <w:rPr>
                <w:b/>
                <w:color w:val="000000"/>
                <w:lang w:eastAsia="en-US"/>
              </w:rPr>
            </w:pPr>
            <w:r>
              <w:rPr>
                <w:b/>
                <w:color w:val="000000"/>
                <w:lang w:eastAsia="en-US"/>
              </w:rPr>
              <w:t>7</w:t>
            </w:r>
            <w:r w:rsidRPr="00AC1D01">
              <w:rPr>
                <w:b/>
                <w:color w:val="000000"/>
                <w:lang w:eastAsia="en-US"/>
              </w:rPr>
              <w:t>. iebildums.</w:t>
            </w:r>
          </w:p>
          <w:p w:rsidRPr="00712B66" w:rsidR="00417D85" w:rsidP="00417D85" w:rsidRDefault="00417D85" w14:paraId="5862794F" w14:textId="77777777">
            <w:pPr>
              <w:pStyle w:val="naisc"/>
              <w:spacing w:before="0" w:after="0"/>
              <w:jc w:val="both"/>
            </w:pPr>
            <w:r w:rsidRPr="001328CE">
              <w:t>Lūdzam pielikumā precizēt Projekta rezultāta rādītāj</w:t>
            </w:r>
            <w:r>
              <w:t>a</w:t>
            </w:r>
            <w:r w:rsidRPr="001328CE">
              <w:t xml:space="preserve"> Nr.2 </w:t>
            </w:r>
            <w:r>
              <w:t>"</w:t>
            </w:r>
            <w:r w:rsidRPr="001328CE">
              <w:t>Pierakstīšanās iespēja uz jaunumiem par ES pārņemtajiem tiesību aktiem un ES Tiesu lietām</w:t>
            </w:r>
            <w:r>
              <w:t>"</w:t>
            </w:r>
            <w:r w:rsidRPr="001328CE">
              <w:t xml:space="preserve"> mērvienību </w:t>
            </w:r>
            <w:r>
              <w:t>"</w:t>
            </w:r>
            <w:r w:rsidRPr="001328CE">
              <w:t xml:space="preserve">Procents no pārņemtajiem ES </w:t>
            </w:r>
            <w:r w:rsidRPr="001328CE">
              <w:lastRenderedPageBreak/>
              <w:t>tiesību aktiem un ES Tiesu lietām, par kurām iespējams saņemt jaunumus</w:t>
            </w:r>
            <w:r>
              <w:t>"</w:t>
            </w:r>
            <w:r w:rsidRPr="001328CE">
              <w:t>, ņemot vērā, ka piedāvātā mērvienība neatspoguļo apjomu, par kādu varētu tikt izmantots pakalpojums, tikai faktisko iespēju, kas tiks nodrošināta īstenojot Projektu.</w:t>
            </w:r>
          </w:p>
        </w:tc>
        <w:tc>
          <w:tcPr>
            <w:tcW w:w="1701" w:type="dxa"/>
            <w:gridSpan w:val="2"/>
            <w:tcBorders>
              <w:left w:val="single" w:color="000000" w:sz="6" w:space="0"/>
              <w:bottom w:val="single" w:color="auto" w:sz="4" w:space="0"/>
              <w:right w:val="single" w:color="000000" w:sz="6" w:space="0"/>
            </w:tcBorders>
          </w:tcPr>
          <w:p w:rsidRPr="00712B66" w:rsidR="00417D85" w:rsidP="008773F5" w:rsidRDefault="00B95243" w14:paraId="54D49FC5" w14:textId="0E99FC46">
            <w:pPr>
              <w:pStyle w:val="naisc"/>
              <w:spacing w:before="0" w:after="0"/>
              <w:jc w:val="both"/>
            </w:pPr>
            <w:r>
              <w:rPr>
                <w:b/>
                <w:sz w:val="22"/>
                <w:szCs w:val="22"/>
              </w:rPr>
              <w:lastRenderedPageBreak/>
              <w:t>Panākta vienošanās elektroniskās skaņošanas laikā</w:t>
            </w:r>
          </w:p>
        </w:tc>
        <w:tc>
          <w:tcPr>
            <w:tcW w:w="5245" w:type="dxa"/>
            <w:tcBorders>
              <w:top w:val="single" w:color="auto" w:sz="4" w:space="0"/>
              <w:left w:val="single" w:color="auto" w:sz="4" w:space="0"/>
              <w:bottom w:val="single" w:color="auto" w:sz="4" w:space="0"/>
            </w:tcBorders>
          </w:tcPr>
          <w:p w:rsidR="006F4828" w:rsidP="006F4828" w:rsidRDefault="006F4828" w14:paraId="39B08D69" w14:textId="709F91FE">
            <w:pPr>
              <w:pStyle w:val="Parastais"/>
              <w:jc w:val="both"/>
              <w:rPr>
                <w:b/>
                <w:color w:val="000000"/>
              </w:rPr>
            </w:pPr>
            <w:r>
              <w:rPr>
                <w:b/>
                <w:color w:val="000000"/>
              </w:rPr>
              <w:t xml:space="preserve">Pārrunāts starpinstitūciju </w:t>
            </w:r>
            <w:r w:rsidR="006F63A9">
              <w:rPr>
                <w:b/>
                <w:color w:val="000000"/>
              </w:rPr>
              <w:t>sanāksmē</w:t>
            </w:r>
            <w:r>
              <w:rPr>
                <w:b/>
                <w:color w:val="000000"/>
              </w:rPr>
              <w:t>.</w:t>
            </w:r>
          </w:p>
          <w:p w:rsidR="006F4828" w:rsidP="00417D85" w:rsidRDefault="006F4828" w14:paraId="662522AF" w14:textId="77777777">
            <w:pPr>
              <w:pStyle w:val="Parastais"/>
              <w:jc w:val="both"/>
            </w:pPr>
          </w:p>
          <w:p w:rsidRPr="00712B66" w:rsidR="00417D85" w:rsidP="00417D85" w:rsidRDefault="008773F5" w14:paraId="7C021AC2" w14:textId="6186782E">
            <w:pPr>
              <w:pStyle w:val="Parastais"/>
              <w:jc w:val="both"/>
            </w:pPr>
            <w:r>
              <w:t xml:space="preserve">Rīkojuma </w:t>
            </w:r>
            <w:r w:rsidR="00B0683F">
              <w:t xml:space="preserve">projekta </w:t>
            </w:r>
            <w:r>
              <w:t xml:space="preserve">pielikumā nav nepieciešams precizēt </w:t>
            </w:r>
            <w:r w:rsidRPr="001328CE">
              <w:t>rādītāj</w:t>
            </w:r>
            <w:r>
              <w:t>a</w:t>
            </w:r>
            <w:r w:rsidRPr="001328CE">
              <w:t xml:space="preserve"> Nr.</w:t>
            </w:r>
            <w:r w:rsidR="009E2735">
              <w:t> </w:t>
            </w:r>
            <w:r w:rsidRPr="001328CE">
              <w:t xml:space="preserve">2 </w:t>
            </w:r>
            <w:r>
              <w:t>"</w:t>
            </w:r>
            <w:r w:rsidRPr="001328CE">
              <w:t xml:space="preserve">Pierakstīšanās iespēja uz jaunumiem par ES pārņemtajiem tiesību aktiem un </w:t>
            </w:r>
            <w:r w:rsidRPr="001328CE">
              <w:lastRenderedPageBreak/>
              <w:t>ES Tiesu lietām</w:t>
            </w:r>
            <w:r>
              <w:t>"</w:t>
            </w:r>
            <w:r w:rsidRPr="001328CE">
              <w:t xml:space="preserve"> mērvienību </w:t>
            </w:r>
            <w:r>
              <w:t>"</w:t>
            </w:r>
            <w:r w:rsidRPr="001328CE">
              <w:t>Procents no pārņemtajiem ES tiesību aktiem un ES Tiesu lietām, par kurām iespējams saņemt jaunumus</w:t>
            </w:r>
            <w:r>
              <w:t>", tā kā nav iespējams precīz</w:t>
            </w:r>
            <w:r w:rsidR="009E2735">
              <w:t>i</w:t>
            </w:r>
            <w:r>
              <w:t xml:space="preserve"> </w:t>
            </w:r>
            <w:r w:rsidR="009E2735">
              <w:t xml:space="preserve">zināt </w:t>
            </w:r>
            <w:r w:rsidRPr="009E2735" w:rsidR="009E2735">
              <w:t>ES pārņemto tiesību aktu un ES Tiesu lietu skaitu.</w:t>
            </w:r>
            <w:r w:rsidR="009E2735">
              <w:t xml:space="preserve"> </w:t>
            </w:r>
          </w:p>
        </w:tc>
      </w:tr>
      <w:tr w:rsidRPr="00712B66" w:rsidR="00313CDC" w:rsidTr="008D1B1E" w14:paraId="52F6103A" w14:textId="77777777">
        <w:tc>
          <w:tcPr>
            <w:tcW w:w="708" w:type="dxa"/>
            <w:tcBorders>
              <w:left w:val="single" w:color="000000" w:sz="6" w:space="0"/>
              <w:bottom w:val="single" w:color="auto" w:sz="4" w:space="0"/>
              <w:right w:val="single" w:color="000000" w:sz="6" w:space="0"/>
            </w:tcBorders>
          </w:tcPr>
          <w:p w:rsidR="00313CDC" w:rsidP="00417D85" w:rsidRDefault="00313CDC" w14:paraId="76E0E2AB" w14:textId="4966AF39">
            <w:pPr>
              <w:pStyle w:val="naisc"/>
              <w:spacing w:before="0" w:after="0"/>
            </w:pPr>
            <w:r>
              <w:lastRenderedPageBreak/>
              <w:t>7.</w:t>
            </w:r>
          </w:p>
        </w:tc>
        <w:tc>
          <w:tcPr>
            <w:tcW w:w="1668" w:type="dxa"/>
            <w:tcBorders>
              <w:left w:val="single" w:color="000000" w:sz="6" w:space="0"/>
              <w:bottom w:val="single" w:color="auto" w:sz="4" w:space="0"/>
              <w:right w:val="single" w:color="000000" w:sz="6" w:space="0"/>
            </w:tcBorders>
          </w:tcPr>
          <w:p w:rsidRPr="008D1B1E" w:rsidR="00313CDC" w:rsidP="00417D85" w:rsidRDefault="00313CDC" w14:paraId="2C64A3B2" w14:textId="77777777">
            <w:pPr>
              <w:pStyle w:val="naisc"/>
              <w:spacing w:before="0" w:after="0"/>
              <w:jc w:val="left"/>
              <w:rPr>
                <w:b/>
                <w:color w:val="000000"/>
              </w:rPr>
            </w:pPr>
          </w:p>
        </w:tc>
        <w:tc>
          <w:tcPr>
            <w:tcW w:w="5245" w:type="dxa"/>
            <w:gridSpan w:val="2"/>
            <w:tcBorders>
              <w:left w:val="single" w:color="000000" w:sz="6" w:space="0"/>
              <w:bottom w:val="single" w:color="auto" w:sz="4" w:space="0"/>
              <w:right w:val="single" w:color="000000" w:sz="6" w:space="0"/>
            </w:tcBorders>
          </w:tcPr>
          <w:p w:rsidRPr="00313CDC" w:rsidR="00313CDC" w:rsidP="00313CDC" w:rsidRDefault="00313CDC" w14:paraId="2CEEE5D3" w14:textId="0118E0F0">
            <w:pPr>
              <w:jc w:val="both"/>
              <w:rPr>
                <w:b/>
                <w:color w:val="000000"/>
                <w:sz w:val="24"/>
                <w:szCs w:val="24"/>
                <w:lang w:eastAsia="en-US"/>
              </w:rPr>
            </w:pPr>
            <w:r w:rsidRPr="00313CDC">
              <w:rPr>
                <w:b/>
                <w:color w:val="000000"/>
                <w:sz w:val="24"/>
                <w:szCs w:val="24"/>
                <w:lang w:eastAsia="en-US"/>
              </w:rPr>
              <w:t>1. priekšlikums</w:t>
            </w:r>
          </w:p>
          <w:p w:rsidR="00313CDC" w:rsidP="00DE6E35" w:rsidRDefault="00313CDC" w14:paraId="2BE8BAF5" w14:textId="0E3C6741">
            <w:pPr>
              <w:jc w:val="both"/>
              <w:rPr>
                <w:b/>
                <w:color w:val="000000"/>
                <w:lang w:eastAsia="en-US"/>
              </w:rPr>
            </w:pPr>
            <w:r w:rsidRPr="00313CDC">
              <w:rPr>
                <w:sz w:val="24"/>
                <w:szCs w:val="24"/>
              </w:rPr>
              <w:t xml:space="preserve">Lūdzam precizēt pielikumā ietverto informāciju par norādīto darbību Projekta mērķa Nr.2 </w:t>
            </w:r>
            <w:r>
              <w:rPr>
                <w:sz w:val="24"/>
                <w:szCs w:val="24"/>
              </w:rPr>
              <w:t>"</w:t>
            </w:r>
            <w:r w:rsidRPr="00313CDC">
              <w:rPr>
                <w:sz w:val="24"/>
                <w:szCs w:val="24"/>
              </w:rPr>
              <w:t xml:space="preserve">Ārējā portāla </w:t>
            </w:r>
            <w:proofErr w:type="spellStart"/>
            <w:r w:rsidRPr="00313CDC">
              <w:rPr>
                <w:sz w:val="24"/>
                <w:szCs w:val="24"/>
              </w:rPr>
              <w:t>www.estiesibas.lv</w:t>
            </w:r>
            <w:proofErr w:type="spellEnd"/>
            <w:r w:rsidRPr="00313CDC">
              <w:rPr>
                <w:sz w:val="24"/>
                <w:szCs w:val="24"/>
              </w:rPr>
              <w:t xml:space="preserve"> izstrāde un ieviešana</w:t>
            </w:r>
            <w:r>
              <w:rPr>
                <w:sz w:val="24"/>
                <w:szCs w:val="24"/>
              </w:rPr>
              <w:t>"</w:t>
            </w:r>
            <w:r w:rsidRPr="00313CDC">
              <w:rPr>
                <w:sz w:val="24"/>
                <w:szCs w:val="24"/>
              </w:rPr>
              <w:t xml:space="preserve"> sasniegšanai, ņemot vērā, ka šobrīd jau pastāv un darbojas portāls </w:t>
            </w:r>
            <w:hyperlink w:history="1" r:id="rId8">
              <w:r w:rsidRPr="00313CDC">
                <w:rPr>
                  <w:rStyle w:val="Hipersaite"/>
                  <w:sz w:val="24"/>
                  <w:szCs w:val="24"/>
                </w:rPr>
                <w:t>www.estiesibas.lv</w:t>
              </w:r>
            </w:hyperlink>
            <w:r w:rsidRPr="00313CDC">
              <w:rPr>
                <w:sz w:val="24"/>
                <w:szCs w:val="24"/>
              </w:rPr>
              <w:t xml:space="preserve">. Ja ir plānoti ieguldījumi portāla </w:t>
            </w:r>
            <w:hyperlink w:history="1" r:id="rId9">
              <w:r w:rsidRPr="00313CDC">
                <w:rPr>
                  <w:rStyle w:val="Hipersaite"/>
                  <w:sz w:val="24"/>
                  <w:szCs w:val="24"/>
                </w:rPr>
                <w:t>www.estiesibas.lv</w:t>
              </w:r>
            </w:hyperlink>
            <w:r w:rsidRPr="00313CDC">
              <w:rPr>
                <w:sz w:val="24"/>
                <w:szCs w:val="24"/>
              </w:rPr>
              <w:t xml:space="preserve"> pilnveidošanai, lūdzam anotācijā skaidrot, vai tiks nodrošināta demarkācija ar Norvēģijas valdības divpusējā finanšu instrumenta projektā Nr.</w:t>
            </w:r>
            <w:r>
              <w:rPr>
                <w:sz w:val="24"/>
                <w:szCs w:val="24"/>
              </w:rPr>
              <w:t> </w:t>
            </w:r>
            <w:r w:rsidRPr="00313CDC">
              <w:rPr>
                <w:sz w:val="24"/>
                <w:szCs w:val="24"/>
              </w:rPr>
              <w:t xml:space="preserve">LV0009 </w:t>
            </w:r>
            <w:r>
              <w:rPr>
                <w:sz w:val="24"/>
                <w:szCs w:val="24"/>
              </w:rPr>
              <w:t>"</w:t>
            </w:r>
            <w:r w:rsidRPr="00313CDC">
              <w:rPr>
                <w:sz w:val="24"/>
                <w:szCs w:val="24"/>
              </w:rPr>
              <w:t xml:space="preserve">Tehniskā palīdzība </w:t>
            </w:r>
            <w:proofErr w:type="spellStart"/>
            <w:r w:rsidRPr="00313CDC">
              <w:rPr>
                <w:i/>
                <w:sz w:val="24"/>
                <w:szCs w:val="24"/>
              </w:rPr>
              <w:t>Acquis</w:t>
            </w:r>
            <w:proofErr w:type="spellEnd"/>
            <w:r w:rsidRPr="00313CDC">
              <w:rPr>
                <w:i/>
                <w:sz w:val="24"/>
                <w:szCs w:val="24"/>
              </w:rPr>
              <w:t xml:space="preserve"> </w:t>
            </w:r>
            <w:proofErr w:type="spellStart"/>
            <w:r w:rsidRPr="00313CDC">
              <w:rPr>
                <w:i/>
                <w:sz w:val="24"/>
                <w:szCs w:val="24"/>
              </w:rPr>
              <w:t>communautaire</w:t>
            </w:r>
            <w:proofErr w:type="spellEnd"/>
            <w:r w:rsidRPr="00313CDC">
              <w:rPr>
                <w:sz w:val="24"/>
                <w:szCs w:val="24"/>
              </w:rPr>
              <w:t xml:space="preserve"> ieviešanā</w:t>
            </w:r>
            <w:r>
              <w:rPr>
                <w:sz w:val="24"/>
                <w:szCs w:val="24"/>
              </w:rPr>
              <w:t>"</w:t>
            </w:r>
            <w:r w:rsidRPr="00313CDC">
              <w:rPr>
                <w:sz w:val="24"/>
                <w:szCs w:val="24"/>
              </w:rPr>
              <w:t xml:space="preserve"> veiktajiem ieguldījumiem. Vienlaikus aicinām izvērtēt iespēju papildināt pielikuma sadaļu </w:t>
            </w:r>
            <w:r>
              <w:rPr>
                <w:sz w:val="24"/>
                <w:szCs w:val="24"/>
              </w:rPr>
              <w:t>"</w:t>
            </w:r>
            <w:r w:rsidRPr="00313CDC">
              <w:rPr>
                <w:sz w:val="24"/>
                <w:szCs w:val="24"/>
              </w:rPr>
              <w:t>Saistība ar iepriekšējā plānošanas perioda projektiem, projekta lietderība un ieguldījums specifiskā atbalsta mērķa turpmāk – SAM) rezultāta rādītājos</w:t>
            </w:r>
            <w:r>
              <w:rPr>
                <w:sz w:val="24"/>
                <w:szCs w:val="24"/>
              </w:rPr>
              <w:t>"</w:t>
            </w:r>
            <w:r w:rsidRPr="00313CDC">
              <w:rPr>
                <w:sz w:val="24"/>
                <w:szCs w:val="24"/>
              </w:rPr>
              <w:t xml:space="preserve"> ar informāciju par minēto īstenoto projektu.</w:t>
            </w:r>
          </w:p>
        </w:tc>
        <w:tc>
          <w:tcPr>
            <w:tcW w:w="1701" w:type="dxa"/>
            <w:gridSpan w:val="2"/>
            <w:tcBorders>
              <w:left w:val="single" w:color="000000" w:sz="6" w:space="0"/>
              <w:bottom w:val="single" w:color="auto" w:sz="4" w:space="0"/>
              <w:right w:val="single" w:color="000000" w:sz="6" w:space="0"/>
            </w:tcBorders>
          </w:tcPr>
          <w:p w:rsidR="00313CDC" w:rsidP="008773F5" w:rsidRDefault="00B95243" w14:paraId="1A5913EF" w14:textId="12E13547">
            <w:pPr>
              <w:pStyle w:val="naisc"/>
              <w:spacing w:before="0" w:after="0"/>
              <w:jc w:val="both"/>
              <w:rPr>
                <w:b/>
                <w:sz w:val="22"/>
                <w:szCs w:val="22"/>
              </w:rPr>
            </w:pPr>
            <w:r>
              <w:rPr>
                <w:b/>
                <w:sz w:val="22"/>
                <w:szCs w:val="22"/>
              </w:rPr>
              <w:t>Panākta vienošanās elektroniskās skaņošanas laikā</w:t>
            </w:r>
          </w:p>
        </w:tc>
        <w:tc>
          <w:tcPr>
            <w:tcW w:w="5245" w:type="dxa"/>
            <w:tcBorders>
              <w:top w:val="single" w:color="auto" w:sz="4" w:space="0"/>
              <w:left w:val="single" w:color="auto" w:sz="4" w:space="0"/>
              <w:bottom w:val="single" w:color="auto" w:sz="4" w:space="0"/>
            </w:tcBorders>
          </w:tcPr>
          <w:p w:rsidR="00DE6E35" w:rsidP="00DE6E35" w:rsidRDefault="00DE6E35" w14:paraId="665E83E0" w14:textId="46BAFB02">
            <w:pPr>
              <w:pStyle w:val="Parastais"/>
              <w:jc w:val="both"/>
              <w:rPr>
                <w:b/>
                <w:color w:val="000000"/>
              </w:rPr>
            </w:pPr>
            <w:r>
              <w:t>Saskaņā ar Finanšu ministrijas 2012. gada 6. februāra vēstuli Nr. 16-6-06/743 "Par projekta LV0009 noslēguma pārskata apstiprināšanu" p</w:t>
            </w:r>
            <w:r w:rsidRPr="00313CDC" w:rsidR="00313CDC">
              <w:t>rojekt</w:t>
            </w:r>
            <w:r>
              <w:t>a</w:t>
            </w:r>
            <w:r w:rsidRPr="00313CDC" w:rsidR="00313CDC">
              <w:t xml:space="preserve"> Nr.</w:t>
            </w:r>
            <w:r w:rsidR="00313CDC">
              <w:t> </w:t>
            </w:r>
            <w:r w:rsidRPr="00313CDC" w:rsidR="00313CDC">
              <w:t xml:space="preserve">LV0009 </w:t>
            </w:r>
            <w:r w:rsidR="00313CDC">
              <w:t>"</w:t>
            </w:r>
            <w:r w:rsidRPr="00313CDC" w:rsidR="00313CDC">
              <w:t xml:space="preserve">Tehniskā palīdzība </w:t>
            </w:r>
            <w:proofErr w:type="spellStart"/>
            <w:r w:rsidRPr="00313CDC" w:rsidR="00313CDC">
              <w:rPr>
                <w:i/>
              </w:rPr>
              <w:t>Acquis</w:t>
            </w:r>
            <w:proofErr w:type="spellEnd"/>
            <w:r w:rsidRPr="00313CDC" w:rsidR="00313CDC">
              <w:rPr>
                <w:i/>
              </w:rPr>
              <w:t xml:space="preserve"> </w:t>
            </w:r>
            <w:proofErr w:type="spellStart"/>
            <w:r w:rsidRPr="00313CDC" w:rsidR="00313CDC">
              <w:rPr>
                <w:i/>
              </w:rPr>
              <w:t>communautaire</w:t>
            </w:r>
            <w:proofErr w:type="spellEnd"/>
            <w:r w:rsidRPr="00313CDC" w:rsidR="00313CDC">
              <w:t xml:space="preserve"> ieviešanā</w:t>
            </w:r>
            <w:r w:rsidR="00313CDC">
              <w:t>"</w:t>
            </w:r>
            <w:r>
              <w:t xml:space="preserve"> </w:t>
            </w:r>
            <w:proofErr w:type="spellStart"/>
            <w:r>
              <w:t>granta</w:t>
            </w:r>
            <w:proofErr w:type="spellEnd"/>
            <w:r>
              <w:t xml:space="preserve"> līgums starp Norvēģijas Ārlietu ministriju un Latvijas Republikas Finanšu ministriju par projekta finansēšanu bija spēkā 5 gadus pēc projekta noslēguma pārskata apstiprināšanas, t.i. līdz 2017. gada 27. janvārim. Līdz ar to Tieslietu ministrijai vairs nav jāievēro granta līgumā noteiktais specifiskai nosacījums par projekta ietvaros iegādātā iepirktā aprīkojuma uzturēšanu darba kārtībā un izmantošanu projekta mērķiem vismaz 5 gadus pēc projekta noslēguma pārskata apstiprināšanas un Tieslietu ministrijas neplāno ieguldījumus portālā </w:t>
            </w:r>
            <w:hyperlink w:history="1" r:id="rId10">
              <w:r w:rsidRPr="00313CDC">
                <w:rPr>
                  <w:rStyle w:val="Hipersaite"/>
                </w:rPr>
                <w:t>www.estiesibas.lv</w:t>
              </w:r>
            </w:hyperlink>
            <w:r w:rsidRPr="00313CDC">
              <w:t xml:space="preserve"> pilnveidošan</w:t>
            </w:r>
            <w:r>
              <w:t>ā.</w:t>
            </w:r>
          </w:p>
        </w:tc>
      </w:tr>
      <w:tr w:rsidRPr="00712B66" w:rsidR="00313CDC" w:rsidTr="008D1B1E" w14:paraId="2EF5BA39" w14:textId="77777777">
        <w:tc>
          <w:tcPr>
            <w:tcW w:w="708" w:type="dxa"/>
            <w:tcBorders>
              <w:left w:val="single" w:color="000000" w:sz="6" w:space="0"/>
              <w:bottom w:val="single" w:color="auto" w:sz="4" w:space="0"/>
              <w:right w:val="single" w:color="000000" w:sz="6" w:space="0"/>
            </w:tcBorders>
          </w:tcPr>
          <w:p w:rsidR="00313CDC" w:rsidP="00417D85" w:rsidRDefault="00313CDC" w14:paraId="72F5614A" w14:textId="2351C7D9">
            <w:pPr>
              <w:pStyle w:val="naisc"/>
              <w:spacing w:before="0" w:after="0"/>
            </w:pPr>
            <w:r>
              <w:t>8.</w:t>
            </w:r>
          </w:p>
        </w:tc>
        <w:tc>
          <w:tcPr>
            <w:tcW w:w="1668" w:type="dxa"/>
            <w:tcBorders>
              <w:left w:val="single" w:color="000000" w:sz="6" w:space="0"/>
              <w:bottom w:val="single" w:color="auto" w:sz="4" w:space="0"/>
              <w:right w:val="single" w:color="000000" w:sz="6" w:space="0"/>
            </w:tcBorders>
          </w:tcPr>
          <w:p w:rsidRPr="008D1B1E" w:rsidR="00313CDC" w:rsidP="00417D85" w:rsidRDefault="00313CDC" w14:paraId="4AA251C3" w14:textId="77777777">
            <w:pPr>
              <w:pStyle w:val="naisc"/>
              <w:spacing w:before="0" w:after="0"/>
              <w:jc w:val="left"/>
              <w:rPr>
                <w:b/>
                <w:color w:val="000000"/>
              </w:rPr>
            </w:pPr>
          </w:p>
        </w:tc>
        <w:tc>
          <w:tcPr>
            <w:tcW w:w="5245" w:type="dxa"/>
            <w:gridSpan w:val="2"/>
            <w:tcBorders>
              <w:left w:val="single" w:color="000000" w:sz="6" w:space="0"/>
              <w:bottom w:val="single" w:color="auto" w:sz="4" w:space="0"/>
              <w:right w:val="single" w:color="000000" w:sz="6" w:space="0"/>
            </w:tcBorders>
          </w:tcPr>
          <w:p w:rsidRPr="00313CDC" w:rsidR="00313CDC" w:rsidP="00313CDC" w:rsidRDefault="00313CDC" w14:paraId="56CCF8AA" w14:textId="2A9F3BCC">
            <w:pPr>
              <w:jc w:val="both"/>
              <w:rPr>
                <w:b/>
                <w:color w:val="000000"/>
                <w:sz w:val="24"/>
                <w:szCs w:val="24"/>
                <w:lang w:eastAsia="en-US"/>
              </w:rPr>
            </w:pPr>
            <w:r>
              <w:rPr>
                <w:b/>
                <w:color w:val="000000"/>
                <w:sz w:val="24"/>
                <w:szCs w:val="24"/>
                <w:lang w:eastAsia="en-US"/>
              </w:rPr>
              <w:t>2</w:t>
            </w:r>
            <w:r w:rsidRPr="00313CDC">
              <w:rPr>
                <w:b/>
                <w:color w:val="000000"/>
                <w:sz w:val="24"/>
                <w:szCs w:val="24"/>
                <w:lang w:eastAsia="en-US"/>
              </w:rPr>
              <w:t>. priekšlikums</w:t>
            </w:r>
          </w:p>
          <w:p w:rsidR="00313CDC" w:rsidP="00313CDC" w:rsidRDefault="00313CDC" w14:paraId="502785AC" w14:textId="0987A125">
            <w:pPr>
              <w:jc w:val="both"/>
              <w:rPr>
                <w:b/>
                <w:color w:val="000000"/>
                <w:lang w:eastAsia="en-US"/>
              </w:rPr>
            </w:pPr>
            <w:r w:rsidRPr="00313CDC">
              <w:rPr>
                <w:sz w:val="24"/>
                <w:szCs w:val="24"/>
              </w:rPr>
              <w:t>Pielikumā kā 4.</w:t>
            </w:r>
            <w:r>
              <w:rPr>
                <w:sz w:val="24"/>
                <w:szCs w:val="24"/>
              </w:rPr>
              <w:t> </w:t>
            </w:r>
            <w:r w:rsidRPr="00313CDC">
              <w:rPr>
                <w:sz w:val="24"/>
                <w:szCs w:val="24"/>
              </w:rPr>
              <w:t xml:space="preserve">projekta darbība norādīta </w:t>
            </w:r>
            <w:r>
              <w:rPr>
                <w:sz w:val="24"/>
                <w:szCs w:val="24"/>
              </w:rPr>
              <w:t>"</w:t>
            </w:r>
            <w:r w:rsidRPr="00313CDC">
              <w:rPr>
                <w:sz w:val="24"/>
                <w:szCs w:val="24"/>
              </w:rPr>
              <w:t>Sabiedrības informēšana un izglītošana par ESTAPIKS jauno versiju</w:t>
            </w:r>
            <w:r>
              <w:rPr>
                <w:sz w:val="24"/>
                <w:szCs w:val="24"/>
              </w:rPr>
              <w:t>"</w:t>
            </w:r>
            <w:r w:rsidRPr="00313CDC">
              <w:rPr>
                <w:sz w:val="24"/>
                <w:szCs w:val="24"/>
              </w:rPr>
              <w:t>. Vēršam uzmanību, ka šī Projekta ietvaros ir attiecināmi tikai MK noteikumu Nr.</w:t>
            </w:r>
            <w:r>
              <w:rPr>
                <w:sz w:val="24"/>
                <w:szCs w:val="24"/>
              </w:rPr>
              <w:t> </w:t>
            </w:r>
            <w:r w:rsidRPr="00313CDC">
              <w:rPr>
                <w:sz w:val="24"/>
                <w:szCs w:val="24"/>
              </w:rPr>
              <w:t>653 20.14.</w:t>
            </w:r>
            <w:r>
              <w:rPr>
                <w:sz w:val="24"/>
                <w:szCs w:val="24"/>
              </w:rPr>
              <w:t> </w:t>
            </w:r>
            <w:r w:rsidRPr="00313CDC">
              <w:rPr>
                <w:sz w:val="24"/>
                <w:szCs w:val="24"/>
              </w:rPr>
              <w:t>apakšpunktā noteiktie obligātie publicitātes</w:t>
            </w:r>
            <w:r>
              <w:rPr>
                <w:sz w:val="24"/>
                <w:szCs w:val="24"/>
              </w:rPr>
              <w:t xml:space="preserve"> </w:t>
            </w:r>
            <w:r w:rsidRPr="00313CDC">
              <w:rPr>
                <w:sz w:val="24"/>
                <w:szCs w:val="24"/>
              </w:rPr>
              <w:t>pasākumi</w:t>
            </w:r>
            <w:r>
              <w:rPr>
                <w:sz w:val="24"/>
                <w:szCs w:val="24"/>
              </w:rPr>
              <w:t xml:space="preserve"> </w:t>
            </w:r>
            <w:r w:rsidRPr="00313CDC">
              <w:rPr>
                <w:sz w:val="24"/>
                <w:szCs w:val="24"/>
              </w:rPr>
              <w:t xml:space="preserve">(kam daudzos gadījumos izmaksas projektā netiek paredzētas, jo jāizvieto tikai viens plakāts un informācija internetā) un MK </w:t>
            </w:r>
            <w:r w:rsidRPr="00313CDC">
              <w:rPr>
                <w:sz w:val="24"/>
                <w:szCs w:val="24"/>
              </w:rPr>
              <w:lastRenderedPageBreak/>
              <w:t>noteikumu Nr.</w:t>
            </w:r>
            <w:r>
              <w:rPr>
                <w:sz w:val="24"/>
                <w:szCs w:val="24"/>
              </w:rPr>
              <w:t> </w:t>
            </w:r>
            <w:r w:rsidRPr="00313CDC">
              <w:rPr>
                <w:sz w:val="24"/>
                <w:szCs w:val="24"/>
              </w:rPr>
              <w:t xml:space="preserve">653 20.13.1. un 20.13.3.apakšpunktā noteiktie pasākumi konkrētajai mērķa grupai, kas ir šaurāka par </w:t>
            </w:r>
            <w:r>
              <w:rPr>
                <w:sz w:val="24"/>
                <w:szCs w:val="24"/>
              </w:rPr>
              <w:t>"</w:t>
            </w:r>
            <w:r w:rsidRPr="00313CDC">
              <w:rPr>
                <w:sz w:val="24"/>
                <w:szCs w:val="24"/>
              </w:rPr>
              <w:t>sabiedrību</w:t>
            </w:r>
            <w:r>
              <w:rPr>
                <w:sz w:val="24"/>
                <w:szCs w:val="24"/>
              </w:rPr>
              <w:t>"</w:t>
            </w:r>
            <w:r w:rsidRPr="00313CDC">
              <w:rPr>
                <w:sz w:val="24"/>
                <w:szCs w:val="24"/>
              </w:rPr>
              <w:t xml:space="preserve"> (kas nav obligāti veicami), kā arī projektā jāplāno tikai tādas darbības, kam paredzēts finansējums projekta ietvaros. Gadījumā, ja pielikumā minētie informācijas un komunikācijas pasākumi nav iepriekš uzskaitītie vai tiem projektā netiks paredzētas izmaksas, aicinām šo darbību svītrot un vēlāk arī neiekļaut projekta iesnieguma 1.5.punktā </w:t>
            </w:r>
            <w:r>
              <w:rPr>
                <w:sz w:val="24"/>
                <w:szCs w:val="24"/>
              </w:rPr>
              <w:t>"</w:t>
            </w:r>
            <w:r w:rsidRPr="00313CDC">
              <w:rPr>
                <w:sz w:val="24"/>
                <w:szCs w:val="24"/>
              </w:rPr>
              <w:t>Projekta darbības un sasniedzamie rezultāti</w:t>
            </w:r>
            <w:r>
              <w:rPr>
                <w:sz w:val="24"/>
                <w:szCs w:val="24"/>
              </w:rPr>
              <w:t>"</w:t>
            </w:r>
            <w:r w:rsidRPr="00313CDC">
              <w:rPr>
                <w:sz w:val="24"/>
                <w:szCs w:val="24"/>
              </w:rPr>
              <w:t xml:space="preserve">. Atbilstoši nepieciešams precizēt anotācijas I sadaļas </w:t>
            </w:r>
            <w:r>
              <w:rPr>
                <w:sz w:val="24"/>
                <w:szCs w:val="24"/>
              </w:rPr>
              <w:t>"</w:t>
            </w:r>
            <w:r w:rsidRPr="00313CDC">
              <w:rPr>
                <w:sz w:val="24"/>
                <w:szCs w:val="24"/>
              </w:rPr>
              <w:t>Tiesību akta projekta izstrādes nepieciešamība</w:t>
            </w:r>
            <w:r>
              <w:rPr>
                <w:sz w:val="24"/>
                <w:szCs w:val="24"/>
              </w:rPr>
              <w:t>"</w:t>
            </w:r>
            <w:r w:rsidRPr="00313CDC">
              <w:rPr>
                <w:sz w:val="24"/>
                <w:szCs w:val="24"/>
              </w:rPr>
              <w:t xml:space="preserve"> 2.punktā </w:t>
            </w:r>
            <w:r>
              <w:rPr>
                <w:sz w:val="24"/>
                <w:szCs w:val="24"/>
              </w:rPr>
              <w:t>"</w:t>
            </w:r>
            <w:r w:rsidRPr="00313CDC">
              <w:rPr>
                <w:sz w:val="24"/>
                <w:szCs w:val="24"/>
              </w:rPr>
              <w:t>Pašreizējā situācija un problēmas, kuru risināšanai tiesību akta projekts izstrādāts, tiesiskā regulējuma mērķis un būtība</w:t>
            </w:r>
            <w:r>
              <w:rPr>
                <w:sz w:val="24"/>
                <w:szCs w:val="24"/>
              </w:rPr>
              <w:t>"</w:t>
            </w:r>
            <w:r w:rsidRPr="00313CDC">
              <w:rPr>
                <w:sz w:val="24"/>
                <w:szCs w:val="24"/>
              </w:rPr>
              <w:t xml:space="preserve"> ietverto informāciju.</w:t>
            </w:r>
          </w:p>
        </w:tc>
        <w:tc>
          <w:tcPr>
            <w:tcW w:w="1701" w:type="dxa"/>
            <w:gridSpan w:val="2"/>
            <w:tcBorders>
              <w:left w:val="single" w:color="000000" w:sz="6" w:space="0"/>
              <w:bottom w:val="single" w:color="auto" w:sz="4" w:space="0"/>
              <w:right w:val="single" w:color="000000" w:sz="6" w:space="0"/>
            </w:tcBorders>
          </w:tcPr>
          <w:p w:rsidR="00313CDC" w:rsidP="008773F5" w:rsidRDefault="00313CDC" w14:paraId="173FFD8A" w14:textId="357D28DE">
            <w:pPr>
              <w:pStyle w:val="naisc"/>
              <w:spacing w:before="0" w:after="0"/>
              <w:jc w:val="both"/>
              <w:rPr>
                <w:b/>
                <w:sz w:val="22"/>
                <w:szCs w:val="22"/>
              </w:rPr>
            </w:pPr>
            <w:r w:rsidRPr="008768ED">
              <w:rPr>
                <w:b/>
                <w:sz w:val="22"/>
                <w:szCs w:val="22"/>
              </w:rPr>
              <w:lastRenderedPageBreak/>
              <w:t>Ņemts vērā</w:t>
            </w:r>
          </w:p>
        </w:tc>
        <w:tc>
          <w:tcPr>
            <w:tcW w:w="5245" w:type="dxa"/>
            <w:tcBorders>
              <w:top w:val="single" w:color="auto" w:sz="4" w:space="0"/>
              <w:left w:val="single" w:color="auto" w:sz="4" w:space="0"/>
              <w:bottom w:val="single" w:color="auto" w:sz="4" w:space="0"/>
            </w:tcBorders>
          </w:tcPr>
          <w:p w:rsidR="00313CDC" w:rsidP="003129C1" w:rsidRDefault="00313CDC" w14:paraId="6A102FC1" w14:textId="56E5C675">
            <w:pPr>
              <w:pStyle w:val="Parastais"/>
              <w:jc w:val="both"/>
              <w:rPr>
                <w:color w:val="000000"/>
              </w:rPr>
            </w:pPr>
            <w:r>
              <w:rPr>
                <w:b/>
                <w:color w:val="000000"/>
              </w:rPr>
              <w:t xml:space="preserve">Rīkojuma </w:t>
            </w:r>
            <w:r w:rsidR="00730CB3">
              <w:rPr>
                <w:b/>
                <w:color w:val="000000"/>
              </w:rPr>
              <w:t xml:space="preserve">projekta </w:t>
            </w:r>
            <w:r>
              <w:rPr>
                <w:b/>
                <w:color w:val="000000"/>
              </w:rPr>
              <w:t xml:space="preserve">pielikuma sadaļā </w:t>
            </w:r>
            <w:r w:rsidRPr="005E69B5">
              <w:rPr>
                <w:b/>
                <w:color w:val="000000"/>
              </w:rPr>
              <w:t>"</w:t>
            </w:r>
            <w:r w:rsidRPr="00313CDC">
              <w:rPr>
                <w:b/>
                <w:color w:val="000000"/>
              </w:rPr>
              <w:t>Darbības projekta mērķu sasniegšanai</w:t>
            </w:r>
            <w:r w:rsidRPr="005E69B5">
              <w:rPr>
                <w:b/>
                <w:color w:val="000000"/>
              </w:rPr>
              <w:t>"</w:t>
            </w:r>
            <w:r>
              <w:rPr>
                <w:b/>
                <w:color w:val="000000"/>
              </w:rPr>
              <w:t xml:space="preserve"> svītrot</w:t>
            </w:r>
            <w:r w:rsidR="003129C1">
              <w:rPr>
                <w:b/>
                <w:color w:val="000000"/>
              </w:rPr>
              <w:t xml:space="preserve">a </w:t>
            </w:r>
            <w:r w:rsidRPr="003129C1" w:rsidR="003129C1">
              <w:rPr>
                <w:b/>
                <w:color w:val="000000"/>
              </w:rPr>
              <w:t>4. projekta darbība</w:t>
            </w:r>
            <w:r w:rsidR="003129C1">
              <w:rPr>
                <w:b/>
                <w:color w:val="000000"/>
              </w:rPr>
              <w:t>.</w:t>
            </w:r>
          </w:p>
          <w:p w:rsidR="00313CDC" w:rsidP="006F4828" w:rsidRDefault="00313CDC" w14:paraId="0CEE59BF" w14:textId="77777777">
            <w:pPr>
              <w:pStyle w:val="Parastais"/>
              <w:jc w:val="both"/>
              <w:rPr>
                <w:b/>
                <w:color w:val="000000"/>
              </w:rPr>
            </w:pPr>
          </w:p>
        </w:tc>
      </w:tr>
      <w:tr w:rsidRPr="00712B66" w:rsidR="007116C7" w:rsidTr="008D1B1E" w14:paraId="3D0CA4DA" w14:textId="77777777">
        <w:tblPrEx>
          <w:tblBorders>
            <w:top w:val="none" w:color="auto" w:sz="0" w:space="0"/>
            <w:left w:val="none" w:color="auto" w:sz="0" w:space="0"/>
            <w:bottom w:val="none" w:color="auto" w:sz="0" w:space="0"/>
            <w:right w:val="none" w:color="auto" w:sz="0" w:space="0"/>
          </w:tblBorders>
        </w:tblPrEx>
        <w:trPr>
          <w:gridAfter w:val="2"/>
          <w:wAfter w:w="5833" w:type="dxa"/>
        </w:trPr>
        <w:tc>
          <w:tcPr>
            <w:tcW w:w="3108" w:type="dxa"/>
            <w:gridSpan w:val="3"/>
          </w:tcPr>
          <w:p w:rsidR="00D92D47" w:rsidP="00E74517" w:rsidRDefault="00D92D47" w14:paraId="0A7227B0" w14:textId="77777777">
            <w:pPr>
              <w:pStyle w:val="naiskr"/>
              <w:spacing w:before="0" w:after="0"/>
            </w:pPr>
          </w:p>
          <w:p w:rsidRPr="00712B66" w:rsidR="007116C7" w:rsidP="00E74517" w:rsidRDefault="007116C7" w14:paraId="56D74DD6" w14:textId="77777777">
            <w:pPr>
              <w:pStyle w:val="naiskr"/>
              <w:spacing w:before="0" w:after="0"/>
            </w:pPr>
            <w:r w:rsidRPr="00712B66">
              <w:t>Atbildīgā amatpersona</w:t>
            </w:r>
          </w:p>
        </w:tc>
        <w:tc>
          <w:tcPr>
            <w:tcW w:w="5626" w:type="dxa"/>
            <w:gridSpan w:val="2"/>
          </w:tcPr>
          <w:p w:rsidRPr="00712B66" w:rsidR="007116C7" w:rsidP="00DB7395" w:rsidRDefault="007116C7" w14:paraId="1CD1F0B9" w14:textId="77777777">
            <w:pPr>
              <w:pStyle w:val="naiskr"/>
              <w:spacing w:before="0" w:after="0"/>
              <w:ind w:firstLine="720"/>
            </w:pPr>
          </w:p>
        </w:tc>
      </w:tr>
      <w:tr w:rsidRPr="00712B66" w:rsidR="007116C7" w:rsidTr="008D1B1E" w14:paraId="2190291F" w14:textId="77777777">
        <w:tblPrEx>
          <w:tblBorders>
            <w:top w:val="none" w:color="auto" w:sz="0" w:space="0"/>
            <w:left w:val="none" w:color="auto" w:sz="0" w:space="0"/>
            <w:bottom w:val="none" w:color="auto" w:sz="0" w:space="0"/>
            <w:right w:val="none" w:color="auto" w:sz="0" w:space="0"/>
          </w:tblBorders>
        </w:tblPrEx>
        <w:trPr>
          <w:gridAfter w:val="2"/>
          <w:wAfter w:w="5833" w:type="dxa"/>
        </w:trPr>
        <w:tc>
          <w:tcPr>
            <w:tcW w:w="3108" w:type="dxa"/>
            <w:gridSpan w:val="3"/>
          </w:tcPr>
          <w:p w:rsidRPr="00712B66" w:rsidR="007116C7" w:rsidP="00DB7395" w:rsidRDefault="007116C7" w14:paraId="291D0927" w14:textId="77777777">
            <w:pPr>
              <w:pStyle w:val="naiskr"/>
              <w:spacing w:before="0" w:after="0"/>
              <w:ind w:firstLine="720"/>
            </w:pPr>
          </w:p>
        </w:tc>
        <w:tc>
          <w:tcPr>
            <w:tcW w:w="5626" w:type="dxa"/>
            <w:gridSpan w:val="2"/>
            <w:tcBorders>
              <w:top w:val="single" w:color="000000" w:sz="6" w:space="0"/>
            </w:tcBorders>
          </w:tcPr>
          <w:p w:rsidRPr="00712B66" w:rsidR="007116C7" w:rsidP="008655A2" w:rsidRDefault="007116C7" w14:paraId="59F4DB5B" w14:textId="77777777">
            <w:pPr>
              <w:pStyle w:val="naisc"/>
              <w:spacing w:before="0" w:after="0"/>
              <w:ind w:firstLine="720"/>
            </w:pPr>
            <w:r w:rsidRPr="00712B66">
              <w:t>(paraksts)</w:t>
            </w:r>
          </w:p>
        </w:tc>
      </w:tr>
    </w:tbl>
    <w:p w:rsidRPr="00712B66" w:rsidR="004373E1" w:rsidP="00313CDC" w:rsidRDefault="00313CDC" w14:paraId="669603D1" w14:textId="6E2BA906">
      <w:pPr>
        <w:pStyle w:val="naisf"/>
        <w:spacing w:before="0" w:after="0"/>
        <w:ind w:firstLine="0"/>
      </w:pPr>
      <w:r>
        <w:t>Raivis Kronbergs</w:t>
      </w:r>
    </w:p>
    <w:tbl>
      <w:tblPr>
        <w:tblW w:w="0" w:type="auto"/>
        <w:tblLook w:val="00A0" w:firstRow="1" w:lastRow="0" w:firstColumn="1" w:lastColumn="0" w:noHBand="0" w:noVBand="0"/>
      </w:tblPr>
      <w:tblGrid>
        <w:gridCol w:w="8268"/>
      </w:tblGrid>
      <w:tr w:rsidRPr="00712B66" w:rsidR="008655A2" w14:paraId="147FA962" w14:textId="77777777">
        <w:tc>
          <w:tcPr>
            <w:tcW w:w="8268" w:type="dxa"/>
            <w:tcBorders>
              <w:top w:val="single" w:color="000000" w:sz="4" w:space="0"/>
            </w:tcBorders>
          </w:tcPr>
          <w:p w:rsidRPr="00712B66" w:rsidR="008655A2" w:rsidP="00184479" w:rsidRDefault="00184479" w14:paraId="241D562C" w14:textId="77777777">
            <w:pPr>
              <w:pStyle w:val="Parastais"/>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74A9CDF1" w14:textId="77777777">
        <w:tc>
          <w:tcPr>
            <w:tcW w:w="8268" w:type="dxa"/>
            <w:tcBorders>
              <w:bottom w:val="single" w:color="000000" w:sz="4" w:space="0"/>
            </w:tcBorders>
          </w:tcPr>
          <w:p w:rsidRPr="00712B66" w:rsidR="008655A2" w:rsidP="0036160E" w:rsidRDefault="00730CB3" w14:paraId="0091CE73" w14:textId="446FB137">
            <w:pPr>
              <w:pStyle w:val="Parastais"/>
            </w:pPr>
            <w:r>
              <w:t>Tieslietu ministrijas v</w:t>
            </w:r>
            <w:r w:rsidR="00313CDC">
              <w:t>alsts sekretārs</w:t>
            </w:r>
          </w:p>
        </w:tc>
      </w:tr>
      <w:tr w:rsidRPr="00712B66" w:rsidR="008655A2" w14:paraId="2E2870C4" w14:textId="77777777">
        <w:tc>
          <w:tcPr>
            <w:tcW w:w="8268" w:type="dxa"/>
            <w:tcBorders>
              <w:top w:val="single" w:color="000000" w:sz="4" w:space="0"/>
            </w:tcBorders>
          </w:tcPr>
          <w:p w:rsidRPr="00712B66" w:rsidR="008655A2" w:rsidP="00184479" w:rsidRDefault="00184479" w14:paraId="314E9149" w14:textId="77777777">
            <w:pPr>
              <w:pStyle w:val="Parastais"/>
              <w:jc w:val="center"/>
            </w:pPr>
            <w:r>
              <w:t>(</w:t>
            </w:r>
            <w:r w:rsidRPr="00712B66" w:rsidR="008655A2">
              <w:t>amats</w:t>
            </w:r>
            <w:r>
              <w:t>)</w:t>
            </w:r>
          </w:p>
        </w:tc>
      </w:tr>
      <w:tr w:rsidRPr="00712B66" w:rsidR="008655A2" w14:paraId="6528C9BA" w14:textId="77777777">
        <w:tc>
          <w:tcPr>
            <w:tcW w:w="8268" w:type="dxa"/>
            <w:tcBorders>
              <w:bottom w:val="single" w:color="000000" w:sz="4" w:space="0"/>
            </w:tcBorders>
          </w:tcPr>
          <w:p w:rsidRPr="00712B66" w:rsidR="008655A2" w:rsidP="0036160E" w:rsidRDefault="00313CDC" w14:paraId="607AE179" w14:textId="1B251CA0">
            <w:pPr>
              <w:pStyle w:val="Parastais"/>
            </w:pPr>
            <w:r w:rsidRPr="00313CDC">
              <w:t>67</w:t>
            </w:r>
            <w:r w:rsidR="00792890">
              <w:t xml:space="preserve"> </w:t>
            </w:r>
            <w:r w:rsidRPr="00313CDC">
              <w:t>036</w:t>
            </w:r>
            <w:r w:rsidR="00792890">
              <w:t xml:space="preserve"> </w:t>
            </w:r>
            <w:r w:rsidRPr="00313CDC">
              <w:t>702</w:t>
            </w:r>
          </w:p>
        </w:tc>
      </w:tr>
      <w:tr w:rsidRPr="00712B66" w:rsidR="008655A2" w14:paraId="0999BC57" w14:textId="77777777">
        <w:tc>
          <w:tcPr>
            <w:tcW w:w="8268" w:type="dxa"/>
            <w:tcBorders>
              <w:top w:val="single" w:color="000000" w:sz="4" w:space="0"/>
            </w:tcBorders>
          </w:tcPr>
          <w:p w:rsidRPr="00712B66" w:rsidR="008655A2" w:rsidP="00184479" w:rsidRDefault="00184479" w14:paraId="68CFDE8D" w14:textId="77777777">
            <w:pPr>
              <w:pStyle w:val="Parastais"/>
              <w:jc w:val="center"/>
            </w:pPr>
            <w:r>
              <w:t>(</w:t>
            </w:r>
            <w:r w:rsidRPr="00712B66" w:rsidR="008655A2">
              <w:t>tālruņa un faksa numurs</w:t>
            </w:r>
            <w:r>
              <w:t>)</w:t>
            </w:r>
          </w:p>
        </w:tc>
      </w:tr>
      <w:tr w:rsidRPr="00712B66" w:rsidR="008655A2" w14:paraId="126B62A4" w14:textId="77777777">
        <w:tc>
          <w:tcPr>
            <w:tcW w:w="8268" w:type="dxa"/>
            <w:tcBorders>
              <w:bottom w:val="single" w:color="000000" w:sz="4" w:space="0"/>
            </w:tcBorders>
          </w:tcPr>
          <w:p w:rsidRPr="00712B66" w:rsidR="008655A2" w:rsidP="0036160E" w:rsidRDefault="007B6685" w14:paraId="69DB0568" w14:textId="706F3852">
            <w:pPr>
              <w:pStyle w:val="Parastais"/>
            </w:pPr>
            <w:r>
              <w:t>r</w:t>
            </w:r>
            <w:r w:rsidR="00313CDC">
              <w:t>aivis.kro</w:t>
            </w:r>
            <w:r>
              <w:t>n</w:t>
            </w:r>
            <w:r w:rsidR="00313CDC">
              <w:t>bergs@tm.gov.lv</w:t>
            </w:r>
          </w:p>
        </w:tc>
      </w:tr>
      <w:tr w:rsidRPr="00712B66" w:rsidR="008655A2" w14:paraId="5D407713" w14:textId="77777777">
        <w:tc>
          <w:tcPr>
            <w:tcW w:w="8268" w:type="dxa"/>
            <w:tcBorders>
              <w:top w:val="single" w:color="000000" w:sz="4" w:space="0"/>
            </w:tcBorders>
          </w:tcPr>
          <w:p w:rsidRPr="00712B66" w:rsidR="008655A2" w:rsidP="00184479" w:rsidRDefault="00184479" w14:paraId="3CB3EAB8" w14:textId="77777777">
            <w:pPr>
              <w:pStyle w:val="Parastais"/>
              <w:jc w:val="center"/>
            </w:pPr>
            <w:r>
              <w:t>(</w:t>
            </w:r>
            <w:r w:rsidRPr="00712B66" w:rsidR="008655A2">
              <w:t>e-pasta adrese</w:t>
            </w:r>
            <w:r>
              <w:t>)</w:t>
            </w:r>
          </w:p>
        </w:tc>
      </w:tr>
    </w:tbl>
    <w:p w:rsidRPr="008601B6" w:rsidR="008601B6" w:rsidP="003721AC" w:rsidRDefault="008601B6" w14:paraId="59FA3689" w14:textId="4D0FBE86">
      <w:pPr>
        <w:pStyle w:val="naisf"/>
        <w:spacing w:before="0" w:after="0"/>
        <w:ind w:firstLine="0"/>
        <w:jc w:val="left"/>
        <w:rPr>
          <w:b/>
          <w:color w:val="984806"/>
        </w:rPr>
      </w:pPr>
    </w:p>
    <w:sectPr w:rsidRPr="008601B6" w:rsidR="008601B6" w:rsidSect="00863627">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4446" w14:textId="77777777" w:rsidR="00E42652" w:rsidRDefault="00E42652">
      <w:pPr>
        <w:pStyle w:val="Parastais"/>
      </w:pPr>
      <w:r>
        <w:separator/>
      </w:r>
    </w:p>
  </w:endnote>
  <w:endnote w:type="continuationSeparator" w:id="0">
    <w:p w14:paraId="41515C8F" w14:textId="77777777" w:rsidR="00E42652" w:rsidRDefault="00E4265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C92C" w14:textId="10EC9EA2" w:rsidR="00AB3D34" w:rsidRPr="004A5B15" w:rsidRDefault="000277A1" w:rsidP="000277A1">
    <w:pPr>
      <w:pStyle w:val="Parastais"/>
      <w:rPr>
        <w:sz w:val="20"/>
        <w:szCs w:val="20"/>
      </w:rPr>
    </w:pPr>
    <w:r w:rsidRPr="000277A1">
      <w:rPr>
        <w:sz w:val="20"/>
        <w:szCs w:val="20"/>
      </w:rPr>
      <w:t>TMIzz_</w:t>
    </w:r>
    <w:r w:rsidR="00B0683F">
      <w:rPr>
        <w:sz w:val="20"/>
        <w:szCs w:val="20"/>
      </w:rPr>
      <w:t>29</w:t>
    </w:r>
    <w:r w:rsidRPr="000277A1">
      <w:rPr>
        <w:sz w:val="20"/>
        <w:szCs w:val="20"/>
      </w:rPr>
      <w:t>0419_ESTAPIKS2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2F3C" w14:textId="52349B20" w:rsidR="00AB3D34" w:rsidRPr="00C805EF" w:rsidRDefault="00C805EF" w:rsidP="00C805EF">
    <w:pPr>
      <w:pStyle w:val="Parastais"/>
    </w:pPr>
    <w:r w:rsidRPr="000277A1">
      <w:rPr>
        <w:sz w:val="20"/>
        <w:szCs w:val="20"/>
      </w:rPr>
      <w:t>TMIzz_</w:t>
    </w:r>
    <w:r w:rsidR="00B0683F">
      <w:rPr>
        <w:sz w:val="20"/>
        <w:szCs w:val="20"/>
      </w:rPr>
      <w:t>29</w:t>
    </w:r>
    <w:r w:rsidRPr="000277A1">
      <w:rPr>
        <w:sz w:val="20"/>
        <w:szCs w:val="20"/>
      </w:rPr>
      <w:t>0419_ESTAPIKS2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ABF1" w14:textId="77777777" w:rsidR="00E42652" w:rsidRDefault="00E42652">
      <w:pPr>
        <w:pStyle w:val="Parastais"/>
      </w:pPr>
      <w:r>
        <w:separator/>
      </w:r>
    </w:p>
  </w:footnote>
  <w:footnote w:type="continuationSeparator" w:id="0">
    <w:p w14:paraId="450D6670" w14:textId="77777777" w:rsidR="00E42652" w:rsidRDefault="00E42652">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31A1186D"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0C32D1B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6F75FF84"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FCB">
      <w:rPr>
        <w:rStyle w:val="Lappusesnumurs"/>
        <w:noProof/>
      </w:rPr>
      <w:t>2</w:t>
    </w:r>
    <w:r>
      <w:rPr>
        <w:rStyle w:val="Lappusesnumurs"/>
      </w:rPr>
      <w:fldChar w:fldCharType="end"/>
    </w:r>
  </w:p>
  <w:p w:rsidR="00AB3D34" w:rsidRDefault="00AB3D34" w14:paraId="1CD865F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354"/>
    <w:multiLevelType w:val="hybridMultilevel"/>
    <w:tmpl w:val="DC5A101A"/>
    <w:lvl w:ilvl="0" w:tplc="59521BA4">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E25EC7"/>
    <w:multiLevelType w:val="hybridMultilevel"/>
    <w:tmpl w:val="75801AB4"/>
    <w:lvl w:ilvl="0" w:tplc="5E4635EA">
      <w:start w:val="1"/>
      <w:numFmt w:val="decimal"/>
      <w:lvlText w:val="%1."/>
      <w:lvlJc w:val="left"/>
      <w:pPr>
        <w:ind w:left="64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34357E1"/>
    <w:multiLevelType w:val="hybridMultilevel"/>
    <w:tmpl w:val="90B2A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7467B0"/>
    <w:multiLevelType w:val="hybridMultilevel"/>
    <w:tmpl w:val="13EC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1F4BD8"/>
    <w:multiLevelType w:val="hybridMultilevel"/>
    <w:tmpl w:val="0C962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CC551F"/>
    <w:multiLevelType w:val="hybridMultilevel"/>
    <w:tmpl w:val="13EC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6"/>
  </w:num>
  <w:num w:numId="5">
    <w:abstractNumId w:val="4"/>
  </w:num>
  <w:num w:numId="6">
    <w:abstractNumId w:val="8"/>
  </w:num>
  <w:num w:numId="7">
    <w:abstractNumId w:val="1"/>
  </w:num>
  <w:num w:numId="8">
    <w:abstractNumId w:val="3"/>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386"/>
    <w:rsid w:val="0002296A"/>
    <w:rsid w:val="00022B0F"/>
    <w:rsid w:val="00022B9A"/>
    <w:rsid w:val="00022D01"/>
    <w:rsid w:val="00023FD6"/>
    <w:rsid w:val="0002416A"/>
    <w:rsid w:val="00024CCD"/>
    <w:rsid w:val="00024D20"/>
    <w:rsid w:val="000253DB"/>
    <w:rsid w:val="00025E34"/>
    <w:rsid w:val="000277A1"/>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1FE"/>
    <w:rsid w:val="000B7966"/>
    <w:rsid w:val="000B7CB1"/>
    <w:rsid w:val="000C0AE6"/>
    <w:rsid w:val="000C0D0D"/>
    <w:rsid w:val="000C1354"/>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3491"/>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669"/>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F91"/>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07C"/>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10A"/>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9C1"/>
    <w:rsid w:val="00312CD0"/>
    <w:rsid w:val="00313CDC"/>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4EA"/>
    <w:rsid w:val="00364BB6"/>
    <w:rsid w:val="00364D6B"/>
    <w:rsid w:val="00365408"/>
    <w:rsid w:val="00365CC0"/>
    <w:rsid w:val="003668DF"/>
    <w:rsid w:val="00367688"/>
    <w:rsid w:val="003721AC"/>
    <w:rsid w:val="00372221"/>
    <w:rsid w:val="00372CF2"/>
    <w:rsid w:val="00374C7E"/>
    <w:rsid w:val="00377353"/>
    <w:rsid w:val="0037736B"/>
    <w:rsid w:val="00381F57"/>
    <w:rsid w:val="0038216E"/>
    <w:rsid w:val="003822E5"/>
    <w:rsid w:val="003830B8"/>
    <w:rsid w:val="00383262"/>
    <w:rsid w:val="003A157A"/>
    <w:rsid w:val="003A1646"/>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28F"/>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2FA6"/>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17D85"/>
    <w:rsid w:val="0042063D"/>
    <w:rsid w:val="00422B23"/>
    <w:rsid w:val="00423A60"/>
    <w:rsid w:val="0042504A"/>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0921"/>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1B62"/>
    <w:rsid w:val="004D3184"/>
    <w:rsid w:val="004D3C4B"/>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1A1"/>
    <w:rsid w:val="00503D4C"/>
    <w:rsid w:val="00504C0C"/>
    <w:rsid w:val="00504E48"/>
    <w:rsid w:val="00505555"/>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9B5"/>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823"/>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2D8"/>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663"/>
    <w:rsid w:val="00682E11"/>
    <w:rsid w:val="00683081"/>
    <w:rsid w:val="00684C95"/>
    <w:rsid w:val="006850D3"/>
    <w:rsid w:val="00685249"/>
    <w:rsid w:val="006856B9"/>
    <w:rsid w:val="00685BDE"/>
    <w:rsid w:val="00686085"/>
    <w:rsid w:val="00687C0D"/>
    <w:rsid w:val="00691237"/>
    <w:rsid w:val="006920E6"/>
    <w:rsid w:val="00692555"/>
    <w:rsid w:val="00696223"/>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828"/>
    <w:rsid w:val="006F4A61"/>
    <w:rsid w:val="006F4ADC"/>
    <w:rsid w:val="006F63A9"/>
    <w:rsid w:val="006F643D"/>
    <w:rsid w:val="006F675C"/>
    <w:rsid w:val="006F6D13"/>
    <w:rsid w:val="006F7759"/>
    <w:rsid w:val="006F7D95"/>
    <w:rsid w:val="00700D41"/>
    <w:rsid w:val="00701B21"/>
    <w:rsid w:val="00702384"/>
    <w:rsid w:val="00704BAE"/>
    <w:rsid w:val="0070562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CB3"/>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3060"/>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890"/>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68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98A"/>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3F5"/>
    <w:rsid w:val="0087787A"/>
    <w:rsid w:val="008802F0"/>
    <w:rsid w:val="00880992"/>
    <w:rsid w:val="00881692"/>
    <w:rsid w:val="00883143"/>
    <w:rsid w:val="00886154"/>
    <w:rsid w:val="00890277"/>
    <w:rsid w:val="0089061A"/>
    <w:rsid w:val="008915C6"/>
    <w:rsid w:val="00891677"/>
    <w:rsid w:val="00892DB5"/>
    <w:rsid w:val="00893016"/>
    <w:rsid w:val="00894B61"/>
    <w:rsid w:val="00895255"/>
    <w:rsid w:val="00895DF1"/>
    <w:rsid w:val="00896645"/>
    <w:rsid w:val="008975D2"/>
    <w:rsid w:val="008A035B"/>
    <w:rsid w:val="008A0459"/>
    <w:rsid w:val="008A1218"/>
    <w:rsid w:val="008A15B6"/>
    <w:rsid w:val="008A1A6E"/>
    <w:rsid w:val="008A202A"/>
    <w:rsid w:val="008A36C9"/>
    <w:rsid w:val="008A5021"/>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1E"/>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63B"/>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4F36"/>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709"/>
    <w:rsid w:val="00944826"/>
    <w:rsid w:val="009457A1"/>
    <w:rsid w:val="00947C5D"/>
    <w:rsid w:val="00947CA9"/>
    <w:rsid w:val="00950478"/>
    <w:rsid w:val="00950888"/>
    <w:rsid w:val="00950AF9"/>
    <w:rsid w:val="00950B5F"/>
    <w:rsid w:val="00950D35"/>
    <w:rsid w:val="0095144C"/>
    <w:rsid w:val="0095165B"/>
    <w:rsid w:val="00951B17"/>
    <w:rsid w:val="00951B8D"/>
    <w:rsid w:val="0095355A"/>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735"/>
    <w:rsid w:val="009E49AE"/>
    <w:rsid w:val="009E4DC7"/>
    <w:rsid w:val="009E660A"/>
    <w:rsid w:val="009E6B64"/>
    <w:rsid w:val="009E72E5"/>
    <w:rsid w:val="009F46C8"/>
    <w:rsid w:val="009F4F2A"/>
    <w:rsid w:val="009F660B"/>
    <w:rsid w:val="009F671E"/>
    <w:rsid w:val="009F7ED1"/>
    <w:rsid w:val="00A0149B"/>
    <w:rsid w:val="00A01607"/>
    <w:rsid w:val="00A018D4"/>
    <w:rsid w:val="00A02B27"/>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985"/>
    <w:rsid w:val="00A67B0E"/>
    <w:rsid w:val="00A718EF"/>
    <w:rsid w:val="00A72134"/>
    <w:rsid w:val="00A726A8"/>
    <w:rsid w:val="00A72951"/>
    <w:rsid w:val="00A73505"/>
    <w:rsid w:val="00A75E02"/>
    <w:rsid w:val="00A76040"/>
    <w:rsid w:val="00A76E79"/>
    <w:rsid w:val="00A7771B"/>
    <w:rsid w:val="00A77B53"/>
    <w:rsid w:val="00A811F1"/>
    <w:rsid w:val="00A82887"/>
    <w:rsid w:val="00A83010"/>
    <w:rsid w:val="00A83BF5"/>
    <w:rsid w:val="00A84CD1"/>
    <w:rsid w:val="00A85E2E"/>
    <w:rsid w:val="00A861F3"/>
    <w:rsid w:val="00A8674F"/>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01"/>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85"/>
    <w:rsid w:val="00B055D8"/>
    <w:rsid w:val="00B0683F"/>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4A15"/>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243"/>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678B"/>
    <w:rsid w:val="00BC01FC"/>
    <w:rsid w:val="00BC1F79"/>
    <w:rsid w:val="00BC2201"/>
    <w:rsid w:val="00BC3C7A"/>
    <w:rsid w:val="00BC7DC6"/>
    <w:rsid w:val="00BD1039"/>
    <w:rsid w:val="00BD13B5"/>
    <w:rsid w:val="00BD2EFC"/>
    <w:rsid w:val="00BD340E"/>
    <w:rsid w:val="00BD60AD"/>
    <w:rsid w:val="00BD6C02"/>
    <w:rsid w:val="00BE0D5D"/>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05EF"/>
    <w:rsid w:val="00C80C17"/>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4B2"/>
    <w:rsid w:val="00CD0E6E"/>
    <w:rsid w:val="00CD23AE"/>
    <w:rsid w:val="00CD27DF"/>
    <w:rsid w:val="00CD2D8A"/>
    <w:rsid w:val="00CD3BAC"/>
    <w:rsid w:val="00CD3FF2"/>
    <w:rsid w:val="00CD4A65"/>
    <w:rsid w:val="00CD531F"/>
    <w:rsid w:val="00CD6BB8"/>
    <w:rsid w:val="00CD6FA3"/>
    <w:rsid w:val="00CE2184"/>
    <w:rsid w:val="00CE3B7F"/>
    <w:rsid w:val="00CE3FA2"/>
    <w:rsid w:val="00CE41A0"/>
    <w:rsid w:val="00CE4958"/>
    <w:rsid w:val="00CE68E2"/>
    <w:rsid w:val="00CE706E"/>
    <w:rsid w:val="00CE70B1"/>
    <w:rsid w:val="00CE7AE4"/>
    <w:rsid w:val="00CF03DA"/>
    <w:rsid w:val="00CF0A4C"/>
    <w:rsid w:val="00CF1103"/>
    <w:rsid w:val="00CF150A"/>
    <w:rsid w:val="00CF2225"/>
    <w:rsid w:val="00CF25E7"/>
    <w:rsid w:val="00CF2D57"/>
    <w:rsid w:val="00CF3C77"/>
    <w:rsid w:val="00CF45A2"/>
    <w:rsid w:val="00CF4BD3"/>
    <w:rsid w:val="00CF52E7"/>
    <w:rsid w:val="00CF64B5"/>
    <w:rsid w:val="00CF7853"/>
    <w:rsid w:val="00D004ED"/>
    <w:rsid w:val="00D00B87"/>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4FF8"/>
    <w:rsid w:val="00D55F09"/>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675B"/>
    <w:rsid w:val="00D775E7"/>
    <w:rsid w:val="00D77B9E"/>
    <w:rsid w:val="00D81CA9"/>
    <w:rsid w:val="00D839D8"/>
    <w:rsid w:val="00D83F9E"/>
    <w:rsid w:val="00D840C2"/>
    <w:rsid w:val="00D84562"/>
    <w:rsid w:val="00D85C16"/>
    <w:rsid w:val="00D86169"/>
    <w:rsid w:val="00D8677D"/>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6E35"/>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172"/>
    <w:rsid w:val="00E102F8"/>
    <w:rsid w:val="00E12FCF"/>
    <w:rsid w:val="00E13273"/>
    <w:rsid w:val="00E13379"/>
    <w:rsid w:val="00E139EE"/>
    <w:rsid w:val="00E13BC2"/>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2652"/>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0A9A"/>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780"/>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8BA"/>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9E1600"/>
  <w15:chartTrackingRefBased/>
  <w15:docId w15:val="{63D8A16E-C932-4342-897C-8BFC22F3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aliases w:val="2,H&amp;P List Paragraph,Strip"/>
    <w:basedOn w:val="Parastais"/>
    <w:link w:val="SarakstarindkopaRakstz"/>
    <w:uiPriority w:val="34"/>
    <w:qFormat/>
    <w:rsid w:val="00CC44B2"/>
    <w:pPr>
      <w:ind w:left="720"/>
      <w:contextualSpacing/>
    </w:pPr>
    <w:rPr>
      <w:rFonts w:eastAsia="PMingLiU"/>
      <w:szCs w:val="22"/>
      <w:lang w:eastAsia="en-US"/>
    </w:rPr>
  </w:style>
  <w:style w:type="character" w:customStyle="1" w:styleId="SarakstarindkopaRakstz">
    <w:name w:val="Saraksta rindkopa Rakstz."/>
    <w:aliases w:val="2 Rakstz.,H&amp;P List Paragraph Rakstz.,Strip Rakstz."/>
    <w:link w:val="Sarakstarindkopa"/>
    <w:uiPriority w:val="34"/>
    <w:rsid w:val="00CC44B2"/>
    <w:rPr>
      <w:rFonts w:eastAsia="PMingLiU"/>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iesiba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tiesibas.lv" TargetMode="External"/><Relationship Id="rId4" Type="http://schemas.openxmlformats.org/officeDocument/2006/relationships/settings" Target="settings.xml"/><Relationship Id="rId9" Type="http://schemas.openxmlformats.org/officeDocument/2006/relationships/hyperlink" Target="http://www.estiesiba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5A4F-B4D4-4470-A3A3-229495F8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2460</Words>
  <Characters>17619</Characters>
  <Application>Microsoft Office Word</Application>
  <DocSecurity>0</DocSecurity>
  <Lines>146</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vt:lpstr>
      <vt:lpstr>Pilns nosaukums</vt:lpstr>
    </vt:vector>
  </TitlesOfParts>
  <Company>Tieslietu ministrija</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Valdis Pusvācietis</dc:creator>
  <cp:keywords/>
  <dc:description>67036849, valdis.pusvacietis@tm.gov.lv</dc:description>
  <cp:lastModifiedBy>Lelde Stepanova</cp:lastModifiedBy>
  <cp:revision>17</cp:revision>
  <cp:lastPrinted>2012-01-18T09:50:00Z</cp:lastPrinted>
  <dcterms:created xsi:type="dcterms:W3CDTF">2019-04-11T12:07:00Z</dcterms:created>
  <dcterms:modified xsi:type="dcterms:W3CDTF">2019-04-30T05:38:00Z</dcterms:modified>
</cp:coreProperties>
</file>