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F49" w:rsidP="00B44C2C" w:rsidRDefault="00203FA6" w14:paraId="536C0EE6" w14:textId="4C63E32E">
      <w:pPr>
        <w:spacing w:before="0" w:after="0"/>
        <w:jc w:val="right"/>
        <w:rPr>
          <w:rFonts w:ascii="Times New Roman" w:hAnsi="Times New Roman" w:eastAsia="Times New Roman" w:cs="Times New Roman"/>
          <w:sz w:val="28"/>
          <w:szCs w:val="24"/>
          <w:lang w:eastAsia="lv-LV"/>
        </w:rPr>
      </w:pPr>
      <w:bookmarkStart w:name="_GoBack" w:id="0"/>
      <w:bookmarkEnd w:id="0"/>
      <w:r>
        <w:rPr>
          <w:rFonts w:ascii="Times New Roman" w:hAnsi="Times New Roman" w:eastAsia="Times New Roman" w:cs="Times New Roman"/>
          <w:sz w:val="28"/>
          <w:szCs w:val="24"/>
          <w:lang w:eastAsia="lv-LV"/>
        </w:rPr>
        <w:t>(</w:t>
      </w:r>
      <w:r w:rsidR="006F1F49">
        <w:rPr>
          <w:rFonts w:ascii="Times New Roman" w:hAnsi="Times New Roman" w:eastAsia="Times New Roman" w:cs="Times New Roman"/>
          <w:sz w:val="28"/>
          <w:szCs w:val="24"/>
          <w:lang w:eastAsia="lv-LV"/>
        </w:rPr>
        <w:t>Apstiprināts ar</w:t>
      </w:r>
    </w:p>
    <w:p w:rsidRPr="00121427" w:rsidR="00B44C2C" w:rsidP="00B44C2C" w:rsidRDefault="00B44C2C" w14:paraId="379E4EFD" w14:textId="0AF77C66">
      <w:pPr>
        <w:spacing w:before="0" w:after="0"/>
        <w:jc w:val="right"/>
        <w:rPr>
          <w:rFonts w:ascii="Times New Roman" w:hAnsi="Times New Roman" w:eastAsia="Times New Roman" w:cs="Times New Roman"/>
          <w:sz w:val="28"/>
          <w:szCs w:val="24"/>
          <w:lang w:eastAsia="lv-LV"/>
        </w:rPr>
      </w:pPr>
      <w:r w:rsidRPr="00121427">
        <w:rPr>
          <w:rFonts w:ascii="Times New Roman" w:hAnsi="Times New Roman" w:eastAsia="Times New Roman" w:cs="Times New Roman"/>
          <w:sz w:val="28"/>
          <w:szCs w:val="24"/>
          <w:lang w:eastAsia="lv-LV"/>
        </w:rPr>
        <w:t>Ministru kabineta</w:t>
      </w:r>
    </w:p>
    <w:p w:rsidR="008725FF" w:rsidP="00B44C2C" w:rsidRDefault="00B44C2C" w14:paraId="53389DEC" w14:textId="7E13585F">
      <w:pPr>
        <w:spacing w:before="0" w:after="0"/>
        <w:jc w:val="right"/>
        <w:rPr>
          <w:rFonts w:ascii="Times New Roman" w:hAnsi="Times New Roman" w:eastAsia="Times New Roman" w:cs="Times New Roman"/>
          <w:sz w:val="28"/>
          <w:szCs w:val="24"/>
          <w:lang w:eastAsia="lv-LV"/>
        </w:rPr>
      </w:pPr>
      <w:r w:rsidRPr="00121427">
        <w:rPr>
          <w:rFonts w:ascii="Times New Roman" w:hAnsi="Times New Roman" w:eastAsia="Times New Roman" w:cs="Times New Roman"/>
          <w:sz w:val="28"/>
          <w:szCs w:val="24"/>
          <w:lang w:eastAsia="lv-LV"/>
        </w:rPr>
        <w:t>201</w:t>
      </w:r>
      <w:r w:rsidRPr="00121427" w:rsidR="00524D60">
        <w:rPr>
          <w:rFonts w:ascii="Times New Roman" w:hAnsi="Times New Roman" w:eastAsia="Times New Roman" w:cs="Times New Roman"/>
          <w:sz w:val="28"/>
          <w:szCs w:val="24"/>
          <w:lang w:eastAsia="lv-LV"/>
        </w:rPr>
        <w:t>9</w:t>
      </w:r>
      <w:r w:rsidRPr="00121427">
        <w:rPr>
          <w:rFonts w:ascii="Times New Roman" w:hAnsi="Times New Roman" w:eastAsia="Times New Roman" w:cs="Times New Roman"/>
          <w:sz w:val="28"/>
          <w:szCs w:val="24"/>
          <w:lang w:eastAsia="lv-LV"/>
        </w:rPr>
        <w:t xml:space="preserve">. gada </w:t>
      </w:r>
      <w:r w:rsidRPr="00121427" w:rsidR="009B5A61">
        <w:rPr>
          <w:rFonts w:ascii="Times New Roman" w:hAnsi="Times New Roman" w:eastAsia="Times New Roman" w:cs="Times New Roman"/>
          <w:sz w:val="28"/>
          <w:szCs w:val="24"/>
          <w:lang w:eastAsia="lv-LV"/>
        </w:rPr>
        <w:t>_______</w:t>
      </w:r>
      <w:r w:rsidRPr="00121427">
        <w:rPr>
          <w:rFonts w:ascii="Times New Roman" w:hAnsi="Times New Roman" w:eastAsia="Times New Roman" w:cs="Times New Roman"/>
          <w:sz w:val="28"/>
          <w:szCs w:val="24"/>
          <w:lang w:eastAsia="lv-LV"/>
        </w:rPr>
        <w:t> </w:t>
      </w:r>
    </w:p>
    <w:p w:rsidRPr="005B6906" w:rsidR="00B44C2C" w:rsidP="00B44C2C" w:rsidRDefault="00B44C2C" w14:paraId="4F490E5C" w14:textId="57C338B1">
      <w:pPr>
        <w:spacing w:before="0" w:after="0"/>
        <w:jc w:val="right"/>
        <w:rPr>
          <w:rFonts w:ascii="Times New Roman" w:hAnsi="Times New Roman" w:eastAsia="Times New Roman" w:cs="Times New Roman"/>
          <w:sz w:val="24"/>
          <w:szCs w:val="24"/>
          <w:lang w:eastAsia="lv-LV"/>
        </w:rPr>
      </w:pPr>
      <w:r w:rsidRPr="00121427">
        <w:rPr>
          <w:rFonts w:ascii="Times New Roman" w:hAnsi="Times New Roman" w:eastAsia="Times New Roman" w:cs="Times New Roman"/>
          <w:sz w:val="28"/>
          <w:szCs w:val="24"/>
          <w:lang w:eastAsia="lv-LV"/>
        </w:rPr>
        <w:t>rīkojum</w:t>
      </w:r>
      <w:r w:rsidR="00203FA6">
        <w:rPr>
          <w:rFonts w:ascii="Times New Roman" w:hAnsi="Times New Roman" w:eastAsia="Times New Roman" w:cs="Times New Roman"/>
          <w:sz w:val="28"/>
          <w:szCs w:val="24"/>
          <w:lang w:eastAsia="lv-LV"/>
        </w:rPr>
        <w:t>u</w:t>
      </w:r>
      <w:r w:rsidRPr="00121427">
        <w:rPr>
          <w:rFonts w:ascii="Times New Roman" w:hAnsi="Times New Roman" w:eastAsia="Times New Roman" w:cs="Times New Roman"/>
          <w:sz w:val="28"/>
          <w:szCs w:val="24"/>
          <w:lang w:eastAsia="lv-LV"/>
        </w:rPr>
        <w:t xml:space="preserve"> Nr. </w:t>
      </w:r>
      <w:r w:rsidRPr="00121427" w:rsidR="009B5A61">
        <w:rPr>
          <w:rFonts w:ascii="Times New Roman" w:hAnsi="Times New Roman" w:eastAsia="Times New Roman" w:cs="Times New Roman"/>
          <w:sz w:val="28"/>
          <w:szCs w:val="24"/>
          <w:lang w:eastAsia="lv-LV"/>
        </w:rPr>
        <w:t>____</w:t>
      </w:r>
      <w:r w:rsidR="00203FA6">
        <w:rPr>
          <w:rFonts w:ascii="Times New Roman" w:hAnsi="Times New Roman" w:eastAsia="Times New Roman" w:cs="Times New Roman"/>
          <w:sz w:val="28"/>
          <w:szCs w:val="24"/>
          <w:lang w:eastAsia="lv-LV"/>
        </w:rPr>
        <w:t>)</w:t>
      </w:r>
    </w:p>
    <w:p w:rsidRPr="005B6906" w:rsidR="00AD2A37" w:rsidP="00AD2A37" w:rsidRDefault="00AD2A37" w14:paraId="40B8C014" w14:textId="77777777">
      <w:pPr>
        <w:pStyle w:val="VPBody"/>
        <w:jc w:val="right"/>
        <w:rPr>
          <w:szCs w:val="24"/>
        </w:rPr>
      </w:pPr>
    </w:p>
    <w:p w:rsidR="005331FE" w:rsidP="00121427" w:rsidRDefault="00C21A8A" w14:paraId="0AADA53F" w14:textId="2B83C70C">
      <w:pPr>
        <w:pStyle w:val="VPBody"/>
        <w:tabs>
          <w:tab w:val="clear" w:pos="0"/>
        </w:tabs>
        <w:spacing w:before="0" w:after="0"/>
        <w:jc w:val="center"/>
        <w:rPr>
          <w:b/>
          <w:sz w:val="28"/>
          <w:szCs w:val="24"/>
        </w:rPr>
      </w:pPr>
      <w:r w:rsidRPr="00C21A8A">
        <w:rPr>
          <w:b/>
          <w:sz w:val="28"/>
          <w:szCs w:val="24"/>
        </w:rPr>
        <w:t>Jaunas Eiropas Savienības tiesību aktu pārņemšanas un ieviešanas kontroles informācijas sistēmas izstrāde un ieviešana (ESTAPIKS2)</w:t>
      </w:r>
    </w:p>
    <w:p w:rsidRPr="005F613A" w:rsidR="006F1F49" w:rsidP="00121427" w:rsidRDefault="006F1F49" w14:paraId="7977E13C" w14:textId="77777777">
      <w:pPr>
        <w:pStyle w:val="VPBody"/>
        <w:tabs>
          <w:tab w:val="clear" w:pos="0"/>
        </w:tabs>
        <w:spacing w:before="0" w:after="0"/>
        <w:jc w:val="center"/>
        <w:rPr>
          <w:b/>
          <w:sz w:val="28"/>
          <w:szCs w:val="24"/>
        </w:rPr>
      </w:pPr>
    </w:p>
    <w:p w:rsidRPr="00F110EE" w:rsidR="00B44C2C" w:rsidP="00121427" w:rsidRDefault="006F1F49" w14:paraId="42A91D88" w14:textId="6380CE1A">
      <w:pPr>
        <w:pStyle w:val="VPBody"/>
        <w:tabs>
          <w:tab w:val="clear" w:pos="0"/>
        </w:tabs>
        <w:spacing w:before="0" w:after="0"/>
        <w:jc w:val="center"/>
        <w:rPr>
          <w:b/>
          <w:szCs w:val="24"/>
        </w:rPr>
      </w:pPr>
      <w:r w:rsidRPr="00F110EE">
        <w:rPr>
          <w:b/>
          <w:szCs w:val="24"/>
        </w:rPr>
        <w:t>P</w:t>
      </w:r>
      <w:r w:rsidRPr="00F110EE" w:rsidR="00B44C2C">
        <w:rPr>
          <w:b/>
          <w:szCs w:val="24"/>
        </w:rPr>
        <w:t>rojekta apraksts (kopsavilkums)</w:t>
      </w:r>
    </w:p>
    <w:p w:rsidRPr="00943C9B" w:rsidR="00AD2A37" w:rsidP="00C30D36" w:rsidRDefault="00AD2A37" w14:paraId="6CDEB45C" w14:textId="77777777">
      <w:pPr>
        <w:pStyle w:val="VPBody"/>
        <w:spacing w:before="0" w:after="60"/>
        <w:rPr>
          <w:szCs w:val="24"/>
        </w:rPr>
      </w:pPr>
    </w:p>
    <w:p w:rsidR="00161FF0" w:rsidP="008725FF" w:rsidRDefault="00DF3DB5" w14:paraId="52AB5F0F" w14:textId="75DB8770">
      <w:pPr>
        <w:pStyle w:val="VPBody"/>
        <w:spacing w:before="0" w:after="0"/>
        <w:ind w:firstLine="709"/>
        <w:rPr>
          <w:szCs w:val="24"/>
        </w:rPr>
      </w:pPr>
      <w:bookmarkStart w:name="_Toc435687094" w:id="1"/>
      <w:bookmarkStart w:name="_Toc435687095" w:id="2"/>
      <w:bookmarkStart w:name="_Toc435687096" w:id="3"/>
      <w:bookmarkEnd w:id="1"/>
      <w:bookmarkEnd w:id="2"/>
      <w:bookmarkEnd w:id="3"/>
      <w:r w:rsidRPr="00DF3DB5">
        <w:rPr>
          <w:szCs w:val="24"/>
        </w:rPr>
        <w:t xml:space="preserve">Uzlabotas </w:t>
      </w:r>
      <w:r w:rsidRPr="005C0034" w:rsidR="0010296E">
        <w:rPr>
          <w:rFonts w:eastAsia="Times New Roman"/>
          <w:szCs w:val="24"/>
          <w:lang w:eastAsia="lv-LV"/>
        </w:rPr>
        <w:t>Eiropas Savienības tiesību aktu pārņemšanas un ieviešanas kontroles informācijas sistēma</w:t>
      </w:r>
      <w:r w:rsidR="0010296E">
        <w:rPr>
          <w:rFonts w:eastAsia="Times New Roman"/>
          <w:szCs w:val="24"/>
          <w:lang w:eastAsia="lv-LV"/>
        </w:rPr>
        <w:t>s</w:t>
      </w:r>
      <w:r w:rsidRPr="00DF3DB5" w:rsidR="0010296E">
        <w:rPr>
          <w:szCs w:val="24"/>
        </w:rPr>
        <w:t xml:space="preserve"> </w:t>
      </w:r>
      <w:r w:rsidR="0010296E">
        <w:rPr>
          <w:szCs w:val="24"/>
        </w:rPr>
        <w:t>(turpmāk – </w:t>
      </w:r>
      <w:r w:rsidRPr="00DF3DB5">
        <w:rPr>
          <w:szCs w:val="24"/>
        </w:rPr>
        <w:t>ESTAPIKS</w:t>
      </w:r>
      <w:r w:rsidR="0010296E">
        <w:rPr>
          <w:szCs w:val="24"/>
        </w:rPr>
        <w:t>)</w:t>
      </w:r>
      <w:r w:rsidRPr="00DF3DB5">
        <w:rPr>
          <w:szCs w:val="24"/>
        </w:rPr>
        <w:t xml:space="preserve"> versijas izstrādes un ieviešanas mērķis ir nodrošināt elektronisku </w:t>
      </w:r>
      <w:r w:rsidRPr="00DF3DB5" w:rsidR="00571BF3">
        <w:rPr>
          <w:szCs w:val="24"/>
        </w:rPr>
        <w:t>E</w:t>
      </w:r>
      <w:r w:rsidR="00571BF3">
        <w:rPr>
          <w:szCs w:val="24"/>
        </w:rPr>
        <w:t xml:space="preserve">iropas </w:t>
      </w:r>
      <w:r w:rsidRPr="00DF3DB5" w:rsidR="00571BF3">
        <w:rPr>
          <w:szCs w:val="24"/>
        </w:rPr>
        <w:t>S</w:t>
      </w:r>
      <w:r w:rsidR="00571BF3">
        <w:rPr>
          <w:szCs w:val="24"/>
        </w:rPr>
        <w:t>avienības (turpmāk – ES)</w:t>
      </w:r>
      <w:r w:rsidRPr="00DF3DB5">
        <w:rPr>
          <w:szCs w:val="24"/>
        </w:rPr>
        <w:t xml:space="preserve"> tiesību aktu pārņemšanas, ieviešanas un kontroles procesu, elektronisku pārkāpumu procedūru uzskaiti un elektronisku </w:t>
      </w:r>
      <w:r>
        <w:rPr>
          <w:szCs w:val="24"/>
        </w:rPr>
        <w:t>ES</w:t>
      </w:r>
      <w:r w:rsidRPr="00DF3DB5">
        <w:rPr>
          <w:szCs w:val="24"/>
        </w:rPr>
        <w:t>, Vispārējās un Eiropas brīvās tirdzniecības asociācijas tiesu lietu uzskaiti.</w:t>
      </w:r>
    </w:p>
    <w:p w:rsidRPr="00B04918" w:rsidR="005C0034" w:rsidP="005C0034" w:rsidRDefault="005C0034" w14:paraId="0CE29D7B" w14:textId="77777777">
      <w:pPr>
        <w:pStyle w:val="VPBody"/>
        <w:spacing w:before="0" w:after="0"/>
      </w:pPr>
    </w:p>
    <w:p w:rsidR="004D1198" w:rsidP="008725FF" w:rsidRDefault="004D1198" w14:paraId="60C16F9B" w14:textId="6C849D92">
      <w:pPr>
        <w:pStyle w:val="VPBody"/>
        <w:spacing w:before="0" w:after="0"/>
        <w:ind w:firstLine="709"/>
        <w:rPr>
          <w:rFonts w:eastAsia="Times New Roman"/>
          <w:b/>
          <w:szCs w:val="24"/>
          <w:lang w:eastAsia="lv-LV"/>
        </w:rPr>
      </w:pPr>
      <w:r w:rsidRPr="0014737F">
        <w:rPr>
          <w:rFonts w:eastAsia="Times New Roman"/>
          <w:b/>
          <w:szCs w:val="24"/>
          <w:lang w:eastAsia="lv-LV"/>
        </w:rPr>
        <w:t>Projekta mērķi</w:t>
      </w:r>
    </w:p>
    <w:p w:rsidRPr="0014737F" w:rsidR="005C0034" w:rsidP="005C0034" w:rsidRDefault="005C0034" w14:paraId="29004C8B" w14:textId="77777777">
      <w:pPr>
        <w:pStyle w:val="VPBody"/>
        <w:spacing w:before="0" w:after="0"/>
        <w:rPr>
          <w:rFonts w:eastAsia="Times New Roman"/>
          <w:b/>
          <w:szCs w:val="24"/>
          <w:lang w:eastAsia="lv-LV"/>
        </w:rPr>
      </w:pPr>
    </w:p>
    <w:p w:rsidRPr="0014737F" w:rsidR="004D1198" w:rsidP="008725FF" w:rsidRDefault="004D1198" w14:paraId="77E37BC0" w14:textId="7EFB6861">
      <w:pPr>
        <w:pStyle w:val="VPBody"/>
        <w:spacing w:before="0" w:after="0"/>
        <w:ind w:firstLine="709"/>
        <w:rPr>
          <w:rFonts w:eastAsia="Times New Roman"/>
          <w:szCs w:val="24"/>
          <w:u w:val="single"/>
          <w:lang w:eastAsia="lv-LV"/>
        </w:rPr>
      </w:pPr>
      <w:r w:rsidRPr="0014737F">
        <w:rPr>
          <w:rFonts w:eastAsia="Times New Roman"/>
          <w:szCs w:val="24"/>
          <w:u w:val="single"/>
          <w:lang w:eastAsia="lv-LV"/>
        </w:rPr>
        <w:t>M1.</w:t>
      </w:r>
      <w:r w:rsidR="00FC5FF2">
        <w:rPr>
          <w:rFonts w:eastAsia="Times New Roman"/>
          <w:szCs w:val="24"/>
          <w:u w:val="single"/>
          <w:lang w:eastAsia="lv-LV"/>
        </w:rPr>
        <w:t> </w:t>
      </w:r>
      <w:r w:rsidRPr="0014737F">
        <w:rPr>
          <w:rFonts w:eastAsia="Times New Roman"/>
          <w:szCs w:val="24"/>
          <w:u w:val="single"/>
          <w:lang w:eastAsia="lv-LV"/>
        </w:rPr>
        <w:t>Uzlabot ES tiesību aktu pārņemšanas procesu un nodrošināt ES tiesību aktu pārņemšanas procesu un nacionālo tiesību aktu izstrādes procesu sasaisti</w:t>
      </w:r>
    </w:p>
    <w:p w:rsidRPr="004D1198" w:rsidR="004D1198" w:rsidP="00121427" w:rsidRDefault="004D1198" w14:paraId="6D0F6AE9" w14:textId="78E927C5">
      <w:pPr>
        <w:pStyle w:val="VPBody"/>
        <w:spacing w:before="0" w:after="0"/>
        <w:ind w:firstLine="709"/>
        <w:rPr>
          <w:rFonts w:eastAsia="Times New Roman"/>
          <w:szCs w:val="24"/>
          <w:lang w:eastAsia="lv-LV"/>
        </w:rPr>
      </w:pPr>
      <w:r w:rsidRPr="004D1198">
        <w:rPr>
          <w:rFonts w:eastAsia="Times New Roman"/>
          <w:szCs w:val="24"/>
          <w:lang w:eastAsia="lv-LV"/>
        </w:rPr>
        <w:t xml:space="preserve">Īstenojot </w:t>
      </w:r>
      <w:r w:rsidR="0010296E">
        <w:rPr>
          <w:rFonts w:eastAsia="Times New Roman"/>
          <w:szCs w:val="24"/>
          <w:lang w:eastAsia="lv-LV"/>
        </w:rPr>
        <w:t>p</w:t>
      </w:r>
      <w:r w:rsidRPr="004D1198">
        <w:rPr>
          <w:rFonts w:eastAsia="Times New Roman"/>
          <w:szCs w:val="24"/>
          <w:lang w:eastAsia="lv-LV"/>
        </w:rPr>
        <w:t>rojektu, tiek paredzēts izstrādāt risinājumu, lai uzlabotu ES tiesību aktu pārņemšanas procesu, samazinot lietotājiem manuālo darbu, nodrošinot lietotājus ar automātiskiem atgādinājumiem un brīdinājumiem, uzlabojot sadarbību starp lietotājiem, kuri ir no dažādām ministrijām.</w:t>
      </w:r>
    </w:p>
    <w:p w:rsidRPr="004D1198" w:rsidR="004D1198" w:rsidP="00121427" w:rsidRDefault="004D1198" w14:paraId="038557B9" w14:textId="7FD75253">
      <w:pPr>
        <w:pStyle w:val="VPBody"/>
        <w:spacing w:before="0" w:after="0"/>
        <w:ind w:firstLine="709"/>
        <w:rPr>
          <w:rFonts w:eastAsia="Times New Roman"/>
          <w:szCs w:val="24"/>
          <w:lang w:eastAsia="lv-LV"/>
        </w:rPr>
      </w:pPr>
      <w:r w:rsidRPr="004D1198">
        <w:rPr>
          <w:rFonts w:eastAsia="Times New Roman"/>
          <w:szCs w:val="24"/>
          <w:lang w:eastAsia="lv-LV"/>
        </w:rPr>
        <w:t>Risinājums tiks veidots, lai ES tiesību aktu pārņemšanas koordinēšana un nepieciešamo nacionālo tiesību aktu izstrāde noritētu kā vienots process neskatoties uz to, ka iesaistītie darbinieki strādā divās dažādās sistēmās. Plānots, ka izstrādātais risinājums nodrošinās regulāru datu apmaiņu starp sistēmām, kā rezultātā gan ES tiesību aktu pārņemšanas procesos iesaistītie darbinieki būs informēti par nacionālo tiesību aktu izstrādi</w:t>
      </w:r>
      <w:r w:rsidR="00571BF3">
        <w:rPr>
          <w:rFonts w:eastAsia="Times New Roman"/>
          <w:szCs w:val="24"/>
          <w:lang w:eastAsia="lv-LV"/>
        </w:rPr>
        <w:t xml:space="preserve">, gan </w:t>
      </w:r>
      <w:r w:rsidRPr="004D1198">
        <w:rPr>
          <w:rFonts w:eastAsia="Times New Roman"/>
          <w:szCs w:val="24"/>
          <w:lang w:eastAsia="lv-LV"/>
        </w:rPr>
        <w:t>nacionālo tiesību aktu izstrādē iesaistītie darbinieki būs informēti par ES tiesību aktu pārņemšanai nepieciešamajiem uzdevumiem un to izpildes termiņiem. Tād</w:t>
      </w:r>
      <w:r w:rsidR="00571BF3">
        <w:rPr>
          <w:rFonts w:eastAsia="Times New Roman"/>
          <w:szCs w:val="24"/>
          <w:lang w:eastAsia="lv-LV"/>
        </w:rPr>
        <w:t>ē</w:t>
      </w:r>
      <w:r w:rsidRPr="004D1198">
        <w:rPr>
          <w:rFonts w:eastAsia="Times New Roman"/>
          <w:szCs w:val="24"/>
          <w:lang w:eastAsia="lv-LV"/>
        </w:rPr>
        <w:t>jādi darbinieki, kuri ir atbildīgi par ES tiesību aktu pārņemšanu, tiks nodrošināti ar papildu datiem un viņi būs spējīgi labāk veikt ES tiesību aktu pārņemšanas kontroles funkcijas un ātrāk identificēt ES tiesību aktus, kuru pārņemšana var netikt veikta noteiktajā termiņā.</w:t>
      </w:r>
    </w:p>
    <w:p w:rsidRPr="004D1198" w:rsidR="004D1198" w:rsidP="00121427" w:rsidRDefault="004D1198" w14:paraId="2D82F70D" w14:textId="77777777">
      <w:pPr>
        <w:pStyle w:val="VPBody"/>
        <w:spacing w:before="0" w:after="0"/>
        <w:ind w:firstLine="709"/>
        <w:rPr>
          <w:rFonts w:eastAsia="Times New Roman"/>
          <w:szCs w:val="24"/>
          <w:lang w:eastAsia="lv-LV"/>
        </w:rPr>
      </w:pPr>
      <w:r w:rsidRPr="004D1198">
        <w:rPr>
          <w:rFonts w:eastAsia="Times New Roman"/>
          <w:szCs w:val="24"/>
          <w:lang w:eastAsia="lv-LV"/>
        </w:rPr>
        <w:t>Kā arī mērķis ir nodrošināt, ka iesaistīto institūciju vadošajiem darbiniekiem būtu pieejama aktuāla informācija par procesa gaitu gan no ES tiesību aktu pārņemšanas skatu punkta, gan no nacionālo tiesību aktu izstrādes skatu punkta.</w:t>
      </w:r>
    </w:p>
    <w:p w:rsidRPr="0014737F" w:rsidR="004D1198" w:rsidP="00121427" w:rsidRDefault="004D1198" w14:paraId="144C72F6" w14:textId="087C7473">
      <w:pPr>
        <w:pStyle w:val="VPBody"/>
        <w:spacing w:before="0" w:after="0"/>
        <w:ind w:firstLine="709"/>
        <w:rPr>
          <w:rFonts w:eastAsia="Times New Roman"/>
          <w:szCs w:val="24"/>
          <w:u w:val="single"/>
          <w:lang w:eastAsia="lv-LV"/>
        </w:rPr>
      </w:pPr>
    </w:p>
    <w:p w:rsidRPr="0014737F" w:rsidR="004D1198" w:rsidP="00121427" w:rsidRDefault="004D1198" w14:paraId="53E2F48C" w14:textId="5AFEE09A">
      <w:pPr>
        <w:pStyle w:val="VPBody"/>
        <w:spacing w:before="0" w:after="0"/>
        <w:ind w:firstLine="709"/>
        <w:rPr>
          <w:rFonts w:eastAsia="Times New Roman"/>
          <w:szCs w:val="24"/>
          <w:u w:val="single"/>
          <w:lang w:eastAsia="lv-LV"/>
        </w:rPr>
      </w:pPr>
      <w:r w:rsidRPr="0014737F">
        <w:rPr>
          <w:rFonts w:eastAsia="Times New Roman"/>
          <w:szCs w:val="24"/>
          <w:u w:val="single"/>
          <w:lang w:eastAsia="lv-LV"/>
        </w:rPr>
        <w:t>M2.</w:t>
      </w:r>
      <w:r w:rsidR="00FC5FF2">
        <w:rPr>
          <w:rFonts w:eastAsia="Times New Roman"/>
          <w:szCs w:val="24"/>
          <w:u w:val="single"/>
          <w:lang w:eastAsia="lv-LV"/>
        </w:rPr>
        <w:t> </w:t>
      </w:r>
      <w:r w:rsidRPr="0014737F">
        <w:rPr>
          <w:rFonts w:eastAsia="Times New Roman"/>
          <w:szCs w:val="24"/>
          <w:u w:val="single"/>
          <w:lang w:eastAsia="lv-LV"/>
        </w:rPr>
        <w:t>Uzlabota sabiedrības un citu institūciju informēšana par ES tiesību aktu pārņemšanas procesa gaitu</w:t>
      </w:r>
    </w:p>
    <w:p w:rsidRPr="004D1198" w:rsidR="004D1198" w:rsidP="00121427" w:rsidRDefault="004D1198" w14:paraId="44CC8D01" w14:textId="5DDB8F24">
      <w:pPr>
        <w:pStyle w:val="VPBody"/>
        <w:spacing w:before="0" w:after="0"/>
        <w:ind w:firstLine="709"/>
        <w:rPr>
          <w:rFonts w:eastAsia="Times New Roman"/>
          <w:szCs w:val="24"/>
          <w:lang w:eastAsia="lv-LV"/>
        </w:rPr>
      </w:pPr>
      <w:r w:rsidRPr="004D1198">
        <w:rPr>
          <w:rFonts w:eastAsia="Times New Roman"/>
          <w:szCs w:val="24"/>
          <w:lang w:eastAsia="lv-LV"/>
        </w:rPr>
        <w:t>Projekta ietvaros ir mērķis izstrādāt ērtu un mūsdienīgu ārējo portālu, kurā jebkurš sabiedrības loceklis vai institūcijas</w:t>
      </w:r>
      <w:r w:rsidR="00571BF3">
        <w:rPr>
          <w:rFonts w:eastAsia="Times New Roman"/>
          <w:szCs w:val="24"/>
          <w:lang w:eastAsia="lv-LV"/>
        </w:rPr>
        <w:t>,</w:t>
      </w:r>
      <w:r w:rsidRPr="004D1198">
        <w:rPr>
          <w:rFonts w:eastAsia="Times New Roman"/>
          <w:szCs w:val="24"/>
          <w:lang w:eastAsia="lv-LV"/>
        </w:rPr>
        <w:t xml:space="preserve"> t.sk. dažādu ministriju darbiniek</w:t>
      </w:r>
      <w:r w:rsidR="00DB3472">
        <w:rPr>
          <w:rFonts w:eastAsia="Times New Roman"/>
          <w:szCs w:val="24"/>
          <w:lang w:eastAsia="lv-LV"/>
        </w:rPr>
        <w:t>i</w:t>
      </w:r>
      <w:r w:rsidRPr="004D1198">
        <w:rPr>
          <w:rFonts w:eastAsia="Times New Roman"/>
          <w:szCs w:val="24"/>
          <w:lang w:eastAsia="lv-LV"/>
        </w:rPr>
        <w:t xml:space="preserve"> var iepazīties ar informāciju par ES tiesību aktu pārņemšanai plānotajām darbībām un to izpildes statusu, kā arī izstrādāt funkcionalitāti, kura nodrošinās iespēju regulāri saņemt informāciju par ES tiesību aktu pārņemšanas procesa gaitu.</w:t>
      </w:r>
    </w:p>
    <w:p w:rsidRPr="004D1198" w:rsidR="004D1198" w:rsidP="00121427" w:rsidRDefault="004D1198" w14:paraId="764A39A6" w14:textId="44E5C4B9">
      <w:pPr>
        <w:pStyle w:val="VPBody"/>
        <w:spacing w:before="0" w:after="0"/>
        <w:ind w:firstLine="709"/>
        <w:rPr>
          <w:rFonts w:eastAsia="Times New Roman"/>
          <w:szCs w:val="24"/>
          <w:lang w:eastAsia="lv-LV"/>
        </w:rPr>
      </w:pPr>
    </w:p>
    <w:p w:rsidRPr="0014737F" w:rsidR="004D1198" w:rsidP="00121427" w:rsidRDefault="004D1198" w14:paraId="189290CA" w14:textId="0DE05BC9">
      <w:pPr>
        <w:pStyle w:val="VPBody"/>
        <w:spacing w:before="0" w:after="0"/>
        <w:ind w:firstLine="709"/>
        <w:rPr>
          <w:rFonts w:eastAsia="Times New Roman"/>
          <w:szCs w:val="24"/>
          <w:u w:val="single"/>
          <w:lang w:eastAsia="lv-LV"/>
        </w:rPr>
      </w:pPr>
      <w:r w:rsidRPr="0014737F">
        <w:rPr>
          <w:rFonts w:eastAsia="Times New Roman"/>
          <w:szCs w:val="24"/>
          <w:u w:val="single"/>
          <w:lang w:eastAsia="lv-LV"/>
        </w:rPr>
        <w:t>M3.</w:t>
      </w:r>
      <w:r w:rsidR="00FC5FF2">
        <w:rPr>
          <w:rFonts w:eastAsia="Times New Roman"/>
          <w:szCs w:val="24"/>
          <w:u w:val="single"/>
          <w:lang w:eastAsia="lv-LV"/>
        </w:rPr>
        <w:t> </w:t>
      </w:r>
      <w:r w:rsidRPr="0014737F">
        <w:rPr>
          <w:rFonts w:eastAsia="Times New Roman"/>
          <w:szCs w:val="24"/>
          <w:u w:val="single"/>
          <w:lang w:eastAsia="lv-LV"/>
        </w:rPr>
        <w:t>Uzlabota ministriju darbinieku sadarbība ES, Vispārējās un Eiropas brīvās tirdzniecības asociācijas tiesu lietu uzskaitē un uzlabota sabiedrības informēšana par ES, Vispārējās un Eiropas brīvās tirdzniecības asociācijas tiesu lietām</w:t>
      </w:r>
    </w:p>
    <w:p w:rsidRPr="004D1198" w:rsidR="004D1198" w:rsidP="00121427" w:rsidRDefault="004D1198" w14:paraId="49C9560C" w14:textId="24164E08">
      <w:pPr>
        <w:pStyle w:val="VPBody"/>
        <w:spacing w:before="0" w:after="0"/>
        <w:ind w:firstLine="709"/>
        <w:rPr>
          <w:rFonts w:eastAsia="Times New Roman"/>
          <w:szCs w:val="24"/>
          <w:lang w:eastAsia="lv-LV"/>
        </w:rPr>
      </w:pPr>
      <w:r w:rsidRPr="004D1198">
        <w:rPr>
          <w:rFonts w:eastAsia="Times New Roman"/>
          <w:szCs w:val="24"/>
          <w:lang w:eastAsia="lv-LV"/>
        </w:rPr>
        <w:lastRenderedPageBreak/>
        <w:t>Mērķis ir izstrādāt risinājumu, k</w:t>
      </w:r>
      <w:r w:rsidR="00DB3472">
        <w:rPr>
          <w:rFonts w:eastAsia="Times New Roman"/>
          <w:szCs w:val="24"/>
          <w:lang w:eastAsia="lv-LV"/>
        </w:rPr>
        <w:t>as</w:t>
      </w:r>
      <w:r w:rsidRPr="004D1198">
        <w:rPr>
          <w:rFonts w:eastAsia="Times New Roman"/>
          <w:szCs w:val="24"/>
          <w:lang w:eastAsia="lv-LV"/>
        </w:rPr>
        <w:t xml:space="preserve"> nodrošina ministriju darbiniekiem iespēju iepazīties ar ES, Vispārējās un Eiropas brīvās tirdzniecības asociācijas tiesu lietu datiem, piedalīties dažādās aktivitātēs, kuras nepieciešams veikt, lai sagatavotu L</w:t>
      </w:r>
      <w:r w:rsidR="00121427">
        <w:rPr>
          <w:rFonts w:eastAsia="Times New Roman"/>
          <w:szCs w:val="24"/>
          <w:lang w:eastAsia="lv-LV"/>
        </w:rPr>
        <w:t xml:space="preserve">atvijas </w:t>
      </w:r>
      <w:r w:rsidRPr="004D1198">
        <w:rPr>
          <w:rFonts w:eastAsia="Times New Roman"/>
          <w:szCs w:val="24"/>
          <w:lang w:eastAsia="lv-LV"/>
        </w:rPr>
        <w:t>R</w:t>
      </w:r>
      <w:r w:rsidR="00121427">
        <w:rPr>
          <w:rFonts w:eastAsia="Times New Roman"/>
          <w:szCs w:val="24"/>
          <w:lang w:eastAsia="lv-LV"/>
        </w:rPr>
        <w:t>epublikas (turpmāk – Latvija)</w:t>
      </w:r>
      <w:r w:rsidRPr="004D1198">
        <w:rPr>
          <w:rFonts w:eastAsia="Times New Roman"/>
          <w:szCs w:val="24"/>
          <w:lang w:eastAsia="lv-LV"/>
        </w:rPr>
        <w:t xml:space="preserve"> nostāju, kā arī iespēju pieteikties saņemt jaunumus konkrētā ties</w:t>
      </w:r>
      <w:r w:rsidR="00D67DFC">
        <w:rPr>
          <w:rFonts w:eastAsia="Times New Roman"/>
          <w:szCs w:val="24"/>
          <w:lang w:eastAsia="lv-LV"/>
        </w:rPr>
        <w:t>as</w:t>
      </w:r>
      <w:r w:rsidRPr="004D1198">
        <w:rPr>
          <w:rFonts w:eastAsia="Times New Roman"/>
          <w:szCs w:val="24"/>
          <w:lang w:eastAsia="lv-LV"/>
        </w:rPr>
        <w:t xml:space="preserve"> lietā.</w:t>
      </w:r>
    </w:p>
    <w:p w:rsidRPr="004D1198" w:rsidR="004D1198" w:rsidP="00121427" w:rsidRDefault="004D1198" w14:paraId="4BF6DAD5" w14:textId="03F63948">
      <w:pPr>
        <w:pStyle w:val="VPBody"/>
        <w:spacing w:before="0" w:after="0"/>
        <w:ind w:firstLine="709"/>
        <w:rPr>
          <w:rFonts w:eastAsia="Times New Roman"/>
          <w:szCs w:val="24"/>
          <w:lang w:eastAsia="lv-LV"/>
        </w:rPr>
      </w:pPr>
      <w:r w:rsidRPr="004D1198">
        <w:rPr>
          <w:rFonts w:eastAsia="Times New Roman"/>
          <w:szCs w:val="24"/>
          <w:lang w:eastAsia="lv-LV"/>
        </w:rPr>
        <w:t xml:space="preserve">Kā arī </w:t>
      </w:r>
      <w:r w:rsidR="00BD5344">
        <w:rPr>
          <w:rFonts w:eastAsia="Times New Roman"/>
          <w:szCs w:val="24"/>
          <w:lang w:eastAsia="lv-LV"/>
        </w:rPr>
        <w:t xml:space="preserve">mērķis ir </w:t>
      </w:r>
      <w:r w:rsidRPr="004D1198">
        <w:rPr>
          <w:rFonts w:eastAsia="Times New Roman"/>
          <w:szCs w:val="24"/>
          <w:lang w:eastAsia="lv-LV"/>
        </w:rPr>
        <w:t>nodrošināt sabiedrībai iespēju iegūt informāciju par ES, Vispārējās un Eiropas brīvās tirdzniecības asociācijas tiesu lietām un sekot līdzi jaunumiem šajās lietās.</w:t>
      </w:r>
    </w:p>
    <w:p w:rsidRPr="004D1198" w:rsidR="004D1198" w:rsidP="004D1198" w:rsidRDefault="004D1198" w14:paraId="5835FA5D" w14:textId="4084C9B6">
      <w:pPr>
        <w:pStyle w:val="VPBody"/>
        <w:spacing w:before="0" w:after="0"/>
        <w:rPr>
          <w:rFonts w:eastAsia="Times New Roman"/>
          <w:szCs w:val="24"/>
          <w:lang w:eastAsia="lv-LV"/>
        </w:rPr>
      </w:pPr>
    </w:p>
    <w:p w:rsidRPr="00DB3472" w:rsidR="004D1198" w:rsidP="008725FF" w:rsidRDefault="004D1198" w14:paraId="29D2AB96" w14:textId="77777777">
      <w:pPr>
        <w:pStyle w:val="VPBody"/>
        <w:spacing w:before="0" w:after="0"/>
        <w:ind w:firstLine="709"/>
        <w:rPr>
          <w:rFonts w:eastAsia="Times New Roman"/>
          <w:b/>
          <w:szCs w:val="24"/>
          <w:lang w:eastAsia="lv-LV"/>
        </w:rPr>
      </w:pPr>
      <w:r w:rsidRPr="00DB3472">
        <w:rPr>
          <w:rFonts w:eastAsia="Times New Roman"/>
          <w:b/>
          <w:szCs w:val="24"/>
          <w:lang w:eastAsia="lv-LV"/>
        </w:rPr>
        <w:t>Darbības projekta mērķu sasniegšanai:</w:t>
      </w:r>
    </w:p>
    <w:p w:rsidRPr="004D1198" w:rsidR="004D1198" w:rsidP="00121427" w:rsidRDefault="008725FF" w14:paraId="120D5F41" w14:textId="210CBF10">
      <w:pPr>
        <w:pStyle w:val="VPBody"/>
        <w:spacing w:before="0" w:after="0"/>
        <w:ind w:firstLine="709"/>
        <w:rPr>
          <w:rFonts w:eastAsia="Times New Roman"/>
          <w:szCs w:val="24"/>
          <w:lang w:eastAsia="lv-LV"/>
        </w:rPr>
      </w:pPr>
      <w:r>
        <w:rPr>
          <w:rFonts w:eastAsia="Times New Roman"/>
          <w:szCs w:val="24"/>
          <w:lang w:eastAsia="lv-LV"/>
        </w:rPr>
        <w:t>1. </w:t>
      </w:r>
      <w:r w:rsidRPr="004D1198" w:rsidR="005C0034">
        <w:rPr>
          <w:rFonts w:eastAsia="Times New Roman"/>
          <w:szCs w:val="24"/>
          <w:lang w:eastAsia="lv-LV"/>
        </w:rPr>
        <w:t>ESTAPIKS</w:t>
      </w:r>
      <w:r w:rsidRPr="004D1198" w:rsidR="004D1198">
        <w:rPr>
          <w:rFonts w:eastAsia="Times New Roman"/>
          <w:szCs w:val="24"/>
          <w:lang w:eastAsia="lv-LV"/>
        </w:rPr>
        <w:t xml:space="preserve"> uzlabotās versijas izstrāde un ieviešana;</w:t>
      </w:r>
    </w:p>
    <w:p w:rsidRPr="004D1198" w:rsidR="004D1198" w:rsidP="00121427" w:rsidRDefault="008725FF" w14:paraId="260BF836" w14:textId="3C10D19E">
      <w:pPr>
        <w:pStyle w:val="VPBody"/>
        <w:spacing w:before="0" w:after="0"/>
        <w:ind w:firstLine="709"/>
        <w:rPr>
          <w:rFonts w:eastAsia="Times New Roman"/>
          <w:szCs w:val="24"/>
          <w:lang w:eastAsia="lv-LV"/>
        </w:rPr>
      </w:pPr>
      <w:r>
        <w:rPr>
          <w:rFonts w:eastAsia="Times New Roman"/>
          <w:szCs w:val="24"/>
          <w:lang w:eastAsia="lv-LV"/>
        </w:rPr>
        <w:t>2. </w:t>
      </w:r>
      <w:r w:rsidRPr="004D1198" w:rsidR="004D1198">
        <w:rPr>
          <w:rFonts w:eastAsia="Times New Roman"/>
          <w:szCs w:val="24"/>
          <w:lang w:eastAsia="lv-LV"/>
        </w:rPr>
        <w:t>Ārējā portāla www.estiesibas.lv izstrāde un ieviešana;</w:t>
      </w:r>
    </w:p>
    <w:p w:rsidR="00833545" w:rsidP="00121427" w:rsidRDefault="008725FF" w14:paraId="6189A1FF" w14:textId="45F04D1A">
      <w:pPr>
        <w:pStyle w:val="VPBody"/>
        <w:spacing w:before="0" w:after="0"/>
        <w:ind w:firstLine="709"/>
        <w:rPr>
          <w:rFonts w:eastAsia="Times New Roman"/>
          <w:szCs w:val="24"/>
          <w:lang w:eastAsia="lv-LV"/>
        </w:rPr>
      </w:pPr>
      <w:r>
        <w:rPr>
          <w:rFonts w:eastAsia="Times New Roman"/>
          <w:szCs w:val="24"/>
          <w:lang w:eastAsia="lv-LV"/>
        </w:rPr>
        <w:t>3. </w:t>
      </w:r>
      <w:r w:rsidRPr="004D1198" w:rsidR="004D1198">
        <w:rPr>
          <w:rFonts w:eastAsia="Times New Roman"/>
          <w:szCs w:val="24"/>
          <w:lang w:eastAsia="lv-LV"/>
        </w:rPr>
        <w:t>Datu apmaiņas saskarņu izstrāde vai uzlabošana ar</w:t>
      </w:r>
      <w:r w:rsidR="00833545">
        <w:rPr>
          <w:rFonts w:eastAsia="Times New Roman"/>
          <w:szCs w:val="24"/>
          <w:lang w:eastAsia="lv-LV"/>
        </w:rPr>
        <w:t>:</w:t>
      </w:r>
    </w:p>
    <w:p w:rsidR="00E6786F" w:rsidP="00121427" w:rsidRDefault="008725FF" w14:paraId="501EB423" w14:textId="3986AABB">
      <w:pPr>
        <w:pStyle w:val="VPBody"/>
        <w:spacing w:before="0" w:after="0"/>
        <w:ind w:firstLine="709"/>
        <w:rPr>
          <w:rFonts w:eastAsia="Times New Roman"/>
          <w:szCs w:val="24"/>
          <w:lang w:eastAsia="lv-LV"/>
        </w:rPr>
      </w:pPr>
      <w:r>
        <w:rPr>
          <w:rFonts w:eastAsia="Times New Roman"/>
          <w:szCs w:val="24"/>
          <w:lang w:eastAsia="lv-LV"/>
        </w:rPr>
        <w:t>3.1. </w:t>
      </w:r>
      <w:r w:rsidRPr="005C0034" w:rsidR="005C0034">
        <w:rPr>
          <w:rFonts w:eastAsia="Times New Roman"/>
          <w:szCs w:val="24"/>
          <w:lang w:eastAsia="lv-LV"/>
        </w:rPr>
        <w:t>ES informācijas sistēm</w:t>
      </w:r>
      <w:r w:rsidR="005C0034">
        <w:rPr>
          <w:rFonts w:eastAsia="Times New Roman"/>
          <w:szCs w:val="24"/>
          <w:lang w:eastAsia="lv-LV"/>
        </w:rPr>
        <w:t>u</w:t>
      </w:r>
      <w:r w:rsidR="00E6786F">
        <w:rPr>
          <w:rFonts w:eastAsia="Times New Roman"/>
          <w:szCs w:val="24"/>
          <w:lang w:eastAsia="lv-LV"/>
        </w:rPr>
        <w:t xml:space="preserve"> </w:t>
      </w:r>
      <w:r w:rsidRPr="005C0034" w:rsidR="00E6786F">
        <w:rPr>
          <w:rFonts w:eastAsia="Times New Roman"/>
          <w:szCs w:val="24"/>
          <w:lang w:eastAsia="lv-LV"/>
        </w:rPr>
        <w:t>(</w:t>
      </w:r>
      <w:r w:rsidRPr="00E87EE4" w:rsidR="00E87EE4">
        <w:rPr>
          <w:rFonts w:eastAsia="Times New Roman"/>
          <w:szCs w:val="24"/>
          <w:lang w:eastAsia="lv-LV"/>
        </w:rPr>
        <w:t>https://eur-lex.europa.eu/homepage.html?locale=lv</w:t>
      </w:r>
      <w:r w:rsidRPr="005C0034" w:rsidR="00E6786F">
        <w:rPr>
          <w:rFonts w:eastAsia="Times New Roman"/>
          <w:szCs w:val="24"/>
          <w:lang w:eastAsia="lv-LV"/>
        </w:rPr>
        <w:t>)</w:t>
      </w:r>
      <w:r w:rsidRPr="005C0034" w:rsidR="005C0034">
        <w:rPr>
          <w:rFonts w:eastAsia="Times New Roman"/>
          <w:szCs w:val="24"/>
          <w:lang w:eastAsia="lv-LV"/>
        </w:rPr>
        <w:t>,</w:t>
      </w:r>
      <w:r w:rsidRPr="00E6786F" w:rsidR="00E6786F">
        <w:rPr>
          <w:rFonts w:eastAsia="Times New Roman"/>
          <w:szCs w:val="24"/>
          <w:lang w:eastAsia="lv-LV"/>
        </w:rPr>
        <w:t xml:space="preserve"> </w:t>
      </w:r>
      <w:r w:rsidRPr="005C0034" w:rsidR="005C0034">
        <w:rPr>
          <w:rFonts w:eastAsia="Times New Roman"/>
          <w:szCs w:val="24"/>
          <w:lang w:eastAsia="lv-LV"/>
        </w:rPr>
        <w:t xml:space="preserve">no kuras tiek iegūta informācija par pieņemtajiem ES tiesību aktiem, </w:t>
      </w:r>
      <w:r w:rsidR="0010296E">
        <w:rPr>
          <w:rFonts w:eastAsia="Times New Roman"/>
          <w:szCs w:val="24"/>
          <w:lang w:eastAsia="lv-LV"/>
        </w:rPr>
        <w:t>ES</w:t>
      </w:r>
      <w:r w:rsidRPr="004D1198" w:rsidR="00E87EE4">
        <w:rPr>
          <w:rFonts w:eastAsia="Times New Roman"/>
          <w:szCs w:val="24"/>
          <w:lang w:eastAsia="lv-LV"/>
        </w:rPr>
        <w:t>, Vispārējās un Eiropas brīvās tirdzniecības asociācijas</w:t>
      </w:r>
      <w:r w:rsidR="0010296E">
        <w:rPr>
          <w:rFonts w:eastAsia="Times New Roman"/>
          <w:szCs w:val="24"/>
          <w:lang w:eastAsia="lv-LV"/>
        </w:rPr>
        <w:t xml:space="preserve"> </w:t>
      </w:r>
      <w:r w:rsidR="00E87EE4">
        <w:rPr>
          <w:rFonts w:eastAsia="Times New Roman"/>
          <w:szCs w:val="24"/>
          <w:lang w:eastAsia="lv-LV"/>
        </w:rPr>
        <w:t>t</w:t>
      </w:r>
      <w:r w:rsidRPr="005C0034" w:rsidR="005C0034">
        <w:rPr>
          <w:rFonts w:eastAsia="Times New Roman"/>
          <w:szCs w:val="24"/>
          <w:lang w:eastAsia="lv-LV"/>
        </w:rPr>
        <w:t>iesu spriedumiem, rīkojumiem par tiesvedības izbeigšanu un Ģenerāladvokātu secinājumiem</w:t>
      </w:r>
      <w:r w:rsidR="00833545">
        <w:rPr>
          <w:rFonts w:eastAsia="Times New Roman"/>
          <w:szCs w:val="24"/>
          <w:lang w:eastAsia="lv-LV"/>
        </w:rPr>
        <w:t>;</w:t>
      </w:r>
    </w:p>
    <w:p w:rsidR="00E6786F" w:rsidP="00121427" w:rsidRDefault="008725FF" w14:paraId="5EA6691E" w14:textId="29D0C712">
      <w:pPr>
        <w:pStyle w:val="VPBody"/>
        <w:spacing w:before="0" w:after="0"/>
        <w:ind w:firstLine="709"/>
        <w:rPr>
          <w:rFonts w:eastAsia="Times New Roman"/>
          <w:szCs w:val="24"/>
          <w:lang w:eastAsia="lv-LV"/>
        </w:rPr>
      </w:pPr>
      <w:r>
        <w:rPr>
          <w:rFonts w:eastAsia="Times New Roman"/>
          <w:szCs w:val="24"/>
          <w:lang w:eastAsia="lv-LV"/>
        </w:rPr>
        <w:t>3.2. </w:t>
      </w:r>
      <w:r w:rsidRPr="00E6786F" w:rsidR="005C0034">
        <w:rPr>
          <w:rFonts w:eastAsia="Times New Roman"/>
          <w:szCs w:val="24"/>
          <w:lang w:eastAsia="lv-LV"/>
        </w:rPr>
        <w:t>Vienoto tiesību aktu projektu izstrādes un saskaņošanas portālu</w:t>
      </w:r>
      <w:r w:rsidRPr="00E6786F" w:rsidR="00833545">
        <w:rPr>
          <w:rFonts w:eastAsia="Times New Roman"/>
          <w:szCs w:val="24"/>
          <w:lang w:eastAsia="lv-LV"/>
        </w:rPr>
        <w:t>;</w:t>
      </w:r>
    </w:p>
    <w:p w:rsidR="00E6786F" w:rsidP="00121427" w:rsidRDefault="008725FF" w14:paraId="2FC34D3A" w14:textId="7B623BBC">
      <w:pPr>
        <w:pStyle w:val="VPBody"/>
        <w:spacing w:before="0" w:after="0"/>
        <w:ind w:firstLine="709"/>
        <w:rPr>
          <w:rFonts w:eastAsia="Times New Roman"/>
          <w:szCs w:val="24"/>
          <w:lang w:eastAsia="lv-LV"/>
        </w:rPr>
      </w:pPr>
      <w:r>
        <w:rPr>
          <w:rFonts w:eastAsia="Times New Roman"/>
          <w:szCs w:val="24"/>
          <w:lang w:eastAsia="lv-LV"/>
        </w:rPr>
        <w:t>3.3. </w:t>
      </w:r>
      <w:r w:rsidRPr="00FD7D2F" w:rsidR="005C0034">
        <w:rPr>
          <w:rFonts w:eastAsia="Times New Roman"/>
          <w:szCs w:val="24"/>
          <w:lang w:eastAsia="lv-LV"/>
        </w:rPr>
        <w:t>L</w:t>
      </w:r>
      <w:r w:rsidR="00121427">
        <w:rPr>
          <w:rFonts w:eastAsia="Times New Roman"/>
          <w:szCs w:val="24"/>
          <w:lang w:eastAsia="lv-LV"/>
        </w:rPr>
        <w:t>atvijas</w:t>
      </w:r>
      <w:r w:rsidRPr="00E6786F" w:rsidR="005C0034">
        <w:rPr>
          <w:rFonts w:eastAsia="Times New Roman"/>
          <w:szCs w:val="24"/>
          <w:lang w:eastAsia="lv-LV"/>
        </w:rPr>
        <w:t xml:space="preserve"> Saeimas likumprojektu reģistru</w:t>
      </w:r>
      <w:r w:rsidRPr="00E6786F" w:rsidR="000B7793">
        <w:rPr>
          <w:rFonts w:eastAsia="Times New Roman"/>
          <w:szCs w:val="24"/>
          <w:lang w:eastAsia="lv-LV"/>
        </w:rPr>
        <w:t>;</w:t>
      </w:r>
    </w:p>
    <w:p w:rsidRPr="00E6786F" w:rsidR="004D1198" w:rsidP="00121427" w:rsidRDefault="008725FF" w14:paraId="343E00EA" w14:textId="05018964">
      <w:pPr>
        <w:pStyle w:val="VPBody"/>
        <w:spacing w:before="0" w:after="0"/>
        <w:ind w:firstLine="709"/>
        <w:rPr>
          <w:rFonts w:eastAsia="Times New Roman"/>
          <w:szCs w:val="24"/>
          <w:lang w:eastAsia="lv-LV"/>
        </w:rPr>
      </w:pPr>
      <w:r>
        <w:rPr>
          <w:rFonts w:eastAsia="Times New Roman"/>
          <w:szCs w:val="24"/>
          <w:lang w:eastAsia="lv-LV"/>
        </w:rPr>
        <w:t>3.4. </w:t>
      </w:r>
      <w:r w:rsidR="00D67DFC">
        <w:rPr>
          <w:rFonts w:eastAsia="Times New Roman"/>
          <w:szCs w:val="24"/>
          <w:lang w:eastAsia="lv-LV"/>
        </w:rPr>
        <w:t>Eiropas Komisijas</w:t>
      </w:r>
      <w:r w:rsidRPr="00E6786F" w:rsidR="005C0034">
        <w:rPr>
          <w:rFonts w:eastAsia="Times New Roman"/>
          <w:szCs w:val="24"/>
          <w:lang w:eastAsia="lv-LV"/>
        </w:rPr>
        <w:t xml:space="preserve"> uzturēto valsts izpildes pasākumu paziņošanas sistēmu, kurā ES dalībvalstis sniedz paziņojumus par izpildes pasākumiem</w:t>
      </w:r>
      <w:r w:rsidR="002E0A44">
        <w:rPr>
          <w:rFonts w:eastAsia="Times New Roman"/>
          <w:szCs w:val="24"/>
          <w:lang w:eastAsia="lv-LV"/>
        </w:rPr>
        <w:t>.</w:t>
      </w:r>
    </w:p>
    <w:p w:rsidR="00BD5344" w:rsidP="00BD5344" w:rsidRDefault="00BD5344" w14:paraId="09AF6F97" w14:textId="77777777">
      <w:pPr>
        <w:pStyle w:val="VPBody"/>
        <w:spacing w:before="0" w:after="0"/>
        <w:ind w:firstLine="709"/>
        <w:rPr>
          <w:rFonts w:eastAsia="Times New Roman"/>
          <w:b/>
          <w:szCs w:val="24"/>
          <w:lang w:eastAsia="lv-LV"/>
        </w:rPr>
      </w:pPr>
    </w:p>
    <w:p w:rsidRPr="00833545" w:rsidR="004D1198" w:rsidP="00121427" w:rsidRDefault="00DB3472" w14:paraId="63753333" w14:textId="5BCE0555">
      <w:pPr>
        <w:pStyle w:val="VPBody"/>
        <w:spacing w:before="0" w:after="0"/>
        <w:ind w:firstLine="709"/>
        <w:rPr>
          <w:rFonts w:eastAsia="Times New Roman"/>
          <w:szCs w:val="24"/>
          <w:lang w:eastAsia="lv-LV"/>
        </w:rPr>
      </w:pPr>
      <w:r w:rsidRPr="00833545">
        <w:rPr>
          <w:rFonts w:eastAsia="Times New Roman"/>
          <w:b/>
          <w:szCs w:val="24"/>
          <w:lang w:eastAsia="lv-LV"/>
        </w:rPr>
        <w:t>Projekta rezultāta rādītāji:</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20"/>
        <w:gridCol w:w="2552"/>
        <w:gridCol w:w="1843"/>
        <w:gridCol w:w="992"/>
        <w:gridCol w:w="1559"/>
        <w:gridCol w:w="1695"/>
      </w:tblGrid>
      <w:tr w:rsidRPr="00DB3472" w:rsidR="00833545" w:rsidTr="00E35091" w14:paraId="659B9C97" w14:textId="77777777">
        <w:tc>
          <w:tcPr>
            <w:tcW w:w="420" w:type="dxa"/>
            <w:shd w:val="clear" w:color="auto" w:fill="auto"/>
            <w:tcMar>
              <w:left w:w="0" w:type="dxa"/>
              <w:right w:w="0" w:type="dxa"/>
            </w:tcMar>
            <w:vAlign w:val="center"/>
          </w:tcPr>
          <w:p w:rsidRPr="00833545" w:rsidR="00DB3472" w:rsidP="00F954C0" w:rsidRDefault="00833545" w14:paraId="6D9B67FE" w14:textId="579FA698">
            <w:pPr>
              <w:spacing w:before="0" w:after="0"/>
              <w:ind w:left="-120"/>
              <w:jc w:val="center"/>
              <w:outlineLvl w:val="3"/>
              <w:rPr>
                <w:rFonts w:ascii="Times New Roman" w:hAnsi="Times New Roman" w:eastAsia="Times New Roman" w:cs="Times New Roman"/>
                <w:b/>
                <w:noProof/>
                <w:sz w:val="20"/>
                <w:szCs w:val="20"/>
                <w:lang w:val="en-US"/>
              </w:rPr>
            </w:pPr>
            <w:r w:rsidRPr="00833545">
              <w:rPr>
                <w:rFonts w:ascii="Times New Roman" w:hAnsi="Times New Roman" w:eastAsia="Times New Roman" w:cs="Times New Roman"/>
                <w:b/>
                <w:noProof/>
                <w:sz w:val="20"/>
                <w:szCs w:val="20"/>
                <w:lang w:val="en-US"/>
              </w:rPr>
              <w:t>Nr. p.k.</w:t>
            </w:r>
          </w:p>
        </w:tc>
        <w:tc>
          <w:tcPr>
            <w:tcW w:w="2552" w:type="dxa"/>
            <w:shd w:val="clear" w:color="auto" w:fill="auto"/>
            <w:tcMar>
              <w:left w:w="0" w:type="dxa"/>
              <w:right w:w="0" w:type="dxa"/>
            </w:tcMar>
            <w:vAlign w:val="center"/>
          </w:tcPr>
          <w:p w:rsidRPr="00DB3472" w:rsidR="00DB3472" w:rsidP="00F954C0" w:rsidRDefault="00DB3472" w14:paraId="7DF164FE" w14:textId="77777777">
            <w:pPr>
              <w:spacing w:before="0" w:after="0"/>
              <w:jc w:val="center"/>
              <w:outlineLvl w:val="3"/>
              <w:rPr>
                <w:rFonts w:ascii="Times New Roman" w:hAnsi="Times New Roman" w:eastAsia="Times New Roman" w:cs="Times New Roman"/>
                <w:b/>
                <w:noProof/>
                <w:sz w:val="20"/>
                <w:szCs w:val="20"/>
                <w:lang w:val="en-US"/>
              </w:rPr>
            </w:pPr>
            <w:r w:rsidRPr="00DB3472">
              <w:rPr>
                <w:rFonts w:ascii="Times New Roman" w:hAnsi="Times New Roman" w:eastAsia="Times New Roman" w:cs="Times New Roman"/>
                <w:b/>
                <w:noProof/>
                <w:sz w:val="20"/>
                <w:szCs w:val="20"/>
                <w:lang w:val="en-US"/>
              </w:rPr>
              <w:t>Rezultāta rādītājs</w:t>
            </w:r>
          </w:p>
        </w:tc>
        <w:tc>
          <w:tcPr>
            <w:tcW w:w="1843" w:type="dxa"/>
            <w:shd w:val="clear" w:color="auto" w:fill="auto"/>
            <w:tcMar>
              <w:left w:w="0" w:type="dxa"/>
              <w:right w:w="0" w:type="dxa"/>
            </w:tcMar>
            <w:vAlign w:val="center"/>
          </w:tcPr>
          <w:p w:rsidRPr="00DB3472" w:rsidR="00DB3472" w:rsidP="00F954C0" w:rsidRDefault="00DB3472" w14:paraId="30BC6FDE" w14:textId="77777777">
            <w:pPr>
              <w:spacing w:before="0" w:after="0"/>
              <w:jc w:val="center"/>
              <w:outlineLvl w:val="3"/>
              <w:rPr>
                <w:rFonts w:ascii="Times New Roman" w:hAnsi="Times New Roman" w:eastAsia="Times New Roman" w:cs="Times New Roman"/>
                <w:b/>
                <w:noProof/>
                <w:sz w:val="20"/>
                <w:szCs w:val="20"/>
                <w:lang w:val="en-US"/>
              </w:rPr>
            </w:pPr>
            <w:r w:rsidRPr="00DB3472">
              <w:rPr>
                <w:rFonts w:ascii="Times New Roman" w:hAnsi="Times New Roman" w:eastAsia="Times New Roman" w:cs="Times New Roman"/>
                <w:b/>
                <w:noProof/>
                <w:sz w:val="20"/>
                <w:szCs w:val="20"/>
                <w:lang w:val="en-US"/>
              </w:rPr>
              <w:t>Mērvienība</w:t>
            </w:r>
          </w:p>
        </w:tc>
        <w:tc>
          <w:tcPr>
            <w:tcW w:w="992" w:type="dxa"/>
            <w:shd w:val="clear" w:color="auto" w:fill="auto"/>
            <w:tcMar>
              <w:left w:w="0" w:type="dxa"/>
              <w:right w:w="0" w:type="dxa"/>
            </w:tcMar>
            <w:vAlign w:val="center"/>
          </w:tcPr>
          <w:p w:rsidRPr="00DB3472" w:rsidR="00DB3472" w:rsidP="00F954C0" w:rsidRDefault="00DB3472" w14:paraId="481C5A69" w14:textId="77777777">
            <w:pPr>
              <w:spacing w:before="0" w:after="0"/>
              <w:jc w:val="center"/>
              <w:outlineLvl w:val="3"/>
              <w:rPr>
                <w:rFonts w:ascii="Times New Roman" w:hAnsi="Times New Roman" w:eastAsia="Times New Roman" w:cs="Times New Roman"/>
                <w:b/>
                <w:noProof/>
                <w:sz w:val="20"/>
                <w:szCs w:val="20"/>
                <w:lang w:val="en-US"/>
              </w:rPr>
            </w:pPr>
            <w:r w:rsidRPr="00DB3472">
              <w:rPr>
                <w:rFonts w:ascii="Times New Roman" w:hAnsi="Times New Roman" w:eastAsia="Times New Roman" w:cs="Times New Roman"/>
                <w:b/>
                <w:noProof/>
                <w:sz w:val="20"/>
                <w:szCs w:val="20"/>
                <w:lang w:val="en-US"/>
              </w:rPr>
              <w:t>Sākotnējā vērtība</w:t>
            </w:r>
          </w:p>
        </w:tc>
        <w:tc>
          <w:tcPr>
            <w:tcW w:w="1559" w:type="dxa"/>
            <w:shd w:val="clear" w:color="auto" w:fill="auto"/>
            <w:tcMar>
              <w:left w:w="0" w:type="dxa"/>
              <w:right w:w="0" w:type="dxa"/>
            </w:tcMar>
            <w:vAlign w:val="center"/>
          </w:tcPr>
          <w:p w:rsidRPr="00DB3472" w:rsidR="00DB3472" w:rsidP="00F954C0" w:rsidRDefault="00DB3472" w14:paraId="02C541EB" w14:textId="121B0455">
            <w:pPr>
              <w:spacing w:before="0" w:after="0"/>
              <w:jc w:val="center"/>
              <w:outlineLvl w:val="3"/>
              <w:rPr>
                <w:rFonts w:ascii="Times New Roman" w:hAnsi="Times New Roman" w:eastAsia="Times New Roman" w:cs="Times New Roman"/>
                <w:b/>
                <w:noProof/>
                <w:sz w:val="20"/>
                <w:szCs w:val="20"/>
                <w:lang w:val="en-US"/>
              </w:rPr>
            </w:pPr>
            <w:r w:rsidRPr="00DB3472">
              <w:rPr>
                <w:rFonts w:ascii="Times New Roman" w:hAnsi="Times New Roman" w:eastAsia="Times New Roman" w:cs="Times New Roman"/>
                <w:b/>
                <w:noProof/>
                <w:sz w:val="20"/>
                <w:szCs w:val="20"/>
                <w:lang w:val="en-US"/>
              </w:rPr>
              <w:t>Sasniedzamā vēr</w:t>
            </w:r>
            <w:r w:rsidR="00E35091">
              <w:rPr>
                <w:rFonts w:ascii="Times New Roman" w:hAnsi="Times New Roman" w:eastAsia="Times New Roman" w:cs="Times New Roman"/>
                <w:b/>
                <w:noProof/>
                <w:sz w:val="20"/>
                <w:szCs w:val="20"/>
                <w:lang w:val="en-US"/>
              </w:rPr>
              <w:t>-</w:t>
            </w:r>
            <w:r w:rsidRPr="00DB3472">
              <w:rPr>
                <w:rFonts w:ascii="Times New Roman" w:hAnsi="Times New Roman" w:eastAsia="Times New Roman" w:cs="Times New Roman"/>
                <w:b/>
                <w:noProof/>
                <w:sz w:val="20"/>
                <w:szCs w:val="20"/>
                <w:lang w:val="en-US"/>
              </w:rPr>
              <w:t>tība 2 gadus pēc projekta beigām</w:t>
            </w:r>
          </w:p>
        </w:tc>
        <w:tc>
          <w:tcPr>
            <w:tcW w:w="1695" w:type="dxa"/>
            <w:shd w:val="clear" w:color="auto" w:fill="auto"/>
            <w:tcMar>
              <w:left w:w="0" w:type="dxa"/>
              <w:right w:w="0" w:type="dxa"/>
            </w:tcMar>
            <w:vAlign w:val="center"/>
          </w:tcPr>
          <w:p w:rsidRPr="00DB3472" w:rsidR="00DB3472" w:rsidP="00F954C0" w:rsidRDefault="00DB3472" w14:paraId="647E8AB1" w14:textId="77777777">
            <w:pPr>
              <w:spacing w:before="0" w:after="0"/>
              <w:jc w:val="center"/>
              <w:outlineLvl w:val="3"/>
              <w:rPr>
                <w:rFonts w:ascii="Times New Roman" w:hAnsi="Times New Roman" w:eastAsia="Times New Roman" w:cs="Times New Roman"/>
                <w:b/>
                <w:noProof/>
                <w:sz w:val="20"/>
                <w:szCs w:val="20"/>
                <w:lang w:val="en-US"/>
              </w:rPr>
            </w:pPr>
            <w:r w:rsidRPr="00DB3472">
              <w:rPr>
                <w:rFonts w:ascii="Times New Roman" w:hAnsi="Times New Roman" w:eastAsia="Times New Roman" w:cs="Times New Roman"/>
                <w:b/>
                <w:noProof/>
                <w:sz w:val="20"/>
                <w:szCs w:val="20"/>
                <w:lang w:val="en-US"/>
              </w:rPr>
              <w:t>Sasniedzamā vērtība 3 gadus pēc projekta beigām</w:t>
            </w:r>
          </w:p>
        </w:tc>
      </w:tr>
      <w:tr w:rsidRPr="00DB3472" w:rsidR="00833545" w:rsidTr="00E35091" w14:paraId="1D609761" w14:textId="77777777">
        <w:tc>
          <w:tcPr>
            <w:tcW w:w="420" w:type="dxa"/>
            <w:shd w:val="clear" w:color="auto" w:fill="auto"/>
          </w:tcPr>
          <w:p w:rsidRPr="00DB3472" w:rsidR="00DB3472" w:rsidP="00833545" w:rsidRDefault="00DB3472" w14:paraId="1DD33A1A" w14:textId="77777777">
            <w:pPr>
              <w:spacing w:before="0" w:after="0"/>
              <w:jc w:val="both"/>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1.</w:t>
            </w:r>
          </w:p>
        </w:tc>
        <w:tc>
          <w:tcPr>
            <w:tcW w:w="2552" w:type="dxa"/>
            <w:shd w:val="clear" w:color="auto" w:fill="auto"/>
          </w:tcPr>
          <w:p w:rsidRPr="00DB3472" w:rsidR="00DB3472" w:rsidP="00833545" w:rsidRDefault="00DB3472" w14:paraId="4B68CAD7" w14:textId="77777777">
            <w:pPr>
              <w:spacing w:before="0" w:after="0"/>
              <w:jc w:val="both"/>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ES tiesību aktu pārņemšanas un ieviešanas kontroles procesa elektronizācija</w:t>
            </w:r>
          </w:p>
        </w:tc>
        <w:tc>
          <w:tcPr>
            <w:tcW w:w="1843" w:type="dxa"/>
            <w:shd w:val="clear" w:color="auto" w:fill="auto"/>
          </w:tcPr>
          <w:p w:rsidRPr="00DB3472" w:rsidR="00DB3472" w:rsidP="00E35091" w:rsidRDefault="00DB3472" w14:paraId="0E3A7A51" w14:textId="77777777">
            <w:pPr>
              <w:spacing w:before="0" w:after="0"/>
              <w:jc w:val="both"/>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Procesa elektronizācijas līmenis procentos (%)</w:t>
            </w:r>
          </w:p>
        </w:tc>
        <w:tc>
          <w:tcPr>
            <w:tcW w:w="992" w:type="dxa"/>
            <w:shd w:val="clear" w:color="auto" w:fill="auto"/>
          </w:tcPr>
          <w:p w:rsidRPr="00DB3472" w:rsidR="00DB3472" w:rsidP="00833545" w:rsidRDefault="00DB3472" w14:paraId="74733197"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50%</w:t>
            </w:r>
          </w:p>
        </w:tc>
        <w:tc>
          <w:tcPr>
            <w:tcW w:w="1559" w:type="dxa"/>
            <w:shd w:val="clear" w:color="auto" w:fill="auto"/>
          </w:tcPr>
          <w:p w:rsidRPr="00DB3472" w:rsidR="00DB3472" w:rsidP="00833545" w:rsidRDefault="00DB3472" w14:paraId="02426898"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90%</w:t>
            </w:r>
          </w:p>
        </w:tc>
        <w:tc>
          <w:tcPr>
            <w:tcW w:w="1695" w:type="dxa"/>
            <w:shd w:val="clear" w:color="auto" w:fill="auto"/>
          </w:tcPr>
          <w:p w:rsidRPr="00DB3472" w:rsidR="00DB3472" w:rsidP="00833545" w:rsidRDefault="00DB3472" w14:paraId="48B330B6"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90%</w:t>
            </w:r>
          </w:p>
        </w:tc>
      </w:tr>
      <w:tr w:rsidRPr="00DB3472" w:rsidR="00833545" w:rsidTr="00E35091" w14:paraId="69759277" w14:textId="77777777">
        <w:tc>
          <w:tcPr>
            <w:tcW w:w="420" w:type="dxa"/>
            <w:shd w:val="clear" w:color="auto" w:fill="auto"/>
          </w:tcPr>
          <w:p w:rsidRPr="00DB3472" w:rsidR="00DB3472" w:rsidP="00833545" w:rsidRDefault="00DB3472" w14:paraId="1D9C25E1" w14:textId="77777777">
            <w:pPr>
              <w:spacing w:before="0" w:after="0"/>
              <w:jc w:val="both"/>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2.</w:t>
            </w:r>
          </w:p>
        </w:tc>
        <w:tc>
          <w:tcPr>
            <w:tcW w:w="2552" w:type="dxa"/>
            <w:shd w:val="clear" w:color="auto" w:fill="auto"/>
          </w:tcPr>
          <w:p w:rsidRPr="00FD7D2F" w:rsidR="00DB3472" w:rsidP="00833545" w:rsidRDefault="00DB3472" w14:paraId="0A65E0B7" w14:textId="77777777">
            <w:pPr>
              <w:spacing w:before="0" w:after="0"/>
              <w:jc w:val="both"/>
              <w:outlineLvl w:val="3"/>
              <w:rPr>
                <w:rFonts w:ascii="Times New Roman" w:hAnsi="Times New Roman" w:eastAsia="Times New Roman" w:cs="Times New Roman"/>
                <w:noProof/>
                <w:sz w:val="20"/>
                <w:szCs w:val="20"/>
                <w:lang w:val="en-US"/>
              </w:rPr>
            </w:pPr>
            <w:r w:rsidRPr="00FD7D2F">
              <w:rPr>
                <w:rFonts w:ascii="Times New Roman" w:hAnsi="Times New Roman" w:eastAsia="Times New Roman" w:cs="Times New Roman"/>
                <w:noProof/>
                <w:sz w:val="20"/>
                <w:szCs w:val="20"/>
                <w:lang w:val="en-US"/>
              </w:rPr>
              <w:t>Pierakstīšanās  iespēja uz jaunumiem par ES pārņemtajiem tiesību aktiem un ES Tiesu lietām</w:t>
            </w:r>
          </w:p>
        </w:tc>
        <w:tc>
          <w:tcPr>
            <w:tcW w:w="1843" w:type="dxa"/>
            <w:shd w:val="clear" w:color="auto" w:fill="auto"/>
          </w:tcPr>
          <w:p w:rsidRPr="00FD7D2F" w:rsidR="00DB3472" w:rsidP="00E35091" w:rsidRDefault="00DB3472" w14:paraId="016A73E6" w14:textId="77777777">
            <w:pPr>
              <w:spacing w:before="0" w:after="0"/>
              <w:jc w:val="both"/>
              <w:outlineLvl w:val="3"/>
              <w:rPr>
                <w:rFonts w:ascii="Times New Roman" w:hAnsi="Times New Roman" w:eastAsia="Times New Roman" w:cs="Times New Roman"/>
                <w:noProof/>
                <w:sz w:val="20"/>
                <w:szCs w:val="20"/>
                <w:lang w:val="en-US"/>
              </w:rPr>
            </w:pPr>
            <w:r w:rsidRPr="00FD7D2F">
              <w:rPr>
                <w:rFonts w:ascii="Times New Roman" w:hAnsi="Times New Roman" w:eastAsia="Times New Roman" w:cs="Times New Roman"/>
                <w:noProof/>
                <w:sz w:val="20"/>
                <w:szCs w:val="20"/>
                <w:lang w:val="en-US"/>
              </w:rPr>
              <w:t>Procents no pārņemtajiem ES tiesību aktiem un ES Tiesu lietām, par kurām iespējams saņemt jaunumus</w:t>
            </w:r>
          </w:p>
        </w:tc>
        <w:tc>
          <w:tcPr>
            <w:tcW w:w="992" w:type="dxa"/>
            <w:shd w:val="clear" w:color="auto" w:fill="auto"/>
          </w:tcPr>
          <w:p w:rsidRPr="00DB3472" w:rsidR="00DB3472" w:rsidP="00833545" w:rsidRDefault="00DB3472" w14:paraId="6BECE07F"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0%</w:t>
            </w:r>
          </w:p>
        </w:tc>
        <w:tc>
          <w:tcPr>
            <w:tcW w:w="1559" w:type="dxa"/>
            <w:shd w:val="clear" w:color="auto" w:fill="auto"/>
          </w:tcPr>
          <w:p w:rsidRPr="00DB3472" w:rsidR="00DB3472" w:rsidP="00833545" w:rsidRDefault="00DB3472" w14:paraId="796D4CD7"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100%</w:t>
            </w:r>
          </w:p>
        </w:tc>
        <w:tc>
          <w:tcPr>
            <w:tcW w:w="1695" w:type="dxa"/>
            <w:shd w:val="clear" w:color="auto" w:fill="auto"/>
          </w:tcPr>
          <w:p w:rsidRPr="00DB3472" w:rsidR="00DB3472" w:rsidP="00833545" w:rsidRDefault="00DB3472" w14:paraId="7129BE47"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100%</w:t>
            </w:r>
          </w:p>
        </w:tc>
      </w:tr>
      <w:tr w:rsidRPr="00DB3472" w:rsidR="00833545" w:rsidTr="00E35091" w14:paraId="106776A1" w14:textId="77777777">
        <w:tc>
          <w:tcPr>
            <w:tcW w:w="420" w:type="dxa"/>
            <w:shd w:val="clear" w:color="auto" w:fill="auto"/>
          </w:tcPr>
          <w:p w:rsidRPr="00DB3472" w:rsidR="00DB3472" w:rsidP="00833545" w:rsidRDefault="00DB3472" w14:paraId="5E80D5FE" w14:textId="77777777">
            <w:pPr>
              <w:spacing w:before="0" w:after="0"/>
              <w:jc w:val="both"/>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3.</w:t>
            </w:r>
          </w:p>
        </w:tc>
        <w:tc>
          <w:tcPr>
            <w:tcW w:w="2552" w:type="dxa"/>
            <w:shd w:val="clear" w:color="auto" w:fill="auto"/>
          </w:tcPr>
          <w:p w:rsidRPr="00FD7D2F" w:rsidR="00DB3472" w:rsidP="00833545" w:rsidRDefault="00DB3472" w14:paraId="0F9E474B" w14:textId="77777777">
            <w:pPr>
              <w:spacing w:before="0" w:after="0"/>
              <w:jc w:val="both"/>
              <w:outlineLvl w:val="3"/>
              <w:rPr>
                <w:rFonts w:ascii="Times New Roman" w:hAnsi="Times New Roman" w:eastAsia="Times New Roman" w:cs="Times New Roman"/>
                <w:noProof/>
                <w:sz w:val="20"/>
                <w:szCs w:val="20"/>
                <w:lang w:val="en-US"/>
              </w:rPr>
            </w:pPr>
            <w:r w:rsidRPr="00FD7D2F">
              <w:rPr>
                <w:rFonts w:ascii="Times New Roman" w:hAnsi="Times New Roman" w:eastAsia="Times New Roman" w:cs="Times New Roman"/>
                <w:noProof/>
                <w:sz w:val="20"/>
                <w:szCs w:val="20"/>
                <w:lang w:val="en-US"/>
              </w:rPr>
              <w:t>Soļu skaits, kuri nepieciešami, lai noskaidrotu jaunumus par ES tiesību akta pārņemšanas statusu vai jaunumiem ES Tiesu lietā</w:t>
            </w:r>
          </w:p>
        </w:tc>
        <w:tc>
          <w:tcPr>
            <w:tcW w:w="1843" w:type="dxa"/>
            <w:shd w:val="clear" w:color="auto" w:fill="auto"/>
          </w:tcPr>
          <w:p w:rsidRPr="00FD7D2F" w:rsidR="00DB3472" w:rsidP="00E35091" w:rsidRDefault="00DB3472" w14:paraId="4621CFCD" w14:textId="77777777">
            <w:pPr>
              <w:spacing w:before="0" w:after="0"/>
              <w:jc w:val="both"/>
              <w:outlineLvl w:val="3"/>
              <w:rPr>
                <w:rFonts w:ascii="Times New Roman" w:hAnsi="Times New Roman" w:eastAsia="Times New Roman" w:cs="Times New Roman"/>
                <w:noProof/>
                <w:sz w:val="20"/>
                <w:szCs w:val="20"/>
                <w:lang w:val="en-US"/>
              </w:rPr>
            </w:pPr>
            <w:r w:rsidRPr="00FD7D2F">
              <w:rPr>
                <w:rFonts w:ascii="Times New Roman" w:hAnsi="Times New Roman" w:eastAsia="Times New Roman" w:cs="Times New Roman"/>
                <w:noProof/>
                <w:sz w:val="20"/>
                <w:szCs w:val="20"/>
                <w:lang w:val="en-US"/>
              </w:rPr>
              <w:t>Soļu skaits</w:t>
            </w:r>
          </w:p>
        </w:tc>
        <w:tc>
          <w:tcPr>
            <w:tcW w:w="992" w:type="dxa"/>
            <w:shd w:val="clear" w:color="auto" w:fill="auto"/>
          </w:tcPr>
          <w:p w:rsidRPr="00DB3472" w:rsidR="00DB3472" w:rsidP="00833545" w:rsidRDefault="00DB3472" w14:paraId="1A2DD739"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rPr>
              <w:t>6</w:t>
            </w:r>
            <w:r w:rsidRPr="00DB3472">
              <w:rPr>
                <w:rFonts w:ascii="Times New Roman" w:hAnsi="Times New Roman" w:eastAsia="Times New Roman" w:cs="Times New Roman"/>
                <w:noProof/>
                <w:sz w:val="20"/>
                <w:szCs w:val="20"/>
                <w:lang w:val="en-US"/>
              </w:rPr>
              <w:t>*</w:t>
            </w:r>
          </w:p>
        </w:tc>
        <w:tc>
          <w:tcPr>
            <w:tcW w:w="1559" w:type="dxa"/>
            <w:shd w:val="clear" w:color="auto" w:fill="auto"/>
          </w:tcPr>
          <w:p w:rsidRPr="00DB3472" w:rsidR="00DB3472" w:rsidP="00833545" w:rsidRDefault="00DB3472" w14:paraId="6BA660D3"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3</w:t>
            </w:r>
          </w:p>
        </w:tc>
        <w:tc>
          <w:tcPr>
            <w:tcW w:w="1695" w:type="dxa"/>
            <w:shd w:val="clear" w:color="auto" w:fill="auto"/>
          </w:tcPr>
          <w:p w:rsidRPr="00DB3472" w:rsidR="00DB3472" w:rsidP="00833545" w:rsidRDefault="00DB3472" w14:paraId="68DD648D"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3</w:t>
            </w:r>
          </w:p>
        </w:tc>
      </w:tr>
      <w:tr w:rsidRPr="00DB3472" w:rsidR="00833545" w:rsidTr="00E35091" w14:paraId="02C518A4" w14:textId="77777777">
        <w:tc>
          <w:tcPr>
            <w:tcW w:w="420" w:type="dxa"/>
            <w:shd w:val="clear" w:color="auto" w:fill="auto"/>
          </w:tcPr>
          <w:p w:rsidRPr="00DB3472" w:rsidR="00DB3472" w:rsidP="00833545" w:rsidRDefault="00DB3472" w14:paraId="6C3EA633" w14:textId="77777777">
            <w:pPr>
              <w:spacing w:before="0" w:after="0"/>
              <w:jc w:val="both"/>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4.</w:t>
            </w:r>
          </w:p>
        </w:tc>
        <w:tc>
          <w:tcPr>
            <w:tcW w:w="2552" w:type="dxa"/>
            <w:shd w:val="clear" w:color="auto" w:fill="auto"/>
          </w:tcPr>
          <w:p w:rsidRPr="00FD7D2F" w:rsidR="00DB3472" w:rsidP="00833545" w:rsidRDefault="00DB3472" w14:paraId="3A7AD6B5" w14:textId="1701F6EC">
            <w:pPr>
              <w:spacing w:before="0" w:after="0"/>
              <w:jc w:val="both"/>
              <w:outlineLvl w:val="3"/>
              <w:rPr>
                <w:rFonts w:ascii="Times New Roman" w:hAnsi="Times New Roman" w:eastAsia="Times New Roman" w:cs="Times New Roman"/>
                <w:noProof/>
                <w:sz w:val="20"/>
                <w:szCs w:val="20"/>
                <w:lang w:val="en-US"/>
              </w:rPr>
            </w:pPr>
            <w:r w:rsidRPr="00FD7D2F">
              <w:rPr>
                <w:rFonts w:ascii="Times New Roman" w:hAnsi="Times New Roman" w:eastAsia="Times New Roman" w:cs="Times New Roman"/>
                <w:noProof/>
                <w:sz w:val="20"/>
                <w:szCs w:val="20"/>
                <w:lang w:val="en-US"/>
              </w:rPr>
              <w:t xml:space="preserve">Ārējā portāla apmeklētāju skaits </w:t>
            </w:r>
            <w:r w:rsidR="00334E10">
              <w:rPr>
                <w:rFonts w:ascii="Times New Roman" w:hAnsi="Times New Roman" w:eastAsia="Times New Roman" w:cs="Times New Roman"/>
                <w:noProof/>
                <w:sz w:val="20"/>
                <w:szCs w:val="20"/>
                <w:lang w:val="en-US"/>
              </w:rPr>
              <w:t>gadā</w:t>
            </w:r>
          </w:p>
        </w:tc>
        <w:tc>
          <w:tcPr>
            <w:tcW w:w="1843" w:type="dxa"/>
            <w:shd w:val="clear" w:color="auto" w:fill="auto"/>
          </w:tcPr>
          <w:p w:rsidRPr="00FD7D2F" w:rsidR="00DB3472" w:rsidP="00E35091" w:rsidRDefault="00DB3472" w14:paraId="158BB20D" w14:textId="77777777">
            <w:pPr>
              <w:spacing w:before="0" w:after="0"/>
              <w:jc w:val="both"/>
              <w:outlineLvl w:val="3"/>
              <w:rPr>
                <w:rFonts w:ascii="Times New Roman" w:hAnsi="Times New Roman" w:eastAsia="Times New Roman" w:cs="Times New Roman"/>
                <w:noProof/>
                <w:sz w:val="20"/>
                <w:szCs w:val="20"/>
                <w:lang w:val="en-US"/>
              </w:rPr>
            </w:pPr>
            <w:r w:rsidRPr="00FD7D2F">
              <w:rPr>
                <w:rFonts w:ascii="Times New Roman" w:hAnsi="Times New Roman" w:eastAsia="Times New Roman" w:cs="Times New Roman"/>
                <w:noProof/>
                <w:sz w:val="20"/>
                <w:szCs w:val="20"/>
                <w:lang w:val="en-US"/>
              </w:rPr>
              <w:t>Skaits</w:t>
            </w:r>
          </w:p>
        </w:tc>
        <w:tc>
          <w:tcPr>
            <w:tcW w:w="992" w:type="dxa"/>
            <w:shd w:val="clear" w:color="auto" w:fill="auto"/>
          </w:tcPr>
          <w:p w:rsidRPr="00DB3472" w:rsidR="00DB3472" w:rsidP="00833545" w:rsidRDefault="00DB3472" w14:paraId="2B3A5D76"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7600</w:t>
            </w:r>
          </w:p>
        </w:tc>
        <w:tc>
          <w:tcPr>
            <w:tcW w:w="1559" w:type="dxa"/>
            <w:shd w:val="clear" w:color="auto" w:fill="auto"/>
          </w:tcPr>
          <w:p w:rsidRPr="00DB3472" w:rsidR="00DB3472" w:rsidP="00833545" w:rsidRDefault="00DB3472" w14:paraId="79204F4E"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9000</w:t>
            </w:r>
          </w:p>
        </w:tc>
        <w:tc>
          <w:tcPr>
            <w:tcW w:w="1695" w:type="dxa"/>
            <w:shd w:val="clear" w:color="auto" w:fill="auto"/>
          </w:tcPr>
          <w:p w:rsidRPr="00DB3472" w:rsidR="00DB3472" w:rsidP="00833545" w:rsidRDefault="00DB3472" w14:paraId="678F6290"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10000</w:t>
            </w:r>
          </w:p>
        </w:tc>
      </w:tr>
      <w:tr w:rsidRPr="00DB3472" w:rsidR="00833545" w:rsidTr="00E35091" w14:paraId="2878C2F9" w14:textId="77777777">
        <w:tc>
          <w:tcPr>
            <w:tcW w:w="420" w:type="dxa"/>
            <w:shd w:val="clear" w:color="auto" w:fill="auto"/>
          </w:tcPr>
          <w:p w:rsidRPr="00DB3472" w:rsidR="00DB3472" w:rsidP="00833545" w:rsidRDefault="00DB3472" w14:paraId="5E4EF563" w14:textId="77777777">
            <w:pPr>
              <w:spacing w:before="0" w:after="0"/>
              <w:jc w:val="both"/>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5.</w:t>
            </w:r>
          </w:p>
        </w:tc>
        <w:tc>
          <w:tcPr>
            <w:tcW w:w="2552" w:type="dxa"/>
            <w:shd w:val="clear" w:color="auto" w:fill="auto"/>
          </w:tcPr>
          <w:p w:rsidRPr="00FD7D2F" w:rsidR="00DB3472" w:rsidP="00833545" w:rsidRDefault="00DB3472" w14:paraId="1628BE72" w14:textId="77777777">
            <w:pPr>
              <w:spacing w:before="0" w:after="0"/>
              <w:jc w:val="both"/>
              <w:outlineLvl w:val="3"/>
              <w:rPr>
                <w:rFonts w:ascii="Times New Roman" w:hAnsi="Times New Roman" w:eastAsia="Times New Roman" w:cs="Times New Roman"/>
                <w:noProof/>
                <w:sz w:val="20"/>
                <w:szCs w:val="20"/>
                <w:lang w:val="en-US"/>
              </w:rPr>
            </w:pPr>
            <w:r w:rsidRPr="00FD7D2F">
              <w:rPr>
                <w:rFonts w:ascii="Times New Roman" w:hAnsi="Times New Roman" w:eastAsia="Times New Roman" w:cs="Times New Roman"/>
                <w:noProof/>
                <w:sz w:val="20"/>
                <w:szCs w:val="20"/>
                <w:lang w:val="en-US"/>
              </w:rPr>
              <w:t>ES tiesību aktu un ES Tiesu lietu skaits, par kuru izmaiņām lietotāji vēlas saņemt jaunumus</w:t>
            </w:r>
          </w:p>
        </w:tc>
        <w:tc>
          <w:tcPr>
            <w:tcW w:w="1843" w:type="dxa"/>
            <w:shd w:val="clear" w:color="auto" w:fill="auto"/>
          </w:tcPr>
          <w:p w:rsidRPr="00FD7D2F" w:rsidR="00DB3472" w:rsidP="00E35091" w:rsidRDefault="00DB3472" w14:paraId="341EDFF9" w14:textId="77777777">
            <w:pPr>
              <w:spacing w:before="0" w:after="0"/>
              <w:jc w:val="both"/>
              <w:outlineLvl w:val="3"/>
              <w:rPr>
                <w:rFonts w:ascii="Times New Roman" w:hAnsi="Times New Roman" w:eastAsia="Times New Roman" w:cs="Times New Roman"/>
                <w:noProof/>
                <w:sz w:val="20"/>
                <w:szCs w:val="20"/>
                <w:lang w:val="en-US"/>
              </w:rPr>
            </w:pPr>
            <w:r w:rsidRPr="00FD7D2F">
              <w:rPr>
                <w:rFonts w:ascii="Times New Roman" w:hAnsi="Times New Roman" w:eastAsia="Times New Roman" w:cs="Times New Roman"/>
                <w:noProof/>
                <w:sz w:val="20"/>
                <w:szCs w:val="20"/>
                <w:lang w:val="en-US"/>
              </w:rPr>
              <w:t>Vienumu skaits</w:t>
            </w:r>
          </w:p>
        </w:tc>
        <w:tc>
          <w:tcPr>
            <w:tcW w:w="992" w:type="dxa"/>
            <w:shd w:val="clear" w:color="auto" w:fill="auto"/>
          </w:tcPr>
          <w:p w:rsidRPr="00DB3472" w:rsidR="00DB3472" w:rsidP="00833545" w:rsidRDefault="00DB3472" w14:paraId="1F833504"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w:t>
            </w:r>
          </w:p>
        </w:tc>
        <w:tc>
          <w:tcPr>
            <w:tcW w:w="1559" w:type="dxa"/>
            <w:shd w:val="clear" w:color="auto" w:fill="auto"/>
          </w:tcPr>
          <w:p w:rsidRPr="00DB3472" w:rsidR="00DB3472" w:rsidP="00833545" w:rsidRDefault="00DB3472" w14:paraId="0795A0F7"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250</w:t>
            </w:r>
          </w:p>
        </w:tc>
        <w:tc>
          <w:tcPr>
            <w:tcW w:w="1695" w:type="dxa"/>
            <w:shd w:val="clear" w:color="auto" w:fill="auto"/>
          </w:tcPr>
          <w:p w:rsidRPr="00DB3472" w:rsidR="00DB3472" w:rsidP="00833545" w:rsidRDefault="00DB3472" w14:paraId="124CD44A"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250</w:t>
            </w:r>
          </w:p>
        </w:tc>
      </w:tr>
    </w:tbl>
    <w:p w:rsidRPr="00524D60" w:rsidR="00DB3472" w:rsidP="00DB3472" w:rsidRDefault="00DB3472" w14:paraId="538FFA23" w14:textId="77777777">
      <w:pPr>
        <w:pStyle w:val="VPBody"/>
        <w:rPr>
          <w:rFonts w:eastAsia="Times New Roman"/>
          <w:szCs w:val="24"/>
          <w:lang w:eastAsia="lv-LV"/>
        </w:rPr>
      </w:pPr>
      <w:r w:rsidRPr="00524D60">
        <w:rPr>
          <w:rFonts w:eastAsia="Times New Roman"/>
          <w:i/>
          <w:iCs/>
          <w:szCs w:val="24"/>
          <w:lang w:eastAsia="lv-LV"/>
        </w:rPr>
        <w:t>*</w:t>
      </w:r>
      <w:r w:rsidRPr="00524D60">
        <w:rPr>
          <w:rFonts w:eastAsia="Times New Roman"/>
          <w:i/>
          <w:iCs/>
          <w:sz w:val="20"/>
          <w:szCs w:val="24"/>
          <w:lang w:eastAsia="lv-LV"/>
        </w:rPr>
        <w:t>Soļu skaits norādīts vienai pārbaudes reizei, bet manuālas pārbaudes gadījumā, jārēķinās, ka šādas darbības ir jāatkārto vairākas reizes, jo precīzi nav iespējams prognozēt, kad tieši izmaiņas ir notikušas.</w:t>
      </w:r>
    </w:p>
    <w:p w:rsidRPr="0014737F" w:rsidR="004D1198" w:rsidP="008725FF" w:rsidRDefault="004D1198" w14:paraId="68E495DF" w14:textId="77777777">
      <w:pPr>
        <w:pStyle w:val="VPBody"/>
        <w:spacing w:before="0" w:after="0"/>
        <w:ind w:firstLine="709"/>
        <w:rPr>
          <w:rFonts w:eastAsia="Times New Roman"/>
          <w:b/>
          <w:szCs w:val="24"/>
          <w:lang w:eastAsia="lv-LV"/>
        </w:rPr>
      </w:pPr>
      <w:r w:rsidRPr="0014737F">
        <w:rPr>
          <w:rFonts w:eastAsia="Times New Roman"/>
          <w:b/>
          <w:szCs w:val="24"/>
          <w:lang w:eastAsia="lv-LV"/>
        </w:rPr>
        <w:t>Projekta iznākuma rādītāji:</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9"/>
        <w:gridCol w:w="4985"/>
        <w:gridCol w:w="1408"/>
        <w:gridCol w:w="2079"/>
      </w:tblGrid>
      <w:tr w:rsidRPr="00DB3472" w:rsidR="00DB3472" w:rsidTr="00E35091" w14:paraId="618822E2" w14:textId="77777777">
        <w:tc>
          <w:tcPr>
            <w:tcW w:w="589" w:type="dxa"/>
            <w:shd w:val="clear" w:color="auto" w:fill="auto"/>
          </w:tcPr>
          <w:p w:rsidRPr="00DB3472" w:rsidR="00DB3472" w:rsidP="00833545" w:rsidRDefault="00E35091" w14:paraId="7E27E025" w14:textId="51399EA1">
            <w:pPr>
              <w:spacing w:before="0" w:after="0"/>
              <w:jc w:val="both"/>
              <w:outlineLvl w:val="3"/>
              <w:rPr>
                <w:rFonts w:ascii="Times New Roman" w:hAnsi="Times New Roman" w:eastAsia="Times New Roman" w:cs="Times New Roman"/>
                <w:noProof/>
                <w:sz w:val="20"/>
                <w:szCs w:val="20"/>
                <w:lang w:val="en-US"/>
              </w:rPr>
            </w:pPr>
            <w:r w:rsidRPr="00833545">
              <w:rPr>
                <w:rFonts w:ascii="Times New Roman" w:hAnsi="Times New Roman" w:eastAsia="Times New Roman" w:cs="Times New Roman"/>
                <w:b/>
                <w:noProof/>
                <w:sz w:val="20"/>
                <w:szCs w:val="20"/>
                <w:lang w:val="en-US"/>
              </w:rPr>
              <w:t>Nr. p.k.</w:t>
            </w:r>
            <w:r w:rsidRPr="00DB3472" w:rsidR="00DB3472">
              <w:rPr>
                <w:rFonts w:ascii="Times New Roman" w:hAnsi="Times New Roman" w:eastAsia="Times New Roman" w:cs="Times New Roman"/>
                <w:noProof/>
                <w:sz w:val="20"/>
                <w:szCs w:val="20"/>
                <w:lang w:val="en-US"/>
              </w:rPr>
              <w:t> </w:t>
            </w:r>
          </w:p>
        </w:tc>
        <w:tc>
          <w:tcPr>
            <w:tcW w:w="4985" w:type="dxa"/>
            <w:shd w:val="clear" w:color="auto" w:fill="auto"/>
          </w:tcPr>
          <w:p w:rsidRPr="00DB3472" w:rsidR="00DB3472" w:rsidP="00833545" w:rsidRDefault="00DB3472" w14:paraId="5ACEF5AF" w14:textId="77777777">
            <w:pPr>
              <w:spacing w:before="0" w:after="0"/>
              <w:jc w:val="both"/>
              <w:outlineLvl w:val="3"/>
              <w:rPr>
                <w:rFonts w:ascii="Times New Roman" w:hAnsi="Times New Roman" w:eastAsia="Times New Roman" w:cs="Times New Roman"/>
                <w:b/>
                <w:noProof/>
                <w:sz w:val="20"/>
                <w:szCs w:val="20"/>
                <w:lang w:val="en-US"/>
              </w:rPr>
            </w:pPr>
            <w:r w:rsidRPr="00DB3472">
              <w:rPr>
                <w:rFonts w:ascii="Times New Roman" w:hAnsi="Times New Roman" w:eastAsia="Times New Roman" w:cs="Times New Roman"/>
                <w:b/>
                <w:noProof/>
                <w:sz w:val="20"/>
                <w:szCs w:val="20"/>
                <w:lang w:val="en-US"/>
              </w:rPr>
              <w:t>Iznākuma rādītājs</w:t>
            </w:r>
          </w:p>
        </w:tc>
        <w:tc>
          <w:tcPr>
            <w:tcW w:w="1408" w:type="dxa"/>
            <w:shd w:val="clear" w:color="auto" w:fill="auto"/>
          </w:tcPr>
          <w:p w:rsidRPr="00DB3472" w:rsidR="00DB3472" w:rsidP="00833545" w:rsidRDefault="00DB3472" w14:paraId="50B4195C" w14:textId="77777777">
            <w:pPr>
              <w:spacing w:before="0" w:after="0"/>
              <w:jc w:val="both"/>
              <w:outlineLvl w:val="3"/>
              <w:rPr>
                <w:rFonts w:ascii="Times New Roman" w:hAnsi="Times New Roman" w:eastAsia="Times New Roman" w:cs="Times New Roman"/>
                <w:b/>
                <w:noProof/>
                <w:sz w:val="20"/>
                <w:szCs w:val="20"/>
                <w:lang w:val="en-US"/>
              </w:rPr>
            </w:pPr>
            <w:r w:rsidRPr="00DB3472">
              <w:rPr>
                <w:rFonts w:ascii="Times New Roman" w:hAnsi="Times New Roman" w:eastAsia="Times New Roman" w:cs="Times New Roman"/>
                <w:b/>
                <w:noProof/>
                <w:sz w:val="20"/>
                <w:szCs w:val="20"/>
                <w:lang w:val="en-US"/>
              </w:rPr>
              <w:t>Mērvienība</w:t>
            </w:r>
          </w:p>
        </w:tc>
        <w:tc>
          <w:tcPr>
            <w:tcW w:w="2079" w:type="dxa"/>
            <w:shd w:val="clear" w:color="auto" w:fill="auto"/>
          </w:tcPr>
          <w:p w:rsidRPr="00DB3472" w:rsidR="00DB3472" w:rsidP="00833545" w:rsidRDefault="00DB3472" w14:paraId="283DAFA5" w14:textId="77777777">
            <w:pPr>
              <w:spacing w:before="0" w:after="0"/>
              <w:jc w:val="both"/>
              <w:outlineLvl w:val="3"/>
              <w:rPr>
                <w:rFonts w:ascii="Times New Roman" w:hAnsi="Times New Roman" w:eastAsia="Times New Roman" w:cs="Times New Roman"/>
                <w:b/>
                <w:noProof/>
                <w:sz w:val="20"/>
                <w:szCs w:val="20"/>
                <w:lang w:val="en-US"/>
              </w:rPr>
            </w:pPr>
            <w:r w:rsidRPr="00DB3472">
              <w:rPr>
                <w:rFonts w:ascii="Times New Roman" w:hAnsi="Times New Roman" w:eastAsia="Times New Roman" w:cs="Times New Roman"/>
                <w:b/>
                <w:noProof/>
                <w:sz w:val="20"/>
                <w:szCs w:val="20"/>
                <w:lang w:val="en-US"/>
              </w:rPr>
              <w:t>Sasniedzamā vērtība projekta beigās</w:t>
            </w:r>
          </w:p>
        </w:tc>
      </w:tr>
      <w:tr w:rsidRPr="00DB3472" w:rsidR="00DB3472" w:rsidTr="00E35091" w14:paraId="140D2507" w14:textId="77777777">
        <w:tc>
          <w:tcPr>
            <w:tcW w:w="589" w:type="dxa"/>
            <w:shd w:val="clear" w:color="auto" w:fill="auto"/>
          </w:tcPr>
          <w:p w:rsidRPr="00DB3472" w:rsidR="00DB3472" w:rsidP="00833545" w:rsidRDefault="00DB3472" w14:paraId="3EAF1F0E" w14:textId="77777777">
            <w:pPr>
              <w:spacing w:before="0" w:after="0"/>
              <w:jc w:val="both"/>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1.</w:t>
            </w:r>
          </w:p>
        </w:tc>
        <w:tc>
          <w:tcPr>
            <w:tcW w:w="4985" w:type="dxa"/>
            <w:shd w:val="clear" w:color="auto" w:fill="auto"/>
          </w:tcPr>
          <w:p w:rsidRPr="00DB3472" w:rsidR="00DB3472" w:rsidP="00833545" w:rsidRDefault="00DB3472" w14:paraId="5F472597" w14:textId="77777777">
            <w:pPr>
              <w:spacing w:before="0" w:after="0"/>
              <w:jc w:val="both"/>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Pilnveidoti vai no jauna izstrādāti publiskās pārvaldības procesi</w:t>
            </w:r>
          </w:p>
        </w:tc>
        <w:tc>
          <w:tcPr>
            <w:tcW w:w="1408" w:type="dxa"/>
            <w:shd w:val="clear" w:color="auto" w:fill="auto"/>
          </w:tcPr>
          <w:p w:rsidRPr="00DB3472" w:rsidR="00DB3472" w:rsidP="00833545" w:rsidRDefault="00DB3472" w14:paraId="4779F2F6"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skaits</w:t>
            </w:r>
          </w:p>
        </w:tc>
        <w:tc>
          <w:tcPr>
            <w:tcW w:w="2079" w:type="dxa"/>
            <w:shd w:val="clear" w:color="auto" w:fill="auto"/>
          </w:tcPr>
          <w:p w:rsidRPr="00DB3472" w:rsidR="00DB3472" w:rsidP="00833545" w:rsidRDefault="00DB3472" w14:paraId="2C6AB0CB"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3</w:t>
            </w:r>
          </w:p>
        </w:tc>
      </w:tr>
      <w:tr w:rsidRPr="00DB3472" w:rsidR="00DB3472" w:rsidTr="00E35091" w14:paraId="229CF68D" w14:textId="77777777">
        <w:tc>
          <w:tcPr>
            <w:tcW w:w="589" w:type="dxa"/>
            <w:shd w:val="clear" w:color="auto" w:fill="auto"/>
          </w:tcPr>
          <w:p w:rsidRPr="00DB3472" w:rsidR="00DB3472" w:rsidP="00833545" w:rsidRDefault="00DB3472" w14:paraId="575249BE" w14:textId="77777777">
            <w:pPr>
              <w:spacing w:before="0" w:after="0"/>
              <w:jc w:val="both"/>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2.</w:t>
            </w:r>
          </w:p>
        </w:tc>
        <w:tc>
          <w:tcPr>
            <w:tcW w:w="4985" w:type="dxa"/>
            <w:shd w:val="clear" w:color="auto" w:fill="auto"/>
          </w:tcPr>
          <w:p w:rsidRPr="00DB3472" w:rsidR="00DB3472" w:rsidP="00833545" w:rsidRDefault="00DB3472" w14:paraId="0AE3F3D0" w14:textId="77777777">
            <w:pPr>
              <w:spacing w:before="0" w:after="0"/>
              <w:jc w:val="both"/>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Publicētas datu kopas atvērto datu portālā</w:t>
            </w:r>
          </w:p>
        </w:tc>
        <w:tc>
          <w:tcPr>
            <w:tcW w:w="1408" w:type="dxa"/>
            <w:shd w:val="clear" w:color="auto" w:fill="auto"/>
          </w:tcPr>
          <w:p w:rsidRPr="00DB3472" w:rsidR="00DB3472" w:rsidP="00833545" w:rsidRDefault="00DB3472" w14:paraId="660D3AB7"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skaits</w:t>
            </w:r>
          </w:p>
        </w:tc>
        <w:tc>
          <w:tcPr>
            <w:tcW w:w="2079" w:type="dxa"/>
            <w:shd w:val="clear" w:color="auto" w:fill="auto"/>
          </w:tcPr>
          <w:p w:rsidRPr="00DB3472" w:rsidR="00DB3472" w:rsidP="00833545" w:rsidRDefault="00DB3472" w14:paraId="24927B9D"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3</w:t>
            </w:r>
          </w:p>
        </w:tc>
      </w:tr>
      <w:tr w:rsidRPr="00DB3472" w:rsidR="00DB3472" w:rsidTr="00E35091" w14:paraId="41EE3B0B" w14:textId="77777777">
        <w:tc>
          <w:tcPr>
            <w:tcW w:w="589" w:type="dxa"/>
            <w:shd w:val="clear" w:color="auto" w:fill="auto"/>
          </w:tcPr>
          <w:p w:rsidRPr="00DB3472" w:rsidR="00DB3472" w:rsidP="00833545" w:rsidRDefault="00DB3472" w14:paraId="7AAB41C1" w14:textId="77777777">
            <w:pPr>
              <w:spacing w:before="0" w:after="0"/>
              <w:jc w:val="both"/>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3.</w:t>
            </w:r>
          </w:p>
        </w:tc>
        <w:tc>
          <w:tcPr>
            <w:tcW w:w="4985" w:type="dxa"/>
            <w:shd w:val="clear" w:color="auto" w:fill="auto"/>
          </w:tcPr>
          <w:p w:rsidR="00DB3472" w:rsidP="00833545" w:rsidRDefault="00DB3472" w14:paraId="49DCDF0E" w14:textId="77777777">
            <w:pPr>
              <w:spacing w:before="0" w:after="0"/>
              <w:jc w:val="both"/>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Izstrādāta koplietošanas funkcionalitāte</w:t>
            </w:r>
          </w:p>
          <w:p w:rsidRPr="00940C7B" w:rsidR="00E509DC" w:rsidP="00940C7B" w:rsidRDefault="00E509DC" w14:paraId="170694B5" w14:textId="59EF3BFA">
            <w:pPr>
              <w:rPr>
                <w:rFonts w:ascii="Times New Roman" w:hAnsi="Times New Roman" w:eastAsia="Times New Roman" w:cs="Times New Roman"/>
                <w:sz w:val="20"/>
                <w:szCs w:val="20"/>
                <w:lang w:val="en-US"/>
              </w:rPr>
            </w:pPr>
          </w:p>
        </w:tc>
        <w:tc>
          <w:tcPr>
            <w:tcW w:w="1408" w:type="dxa"/>
            <w:shd w:val="clear" w:color="auto" w:fill="auto"/>
          </w:tcPr>
          <w:p w:rsidRPr="00DB3472" w:rsidR="00DB3472" w:rsidP="00833545" w:rsidRDefault="00DB3472" w14:paraId="7283A683"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skaits</w:t>
            </w:r>
          </w:p>
        </w:tc>
        <w:tc>
          <w:tcPr>
            <w:tcW w:w="2079" w:type="dxa"/>
            <w:shd w:val="clear" w:color="auto" w:fill="auto"/>
          </w:tcPr>
          <w:p w:rsidRPr="00DB3472" w:rsidR="00DB3472" w:rsidP="00833545" w:rsidRDefault="00DB3472" w14:paraId="3F97E9B9" w14:textId="77777777">
            <w:pPr>
              <w:spacing w:before="0" w:after="0"/>
              <w:jc w:val="center"/>
              <w:outlineLvl w:val="3"/>
              <w:rPr>
                <w:rFonts w:ascii="Times New Roman" w:hAnsi="Times New Roman" w:eastAsia="Times New Roman" w:cs="Times New Roman"/>
                <w:noProof/>
                <w:sz w:val="20"/>
                <w:szCs w:val="20"/>
                <w:lang w:val="en-US"/>
              </w:rPr>
            </w:pPr>
            <w:r w:rsidRPr="00DB3472">
              <w:rPr>
                <w:rFonts w:ascii="Times New Roman" w:hAnsi="Times New Roman" w:eastAsia="Times New Roman" w:cs="Times New Roman"/>
                <w:noProof/>
                <w:sz w:val="20"/>
                <w:szCs w:val="20"/>
                <w:lang w:val="en-US"/>
              </w:rPr>
              <w:t>1</w:t>
            </w:r>
          </w:p>
        </w:tc>
      </w:tr>
    </w:tbl>
    <w:p w:rsidR="004D1198" w:rsidP="008725FF" w:rsidRDefault="004D1198" w14:paraId="66432C16" w14:textId="1D131526">
      <w:pPr>
        <w:pStyle w:val="VPBody"/>
        <w:spacing w:before="0" w:after="0"/>
        <w:ind w:firstLine="709"/>
        <w:rPr>
          <w:rFonts w:eastAsia="Times New Roman"/>
          <w:b/>
          <w:szCs w:val="24"/>
          <w:lang w:eastAsia="lv-LV"/>
        </w:rPr>
      </w:pPr>
      <w:r w:rsidRPr="0014737F">
        <w:rPr>
          <w:rFonts w:eastAsia="Times New Roman"/>
          <w:b/>
          <w:szCs w:val="24"/>
          <w:lang w:eastAsia="lv-LV"/>
        </w:rPr>
        <w:lastRenderedPageBreak/>
        <w:t>Saistība ar iepriekšējā plānošanas perioda projektiem, projekta lietderība un ieguldījums</w:t>
      </w:r>
      <w:r w:rsidR="0010296E">
        <w:rPr>
          <w:rFonts w:eastAsia="Times New Roman"/>
          <w:b/>
          <w:szCs w:val="24"/>
          <w:lang w:eastAsia="lv-LV"/>
        </w:rPr>
        <w:t xml:space="preserve"> </w:t>
      </w:r>
      <w:r w:rsidRPr="0010296E" w:rsidR="0010296E">
        <w:rPr>
          <w:rFonts w:eastAsia="Times New Roman"/>
          <w:b/>
          <w:szCs w:val="24"/>
          <w:lang w:eastAsia="lv-LV"/>
        </w:rPr>
        <w:t>specifiskā atbalsta mērķa</w:t>
      </w:r>
      <w:r w:rsidR="0010296E">
        <w:rPr>
          <w:rFonts w:eastAsia="Times New Roman"/>
          <w:b/>
          <w:szCs w:val="24"/>
          <w:lang w:eastAsia="lv-LV"/>
        </w:rPr>
        <w:t xml:space="preserve"> (turpmāk –</w:t>
      </w:r>
      <w:r w:rsidRPr="0014737F">
        <w:rPr>
          <w:rFonts w:eastAsia="Times New Roman"/>
          <w:b/>
          <w:szCs w:val="24"/>
          <w:lang w:eastAsia="lv-LV"/>
        </w:rPr>
        <w:t xml:space="preserve"> SAM</w:t>
      </w:r>
      <w:r w:rsidR="0010296E">
        <w:rPr>
          <w:rFonts w:eastAsia="Times New Roman"/>
          <w:b/>
          <w:szCs w:val="24"/>
          <w:lang w:eastAsia="lv-LV"/>
        </w:rPr>
        <w:t>)</w:t>
      </w:r>
      <w:r w:rsidRPr="0014737F">
        <w:rPr>
          <w:rFonts w:eastAsia="Times New Roman"/>
          <w:b/>
          <w:szCs w:val="24"/>
          <w:lang w:eastAsia="lv-LV"/>
        </w:rPr>
        <w:t xml:space="preserve"> rezultāta rādītājos:</w:t>
      </w:r>
    </w:p>
    <w:p w:rsidRPr="0014737F" w:rsidR="00DB3472" w:rsidP="004D1198" w:rsidRDefault="00DB3472" w14:paraId="502686FE" w14:textId="77777777">
      <w:pPr>
        <w:pStyle w:val="VPBody"/>
        <w:spacing w:before="0" w:after="0"/>
        <w:rPr>
          <w:rFonts w:eastAsia="Times New Roman"/>
          <w:b/>
          <w:szCs w:val="24"/>
          <w:lang w:eastAsia="lv-LV"/>
        </w:rPr>
      </w:pPr>
    </w:p>
    <w:p w:rsidRPr="00DB3472" w:rsidR="004D1198" w:rsidP="008725FF" w:rsidRDefault="004D1198" w14:paraId="39FF28F3" w14:textId="77777777">
      <w:pPr>
        <w:pStyle w:val="VPBody"/>
        <w:spacing w:before="0" w:after="0"/>
        <w:ind w:firstLine="709"/>
        <w:rPr>
          <w:rFonts w:eastAsia="Times New Roman"/>
          <w:szCs w:val="24"/>
          <w:u w:val="single"/>
          <w:lang w:eastAsia="lv-LV"/>
        </w:rPr>
      </w:pPr>
      <w:r w:rsidRPr="00DB3472">
        <w:rPr>
          <w:rFonts w:eastAsia="Times New Roman"/>
          <w:szCs w:val="24"/>
          <w:u w:val="single"/>
          <w:lang w:eastAsia="lv-LV"/>
        </w:rPr>
        <w:t xml:space="preserve">Ieguldījums SAM rezultāta rādītāju sasniegšanā </w:t>
      </w:r>
    </w:p>
    <w:p w:rsidRPr="004D1198" w:rsidR="004D1198" w:rsidP="008725FF" w:rsidRDefault="004D1198" w14:paraId="0CD2CDC5" w14:textId="0C7C32D2">
      <w:pPr>
        <w:pStyle w:val="VPBody"/>
        <w:spacing w:before="0" w:after="0"/>
        <w:ind w:firstLine="709"/>
        <w:rPr>
          <w:rFonts w:eastAsia="Times New Roman"/>
          <w:szCs w:val="24"/>
          <w:lang w:eastAsia="lv-LV"/>
        </w:rPr>
      </w:pPr>
      <w:r w:rsidRPr="004D1198">
        <w:rPr>
          <w:rFonts w:eastAsia="Times New Roman"/>
          <w:szCs w:val="24"/>
          <w:lang w:eastAsia="lv-LV"/>
        </w:rPr>
        <w:t>Projekta īstenošana nodrošinās ieguldījumu SAM rezultāta rādītājos, atbilstoši Ministru kabineta 2015.</w:t>
      </w:r>
      <w:r w:rsidR="00DB3472">
        <w:rPr>
          <w:rFonts w:eastAsia="Times New Roman"/>
          <w:szCs w:val="24"/>
          <w:lang w:eastAsia="lv-LV"/>
        </w:rPr>
        <w:t> </w:t>
      </w:r>
      <w:r w:rsidRPr="004D1198">
        <w:rPr>
          <w:rFonts w:eastAsia="Times New Roman"/>
          <w:szCs w:val="24"/>
          <w:lang w:eastAsia="lv-LV"/>
        </w:rPr>
        <w:t>gada 17.</w:t>
      </w:r>
      <w:r w:rsidR="00DB3472">
        <w:rPr>
          <w:rFonts w:eastAsia="Times New Roman"/>
          <w:szCs w:val="24"/>
          <w:lang w:eastAsia="lv-LV"/>
        </w:rPr>
        <w:t> </w:t>
      </w:r>
      <w:r w:rsidRPr="004D1198">
        <w:rPr>
          <w:rFonts w:eastAsia="Times New Roman"/>
          <w:szCs w:val="24"/>
          <w:lang w:eastAsia="lv-LV"/>
        </w:rPr>
        <w:t>novembra noteikumu Nr.</w:t>
      </w:r>
      <w:r w:rsidR="000F500C">
        <w:rPr>
          <w:rFonts w:eastAsia="Times New Roman"/>
          <w:szCs w:val="24"/>
          <w:lang w:eastAsia="lv-LV"/>
        </w:rPr>
        <w:t> </w:t>
      </w:r>
      <w:r w:rsidRPr="004D1198">
        <w:rPr>
          <w:rFonts w:eastAsia="Times New Roman"/>
          <w:szCs w:val="24"/>
          <w:lang w:eastAsia="lv-LV"/>
        </w:rPr>
        <w:t>653</w:t>
      </w:r>
      <w:r w:rsidR="00DB3472">
        <w:rPr>
          <w:rFonts w:eastAsia="Times New Roman"/>
          <w:szCs w:val="24"/>
          <w:lang w:eastAsia="lv-LV"/>
        </w:rPr>
        <w:t> </w:t>
      </w:r>
      <w:r w:rsidRPr="004D1198">
        <w:rPr>
          <w:rFonts w:eastAsia="Times New Roman"/>
          <w:szCs w:val="24"/>
          <w:lang w:eastAsia="lv-LV"/>
        </w:rPr>
        <w:t>"Darbības programmas "Izaugsme un nodarbinātība" 2.2.1.</w:t>
      </w:r>
      <w:r w:rsidR="00DB3472">
        <w:rPr>
          <w:rFonts w:eastAsia="Times New Roman"/>
          <w:szCs w:val="24"/>
          <w:lang w:eastAsia="lv-LV"/>
        </w:rPr>
        <w:t> </w:t>
      </w:r>
      <w:r w:rsidRPr="004D1198">
        <w:rPr>
          <w:rFonts w:eastAsia="Times New Roman"/>
          <w:szCs w:val="24"/>
          <w:lang w:eastAsia="lv-LV"/>
        </w:rPr>
        <w:t>specifiskā atbalsta mērķa "Nodrošināt publisko datu atkalizmantošanas pieaugumu un efektīvu publiskās pārvaldes un privātā sektora mijiedarbību" 2.2.1.1.</w:t>
      </w:r>
      <w:r w:rsidR="00DB3472">
        <w:rPr>
          <w:rFonts w:eastAsia="Times New Roman"/>
          <w:szCs w:val="24"/>
          <w:lang w:eastAsia="lv-LV"/>
        </w:rPr>
        <w:t> </w:t>
      </w:r>
      <w:r w:rsidRPr="004D1198">
        <w:rPr>
          <w:rFonts w:eastAsia="Times New Roman"/>
          <w:szCs w:val="24"/>
          <w:lang w:eastAsia="lv-LV"/>
        </w:rPr>
        <w:t>pasākuma "Centralizētu publiskās pārvaldes IKT platformu izveide, publiskās pārvaldes procesu optimizēšana un attīstība" īstenošanas noteikumi" 7.1.</w:t>
      </w:r>
      <w:r w:rsidR="006808DE">
        <w:rPr>
          <w:rFonts w:eastAsia="Times New Roman"/>
          <w:szCs w:val="24"/>
          <w:lang w:eastAsia="lv-LV"/>
        </w:rPr>
        <w:t> </w:t>
      </w:r>
      <w:r w:rsidRPr="004D1198">
        <w:rPr>
          <w:rFonts w:eastAsia="Times New Roman"/>
          <w:szCs w:val="24"/>
          <w:lang w:eastAsia="lv-LV"/>
        </w:rPr>
        <w:t>apakšpunktā minētajiem iznākuma un rezultāta rādītājiem:</w:t>
      </w:r>
    </w:p>
    <w:p w:rsidRPr="004D1198" w:rsidR="004D1198" w:rsidP="004D1198" w:rsidRDefault="004D1198" w14:paraId="0E2CA9BA" w14:textId="65DE8B44">
      <w:pPr>
        <w:pStyle w:val="VPBody"/>
        <w:spacing w:before="0" w:after="0"/>
        <w:rPr>
          <w:rFonts w:eastAsia="Times New Roman"/>
          <w:szCs w:val="24"/>
          <w:lang w:eastAsia="lv-LV"/>
        </w:rPr>
      </w:pPr>
    </w:p>
    <w:p w:rsidRPr="004D1198" w:rsidR="004D1198" w:rsidP="00B52BA5" w:rsidRDefault="004D1198" w14:paraId="5D1F874E" w14:textId="3286ADD9">
      <w:pPr>
        <w:pStyle w:val="VPBody"/>
        <w:spacing w:before="0" w:after="0"/>
        <w:ind w:firstLine="709"/>
        <w:rPr>
          <w:rFonts w:eastAsia="Times New Roman"/>
          <w:szCs w:val="24"/>
          <w:lang w:eastAsia="lv-LV"/>
        </w:rPr>
      </w:pPr>
      <w:r w:rsidRPr="004D1198">
        <w:rPr>
          <w:rFonts w:eastAsia="Times New Roman"/>
          <w:szCs w:val="24"/>
          <w:lang w:eastAsia="lv-LV"/>
        </w:rPr>
        <w:t>Iznākuma rādītāji – līdz 2023.</w:t>
      </w:r>
      <w:r w:rsidR="00DB3472">
        <w:rPr>
          <w:rFonts w:eastAsia="Times New Roman"/>
          <w:szCs w:val="24"/>
          <w:lang w:eastAsia="lv-LV"/>
        </w:rPr>
        <w:t> </w:t>
      </w:r>
      <w:r w:rsidRPr="004D1198">
        <w:rPr>
          <w:rFonts w:eastAsia="Times New Roman"/>
          <w:szCs w:val="24"/>
          <w:lang w:eastAsia="lv-LV"/>
        </w:rPr>
        <w:t>gada 31.</w:t>
      </w:r>
      <w:r w:rsidR="00DB3472">
        <w:rPr>
          <w:rFonts w:eastAsia="Times New Roman"/>
          <w:szCs w:val="24"/>
          <w:lang w:eastAsia="lv-LV"/>
        </w:rPr>
        <w:t> </w:t>
      </w:r>
      <w:r w:rsidRPr="004D1198">
        <w:rPr>
          <w:rFonts w:eastAsia="Times New Roman"/>
          <w:szCs w:val="24"/>
          <w:lang w:eastAsia="lv-LV"/>
        </w:rPr>
        <w:t>decembrim:</w:t>
      </w:r>
      <w:r w:rsidR="00B52BA5">
        <w:rPr>
          <w:rFonts w:eastAsia="Times New Roman"/>
          <w:szCs w:val="24"/>
          <w:lang w:eastAsia="lv-LV"/>
        </w:rPr>
        <w:t xml:space="preserve"> p</w:t>
      </w:r>
      <w:r w:rsidRPr="004D1198">
        <w:rPr>
          <w:rFonts w:eastAsia="Times New Roman"/>
          <w:szCs w:val="24"/>
          <w:lang w:eastAsia="lv-LV"/>
        </w:rPr>
        <w:t>ilnveidoti 3 publiskās pārvaldes darbības procesi.</w:t>
      </w:r>
    </w:p>
    <w:p w:rsidRPr="004D1198" w:rsidR="004D1198" w:rsidP="004D1198" w:rsidRDefault="004D1198" w14:paraId="1D96B4B9" w14:textId="40A2B0F1">
      <w:pPr>
        <w:pStyle w:val="VPBody"/>
        <w:spacing w:before="0" w:after="0"/>
        <w:rPr>
          <w:rFonts w:eastAsia="Times New Roman"/>
          <w:szCs w:val="24"/>
          <w:lang w:eastAsia="lv-LV"/>
        </w:rPr>
      </w:pPr>
    </w:p>
    <w:p w:rsidRPr="004D1198" w:rsidR="004D1198" w:rsidP="008725FF" w:rsidRDefault="004D1198" w14:paraId="399FDA93" w14:textId="77777777">
      <w:pPr>
        <w:pStyle w:val="VPBody"/>
        <w:spacing w:before="0" w:after="0"/>
        <w:ind w:firstLine="709"/>
        <w:rPr>
          <w:rFonts w:eastAsia="Times New Roman"/>
          <w:szCs w:val="24"/>
          <w:lang w:eastAsia="lv-LV"/>
        </w:rPr>
      </w:pPr>
      <w:r w:rsidRPr="004D1198">
        <w:rPr>
          <w:rFonts w:eastAsia="Times New Roman"/>
          <w:szCs w:val="24"/>
          <w:lang w:eastAsia="lv-LV"/>
        </w:rPr>
        <w:t>Projekta ietvaros tiks pilnveidoti šādi 3 procesi:</w:t>
      </w:r>
    </w:p>
    <w:p w:rsidRPr="004D1198" w:rsidR="004D1198" w:rsidP="00121427" w:rsidRDefault="008725FF" w14:paraId="44910A2D" w14:textId="11A28B89">
      <w:pPr>
        <w:pStyle w:val="VPBody"/>
        <w:spacing w:before="0" w:after="0"/>
        <w:ind w:firstLine="709"/>
        <w:rPr>
          <w:rFonts w:eastAsia="Times New Roman"/>
          <w:szCs w:val="24"/>
          <w:lang w:eastAsia="lv-LV"/>
        </w:rPr>
      </w:pPr>
      <w:r>
        <w:rPr>
          <w:rFonts w:eastAsia="Times New Roman"/>
          <w:szCs w:val="24"/>
          <w:lang w:eastAsia="lv-LV"/>
        </w:rPr>
        <w:t>1. </w:t>
      </w:r>
      <w:r w:rsidRPr="004D1198" w:rsidR="004D1198">
        <w:rPr>
          <w:rFonts w:eastAsia="Times New Roman"/>
          <w:szCs w:val="24"/>
          <w:lang w:eastAsia="lv-LV"/>
        </w:rPr>
        <w:t>ES tiesību aktu pārņemšana, ieviešana un kontrole;</w:t>
      </w:r>
    </w:p>
    <w:p w:rsidRPr="004D1198" w:rsidR="004D1198" w:rsidP="00121427" w:rsidRDefault="008725FF" w14:paraId="0B4032D9" w14:textId="2733CB42">
      <w:pPr>
        <w:pStyle w:val="VPBody"/>
        <w:spacing w:before="0" w:after="0"/>
        <w:ind w:firstLine="709"/>
        <w:rPr>
          <w:rFonts w:eastAsia="Times New Roman"/>
          <w:szCs w:val="24"/>
          <w:lang w:eastAsia="lv-LV"/>
        </w:rPr>
      </w:pPr>
      <w:r>
        <w:rPr>
          <w:rFonts w:eastAsia="Times New Roman"/>
          <w:szCs w:val="24"/>
          <w:lang w:eastAsia="lv-LV"/>
        </w:rPr>
        <w:t>2. </w:t>
      </w:r>
      <w:r w:rsidRPr="004D1198" w:rsidR="004D1198">
        <w:rPr>
          <w:rFonts w:eastAsia="Times New Roman"/>
          <w:szCs w:val="24"/>
          <w:lang w:eastAsia="lv-LV"/>
        </w:rPr>
        <w:t>Pārkāpumu procedūru uzskaite;</w:t>
      </w:r>
    </w:p>
    <w:p w:rsidRPr="004D1198" w:rsidR="004D1198" w:rsidP="00121427" w:rsidRDefault="008725FF" w14:paraId="38EB61C9" w14:textId="695C4E58">
      <w:pPr>
        <w:pStyle w:val="VPBody"/>
        <w:spacing w:before="0" w:after="0"/>
        <w:ind w:firstLine="709"/>
        <w:rPr>
          <w:rFonts w:eastAsia="Times New Roman"/>
          <w:szCs w:val="24"/>
          <w:lang w:eastAsia="lv-LV"/>
        </w:rPr>
      </w:pPr>
      <w:r>
        <w:rPr>
          <w:rFonts w:eastAsia="Times New Roman"/>
          <w:szCs w:val="24"/>
          <w:lang w:eastAsia="lv-LV"/>
        </w:rPr>
        <w:t>3. </w:t>
      </w:r>
      <w:r w:rsidRPr="00FD7D2F" w:rsidR="004D1198">
        <w:rPr>
          <w:rFonts w:eastAsia="Times New Roman"/>
          <w:szCs w:val="24"/>
          <w:lang w:eastAsia="lv-LV"/>
        </w:rPr>
        <w:t>Tiesu</w:t>
      </w:r>
      <w:r w:rsidRPr="004D1198" w:rsidR="004D1198">
        <w:rPr>
          <w:rFonts w:eastAsia="Times New Roman"/>
          <w:szCs w:val="24"/>
          <w:lang w:eastAsia="lv-LV"/>
        </w:rPr>
        <w:t xml:space="preserve"> lietu uzskaite.</w:t>
      </w:r>
    </w:p>
    <w:p w:rsidRPr="004D1198" w:rsidR="004D1198" w:rsidP="004D1198" w:rsidRDefault="004D1198" w14:paraId="7B9AADB8" w14:textId="6097AEA4">
      <w:pPr>
        <w:pStyle w:val="VPBody"/>
        <w:spacing w:before="0" w:after="0"/>
        <w:rPr>
          <w:rFonts w:eastAsia="Times New Roman"/>
          <w:szCs w:val="24"/>
          <w:lang w:eastAsia="lv-LV"/>
        </w:rPr>
      </w:pPr>
    </w:p>
    <w:p w:rsidR="004D1198" w:rsidP="00952504" w:rsidRDefault="004D1198" w14:paraId="7807769C" w14:textId="063E83CC">
      <w:pPr>
        <w:pStyle w:val="VPBody"/>
        <w:spacing w:before="0" w:after="0"/>
        <w:ind w:firstLine="709"/>
        <w:rPr>
          <w:rFonts w:eastAsia="Times New Roman"/>
          <w:b/>
          <w:szCs w:val="24"/>
          <w:u w:val="single"/>
          <w:lang w:eastAsia="lv-LV"/>
        </w:rPr>
      </w:pPr>
      <w:r w:rsidRPr="00DB3472">
        <w:rPr>
          <w:rFonts w:eastAsia="Times New Roman"/>
          <w:b/>
          <w:szCs w:val="24"/>
          <w:u w:val="single"/>
          <w:lang w:eastAsia="lv-LV"/>
        </w:rPr>
        <w:t>Sociālekonomiskais indikatīvais lietderīgums</w:t>
      </w:r>
    </w:p>
    <w:p w:rsidRPr="00DB3472" w:rsidR="005C0034" w:rsidP="008725FF" w:rsidRDefault="005C0034" w14:paraId="2752E368" w14:textId="77777777">
      <w:pPr>
        <w:pStyle w:val="VPBody"/>
        <w:spacing w:before="0" w:after="0"/>
        <w:ind w:firstLine="709"/>
        <w:rPr>
          <w:rFonts w:eastAsia="Times New Roman"/>
          <w:b/>
          <w:szCs w:val="24"/>
          <w:u w:val="single"/>
          <w:lang w:eastAsia="lv-LV"/>
        </w:rPr>
      </w:pPr>
    </w:p>
    <w:p w:rsidRPr="004D1198" w:rsidR="004D1198" w:rsidP="00952504" w:rsidRDefault="004D1198" w14:paraId="515E27CC" w14:textId="77777777">
      <w:pPr>
        <w:pStyle w:val="VPBody"/>
        <w:spacing w:before="0" w:after="0"/>
        <w:ind w:firstLine="709"/>
        <w:rPr>
          <w:rFonts w:eastAsia="Times New Roman"/>
          <w:szCs w:val="24"/>
          <w:lang w:eastAsia="lv-LV"/>
        </w:rPr>
      </w:pPr>
      <w:r w:rsidRPr="004D1198">
        <w:rPr>
          <w:rFonts w:eastAsia="Times New Roman"/>
          <w:szCs w:val="24"/>
          <w:lang w:eastAsia="lv-LV"/>
        </w:rPr>
        <w:t>Projekta realizācijas rezultātā valsts pārvaldei un sabiedrībai būs vairāki ieguvumi un resursu ietaupījums, kas atsvērs ieguldītās investīcijas.</w:t>
      </w:r>
    </w:p>
    <w:p w:rsidRPr="0067229A" w:rsidR="0067229A" w:rsidP="0067229A" w:rsidRDefault="004D1198" w14:paraId="3B8F4856" w14:textId="27DA0403">
      <w:pPr>
        <w:pStyle w:val="VPBody"/>
        <w:spacing w:before="0" w:after="0"/>
        <w:ind w:firstLine="709"/>
        <w:rPr>
          <w:rFonts w:eastAsia="Times New Roman"/>
          <w:szCs w:val="24"/>
          <w:lang w:eastAsia="lv-LV"/>
        </w:rPr>
      </w:pPr>
      <w:r w:rsidRPr="004D1198">
        <w:rPr>
          <w:rFonts w:eastAsia="Times New Roman"/>
          <w:szCs w:val="24"/>
          <w:lang w:eastAsia="lv-LV"/>
        </w:rPr>
        <w:t>Atbilstoši projekta plānotajam budžetam ESTAPIKS attīstības izmaksas ir 500</w:t>
      </w:r>
      <w:r w:rsidR="00DB3472">
        <w:rPr>
          <w:rFonts w:eastAsia="Times New Roman"/>
          <w:szCs w:val="24"/>
          <w:lang w:eastAsia="lv-LV"/>
        </w:rPr>
        <w:t> </w:t>
      </w:r>
      <w:r w:rsidRPr="004D1198">
        <w:rPr>
          <w:rFonts w:eastAsia="Times New Roman"/>
          <w:szCs w:val="24"/>
          <w:lang w:eastAsia="lv-LV"/>
        </w:rPr>
        <w:t>000</w:t>
      </w:r>
      <w:r w:rsidR="00DB3472">
        <w:rPr>
          <w:rFonts w:eastAsia="Times New Roman"/>
          <w:szCs w:val="24"/>
          <w:lang w:eastAsia="lv-LV"/>
        </w:rPr>
        <w:t> </w:t>
      </w:r>
      <w:r w:rsidRPr="004D1198">
        <w:rPr>
          <w:rFonts w:eastAsia="Times New Roman"/>
          <w:szCs w:val="24"/>
          <w:lang w:eastAsia="lv-LV"/>
        </w:rPr>
        <w:t>EUR, papildus tam jāparedz 75</w:t>
      </w:r>
      <w:r w:rsidR="00DB3472">
        <w:rPr>
          <w:rFonts w:eastAsia="Times New Roman"/>
          <w:szCs w:val="24"/>
          <w:lang w:eastAsia="lv-LV"/>
        </w:rPr>
        <w:t> </w:t>
      </w:r>
      <w:r w:rsidRPr="004D1198">
        <w:rPr>
          <w:rFonts w:eastAsia="Times New Roman"/>
          <w:szCs w:val="24"/>
          <w:lang w:eastAsia="lv-LV"/>
        </w:rPr>
        <w:t>000</w:t>
      </w:r>
      <w:r w:rsidR="00DB3472">
        <w:rPr>
          <w:rFonts w:eastAsia="Times New Roman"/>
          <w:szCs w:val="24"/>
          <w:lang w:eastAsia="lv-LV"/>
        </w:rPr>
        <w:t> </w:t>
      </w:r>
      <w:r w:rsidRPr="004D1198">
        <w:rPr>
          <w:rFonts w:eastAsia="Times New Roman"/>
          <w:szCs w:val="24"/>
          <w:lang w:eastAsia="lv-LV"/>
        </w:rPr>
        <w:t>EUR/gadā sistēmas uzturēšanai</w:t>
      </w:r>
      <w:r w:rsidRPr="0067229A" w:rsidR="0067229A">
        <w:rPr>
          <w:rFonts w:eastAsia="Times New Roman"/>
          <w:szCs w:val="24"/>
          <w:lang w:eastAsia="lv-LV"/>
        </w:rPr>
        <w:t xml:space="preserve">, jeb 15%. </w:t>
      </w:r>
      <w:r w:rsidRPr="00505CE0" w:rsidR="00505CE0">
        <w:rPr>
          <w:rFonts w:eastAsia="Times New Roman"/>
          <w:szCs w:val="24"/>
          <w:lang w:eastAsia="lv-LV"/>
        </w:rPr>
        <w:t>Izmaksu indikatīvais sadalījums ir šāds</w:t>
      </w:r>
      <w:r w:rsidRPr="0067229A" w:rsidR="0067229A">
        <w:rPr>
          <w:rFonts w:eastAsia="Times New Roman"/>
          <w:szCs w:val="24"/>
          <w:lang w:eastAsia="lv-LV"/>
        </w:rPr>
        <w:t>:</w:t>
      </w:r>
    </w:p>
    <w:p w:rsidRPr="0067229A" w:rsidR="0067229A" w:rsidP="0067229A" w:rsidRDefault="0067229A" w14:paraId="02D6E4A3" w14:textId="36F9D52F">
      <w:pPr>
        <w:pStyle w:val="VPBody"/>
        <w:spacing w:before="0" w:after="0"/>
        <w:ind w:firstLine="709"/>
        <w:rPr>
          <w:rFonts w:eastAsia="Times New Roman"/>
          <w:szCs w:val="24"/>
          <w:lang w:eastAsia="lv-LV"/>
        </w:rPr>
      </w:pPr>
      <w:r w:rsidRPr="0067229A">
        <w:rPr>
          <w:rFonts w:eastAsia="Times New Roman"/>
          <w:szCs w:val="24"/>
          <w:lang w:eastAsia="lv-LV"/>
        </w:rPr>
        <w:t>-</w:t>
      </w:r>
      <w:r w:rsidR="00CB28B9">
        <w:rPr>
          <w:rFonts w:eastAsia="Times New Roman"/>
          <w:szCs w:val="24"/>
          <w:lang w:eastAsia="lv-LV"/>
        </w:rPr>
        <w:t xml:space="preserve"> </w:t>
      </w:r>
      <w:r w:rsidRPr="0067229A">
        <w:rPr>
          <w:rFonts w:eastAsia="Times New Roman"/>
          <w:szCs w:val="24"/>
          <w:lang w:eastAsia="lv-LV"/>
        </w:rPr>
        <w:t>Informācijas sistēmas funkcionalitātes, tajā skaitā, drošības atjauninājumi – 5 %;</w:t>
      </w:r>
    </w:p>
    <w:p w:rsidRPr="0067229A" w:rsidR="0067229A" w:rsidP="0067229A" w:rsidRDefault="0067229A" w14:paraId="090DE915" w14:textId="1090E4A8">
      <w:pPr>
        <w:pStyle w:val="VPBody"/>
        <w:spacing w:before="0" w:after="0"/>
        <w:ind w:firstLine="709"/>
        <w:rPr>
          <w:rFonts w:eastAsia="Times New Roman"/>
          <w:szCs w:val="24"/>
          <w:lang w:eastAsia="lv-LV"/>
        </w:rPr>
      </w:pPr>
      <w:r w:rsidRPr="0067229A">
        <w:rPr>
          <w:rFonts w:eastAsia="Times New Roman"/>
          <w:szCs w:val="24"/>
          <w:lang w:eastAsia="lv-LV"/>
        </w:rPr>
        <w:t>-</w:t>
      </w:r>
      <w:r w:rsidR="00CB28B9">
        <w:rPr>
          <w:rFonts w:eastAsia="Times New Roman"/>
          <w:szCs w:val="24"/>
          <w:lang w:eastAsia="lv-LV"/>
        </w:rPr>
        <w:t> </w:t>
      </w:r>
      <w:r w:rsidRPr="0067229A">
        <w:rPr>
          <w:rFonts w:eastAsia="Times New Roman"/>
          <w:szCs w:val="24"/>
          <w:lang w:eastAsia="lv-LV"/>
        </w:rPr>
        <w:t>Sistēmas nepārtrauktas darbības nodrošināšana, operatīva reaģēšana problēmu gadījumos – 8 %;</w:t>
      </w:r>
    </w:p>
    <w:p w:rsidR="0067229A" w:rsidP="0067229A" w:rsidRDefault="0067229A" w14:paraId="7719877C" w14:textId="748B2848">
      <w:pPr>
        <w:pStyle w:val="VPBody"/>
        <w:spacing w:before="0" w:after="0"/>
        <w:ind w:firstLine="709"/>
        <w:rPr>
          <w:rFonts w:eastAsia="Times New Roman"/>
          <w:szCs w:val="24"/>
          <w:lang w:eastAsia="lv-LV"/>
        </w:rPr>
      </w:pPr>
      <w:r w:rsidRPr="0067229A">
        <w:rPr>
          <w:rFonts w:eastAsia="Times New Roman"/>
          <w:szCs w:val="24"/>
          <w:lang w:eastAsia="lv-LV"/>
        </w:rPr>
        <w:t>-</w:t>
      </w:r>
      <w:r w:rsidR="00CB28B9">
        <w:rPr>
          <w:rFonts w:eastAsia="Times New Roman"/>
          <w:szCs w:val="24"/>
          <w:lang w:eastAsia="lv-LV"/>
        </w:rPr>
        <w:t xml:space="preserve"> </w:t>
      </w:r>
      <w:r w:rsidRPr="0067229A">
        <w:rPr>
          <w:rFonts w:eastAsia="Times New Roman"/>
          <w:szCs w:val="24"/>
          <w:lang w:eastAsia="lv-LV"/>
        </w:rPr>
        <w:t>Informācijas sistēmas tehniskais atbalsts un drošības pārvaldība – 2 %.</w:t>
      </w:r>
    </w:p>
    <w:p w:rsidRPr="004D1198" w:rsidR="004D1198" w:rsidP="0067229A" w:rsidRDefault="004D1198" w14:paraId="242990F5" w14:textId="566B8D53">
      <w:pPr>
        <w:pStyle w:val="VPBody"/>
        <w:spacing w:before="0" w:after="0"/>
        <w:ind w:firstLine="709"/>
        <w:rPr>
          <w:rFonts w:eastAsia="Times New Roman"/>
          <w:szCs w:val="24"/>
          <w:lang w:eastAsia="lv-LV"/>
        </w:rPr>
      </w:pPr>
      <w:r w:rsidRPr="004D1198">
        <w:rPr>
          <w:rFonts w:eastAsia="Times New Roman"/>
          <w:szCs w:val="24"/>
          <w:lang w:eastAsia="lv-LV"/>
        </w:rPr>
        <w:t xml:space="preserve">Kopā 10 gadu periodā </w:t>
      </w:r>
      <w:r w:rsidR="00E35091">
        <w:rPr>
          <w:rFonts w:eastAsia="Times New Roman"/>
          <w:szCs w:val="24"/>
          <w:lang w:eastAsia="lv-LV"/>
        </w:rPr>
        <w:t>p</w:t>
      </w:r>
      <w:r w:rsidRPr="004D1198">
        <w:rPr>
          <w:rFonts w:eastAsia="Times New Roman"/>
          <w:szCs w:val="24"/>
          <w:lang w:eastAsia="lv-LV"/>
        </w:rPr>
        <w:t>rojekta izstrādes un uzturēšanas izmaksas veido 1</w:t>
      </w:r>
      <w:r w:rsidR="00DB3472">
        <w:rPr>
          <w:rFonts w:eastAsia="Times New Roman"/>
          <w:szCs w:val="24"/>
          <w:lang w:eastAsia="lv-LV"/>
        </w:rPr>
        <w:t> </w:t>
      </w:r>
      <w:r w:rsidRPr="004D1198">
        <w:rPr>
          <w:rFonts w:eastAsia="Times New Roman"/>
          <w:szCs w:val="24"/>
          <w:lang w:eastAsia="lv-LV"/>
        </w:rPr>
        <w:t>250</w:t>
      </w:r>
      <w:r w:rsidR="00DB3472">
        <w:rPr>
          <w:rFonts w:eastAsia="Times New Roman"/>
          <w:szCs w:val="24"/>
          <w:lang w:eastAsia="lv-LV"/>
        </w:rPr>
        <w:t> </w:t>
      </w:r>
      <w:r w:rsidRPr="004D1198">
        <w:rPr>
          <w:rFonts w:eastAsia="Times New Roman"/>
          <w:szCs w:val="24"/>
          <w:lang w:eastAsia="lv-LV"/>
        </w:rPr>
        <w:t>000</w:t>
      </w:r>
      <w:r w:rsidR="00DB3472">
        <w:rPr>
          <w:rFonts w:eastAsia="Times New Roman"/>
          <w:szCs w:val="24"/>
          <w:lang w:eastAsia="lv-LV"/>
        </w:rPr>
        <w:t> </w:t>
      </w:r>
      <w:r w:rsidRPr="004D1198">
        <w:rPr>
          <w:rFonts w:eastAsia="Times New Roman"/>
          <w:szCs w:val="24"/>
          <w:lang w:eastAsia="lv-LV"/>
        </w:rPr>
        <w:t>EUR.</w:t>
      </w:r>
    </w:p>
    <w:p w:rsidRPr="004D1198" w:rsidR="004D1198" w:rsidP="00121427" w:rsidRDefault="004D1198" w14:paraId="69AAC44B" w14:textId="413B20C3">
      <w:pPr>
        <w:pStyle w:val="VPBody"/>
        <w:spacing w:before="0" w:after="0"/>
        <w:ind w:firstLine="709"/>
        <w:rPr>
          <w:rFonts w:eastAsia="Times New Roman"/>
          <w:szCs w:val="24"/>
          <w:lang w:eastAsia="lv-LV"/>
        </w:rPr>
      </w:pPr>
    </w:p>
    <w:p w:rsidR="004D1198" w:rsidP="00121427" w:rsidRDefault="004D1198" w14:paraId="5739616A" w14:textId="77663EDD">
      <w:pPr>
        <w:pStyle w:val="VPBody"/>
        <w:spacing w:before="0" w:after="0"/>
        <w:ind w:firstLine="709"/>
        <w:rPr>
          <w:rFonts w:eastAsia="Times New Roman"/>
          <w:b/>
          <w:szCs w:val="24"/>
          <w:lang w:eastAsia="lv-LV"/>
        </w:rPr>
      </w:pPr>
      <w:r w:rsidRPr="004D1198">
        <w:rPr>
          <w:rFonts w:eastAsia="Times New Roman"/>
          <w:b/>
          <w:szCs w:val="24"/>
          <w:lang w:eastAsia="lv-LV"/>
        </w:rPr>
        <w:t>Turpmāk veikti indikatīvi finanšu ietaupījumu aprēķini:</w:t>
      </w:r>
    </w:p>
    <w:p w:rsidRPr="004D1198" w:rsidR="004D1198" w:rsidP="00121427" w:rsidRDefault="004D1198" w14:paraId="2886AEE7" w14:textId="77777777">
      <w:pPr>
        <w:pStyle w:val="VPBody"/>
        <w:spacing w:before="0" w:after="0"/>
        <w:ind w:firstLine="709"/>
        <w:rPr>
          <w:rFonts w:eastAsia="Times New Roman"/>
          <w:b/>
          <w:szCs w:val="24"/>
          <w:lang w:eastAsia="lv-LV"/>
        </w:rPr>
      </w:pPr>
    </w:p>
    <w:p w:rsidRPr="004D1198" w:rsidR="004D1198" w:rsidP="00121427" w:rsidRDefault="004D1198" w14:paraId="4F5AF620" w14:textId="77777777">
      <w:pPr>
        <w:pStyle w:val="VPBody"/>
        <w:spacing w:before="0" w:after="0"/>
        <w:ind w:firstLine="709"/>
        <w:rPr>
          <w:rFonts w:eastAsia="Times New Roman"/>
          <w:szCs w:val="24"/>
          <w:u w:val="single"/>
          <w:lang w:eastAsia="lv-LV"/>
        </w:rPr>
      </w:pPr>
      <w:r w:rsidRPr="004D1198">
        <w:rPr>
          <w:rFonts w:eastAsia="Times New Roman"/>
          <w:szCs w:val="24"/>
          <w:u w:val="single"/>
          <w:lang w:eastAsia="lv-LV"/>
        </w:rPr>
        <w:t>ES tiesību aktu pārņemšanas procesa gaitā</w:t>
      </w:r>
    </w:p>
    <w:p w:rsidRPr="004D1198" w:rsidR="004D1198" w:rsidP="00121427" w:rsidRDefault="004D1198" w14:paraId="6FA10290" w14:textId="53A67F30">
      <w:pPr>
        <w:pStyle w:val="VPBody"/>
        <w:spacing w:before="0" w:after="0"/>
        <w:ind w:firstLine="709"/>
        <w:rPr>
          <w:rFonts w:eastAsia="Times New Roman"/>
          <w:szCs w:val="24"/>
          <w:lang w:eastAsia="lv-LV"/>
        </w:rPr>
      </w:pPr>
      <w:r w:rsidRPr="004D1198">
        <w:rPr>
          <w:rFonts w:eastAsia="Times New Roman"/>
          <w:szCs w:val="24"/>
          <w:lang w:eastAsia="lv-LV"/>
        </w:rPr>
        <w:t xml:space="preserve">ESTAPIKS versija ir būvēta uz novecojušas tehnoloģiskās bāzes, kas jebkurā brīdī var pārtraukt darbību/nebūt pieejama. Ja ESTAPIKS pārtrauktu darboties, tad šādā gadījumā </w:t>
      </w:r>
      <w:r w:rsidR="00EC466D">
        <w:rPr>
          <w:rFonts w:eastAsia="Times New Roman"/>
          <w:szCs w:val="24"/>
          <w:lang w:eastAsia="lv-LV"/>
        </w:rPr>
        <w:t>Tieslietu ministrijā (turpmāk – </w:t>
      </w:r>
      <w:r w:rsidRPr="004D1198">
        <w:rPr>
          <w:rFonts w:eastAsia="Times New Roman"/>
          <w:szCs w:val="24"/>
          <w:lang w:eastAsia="lv-LV"/>
        </w:rPr>
        <w:t>TM</w:t>
      </w:r>
      <w:r w:rsidR="00EC466D">
        <w:rPr>
          <w:rFonts w:eastAsia="Times New Roman"/>
          <w:szCs w:val="24"/>
          <w:lang w:eastAsia="lv-LV"/>
        </w:rPr>
        <w:t>)</w:t>
      </w:r>
      <w:r w:rsidRPr="004D1198">
        <w:rPr>
          <w:rFonts w:eastAsia="Times New Roman"/>
          <w:szCs w:val="24"/>
          <w:lang w:eastAsia="lv-LV"/>
        </w:rPr>
        <w:t xml:space="preserve"> kopā ar pārējām ministrijām vienīgā iespēja būtu īstenot ES tiesību aktu pārņemšanas kontroles un koordinācijas procesu ar e-pastu, papīra dokumentu palīdzību vai sazinoties telefoniski. TM darbiniekiem rakstiski vai elektroniski būtu jāinformē par jauniem ES tiesību aktiem, kuru pārņemšanu ir nepieciešams veikt, jālūdz ministrijas informēt par plānotajiem ES tiesību akta izpildes pasākumiem, regulāri jālūdz papildināt ar aktuālu informāciju par tiesību aktu virzību tabulu </w:t>
      </w:r>
      <w:r w:rsidRPr="00F110EE">
        <w:rPr>
          <w:rFonts w:eastAsia="Times New Roman"/>
          <w:i/>
          <w:szCs w:val="24"/>
          <w:lang w:eastAsia="lv-LV"/>
        </w:rPr>
        <w:t>Word</w:t>
      </w:r>
      <w:r w:rsidRPr="004D1198">
        <w:rPr>
          <w:rFonts w:eastAsia="Times New Roman"/>
          <w:szCs w:val="24"/>
          <w:lang w:eastAsia="lv-LV"/>
        </w:rPr>
        <w:t xml:space="preserve"> formātā, kā arī ar vēstuļu vai e-pastu palīdzību vai telefoniski jāatgādina par pārņemšanas termiņiem, pašiem jāuztur ES tiesību aktu reģistrs, kurā apkopot visu saņemto informāciju. Šāds kontroles un koordinācijas procesa realizācijas veids ir ļoti laikietilpīgs un prasa daudz manuāla darba gan TM kā kontrolējošās iestādes pusē, gan citās ministrijās, kuras ir iesaistītas.</w:t>
      </w:r>
    </w:p>
    <w:p w:rsidRPr="004D1198" w:rsidR="004D1198" w:rsidP="004D1198" w:rsidRDefault="004D1198" w14:paraId="0EEC3F75" w14:textId="67537A01">
      <w:pPr>
        <w:pStyle w:val="VPBody"/>
        <w:spacing w:before="0" w:after="0"/>
        <w:rPr>
          <w:rFonts w:eastAsia="Times New Roman"/>
          <w:szCs w:val="24"/>
          <w:lang w:eastAsia="lv-LV"/>
        </w:rPr>
      </w:pPr>
    </w:p>
    <w:p w:rsidRPr="004D1198" w:rsidR="004D1198" w:rsidP="00121427" w:rsidRDefault="00D61367" w14:paraId="184B29C6" w14:textId="62F8BAE2">
      <w:pPr>
        <w:pStyle w:val="VPBody"/>
        <w:spacing w:before="0" w:after="0"/>
        <w:ind w:firstLine="709"/>
        <w:rPr>
          <w:rFonts w:eastAsia="Times New Roman"/>
          <w:szCs w:val="24"/>
          <w:lang w:eastAsia="lv-LV"/>
        </w:rPr>
      </w:pPr>
      <w:r w:rsidRPr="004D1198">
        <w:rPr>
          <w:rFonts w:eastAsia="Times New Roman"/>
          <w:szCs w:val="24"/>
          <w:lang w:eastAsia="lv-LV"/>
        </w:rPr>
        <w:t xml:space="preserve">Kopā gada laikā būtu </w:t>
      </w:r>
      <w:r w:rsidRPr="00D61367">
        <w:rPr>
          <w:rFonts w:eastAsia="Times New Roman"/>
          <w:szCs w:val="24"/>
          <w:lang w:eastAsia="lv-LV"/>
        </w:rPr>
        <w:t>nepieciešamas 49 050 EUR lielas</w:t>
      </w:r>
      <w:r w:rsidRPr="004D1198">
        <w:rPr>
          <w:rFonts w:eastAsia="Times New Roman"/>
          <w:szCs w:val="24"/>
          <w:lang w:eastAsia="lv-LV"/>
        </w:rPr>
        <w:t xml:space="preserve"> papildu izmaksas (10</w:t>
      </w:r>
      <w:r>
        <w:rPr>
          <w:rFonts w:eastAsia="Times New Roman"/>
          <w:szCs w:val="24"/>
          <w:lang w:eastAsia="lv-LV"/>
        </w:rPr>
        <w:t> </w:t>
      </w:r>
      <w:r w:rsidRPr="004D1198">
        <w:rPr>
          <w:rFonts w:eastAsia="Times New Roman"/>
          <w:szCs w:val="24"/>
          <w:lang w:eastAsia="lv-LV"/>
        </w:rPr>
        <w:t xml:space="preserve">gadu laika periodā tās jau būtu </w:t>
      </w:r>
      <w:r w:rsidRPr="00D61367">
        <w:rPr>
          <w:rFonts w:eastAsia="Times New Roman"/>
          <w:b/>
          <w:szCs w:val="24"/>
          <w:lang w:eastAsia="lv-LV"/>
        </w:rPr>
        <w:t>490 500 EUR</w:t>
      </w:r>
      <w:r w:rsidRPr="004D1198">
        <w:rPr>
          <w:rFonts w:eastAsia="Times New Roman"/>
          <w:szCs w:val="24"/>
          <w:lang w:eastAsia="lv-LV"/>
        </w:rPr>
        <w:t xml:space="preserve"> papildu izmaksas)</w:t>
      </w:r>
      <w:r>
        <w:rPr>
          <w:rFonts w:eastAsia="Times New Roman"/>
          <w:szCs w:val="24"/>
          <w:lang w:eastAsia="lv-LV"/>
        </w:rPr>
        <w:t>, p</w:t>
      </w:r>
      <w:r w:rsidRPr="004D1198" w:rsidR="004D1198">
        <w:rPr>
          <w:rFonts w:eastAsia="Times New Roman"/>
          <w:szCs w:val="24"/>
          <w:lang w:eastAsia="lv-LV"/>
        </w:rPr>
        <w:t>ieņemot</w:t>
      </w:r>
      <w:r>
        <w:rPr>
          <w:rFonts w:eastAsia="Times New Roman"/>
          <w:szCs w:val="24"/>
          <w:lang w:eastAsia="lv-LV"/>
        </w:rPr>
        <w:t>, ka</w:t>
      </w:r>
      <w:r w:rsidRPr="004D1198" w:rsidR="004D1198">
        <w:rPr>
          <w:rFonts w:eastAsia="Times New Roman"/>
          <w:szCs w:val="24"/>
          <w:lang w:eastAsia="lv-LV"/>
        </w:rPr>
        <w:t>:</w:t>
      </w:r>
    </w:p>
    <w:p w:rsidRPr="004D1198" w:rsidR="004D1198" w:rsidP="00121427" w:rsidRDefault="008725FF" w14:paraId="168E423C" w14:textId="7E8F90BD">
      <w:pPr>
        <w:pStyle w:val="VPBody"/>
        <w:spacing w:before="0" w:after="0"/>
        <w:ind w:firstLine="709"/>
        <w:rPr>
          <w:rFonts w:eastAsia="Times New Roman"/>
          <w:szCs w:val="24"/>
          <w:lang w:eastAsia="lv-LV"/>
        </w:rPr>
      </w:pPr>
      <w:r>
        <w:rPr>
          <w:rFonts w:eastAsia="Times New Roman"/>
          <w:szCs w:val="24"/>
          <w:lang w:eastAsia="lv-LV"/>
        </w:rPr>
        <w:lastRenderedPageBreak/>
        <w:t>1</w:t>
      </w:r>
      <w:r w:rsidR="00D61367">
        <w:rPr>
          <w:rFonts w:eastAsia="Times New Roman"/>
          <w:szCs w:val="24"/>
          <w:lang w:eastAsia="lv-LV"/>
        </w:rPr>
        <w:t>)</w:t>
      </w:r>
      <w:r>
        <w:rPr>
          <w:rFonts w:eastAsia="Times New Roman"/>
          <w:szCs w:val="24"/>
          <w:lang w:eastAsia="lv-LV"/>
        </w:rPr>
        <w:t> </w:t>
      </w:r>
      <w:r w:rsidRPr="004D1198" w:rsidR="004D1198">
        <w:rPr>
          <w:rFonts w:eastAsia="Times New Roman"/>
          <w:szCs w:val="24"/>
          <w:lang w:eastAsia="lv-LV"/>
        </w:rPr>
        <w:t>gadā tiek izdoti apmēram 600 ES tiesību akti, kuru pārņemšanas ieviešanas kontrole un koordinācija ir jāveic;</w:t>
      </w:r>
    </w:p>
    <w:p w:rsidRPr="00B0181B" w:rsidR="004D1198" w:rsidP="00121427" w:rsidRDefault="008725FF" w14:paraId="6A8FBF34" w14:textId="1516B52C">
      <w:pPr>
        <w:pStyle w:val="VPBody"/>
        <w:spacing w:before="0" w:after="0"/>
        <w:ind w:firstLine="709"/>
        <w:rPr>
          <w:rFonts w:eastAsia="Times New Roman"/>
          <w:szCs w:val="24"/>
          <w:lang w:eastAsia="lv-LV"/>
        </w:rPr>
      </w:pPr>
      <w:r>
        <w:rPr>
          <w:rFonts w:eastAsia="Times New Roman"/>
          <w:szCs w:val="24"/>
          <w:lang w:eastAsia="lv-LV"/>
        </w:rPr>
        <w:t>2</w:t>
      </w:r>
      <w:r w:rsidR="00D61367">
        <w:rPr>
          <w:rFonts w:eastAsia="Times New Roman"/>
          <w:szCs w:val="24"/>
          <w:lang w:eastAsia="lv-LV"/>
        </w:rPr>
        <w:t>)</w:t>
      </w:r>
      <w:r>
        <w:rPr>
          <w:rFonts w:eastAsia="Times New Roman"/>
          <w:szCs w:val="24"/>
          <w:lang w:eastAsia="lv-LV"/>
        </w:rPr>
        <w:t> </w:t>
      </w:r>
      <w:r w:rsidRPr="004D1198" w:rsidR="004D1198">
        <w:rPr>
          <w:rFonts w:eastAsia="Times New Roman"/>
          <w:szCs w:val="24"/>
          <w:lang w:eastAsia="lv-LV"/>
        </w:rPr>
        <w:t xml:space="preserve">ES tiesību aktu koordinēšanas un kontroles veikšanai no TM puses būtu nepieciešams nodrošināt 1,5 slodzes atbilstoša speciālista iesaisti (piekritības izskatīšanai un apstiprināšanai, izpildes statusa noskaidrošanai un </w:t>
      </w:r>
      <w:r w:rsidRPr="00B0181B" w:rsidR="004D1198">
        <w:rPr>
          <w:rFonts w:eastAsia="Times New Roman"/>
          <w:szCs w:val="24"/>
          <w:lang w:eastAsia="lv-LV"/>
        </w:rPr>
        <w:t xml:space="preserve">uzturēšanai vienotā reģistrā un citām ar koordināciju un kontroles veikšanu saistītajām darbībām). Speciālista ar nepieciešamo kvalifikāciju algas izmaksas </w:t>
      </w:r>
      <w:r w:rsidRPr="00B0181B" w:rsidR="00215A13">
        <w:rPr>
          <w:rFonts w:eastAsia="Times New Roman"/>
          <w:szCs w:val="24"/>
          <w:lang w:eastAsia="lv-LV"/>
        </w:rPr>
        <w:t>būtu</w:t>
      </w:r>
      <w:r w:rsidRPr="00B0181B" w:rsidR="004D1198">
        <w:rPr>
          <w:rFonts w:eastAsia="Times New Roman"/>
          <w:szCs w:val="24"/>
          <w:lang w:eastAsia="lv-LV"/>
        </w:rPr>
        <w:t xml:space="preserve"> 36</w:t>
      </w:r>
      <w:r w:rsidRPr="00B0181B" w:rsidR="00DB3472">
        <w:rPr>
          <w:rFonts w:eastAsia="Times New Roman"/>
          <w:szCs w:val="24"/>
          <w:lang w:eastAsia="lv-LV"/>
        </w:rPr>
        <w:t> </w:t>
      </w:r>
      <w:r w:rsidRPr="00B0181B" w:rsidR="004D1198">
        <w:rPr>
          <w:rFonts w:eastAsia="Times New Roman"/>
          <w:szCs w:val="24"/>
          <w:lang w:eastAsia="lv-LV"/>
        </w:rPr>
        <w:t>787</w:t>
      </w:r>
      <w:r w:rsidRPr="00B0181B" w:rsidR="00DB3472">
        <w:rPr>
          <w:rFonts w:eastAsia="Times New Roman"/>
          <w:szCs w:val="24"/>
          <w:lang w:eastAsia="lv-LV"/>
        </w:rPr>
        <w:t> </w:t>
      </w:r>
      <w:r w:rsidRPr="00B0181B" w:rsidR="004D1198">
        <w:rPr>
          <w:rFonts w:eastAsia="Times New Roman"/>
          <w:szCs w:val="24"/>
          <w:lang w:eastAsia="lv-LV"/>
        </w:rPr>
        <w:t>EUR</w:t>
      </w:r>
      <w:r w:rsidRPr="00B0181B" w:rsidR="00C91E7D">
        <w:rPr>
          <w:rFonts w:eastAsia="Times New Roman"/>
          <w:szCs w:val="24"/>
          <w:lang w:eastAsia="lv-LV"/>
        </w:rPr>
        <w:t> </w:t>
      </w:r>
      <w:r w:rsidRPr="00B0181B" w:rsidR="004D1198">
        <w:rPr>
          <w:rFonts w:eastAsia="Times New Roman"/>
          <w:szCs w:val="24"/>
          <w:lang w:eastAsia="lv-LV"/>
        </w:rPr>
        <w:t>gadā (vienas slodzes izmaksas ir 24</w:t>
      </w:r>
      <w:r w:rsidRPr="00B0181B" w:rsidR="00DB3472">
        <w:rPr>
          <w:rFonts w:eastAsia="Times New Roman"/>
          <w:szCs w:val="24"/>
          <w:lang w:eastAsia="lv-LV"/>
        </w:rPr>
        <w:t> </w:t>
      </w:r>
      <w:r w:rsidRPr="00B0181B" w:rsidR="004D1198">
        <w:rPr>
          <w:rFonts w:eastAsia="Times New Roman"/>
          <w:szCs w:val="24"/>
          <w:lang w:eastAsia="lv-LV"/>
        </w:rPr>
        <w:t>525</w:t>
      </w:r>
      <w:r w:rsidRPr="00B0181B" w:rsidR="00DB3472">
        <w:rPr>
          <w:rFonts w:eastAsia="Times New Roman"/>
          <w:szCs w:val="24"/>
          <w:lang w:eastAsia="lv-LV"/>
        </w:rPr>
        <w:t> </w:t>
      </w:r>
      <w:r w:rsidRPr="00B0181B" w:rsidR="004D1198">
        <w:rPr>
          <w:rFonts w:eastAsia="Times New Roman"/>
          <w:szCs w:val="24"/>
          <w:lang w:eastAsia="lv-LV"/>
        </w:rPr>
        <w:t>EUR/gadā);</w:t>
      </w:r>
    </w:p>
    <w:p w:rsidRPr="004D1198" w:rsidR="004D1198" w:rsidP="00121427" w:rsidRDefault="008725FF" w14:paraId="27A70BB4" w14:textId="782ABE99">
      <w:pPr>
        <w:pStyle w:val="VPBody"/>
        <w:spacing w:before="0" w:after="0"/>
        <w:ind w:firstLine="709"/>
        <w:rPr>
          <w:rFonts w:eastAsia="Times New Roman"/>
          <w:szCs w:val="24"/>
          <w:lang w:eastAsia="lv-LV"/>
        </w:rPr>
      </w:pPr>
      <w:r w:rsidRPr="00B0181B">
        <w:rPr>
          <w:rFonts w:eastAsia="Times New Roman"/>
          <w:szCs w:val="24"/>
          <w:lang w:eastAsia="lv-LV"/>
        </w:rPr>
        <w:t>3</w:t>
      </w:r>
      <w:r w:rsidRPr="00B0181B" w:rsidR="00D61367">
        <w:rPr>
          <w:rFonts w:eastAsia="Times New Roman"/>
          <w:szCs w:val="24"/>
          <w:lang w:eastAsia="lv-LV"/>
        </w:rPr>
        <w:t>)</w:t>
      </w:r>
      <w:r w:rsidRPr="00B0181B">
        <w:rPr>
          <w:rFonts w:eastAsia="Times New Roman"/>
          <w:szCs w:val="24"/>
          <w:lang w:eastAsia="lv-LV"/>
        </w:rPr>
        <w:t> </w:t>
      </w:r>
      <w:r w:rsidRPr="00B0181B" w:rsidR="004D1198">
        <w:rPr>
          <w:rFonts w:eastAsia="Times New Roman"/>
          <w:szCs w:val="24"/>
          <w:lang w:eastAsia="lv-LV"/>
        </w:rPr>
        <w:t>papildus viena ES tiesību akta apstrādei iesaistītās ministrijas pusē būtu nepieciešams nodrošināt vēl vidēji papildus 2 stundas manuāla darba, kas gada laikā vis</w:t>
      </w:r>
      <w:r w:rsidRPr="00B0181B" w:rsidR="00952504">
        <w:rPr>
          <w:rFonts w:eastAsia="Times New Roman"/>
          <w:szCs w:val="24"/>
          <w:lang w:eastAsia="lv-LV"/>
        </w:rPr>
        <w:t>ā</w:t>
      </w:r>
      <w:r w:rsidRPr="00B0181B" w:rsidR="004D1198">
        <w:rPr>
          <w:rFonts w:eastAsia="Times New Roman"/>
          <w:szCs w:val="24"/>
          <w:lang w:eastAsia="lv-LV"/>
        </w:rPr>
        <w:t xml:space="preserve">s ministrijās </w:t>
      </w:r>
      <w:r w:rsidRPr="00B0181B" w:rsidR="00215A13">
        <w:rPr>
          <w:rFonts w:eastAsia="Times New Roman"/>
          <w:szCs w:val="24"/>
          <w:lang w:eastAsia="lv-LV"/>
        </w:rPr>
        <w:t>būtu</w:t>
      </w:r>
      <w:r w:rsidRPr="00B0181B" w:rsidR="004D1198">
        <w:rPr>
          <w:rFonts w:eastAsia="Times New Roman"/>
          <w:szCs w:val="24"/>
          <w:lang w:eastAsia="lv-LV"/>
        </w:rPr>
        <w:t xml:space="preserve"> apmēram pusslodz</w:t>
      </w:r>
      <w:r w:rsidRPr="00B0181B" w:rsidR="00215A13">
        <w:rPr>
          <w:rFonts w:eastAsia="Times New Roman"/>
          <w:szCs w:val="24"/>
          <w:lang w:eastAsia="lv-LV"/>
        </w:rPr>
        <w:t>e</w:t>
      </w:r>
      <w:r w:rsidRPr="00B0181B" w:rsidR="004D1198">
        <w:rPr>
          <w:rFonts w:eastAsia="Times New Roman"/>
          <w:szCs w:val="24"/>
          <w:lang w:eastAsia="lv-LV"/>
        </w:rPr>
        <w:t xml:space="preserve"> speciālista darba, kura izmaksas </w:t>
      </w:r>
      <w:r w:rsidRPr="00B0181B" w:rsidR="00215A13">
        <w:rPr>
          <w:rFonts w:eastAsia="Times New Roman"/>
          <w:szCs w:val="24"/>
          <w:lang w:eastAsia="lv-LV"/>
        </w:rPr>
        <w:t>būtu</w:t>
      </w:r>
      <w:r w:rsidRPr="00B0181B" w:rsidR="004D1198">
        <w:rPr>
          <w:rFonts w:eastAsia="Times New Roman"/>
          <w:szCs w:val="24"/>
          <w:lang w:eastAsia="lv-LV"/>
        </w:rPr>
        <w:t xml:space="preserve"> 12</w:t>
      </w:r>
      <w:r w:rsidRPr="00B0181B" w:rsidR="00DB3472">
        <w:rPr>
          <w:rFonts w:eastAsia="Times New Roman"/>
          <w:szCs w:val="24"/>
          <w:lang w:eastAsia="lv-LV"/>
        </w:rPr>
        <w:t> </w:t>
      </w:r>
      <w:r w:rsidRPr="00B0181B" w:rsidR="004D1198">
        <w:rPr>
          <w:rFonts w:eastAsia="Times New Roman"/>
          <w:szCs w:val="24"/>
          <w:lang w:eastAsia="lv-LV"/>
        </w:rPr>
        <w:t>263</w:t>
      </w:r>
      <w:r w:rsidRPr="00B0181B" w:rsidR="00DB3472">
        <w:rPr>
          <w:rFonts w:eastAsia="Times New Roman"/>
          <w:szCs w:val="24"/>
          <w:lang w:eastAsia="lv-LV"/>
        </w:rPr>
        <w:t> </w:t>
      </w:r>
      <w:r w:rsidRPr="00B0181B" w:rsidR="004D1198">
        <w:rPr>
          <w:rFonts w:eastAsia="Times New Roman"/>
          <w:szCs w:val="24"/>
          <w:lang w:eastAsia="lv-LV"/>
        </w:rPr>
        <w:t>EUR</w:t>
      </w:r>
      <w:r w:rsidRPr="00B0181B" w:rsidR="00B0181B">
        <w:rPr>
          <w:rFonts w:eastAsia="Times New Roman"/>
          <w:szCs w:val="24"/>
          <w:lang w:eastAsia="lv-LV"/>
        </w:rPr>
        <w:t xml:space="preserve"> gadā</w:t>
      </w:r>
      <w:r w:rsidRPr="00B0181B" w:rsidR="00D61367">
        <w:rPr>
          <w:rFonts w:eastAsia="Times New Roman"/>
          <w:szCs w:val="24"/>
          <w:lang w:eastAsia="lv-LV"/>
        </w:rPr>
        <w:t>.</w:t>
      </w:r>
    </w:p>
    <w:p w:rsidRPr="004D1198" w:rsidR="004D1198" w:rsidP="004D1198" w:rsidRDefault="004D1198" w14:paraId="08C799E8" w14:textId="59925603">
      <w:pPr>
        <w:pStyle w:val="VPBody"/>
        <w:spacing w:before="0" w:after="0"/>
        <w:rPr>
          <w:rFonts w:eastAsia="Times New Roman"/>
          <w:szCs w:val="24"/>
          <w:lang w:eastAsia="lv-LV"/>
        </w:rPr>
      </w:pPr>
    </w:p>
    <w:p w:rsidRPr="004D1198" w:rsidR="004D1198" w:rsidP="00121427" w:rsidRDefault="004D1198" w14:paraId="6C6814FF" w14:textId="77777777">
      <w:pPr>
        <w:pStyle w:val="VPBody"/>
        <w:spacing w:before="0" w:after="0"/>
        <w:ind w:firstLine="709"/>
        <w:rPr>
          <w:rFonts w:eastAsia="Times New Roman"/>
          <w:szCs w:val="24"/>
          <w:u w:val="single"/>
          <w:lang w:eastAsia="lv-LV"/>
        </w:rPr>
      </w:pPr>
      <w:r w:rsidRPr="004D1198">
        <w:rPr>
          <w:rFonts w:eastAsia="Times New Roman"/>
          <w:szCs w:val="24"/>
          <w:u w:val="single"/>
          <w:lang w:eastAsia="lv-LV"/>
        </w:rPr>
        <w:t>Tiesu lietas</w:t>
      </w:r>
    </w:p>
    <w:p w:rsidRPr="004D1198" w:rsidR="004D1198" w:rsidP="00121427" w:rsidRDefault="004D1198" w14:paraId="6FFA71EC" w14:textId="7C57CA80">
      <w:pPr>
        <w:pStyle w:val="VPBody"/>
        <w:spacing w:before="0" w:after="0"/>
        <w:ind w:firstLine="709"/>
        <w:rPr>
          <w:rFonts w:eastAsia="Times New Roman"/>
          <w:szCs w:val="24"/>
          <w:lang w:eastAsia="lv-LV"/>
        </w:rPr>
      </w:pPr>
      <w:r w:rsidRPr="004D1198">
        <w:rPr>
          <w:rFonts w:eastAsia="Times New Roman"/>
          <w:szCs w:val="24"/>
          <w:lang w:eastAsia="lv-LV"/>
        </w:rPr>
        <w:t xml:space="preserve">ESTAPIKS versija ir būvēta uz tik vecas tehnoloģiskās bāzes, ka tā var jebkurā brīdī pārtraukt strādāt, tad šādā gadījumā TM vienīgā iespēja būtu nodrošināt informācijas un dokumentu apriti tiesu lietās starp ministrijām, izmantojot e-pastu, papīra dokumentus vai sazinoties pa telefonu. Dažādu tiesu lietu kopīgais skaits ir ļoti liels. Visvairāk papildu manuālais darbs būtu nepieciešams, lai apstrādātu ES tiešās tiesas lietas. </w:t>
      </w:r>
    </w:p>
    <w:p w:rsidRPr="004D1198" w:rsidR="004D1198" w:rsidP="004D1198" w:rsidRDefault="004D1198" w14:paraId="75F14B2A" w14:textId="77777777">
      <w:pPr>
        <w:pStyle w:val="VPBody"/>
        <w:spacing w:before="0" w:after="0"/>
        <w:rPr>
          <w:rFonts w:eastAsia="Times New Roman"/>
          <w:szCs w:val="24"/>
          <w:lang w:eastAsia="lv-LV"/>
        </w:rPr>
      </w:pPr>
      <w:r w:rsidRPr="004D1198">
        <w:rPr>
          <w:rFonts w:eastAsia="Times New Roman"/>
          <w:szCs w:val="24"/>
          <w:lang w:eastAsia="lv-LV"/>
        </w:rPr>
        <w:t xml:space="preserve"> </w:t>
      </w:r>
    </w:p>
    <w:p w:rsidRPr="004D1198" w:rsidR="004D1198" w:rsidP="008725FF" w:rsidRDefault="00D61367" w14:paraId="44DD81C5" w14:textId="02A58740">
      <w:pPr>
        <w:pStyle w:val="VPBody"/>
        <w:spacing w:before="0" w:after="0"/>
        <w:ind w:firstLine="709"/>
        <w:rPr>
          <w:rFonts w:eastAsia="Times New Roman"/>
          <w:szCs w:val="24"/>
          <w:lang w:eastAsia="lv-LV"/>
        </w:rPr>
      </w:pPr>
      <w:r w:rsidRPr="004D1198">
        <w:rPr>
          <w:rFonts w:eastAsia="Times New Roman"/>
          <w:szCs w:val="24"/>
          <w:lang w:eastAsia="lv-LV"/>
        </w:rPr>
        <w:t xml:space="preserve">Kopā vienas ES tiešās tiesas lietas apstrādei būtu nepieciešams papildus apmēram pusslodzes speciālista darba, kas gadā </w:t>
      </w:r>
      <w:r w:rsidR="00215A13">
        <w:rPr>
          <w:rFonts w:eastAsia="Times New Roman"/>
          <w:szCs w:val="24"/>
          <w:lang w:eastAsia="lv-LV"/>
        </w:rPr>
        <w:t>būtu</w:t>
      </w:r>
      <w:r w:rsidRPr="004D1198">
        <w:rPr>
          <w:rFonts w:eastAsia="Times New Roman"/>
          <w:szCs w:val="24"/>
          <w:lang w:eastAsia="lv-LV"/>
        </w:rPr>
        <w:t xml:space="preserve"> 12</w:t>
      </w:r>
      <w:r>
        <w:rPr>
          <w:rFonts w:eastAsia="Times New Roman"/>
          <w:szCs w:val="24"/>
          <w:lang w:eastAsia="lv-LV"/>
        </w:rPr>
        <w:t> </w:t>
      </w:r>
      <w:r w:rsidRPr="004D1198">
        <w:rPr>
          <w:rFonts w:eastAsia="Times New Roman"/>
          <w:szCs w:val="24"/>
          <w:lang w:eastAsia="lv-LV"/>
        </w:rPr>
        <w:t>263</w:t>
      </w:r>
      <w:r>
        <w:rPr>
          <w:rFonts w:eastAsia="Times New Roman"/>
          <w:szCs w:val="24"/>
          <w:lang w:eastAsia="lv-LV"/>
        </w:rPr>
        <w:t> </w:t>
      </w:r>
      <w:r w:rsidRPr="004D1198">
        <w:rPr>
          <w:rFonts w:eastAsia="Times New Roman"/>
          <w:szCs w:val="24"/>
          <w:lang w:eastAsia="lv-LV"/>
        </w:rPr>
        <w:t xml:space="preserve">EUR lielas izmaksas (10 gadu laika periodā tās jau būtu </w:t>
      </w:r>
      <w:r w:rsidRPr="00D61367">
        <w:rPr>
          <w:rFonts w:eastAsia="Times New Roman"/>
          <w:b/>
          <w:szCs w:val="24"/>
          <w:lang w:eastAsia="lv-LV"/>
        </w:rPr>
        <w:t>122 630 EUR</w:t>
      </w:r>
      <w:r w:rsidRPr="004D1198">
        <w:rPr>
          <w:rFonts w:eastAsia="Times New Roman"/>
          <w:szCs w:val="24"/>
          <w:lang w:eastAsia="lv-LV"/>
        </w:rPr>
        <w:t xml:space="preserve"> papildu izmaksas)</w:t>
      </w:r>
      <w:r>
        <w:rPr>
          <w:rFonts w:eastAsia="Times New Roman"/>
          <w:szCs w:val="24"/>
          <w:lang w:eastAsia="lv-LV"/>
        </w:rPr>
        <w:t>, p</w:t>
      </w:r>
      <w:r w:rsidRPr="004D1198" w:rsidR="004D1198">
        <w:rPr>
          <w:rFonts w:eastAsia="Times New Roman"/>
          <w:szCs w:val="24"/>
          <w:lang w:eastAsia="lv-LV"/>
        </w:rPr>
        <w:t>ieņemot</w:t>
      </w:r>
      <w:r>
        <w:rPr>
          <w:rFonts w:eastAsia="Times New Roman"/>
          <w:szCs w:val="24"/>
          <w:lang w:eastAsia="lv-LV"/>
        </w:rPr>
        <w:t>, ka</w:t>
      </w:r>
      <w:r w:rsidRPr="004D1198" w:rsidR="004D1198">
        <w:rPr>
          <w:rFonts w:eastAsia="Times New Roman"/>
          <w:szCs w:val="24"/>
          <w:lang w:eastAsia="lv-LV"/>
        </w:rPr>
        <w:t>:</w:t>
      </w:r>
    </w:p>
    <w:p w:rsidRPr="004D1198" w:rsidR="004D1198" w:rsidP="00121427" w:rsidRDefault="008725FF" w14:paraId="00C8319F" w14:textId="79F60C1B">
      <w:pPr>
        <w:pStyle w:val="VPBody"/>
        <w:spacing w:before="0" w:after="0"/>
        <w:ind w:firstLine="709"/>
        <w:rPr>
          <w:rFonts w:eastAsia="Times New Roman"/>
          <w:szCs w:val="24"/>
          <w:lang w:eastAsia="lv-LV"/>
        </w:rPr>
      </w:pPr>
      <w:r>
        <w:rPr>
          <w:rFonts w:eastAsia="Times New Roman"/>
          <w:szCs w:val="24"/>
          <w:lang w:eastAsia="lv-LV"/>
        </w:rPr>
        <w:t>1</w:t>
      </w:r>
      <w:r w:rsidR="00D61367">
        <w:rPr>
          <w:rFonts w:eastAsia="Times New Roman"/>
          <w:szCs w:val="24"/>
          <w:lang w:eastAsia="lv-LV"/>
        </w:rPr>
        <w:t>)</w:t>
      </w:r>
      <w:r>
        <w:rPr>
          <w:rFonts w:eastAsia="Times New Roman"/>
          <w:szCs w:val="24"/>
          <w:lang w:eastAsia="lv-LV"/>
        </w:rPr>
        <w:t> </w:t>
      </w:r>
      <w:r w:rsidRPr="004D1198" w:rsidR="004D1198">
        <w:rPr>
          <w:rFonts w:eastAsia="Times New Roman"/>
          <w:szCs w:val="24"/>
          <w:lang w:eastAsia="lv-LV"/>
        </w:rPr>
        <w:t>nedēļā tiek apstrādātās vidēji 25 ES tiešās tiesas lietas;</w:t>
      </w:r>
    </w:p>
    <w:p w:rsidRPr="004D1198" w:rsidR="004D1198" w:rsidP="00121427" w:rsidRDefault="008725FF" w14:paraId="1B244614" w14:textId="6349204F">
      <w:pPr>
        <w:pStyle w:val="VPBody"/>
        <w:spacing w:before="0" w:after="0"/>
        <w:ind w:firstLine="709"/>
        <w:rPr>
          <w:rFonts w:eastAsia="Times New Roman"/>
          <w:szCs w:val="24"/>
          <w:lang w:eastAsia="lv-LV"/>
        </w:rPr>
      </w:pPr>
      <w:r>
        <w:rPr>
          <w:rFonts w:eastAsia="Times New Roman"/>
          <w:szCs w:val="24"/>
          <w:lang w:eastAsia="lv-LV"/>
        </w:rPr>
        <w:t>2</w:t>
      </w:r>
      <w:r w:rsidR="00D61367">
        <w:rPr>
          <w:rFonts w:eastAsia="Times New Roman"/>
          <w:szCs w:val="24"/>
          <w:lang w:eastAsia="lv-LV"/>
        </w:rPr>
        <w:t>)</w:t>
      </w:r>
      <w:r>
        <w:rPr>
          <w:rFonts w:eastAsia="Times New Roman"/>
          <w:szCs w:val="24"/>
          <w:lang w:eastAsia="lv-LV"/>
        </w:rPr>
        <w:t> </w:t>
      </w:r>
      <w:r w:rsidRPr="004D1198" w:rsidR="004D1198">
        <w:rPr>
          <w:rFonts w:eastAsia="Times New Roman"/>
          <w:szCs w:val="24"/>
          <w:lang w:eastAsia="lv-LV"/>
        </w:rPr>
        <w:t xml:space="preserve">vidēji vienas ES tiešās tiesas lietas apstrādei TM un ministrijas pusēs </w:t>
      </w:r>
      <w:r w:rsidR="00EC466D">
        <w:rPr>
          <w:rFonts w:eastAsia="Times New Roman"/>
          <w:szCs w:val="24"/>
          <w:lang w:eastAsia="lv-LV"/>
        </w:rPr>
        <w:t>–</w:t>
      </w:r>
      <w:r w:rsidRPr="004D1198" w:rsidR="004D1198">
        <w:rPr>
          <w:rFonts w:eastAsia="Times New Roman"/>
          <w:szCs w:val="24"/>
          <w:lang w:eastAsia="lv-LV"/>
        </w:rPr>
        <w:t xml:space="preserve"> informācijas saņemšanai, atbildes nosūtīšanai, iesaistes gadījumā vairākkārtējai komunikācijai ar TM darbiniekiem, būtu nepieciešam</w:t>
      </w:r>
      <w:r w:rsidR="0043392B">
        <w:rPr>
          <w:rFonts w:eastAsia="Times New Roman"/>
          <w:szCs w:val="24"/>
          <w:lang w:eastAsia="lv-LV"/>
        </w:rPr>
        <w:t>s</w:t>
      </w:r>
      <w:r w:rsidRPr="004D1198" w:rsidR="004D1198">
        <w:rPr>
          <w:rFonts w:eastAsia="Times New Roman"/>
          <w:szCs w:val="24"/>
          <w:lang w:eastAsia="lv-LV"/>
        </w:rPr>
        <w:t xml:space="preserve"> vismaz </w:t>
      </w:r>
      <w:r w:rsidR="00F049E0">
        <w:rPr>
          <w:rFonts w:eastAsia="Times New Roman"/>
          <w:szCs w:val="24"/>
          <w:lang w:eastAsia="lv-LV"/>
        </w:rPr>
        <w:t>4</w:t>
      </w:r>
      <w:r w:rsidRPr="004D1198" w:rsidR="004D1198">
        <w:rPr>
          <w:rFonts w:eastAsia="Times New Roman"/>
          <w:szCs w:val="24"/>
          <w:lang w:eastAsia="lv-LV"/>
        </w:rPr>
        <w:t xml:space="preserve"> stundas ministrijas darbiniekam papildu manuāla darba</w:t>
      </w:r>
      <w:r w:rsidR="00EC466D">
        <w:rPr>
          <w:rFonts w:eastAsia="Times New Roman"/>
          <w:szCs w:val="24"/>
          <w:lang w:eastAsia="lv-LV"/>
        </w:rPr>
        <w:t>.</w:t>
      </w:r>
    </w:p>
    <w:p w:rsidRPr="004D1198" w:rsidR="004D1198" w:rsidP="004D1198" w:rsidRDefault="004D1198" w14:paraId="181297F0" w14:textId="2741F3D1">
      <w:pPr>
        <w:pStyle w:val="VPBody"/>
        <w:spacing w:before="0" w:after="0"/>
        <w:rPr>
          <w:rFonts w:eastAsia="Times New Roman"/>
          <w:b/>
          <w:szCs w:val="24"/>
          <w:lang w:eastAsia="lv-LV"/>
        </w:rPr>
      </w:pPr>
    </w:p>
    <w:p w:rsidR="004D1198" w:rsidP="00121427" w:rsidRDefault="004D1198" w14:paraId="1C5B8E95" w14:textId="51F0AF41">
      <w:pPr>
        <w:pStyle w:val="VPBody"/>
        <w:spacing w:before="0" w:after="0"/>
        <w:ind w:firstLine="709"/>
        <w:rPr>
          <w:rFonts w:eastAsia="Times New Roman"/>
          <w:b/>
          <w:szCs w:val="24"/>
          <w:lang w:eastAsia="lv-LV"/>
        </w:rPr>
      </w:pPr>
      <w:r w:rsidRPr="004D1198">
        <w:rPr>
          <w:rFonts w:eastAsia="Times New Roman"/>
          <w:b/>
          <w:szCs w:val="24"/>
          <w:lang w:eastAsia="lv-LV"/>
        </w:rPr>
        <w:t>Turpmāk veikti indikatīvi sociālekonomisko ieguvumu aprēķini:</w:t>
      </w:r>
    </w:p>
    <w:p w:rsidRPr="004D1198" w:rsidR="004D1198" w:rsidP="00121427" w:rsidRDefault="004D1198" w14:paraId="19803A91" w14:textId="77777777">
      <w:pPr>
        <w:pStyle w:val="VPBody"/>
        <w:spacing w:before="0" w:after="0"/>
        <w:ind w:firstLine="709"/>
        <w:rPr>
          <w:rFonts w:eastAsia="Times New Roman"/>
          <w:b/>
          <w:szCs w:val="24"/>
          <w:lang w:eastAsia="lv-LV"/>
        </w:rPr>
      </w:pPr>
    </w:p>
    <w:p w:rsidRPr="004D1198" w:rsidR="004D1198" w:rsidP="00121427" w:rsidRDefault="004D1198" w14:paraId="7F79AD09" w14:textId="77777777">
      <w:pPr>
        <w:pStyle w:val="VPBody"/>
        <w:spacing w:before="0" w:after="0"/>
        <w:ind w:firstLine="709"/>
        <w:rPr>
          <w:rFonts w:eastAsia="Times New Roman"/>
          <w:szCs w:val="24"/>
          <w:u w:val="single"/>
          <w:lang w:eastAsia="lv-LV"/>
        </w:rPr>
      </w:pPr>
      <w:r w:rsidRPr="004D1198">
        <w:rPr>
          <w:rFonts w:eastAsia="Times New Roman"/>
          <w:szCs w:val="24"/>
          <w:u w:val="single"/>
          <w:lang w:eastAsia="lv-LV"/>
        </w:rPr>
        <w:t>Soda naudas apjoms</w:t>
      </w:r>
    </w:p>
    <w:p w:rsidRPr="004D1198" w:rsidR="004D1198" w:rsidP="00121427" w:rsidRDefault="004D1198" w14:paraId="79F03A56" w14:textId="428D1B06">
      <w:pPr>
        <w:pStyle w:val="VPBody"/>
        <w:spacing w:before="0" w:after="0"/>
        <w:ind w:firstLine="709"/>
        <w:rPr>
          <w:rFonts w:eastAsia="Times New Roman"/>
          <w:szCs w:val="24"/>
          <w:lang w:eastAsia="lv-LV"/>
        </w:rPr>
      </w:pPr>
      <w:r w:rsidRPr="004D1198">
        <w:rPr>
          <w:rFonts w:eastAsia="Times New Roman"/>
          <w:szCs w:val="24"/>
          <w:lang w:eastAsia="lv-LV"/>
        </w:rPr>
        <w:t>ES tiesību aktu pārņemšanas termiņu kavēšanas gadījumā, L</w:t>
      </w:r>
      <w:r w:rsidR="00121427">
        <w:rPr>
          <w:rFonts w:eastAsia="Times New Roman"/>
          <w:szCs w:val="24"/>
          <w:lang w:eastAsia="lv-LV"/>
        </w:rPr>
        <w:t>atvijai</w:t>
      </w:r>
      <w:r w:rsidRPr="004D1198">
        <w:rPr>
          <w:rFonts w:eastAsia="Times New Roman"/>
          <w:szCs w:val="24"/>
          <w:lang w:eastAsia="lv-LV"/>
        </w:rPr>
        <w:t xml:space="preserve"> būtu jāmaksā soda naudas un kavējuma naudas. Soda naudas var tikt noteiktas robežās no 156,4</w:t>
      </w:r>
      <w:r w:rsidR="00494388">
        <w:rPr>
          <w:rFonts w:eastAsia="Times New Roman"/>
          <w:szCs w:val="24"/>
          <w:lang w:eastAsia="lv-LV"/>
        </w:rPr>
        <w:t> </w:t>
      </w:r>
      <w:r w:rsidRPr="004D1198">
        <w:rPr>
          <w:rFonts w:eastAsia="Times New Roman"/>
          <w:szCs w:val="24"/>
          <w:lang w:eastAsia="lv-LV"/>
        </w:rPr>
        <w:t>EUR/dienā līdz 3128</w:t>
      </w:r>
      <w:r w:rsidR="00494388">
        <w:rPr>
          <w:rFonts w:eastAsia="Times New Roman"/>
          <w:szCs w:val="24"/>
          <w:lang w:eastAsia="lv-LV"/>
        </w:rPr>
        <w:t> </w:t>
      </w:r>
      <w:r w:rsidRPr="004D1198">
        <w:rPr>
          <w:rFonts w:eastAsia="Times New Roman"/>
          <w:szCs w:val="24"/>
          <w:lang w:eastAsia="lv-LV"/>
        </w:rPr>
        <w:t>EUR/dienā un kavējumu nauda no 476</w:t>
      </w:r>
      <w:r w:rsidR="00494388">
        <w:rPr>
          <w:rFonts w:eastAsia="Times New Roman"/>
          <w:szCs w:val="24"/>
          <w:lang w:eastAsia="lv-LV"/>
        </w:rPr>
        <w:t> </w:t>
      </w:r>
      <w:r w:rsidRPr="004D1198">
        <w:rPr>
          <w:rFonts w:eastAsia="Times New Roman"/>
          <w:szCs w:val="24"/>
          <w:lang w:eastAsia="lv-LV"/>
        </w:rPr>
        <w:t>EUR/dienā līdz 28</w:t>
      </w:r>
      <w:r w:rsidR="00494388">
        <w:rPr>
          <w:rFonts w:eastAsia="Times New Roman"/>
          <w:szCs w:val="24"/>
          <w:lang w:eastAsia="lv-LV"/>
        </w:rPr>
        <w:t> </w:t>
      </w:r>
      <w:r w:rsidRPr="004D1198">
        <w:rPr>
          <w:rFonts w:eastAsia="Times New Roman"/>
          <w:szCs w:val="24"/>
          <w:lang w:eastAsia="lv-LV"/>
        </w:rPr>
        <w:t>560</w:t>
      </w:r>
      <w:r w:rsidR="00494388">
        <w:rPr>
          <w:rFonts w:eastAsia="Times New Roman"/>
          <w:szCs w:val="24"/>
          <w:lang w:eastAsia="lv-LV"/>
        </w:rPr>
        <w:t> </w:t>
      </w:r>
      <w:r w:rsidRPr="004D1198">
        <w:rPr>
          <w:rFonts w:eastAsia="Times New Roman"/>
          <w:szCs w:val="24"/>
          <w:lang w:eastAsia="lv-LV"/>
        </w:rPr>
        <w:t xml:space="preserve">EUR/dienā, līdz ar to tās var </w:t>
      </w:r>
      <w:r w:rsidR="00215A13">
        <w:rPr>
          <w:rFonts w:eastAsia="Times New Roman"/>
          <w:szCs w:val="24"/>
          <w:lang w:eastAsia="lv-LV"/>
        </w:rPr>
        <w:t>būt</w:t>
      </w:r>
      <w:r w:rsidRPr="004D1198">
        <w:rPr>
          <w:rFonts w:eastAsia="Times New Roman"/>
          <w:szCs w:val="24"/>
          <w:lang w:eastAsia="lv-LV"/>
        </w:rPr>
        <w:t xml:space="preserve"> ievērojamas naudas summas. Pat ja tikai viena ES tiesību akta ieviešana kavējas tikai par </w:t>
      </w:r>
      <w:r w:rsidRPr="00C91E7D">
        <w:rPr>
          <w:rFonts w:eastAsia="Times New Roman"/>
          <w:szCs w:val="24"/>
          <w:lang w:eastAsia="lv-LV"/>
        </w:rPr>
        <w:t>vienu nedēļu</w:t>
      </w:r>
      <w:r w:rsidR="00C91E7D">
        <w:rPr>
          <w:rFonts w:eastAsia="Times New Roman"/>
          <w:szCs w:val="24"/>
          <w:lang w:eastAsia="lv-LV"/>
        </w:rPr>
        <w:t> </w:t>
      </w:r>
      <w:r w:rsidRPr="00C91E7D" w:rsidR="009E42D3">
        <w:rPr>
          <w:rFonts w:eastAsia="Times New Roman"/>
          <w:szCs w:val="24"/>
          <w:lang w:eastAsia="lv-LV"/>
        </w:rPr>
        <w:t>–</w:t>
      </w:r>
      <w:r w:rsidR="00C91E7D">
        <w:rPr>
          <w:rFonts w:eastAsia="Times New Roman"/>
          <w:szCs w:val="24"/>
          <w:lang w:eastAsia="lv-LV"/>
        </w:rPr>
        <w:t> </w:t>
      </w:r>
      <w:r w:rsidRPr="00C91E7D" w:rsidR="00F049E0">
        <w:rPr>
          <w:rFonts w:eastAsia="Times New Roman"/>
          <w:szCs w:val="24"/>
          <w:lang w:eastAsia="lv-LV"/>
        </w:rPr>
        <w:t>7</w:t>
      </w:r>
      <w:r w:rsidRPr="00C91E7D">
        <w:rPr>
          <w:rFonts w:eastAsia="Times New Roman"/>
          <w:szCs w:val="24"/>
          <w:lang w:eastAsia="lv-LV"/>
        </w:rPr>
        <w:t xml:space="preserve"> dienām</w:t>
      </w:r>
      <w:r w:rsidRPr="00010EB6">
        <w:rPr>
          <w:rFonts w:eastAsia="Times New Roman"/>
          <w:szCs w:val="24"/>
          <w:lang w:eastAsia="lv-LV"/>
        </w:rPr>
        <w:t xml:space="preserve">, kopējā soda un kavējuma summa var </w:t>
      </w:r>
      <w:r w:rsidR="00215A13">
        <w:rPr>
          <w:rFonts w:eastAsia="Times New Roman"/>
          <w:szCs w:val="24"/>
          <w:lang w:eastAsia="lv-LV"/>
        </w:rPr>
        <w:t>būt</w:t>
      </w:r>
      <w:r w:rsidRPr="00010EB6">
        <w:rPr>
          <w:rFonts w:eastAsia="Times New Roman"/>
          <w:szCs w:val="24"/>
          <w:lang w:eastAsia="lv-LV"/>
        </w:rPr>
        <w:t xml:space="preserve"> jau </w:t>
      </w:r>
      <w:r w:rsidRPr="00C91E7D">
        <w:rPr>
          <w:rFonts w:eastAsia="Times New Roman"/>
          <w:szCs w:val="24"/>
          <w:lang w:eastAsia="lv-LV"/>
        </w:rPr>
        <w:t>113</w:t>
      </w:r>
      <w:r w:rsidRPr="00C91E7D" w:rsidR="00494388">
        <w:rPr>
          <w:rFonts w:eastAsia="Times New Roman"/>
          <w:szCs w:val="24"/>
          <w:lang w:eastAsia="lv-LV"/>
        </w:rPr>
        <w:t> </w:t>
      </w:r>
      <w:r w:rsidRPr="00C91E7D">
        <w:rPr>
          <w:rFonts w:eastAsia="Times New Roman"/>
          <w:szCs w:val="24"/>
          <w:lang w:eastAsia="lv-LV"/>
        </w:rPr>
        <w:t>120</w:t>
      </w:r>
      <w:r w:rsidRPr="00C91E7D" w:rsidR="00494388">
        <w:rPr>
          <w:rFonts w:eastAsia="Times New Roman"/>
          <w:szCs w:val="24"/>
          <w:lang w:eastAsia="lv-LV"/>
        </w:rPr>
        <w:t> </w:t>
      </w:r>
      <w:r w:rsidRPr="00C91E7D">
        <w:rPr>
          <w:rFonts w:eastAsia="Times New Roman"/>
          <w:szCs w:val="24"/>
          <w:lang w:eastAsia="lv-LV"/>
        </w:rPr>
        <w:t>EUR</w:t>
      </w:r>
      <w:r w:rsidRPr="004D1198">
        <w:rPr>
          <w:rFonts w:eastAsia="Times New Roman"/>
          <w:szCs w:val="24"/>
          <w:lang w:eastAsia="lv-LV"/>
        </w:rPr>
        <w:t xml:space="preserve"> (pieņemot, ka vidējā soda naudas summa par vienu dienu ir 1642</w:t>
      </w:r>
      <w:r w:rsidR="00494388">
        <w:rPr>
          <w:rFonts w:eastAsia="Times New Roman"/>
          <w:szCs w:val="24"/>
          <w:lang w:eastAsia="lv-LV"/>
        </w:rPr>
        <w:t> </w:t>
      </w:r>
      <w:r w:rsidRPr="004D1198">
        <w:rPr>
          <w:rFonts w:eastAsia="Times New Roman"/>
          <w:szCs w:val="24"/>
          <w:lang w:eastAsia="lv-LV"/>
        </w:rPr>
        <w:t>EUR, vidējā kavējuma nauda par vienu dienu ir 14</w:t>
      </w:r>
      <w:r w:rsidR="00494388">
        <w:rPr>
          <w:rFonts w:eastAsia="Times New Roman"/>
          <w:szCs w:val="24"/>
          <w:lang w:eastAsia="lv-LV"/>
        </w:rPr>
        <w:t> </w:t>
      </w:r>
      <w:r w:rsidRPr="004D1198">
        <w:rPr>
          <w:rFonts w:eastAsia="Times New Roman"/>
          <w:szCs w:val="24"/>
          <w:lang w:eastAsia="lv-LV"/>
        </w:rPr>
        <w:t>518</w:t>
      </w:r>
      <w:r w:rsidR="00494388">
        <w:rPr>
          <w:rFonts w:eastAsia="Times New Roman"/>
          <w:szCs w:val="24"/>
          <w:lang w:eastAsia="lv-LV"/>
        </w:rPr>
        <w:t> </w:t>
      </w:r>
      <w:r w:rsidRPr="004D1198">
        <w:rPr>
          <w:rFonts w:eastAsia="Times New Roman"/>
          <w:szCs w:val="24"/>
          <w:lang w:eastAsia="lv-LV"/>
        </w:rPr>
        <w:t>EUR).</w:t>
      </w:r>
    </w:p>
    <w:p w:rsidRPr="004D1198" w:rsidR="004D1198" w:rsidP="00121427" w:rsidRDefault="004D1198" w14:paraId="0FFAF00E" w14:textId="17EF7AEC">
      <w:pPr>
        <w:pStyle w:val="VPBody"/>
        <w:spacing w:before="0" w:after="0"/>
        <w:ind w:firstLine="709"/>
        <w:rPr>
          <w:rFonts w:eastAsia="Times New Roman"/>
          <w:szCs w:val="24"/>
          <w:lang w:eastAsia="lv-LV"/>
        </w:rPr>
      </w:pPr>
      <w:r w:rsidRPr="004D1198">
        <w:rPr>
          <w:rFonts w:eastAsia="Times New Roman"/>
          <w:szCs w:val="24"/>
          <w:lang w:eastAsia="lv-LV"/>
        </w:rPr>
        <w:t>Statistika rāda, ka 2017.</w:t>
      </w:r>
      <w:r w:rsidR="00494388">
        <w:rPr>
          <w:rFonts w:eastAsia="Times New Roman"/>
          <w:szCs w:val="24"/>
          <w:lang w:eastAsia="lv-LV"/>
        </w:rPr>
        <w:t> </w:t>
      </w:r>
      <w:r w:rsidRPr="004D1198">
        <w:rPr>
          <w:rFonts w:eastAsia="Times New Roman"/>
          <w:szCs w:val="24"/>
          <w:lang w:eastAsia="lv-LV"/>
        </w:rPr>
        <w:t>gada laikā L</w:t>
      </w:r>
      <w:r w:rsidR="00121427">
        <w:rPr>
          <w:rFonts w:eastAsia="Times New Roman"/>
          <w:szCs w:val="24"/>
          <w:lang w:eastAsia="lv-LV"/>
        </w:rPr>
        <w:t>atvijā</w:t>
      </w:r>
      <w:r w:rsidRPr="004D1198">
        <w:rPr>
          <w:rFonts w:eastAsia="Times New Roman"/>
          <w:szCs w:val="24"/>
          <w:lang w:eastAsia="lv-LV"/>
        </w:rPr>
        <w:t xml:space="preserve"> bija 7 pārkāpuma procedūras, bet līdz šim ir izdevies izvairīties no soda un kavējumu naudas maksāšanas, jo valstīm tika dota iespēja novērst trūkumus noteiktā laikā jau pēc pārņemšanas termiņa beigām. Šobrīd tiesiskais regulējums ir mainījies un tiks piemērotas daudz stingrākas prasības un soda un kavējuma maksas tiks aprēķinātas jau ar pirmo kavējuma dienu. Līdz ar to ir daudz lielāka varbūtība, ka L</w:t>
      </w:r>
      <w:r w:rsidR="00121427">
        <w:rPr>
          <w:rFonts w:eastAsia="Times New Roman"/>
          <w:szCs w:val="24"/>
          <w:lang w:eastAsia="lv-LV"/>
        </w:rPr>
        <w:t>atvijai</w:t>
      </w:r>
      <w:r w:rsidRPr="004D1198">
        <w:rPr>
          <w:rFonts w:eastAsia="Times New Roman"/>
          <w:szCs w:val="24"/>
          <w:lang w:eastAsia="lv-LV"/>
        </w:rPr>
        <w:t xml:space="preserve"> būs jāmaksā soda un kavējuma naudas.</w:t>
      </w:r>
    </w:p>
    <w:p w:rsidRPr="004D1198" w:rsidR="004D1198" w:rsidP="00121427" w:rsidRDefault="004D1198" w14:paraId="28D7F179" w14:textId="07696273">
      <w:pPr>
        <w:pStyle w:val="VPBody"/>
        <w:spacing w:before="0" w:after="0"/>
        <w:ind w:firstLine="709"/>
        <w:rPr>
          <w:rFonts w:eastAsia="Times New Roman"/>
          <w:szCs w:val="24"/>
          <w:lang w:eastAsia="lv-LV"/>
        </w:rPr>
      </w:pPr>
      <w:r w:rsidRPr="004D1198">
        <w:rPr>
          <w:rFonts w:eastAsia="Times New Roman"/>
          <w:szCs w:val="24"/>
          <w:lang w:eastAsia="lv-LV"/>
        </w:rPr>
        <w:t>Pieņemot, ka 10 gadu laika periodā šādas kavēšanās ir iespējamas vairākas reizes, pat ja kavējumi būtu tikai trīs gadījumos, tad kop</w:t>
      </w:r>
      <w:r w:rsidR="0043392B">
        <w:rPr>
          <w:rFonts w:eastAsia="Times New Roman"/>
          <w:szCs w:val="24"/>
          <w:lang w:eastAsia="lv-LV"/>
        </w:rPr>
        <w:t>ējais</w:t>
      </w:r>
      <w:r w:rsidRPr="004D1198">
        <w:rPr>
          <w:rFonts w:eastAsia="Times New Roman"/>
          <w:szCs w:val="24"/>
          <w:lang w:eastAsia="lv-LV"/>
        </w:rPr>
        <w:t xml:space="preserve"> soda naudas apjoms </w:t>
      </w:r>
      <w:r w:rsidR="00215A13">
        <w:rPr>
          <w:rFonts w:eastAsia="Times New Roman"/>
          <w:szCs w:val="24"/>
          <w:lang w:eastAsia="lv-LV"/>
        </w:rPr>
        <w:t>būtu</w:t>
      </w:r>
      <w:r w:rsidRPr="004D1198">
        <w:rPr>
          <w:rFonts w:eastAsia="Times New Roman"/>
          <w:szCs w:val="24"/>
          <w:lang w:eastAsia="lv-LV"/>
        </w:rPr>
        <w:t xml:space="preserve"> 339</w:t>
      </w:r>
      <w:r w:rsidR="00494388">
        <w:rPr>
          <w:rFonts w:eastAsia="Times New Roman"/>
          <w:szCs w:val="24"/>
          <w:lang w:eastAsia="lv-LV"/>
        </w:rPr>
        <w:t> </w:t>
      </w:r>
      <w:r w:rsidRPr="004D1198">
        <w:rPr>
          <w:rFonts w:eastAsia="Times New Roman"/>
          <w:szCs w:val="24"/>
          <w:lang w:eastAsia="lv-LV"/>
        </w:rPr>
        <w:t>360</w:t>
      </w:r>
      <w:r w:rsidR="00494388">
        <w:rPr>
          <w:rFonts w:eastAsia="Times New Roman"/>
          <w:szCs w:val="24"/>
          <w:lang w:eastAsia="lv-LV"/>
        </w:rPr>
        <w:t> </w:t>
      </w:r>
      <w:r w:rsidRPr="004D1198">
        <w:rPr>
          <w:rFonts w:eastAsia="Times New Roman"/>
          <w:szCs w:val="24"/>
          <w:lang w:eastAsia="lv-LV"/>
        </w:rPr>
        <w:t>EUR. L</w:t>
      </w:r>
      <w:r w:rsidR="00121427">
        <w:rPr>
          <w:rFonts w:eastAsia="Times New Roman"/>
          <w:szCs w:val="24"/>
          <w:lang w:eastAsia="lv-LV"/>
        </w:rPr>
        <w:t>atvijai</w:t>
      </w:r>
      <w:r w:rsidRPr="004D1198">
        <w:rPr>
          <w:rFonts w:eastAsia="Times New Roman"/>
          <w:szCs w:val="24"/>
          <w:lang w:eastAsia="lv-LV"/>
        </w:rPr>
        <w:t xml:space="preserve"> piestādītās soda naudas būtu jāmaksā no valsts budžeta</w:t>
      </w:r>
      <w:r w:rsidR="00717AC1">
        <w:rPr>
          <w:rFonts w:eastAsia="Times New Roman"/>
          <w:szCs w:val="24"/>
          <w:lang w:eastAsia="lv-LV"/>
        </w:rPr>
        <w:t>,</w:t>
      </w:r>
      <w:r w:rsidRPr="004D1198">
        <w:rPr>
          <w:rFonts w:eastAsia="Times New Roman"/>
          <w:szCs w:val="24"/>
          <w:lang w:eastAsia="lv-LV"/>
        </w:rPr>
        <w:t xml:space="preserve"> un šos līdzekļus nebūtu iespējams izmantot citu sabiedrībai svarīgu mērķu realizēšanai.</w:t>
      </w:r>
    </w:p>
    <w:p w:rsidRPr="004D1198" w:rsidR="004D1198" w:rsidP="004D1198" w:rsidRDefault="004D1198" w14:paraId="7F57851F" w14:textId="77777777">
      <w:pPr>
        <w:pStyle w:val="VPBody"/>
        <w:spacing w:before="0" w:after="0"/>
        <w:rPr>
          <w:rFonts w:eastAsia="Times New Roman"/>
          <w:szCs w:val="24"/>
          <w:lang w:eastAsia="lv-LV"/>
        </w:rPr>
      </w:pPr>
      <w:r w:rsidRPr="004D1198">
        <w:rPr>
          <w:rFonts w:eastAsia="Times New Roman"/>
          <w:szCs w:val="24"/>
          <w:lang w:eastAsia="lv-LV"/>
        </w:rPr>
        <w:t xml:space="preserve"> </w:t>
      </w:r>
    </w:p>
    <w:p w:rsidRPr="00FD7D2F" w:rsidR="004D1198" w:rsidP="00121427" w:rsidRDefault="004D1198" w14:paraId="5B9AF21E" w14:textId="77777777">
      <w:pPr>
        <w:pStyle w:val="VPBody"/>
        <w:spacing w:before="0" w:after="0"/>
        <w:ind w:firstLine="709"/>
        <w:rPr>
          <w:rFonts w:eastAsia="Times New Roman"/>
          <w:szCs w:val="24"/>
          <w:u w:val="single"/>
          <w:lang w:eastAsia="lv-LV"/>
        </w:rPr>
      </w:pPr>
      <w:r w:rsidRPr="0014737F">
        <w:rPr>
          <w:rFonts w:eastAsia="Times New Roman"/>
          <w:szCs w:val="24"/>
          <w:u w:val="single"/>
          <w:lang w:eastAsia="lv-LV"/>
        </w:rPr>
        <w:t xml:space="preserve">Jaunumu saņemšana par ES tiesību aktu pārņemšanu un ES </w:t>
      </w:r>
      <w:r w:rsidRPr="00FD7D2F">
        <w:rPr>
          <w:rFonts w:eastAsia="Times New Roman"/>
          <w:szCs w:val="24"/>
          <w:u w:val="single"/>
          <w:lang w:eastAsia="lv-LV"/>
        </w:rPr>
        <w:t>Tiesas lietām</w:t>
      </w:r>
    </w:p>
    <w:p w:rsidR="00D61367" w:rsidP="00121427" w:rsidRDefault="004D1198" w14:paraId="2DB238C0" w14:textId="77777777">
      <w:pPr>
        <w:pStyle w:val="VPBody"/>
        <w:spacing w:before="0" w:after="0"/>
        <w:ind w:firstLine="709"/>
        <w:rPr>
          <w:rFonts w:eastAsia="Times New Roman"/>
          <w:szCs w:val="24"/>
          <w:lang w:eastAsia="lv-LV"/>
        </w:rPr>
      </w:pPr>
      <w:r w:rsidRPr="00FD7D2F">
        <w:rPr>
          <w:rFonts w:eastAsia="Times New Roman"/>
          <w:szCs w:val="24"/>
          <w:lang w:eastAsia="lv-LV"/>
        </w:rPr>
        <w:t xml:space="preserve">Šobrīd informāciju par ES tiesību aktu pārņemšanas procesu un jaunumiem </w:t>
      </w:r>
      <w:r w:rsidRPr="0043392B">
        <w:rPr>
          <w:rFonts w:eastAsia="Times New Roman"/>
          <w:szCs w:val="24"/>
          <w:lang w:eastAsia="lv-LV"/>
        </w:rPr>
        <w:t xml:space="preserve">ES Tiesas lietās iegūt ir sarežģīti un darbietilpīgi, jo interesentam ir manuāli vairākas reizes jāpārbauda </w:t>
      </w:r>
      <w:r w:rsidRPr="0043392B">
        <w:rPr>
          <w:rFonts w:eastAsia="Times New Roman"/>
          <w:szCs w:val="24"/>
          <w:lang w:eastAsia="lv-LV"/>
        </w:rPr>
        <w:lastRenderedPageBreak/>
        <w:t>informācija, kopumā laika periods viena ES tiesību akta pārņemšanai vai ES Tiesu</w:t>
      </w:r>
      <w:r w:rsidRPr="00FD7D2F">
        <w:rPr>
          <w:rFonts w:eastAsia="Times New Roman"/>
          <w:szCs w:val="24"/>
          <w:lang w:eastAsia="lv-LV"/>
        </w:rPr>
        <w:t xml:space="preserve"> lietās</w:t>
      </w:r>
      <w:r w:rsidRPr="004D1198">
        <w:rPr>
          <w:rFonts w:eastAsia="Times New Roman"/>
          <w:szCs w:val="24"/>
          <w:lang w:eastAsia="lv-LV"/>
        </w:rPr>
        <w:t xml:space="preserve"> iztiesāšanai var ilgt pat gadiem. Jaunizveidotā sistēma dotu iespēja iedzīvotājiem nepieciešamo informāciju ātri un ērti iegūt, izmantojot iespēju pierakstīties uz jaunumiem. Šobrīd nav pieejama precīza statistika par to, cik liela iedzīvotāju, uzņēmēju un valsts/pašvaldību iestāžu darbinieku interese varētu būt par ES tiesību aktu pārņemšanu un </w:t>
      </w:r>
      <w:r w:rsidRPr="005A4081">
        <w:rPr>
          <w:rFonts w:eastAsia="Times New Roman"/>
          <w:szCs w:val="24"/>
          <w:lang w:eastAsia="lv-LV"/>
        </w:rPr>
        <w:t>ES Tiesas</w:t>
      </w:r>
      <w:r w:rsidRPr="004D1198">
        <w:rPr>
          <w:rFonts w:eastAsia="Times New Roman"/>
          <w:szCs w:val="24"/>
          <w:lang w:eastAsia="lv-LV"/>
        </w:rPr>
        <w:t xml:space="preserve"> lietām.</w:t>
      </w:r>
    </w:p>
    <w:p w:rsidRPr="004D1198" w:rsidR="004D1198" w:rsidP="00121427" w:rsidRDefault="00310144" w14:paraId="62474C7A" w14:textId="34DA4C57">
      <w:pPr>
        <w:pStyle w:val="VPBody"/>
        <w:spacing w:before="0" w:after="0"/>
        <w:ind w:firstLine="709"/>
        <w:rPr>
          <w:rFonts w:eastAsia="Times New Roman"/>
          <w:szCs w:val="24"/>
          <w:lang w:eastAsia="lv-LV"/>
        </w:rPr>
      </w:pPr>
      <w:r>
        <w:rPr>
          <w:rFonts w:eastAsia="Times New Roman"/>
          <w:szCs w:val="24"/>
          <w:lang w:eastAsia="lv-LV"/>
        </w:rPr>
        <w:t>K</w:t>
      </w:r>
      <w:r w:rsidRPr="004D1198" w:rsidR="00D61367">
        <w:rPr>
          <w:rFonts w:eastAsia="Times New Roman"/>
          <w:szCs w:val="24"/>
          <w:lang w:eastAsia="lv-LV"/>
        </w:rPr>
        <w:t xml:space="preserve">opā gadā </w:t>
      </w:r>
      <w:r w:rsidRPr="004D1198">
        <w:rPr>
          <w:rFonts w:eastAsia="Times New Roman"/>
          <w:szCs w:val="24"/>
          <w:lang w:eastAsia="lv-LV"/>
        </w:rPr>
        <w:t>interesenti</w:t>
      </w:r>
      <w:r>
        <w:rPr>
          <w:rFonts w:eastAsia="Times New Roman"/>
          <w:szCs w:val="24"/>
          <w:lang w:eastAsia="lv-LV"/>
        </w:rPr>
        <w:t>em</w:t>
      </w:r>
      <w:r w:rsidRPr="004D1198">
        <w:rPr>
          <w:rFonts w:eastAsia="Times New Roman"/>
          <w:szCs w:val="24"/>
          <w:lang w:eastAsia="lv-LV"/>
        </w:rPr>
        <w:t xml:space="preserve"> </w:t>
      </w:r>
      <w:r w:rsidRPr="004D1198" w:rsidR="00D61367">
        <w:rPr>
          <w:rFonts w:eastAsia="Times New Roman"/>
          <w:szCs w:val="24"/>
          <w:lang w:eastAsia="lv-LV"/>
        </w:rPr>
        <w:t xml:space="preserve">būtu nepieciešamas </w:t>
      </w:r>
      <w:r>
        <w:rPr>
          <w:rFonts w:eastAsia="Times New Roman"/>
          <w:szCs w:val="24"/>
          <w:lang w:eastAsia="lv-LV"/>
        </w:rPr>
        <w:t xml:space="preserve">indikatīvi </w:t>
      </w:r>
      <w:r w:rsidRPr="004D1198" w:rsidR="00D61367">
        <w:rPr>
          <w:rFonts w:eastAsia="Times New Roman"/>
          <w:szCs w:val="24"/>
          <w:lang w:eastAsia="lv-LV"/>
        </w:rPr>
        <w:t xml:space="preserve">1750 stundas informācijas meklēšanai un apstrādei, kas gadā </w:t>
      </w:r>
      <w:r>
        <w:rPr>
          <w:rFonts w:eastAsia="Times New Roman"/>
          <w:szCs w:val="24"/>
          <w:lang w:eastAsia="lv-LV"/>
        </w:rPr>
        <w:t>būtu</w:t>
      </w:r>
      <w:r w:rsidRPr="004D1198" w:rsidR="00D61367">
        <w:rPr>
          <w:rFonts w:eastAsia="Times New Roman"/>
          <w:szCs w:val="24"/>
          <w:lang w:eastAsia="lv-LV"/>
        </w:rPr>
        <w:t xml:space="preserve"> 12</w:t>
      </w:r>
      <w:r w:rsidR="00D61367">
        <w:rPr>
          <w:rFonts w:eastAsia="Times New Roman"/>
          <w:szCs w:val="24"/>
          <w:lang w:eastAsia="lv-LV"/>
        </w:rPr>
        <w:t> </w:t>
      </w:r>
      <w:r w:rsidRPr="004D1198" w:rsidR="00D61367">
        <w:rPr>
          <w:rFonts w:eastAsia="Times New Roman"/>
          <w:szCs w:val="24"/>
          <w:lang w:eastAsia="lv-LV"/>
        </w:rPr>
        <w:t>84</w:t>
      </w:r>
      <w:r w:rsidR="00D61367">
        <w:rPr>
          <w:rFonts w:eastAsia="Times New Roman"/>
          <w:szCs w:val="24"/>
          <w:lang w:eastAsia="lv-LV"/>
        </w:rPr>
        <w:t>5 </w:t>
      </w:r>
      <w:r w:rsidRPr="004D1198" w:rsidR="00D61367">
        <w:rPr>
          <w:rFonts w:eastAsia="Times New Roman"/>
          <w:szCs w:val="24"/>
          <w:lang w:eastAsia="lv-LV"/>
        </w:rPr>
        <w:t>EUR</w:t>
      </w:r>
      <w:r w:rsidR="00D61367">
        <w:rPr>
          <w:rStyle w:val="Vresatsauce"/>
          <w:rFonts w:eastAsia="Times New Roman"/>
          <w:szCs w:val="24"/>
          <w:lang w:eastAsia="lv-LV"/>
        </w:rPr>
        <w:footnoteReference w:id="1"/>
      </w:r>
      <w:r w:rsidR="00D61367">
        <w:rPr>
          <w:rFonts w:eastAsia="Times New Roman"/>
          <w:szCs w:val="24"/>
          <w:lang w:eastAsia="lv-LV"/>
        </w:rPr>
        <w:t xml:space="preserve"> (1750 stundas *</w:t>
      </w:r>
      <w:r w:rsidRPr="004D1198" w:rsidR="00D61367">
        <w:rPr>
          <w:rFonts w:eastAsia="Times New Roman"/>
          <w:szCs w:val="24"/>
          <w:lang w:eastAsia="lv-LV"/>
        </w:rPr>
        <w:t xml:space="preserve"> </w:t>
      </w:r>
      <w:r w:rsidR="00D61367">
        <w:rPr>
          <w:rFonts w:eastAsia="Times New Roman"/>
          <w:szCs w:val="24"/>
          <w:lang w:eastAsia="lv-LV"/>
        </w:rPr>
        <w:t xml:space="preserve">7,34 vid. stundas likme = 12 845 EUR) </w:t>
      </w:r>
      <w:r w:rsidRPr="004D1198" w:rsidR="00D61367">
        <w:rPr>
          <w:rFonts w:eastAsia="Times New Roman"/>
          <w:szCs w:val="24"/>
          <w:lang w:eastAsia="lv-LV"/>
        </w:rPr>
        <w:t xml:space="preserve">lielas izmaksas (10 gadu laika periodā tās jau būtu </w:t>
      </w:r>
      <w:r w:rsidRPr="00310144" w:rsidR="00D61367">
        <w:rPr>
          <w:rFonts w:eastAsia="Times New Roman"/>
          <w:b/>
          <w:szCs w:val="24"/>
          <w:lang w:eastAsia="lv-LV"/>
        </w:rPr>
        <w:t>128 450 EUR</w:t>
      </w:r>
      <w:r w:rsidRPr="004D1198" w:rsidR="00D61367">
        <w:rPr>
          <w:rFonts w:eastAsia="Times New Roman"/>
          <w:szCs w:val="24"/>
          <w:lang w:eastAsia="lv-LV"/>
        </w:rPr>
        <w:t xml:space="preserve"> papildu izmaksas)</w:t>
      </w:r>
      <w:r>
        <w:rPr>
          <w:rFonts w:eastAsia="Times New Roman"/>
          <w:szCs w:val="24"/>
          <w:lang w:eastAsia="lv-LV"/>
        </w:rPr>
        <w:t>, pi</w:t>
      </w:r>
      <w:r w:rsidRPr="004D1198" w:rsidR="004D1198">
        <w:rPr>
          <w:rFonts w:eastAsia="Times New Roman"/>
          <w:szCs w:val="24"/>
          <w:lang w:eastAsia="lv-LV"/>
        </w:rPr>
        <w:t>eņemot</w:t>
      </w:r>
      <w:r>
        <w:rPr>
          <w:rFonts w:eastAsia="Times New Roman"/>
          <w:szCs w:val="24"/>
          <w:lang w:eastAsia="lv-LV"/>
        </w:rPr>
        <w:t>, ka</w:t>
      </w:r>
      <w:r w:rsidRPr="004D1198" w:rsidR="004D1198">
        <w:rPr>
          <w:rFonts w:eastAsia="Times New Roman"/>
          <w:szCs w:val="24"/>
          <w:lang w:eastAsia="lv-LV"/>
        </w:rPr>
        <w:t>:</w:t>
      </w:r>
    </w:p>
    <w:p w:rsidRPr="004D1198" w:rsidR="004D1198" w:rsidP="00121427" w:rsidRDefault="008725FF" w14:paraId="644DCD85" w14:textId="6E902177">
      <w:pPr>
        <w:pStyle w:val="VPBody"/>
        <w:spacing w:before="0" w:after="0"/>
        <w:ind w:firstLine="709"/>
        <w:rPr>
          <w:rFonts w:eastAsia="Times New Roman"/>
          <w:szCs w:val="24"/>
          <w:lang w:eastAsia="lv-LV"/>
        </w:rPr>
      </w:pPr>
      <w:r>
        <w:rPr>
          <w:rFonts w:eastAsia="Times New Roman"/>
          <w:szCs w:val="24"/>
          <w:lang w:eastAsia="lv-LV"/>
        </w:rPr>
        <w:t>1</w:t>
      </w:r>
      <w:r w:rsidR="00310144">
        <w:rPr>
          <w:rFonts w:eastAsia="Times New Roman"/>
          <w:szCs w:val="24"/>
          <w:lang w:eastAsia="lv-LV"/>
        </w:rPr>
        <w:t>)</w:t>
      </w:r>
      <w:r>
        <w:rPr>
          <w:rFonts w:eastAsia="Times New Roman"/>
          <w:szCs w:val="24"/>
          <w:lang w:eastAsia="lv-LV"/>
        </w:rPr>
        <w:t> </w:t>
      </w:r>
      <w:r w:rsidRPr="004D1198" w:rsidR="004D1198">
        <w:rPr>
          <w:rFonts w:eastAsia="Times New Roman"/>
          <w:szCs w:val="24"/>
          <w:lang w:eastAsia="lv-LV"/>
        </w:rPr>
        <w:t xml:space="preserve">interesenti varētu interesēties vismaz par 250 dažādu ES tiesību aktu pārņemšanas statusu un/vai </w:t>
      </w:r>
      <w:r w:rsidRPr="0043392B" w:rsidR="004D1198">
        <w:rPr>
          <w:rFonts w:eastAsia="Times New Roman"/>
          <w:szCs w:val="24"/>
          <w:lang w:eastAsia="lv-LV"/>
        </w:rPr>
        <w:t>ES Tiesu</w:t>
      </w:r>
      <w:r w:rsidRPr="004D1198" w:rsidR="004D1198">
        <w:rPr>
          <w:rFonts w:eastAsia="Times New Roman"/>
          <w:szCs w:val="24"/>
          <w:lang w:eastAsia="lv-LV"/>
        </w:rPr>
        <w:t xml:space="preserve"> lietu statusu gadā;</w:t>
      </w:r>
    </w:p>
    <w:p w:rsidRPr="0043392B" w:rsidR="004D1198" w:rsidP="00121427" w:rsidRDefault="008725FF" w14:paraId="17D2420F" w14:textId="1A224454">
      <w:pPr>
        <w:pStyle w:val="VPBody"/>
        <w:spacing w:before="0" w:after="0"/>
        <w:ind w:firstLine="709"/>
        <w:rPr>
          <w:rFonts w:eastAsia="Times New Roman"/>
          <w:szCs w:val="24"/>
          <w:lang w:eastAsia="lv-LV"/>
        </w:rPr>
      </w:pPr>
      <w:r>
        <w:rPr>
          <w:rFonts w:eastAsia="Times New Roman"/>
          <w:szCs w:val="24"/>
          <w:lang w:eastAsia="lv-LV"/>
        </w:rPr>
        <w:t>2</w:t>
      </w:r>
      <w:r w:rsidR="00310144">
        <w:rPr>
          <w:rFonts w:eastAsia="Times New Roman"/>
          <w:szCs w:val="24"/>
          <w:lang w:eastAsia="lv-LV"/>
        </w:rPr>
        <w:t>)</w:t>
      </w:r>
      <w:r>
        <w:rPr>
          <w:rFonts w:eastAsia="Times New Roman"/>
          <w:szCs w:val="24"/>
          <w:lang w:eastAsia="lv-LV"/>
        </w:rPr>
        <w:t> </w:t>
      </w:r>
      <w:r w:rsidRPr="004D1198" w:rsidR="004D1198">
        <w:rPr>
          <w:rFonts w:eastAsia="Times New Roman"/>
          <w:szCs w:val="24"/>
          <w:lang w:eastAsia="lv-LV"/>
        </w:rPr>
        <w:t>informācijas pirmreizēj</w:t>
      </w:r>
      <w:r w:rsidR="0043392B">
        <w:rPr>
          <w:rFonts w:eastAsia="Times New Roman"/>
          <w:szCs w:val="24"/>
          <w:lang w:eastAsia="lv-LV"/>
        </w:rPr>
        <w:t>ai</w:t>
      </w:r>
      <w:r w:rsidRPr="004D1198" w:rsidR="004D1198">
        <w:rPr>
          <w:rFonts w:eastAsia="Times New Roman"/>
          <w:szCs w:val="24"/>
          <w:lang w:eastAsia="lv-LV"/>
        </w:rPr>
        <w:t xml:space="preserve"> atrašanai būtu nepieciešams veltīt apmēram </w:t>
      </w:r>
      <w:r w:rsidR="009B4EEC">
        <w:rPr>
          <w:rFonts w:eastAsia="Times New Roman"/>
          <w:szCs w:val="24"/>
          <w:lang w:eastAsia="lv-LV"/>
        </w:rPr>
        <w:t>1</w:t>
      </w:r>
      <w:r w:rsidRPr="004D1198" w:rsidR="004D1198">
        <w:rPr>
          <w:rFonts w:eastAsia="Times New Roman"/>
          <w:szCs w:val="24"/>
          <w:lang w:eastAsia="lv-LV"/>
        </w:rPr>
        <w:t xml:space="preserve"> </w:t>
      </w:r>
      <w:r w:rsidRPr="004D1198" w:rsidR="007D0BF3">
        <w:rPr>
          <w:rFonts w:eastAsia="Times New Roman"/>
          <w:szCs w:val="24"/>
          <w:lang w:eastAsia="lv-LV"/>
        </w:rPr>
        <w:t>stund</w:t>
      </w:r>
      <w:r w:rsidR="007D0BF3">
        <w:rPr>
          <w:rFonts w:eastAsia="Times New Roman"/>
          <w:szCs w:val="24"/>
          <w:lang w:eastAsia="lv-LV"/>
        </w:rPr>
        <w:t>u gadā</w:t>
      </w:r>
      <w:r w:rsidRPr="004D1198" w:rsidR="004D1198">
        <w:rPr>
          <w:rFonts w:eastAsia="Times New Roman"/>
          <w:szCs w:val="24"/>
          <w:lang w:eastAsia="lv-LV"/>
        </w:rPr>
        <w:t xml:space="preserve">, jo būtu nepieciešams noskaidrot konkrētus nepieciešamā ES normatīvā akta </w:t>
      </w:r>
      <w:r w:rsidRPr="004D1198" w:rsidR="00494388">
        <w:rPr>
          <w:rFonts w:eastAsia="Times New Roman"/>
          <w:szCs w:val="24"/>
          <w:lang w:eastAsia="lv-LV"/>
        </w:rPr>
        <w:t>metadatus</w:t>
      </w:r>
      <w:r w:rsidRPr="004D1198" w:rsidR="004D1198">
        <w:rPr>
          <w:rFonts w:eastAsia="Times New Roman"/>
          <w:szCs w:val="24"/>
          <w:lang w:eastAsia="lv-LV"/>
        </w:rPr>
        <w:t xml:space="preserve"> vai </w:t>
      </w:r>
      <w:r w:rsidRPr="0043392B" w:rsidR="004D1198">
        <w:rPr>
          <w:rFonts w:eastAsia="Times New Roman"/>
          <w:szCs w:val="24"/>
          <w:lang w:eastAsia="lv-LV"/>
        </w:rPr>
        <w:t xml:space="preserve">ES Tiesu lietas </w:t>
      </w:r>
      <w:r w:rsidRPr="0043392B" w:rsidR="00494388">
        <w:rPr>
          <w:rFonts w:eastAsia="Times New Roman"/>
          <w:szCs w:val="24"/>
          <w:lang w:eastAsia="lv-LV"/>
        </w:rPr>
        <w:t>metadatus</w:t>
      </w:r>
      <w:r w:rsidRPr="0043392B" w:rsidR="004D1198">
        <w:rPr>
          <w:rFonts w:eastAsia="Times New Roman"/>
          <w:szCs w:val="24"/>
          <w:lang w:eastAsia="lv-LV"/>
        </w:rPr>
        <w:t>. Tad pēc šiem datiem būtu nepieciešams meklēt informāciju dažādos avotos un mēģināt veikt secinājumus par statusu</w:t>
      </w:r>
      <w:r w:rsidRPr="0043392B" w:rsidR="007D0BF3">
        <w:rPr>
          <w:rFonts w:eastAsia="Times New Roman"/>
          <w:szCs w:val="24"/>
          <w:lang w:eastAsia="lv-LV"/>
        </w:rPr>
        <w:t xml:space="preserve"> (250 lietas * 1 stunda = 250 stundas gadā)</w:t>
      </w:r>
      <w:r w:rsidRPr="0043392B" w:rsidR="004D1198">
        <w:rPr>
          <w:rFonts w:eastAsia="Times New Roman"/>
          <w:szCs w:val="24"/>
          <w:lang w:eastAsia="lv-LV"/>
        </w:rPr>
        <w:t>.</w:t>
      </w:r>
    </w:p>
    <w:p w:rsidRPr="0043392B" w:rsidR="004D1198" w:rsidP="00121427" w:rsidRDefault="008725FF" w14:paraId="783CEBA6" w14:textId="5329A0CE">
      <w:pPr>
        <w:pStyle w:val="VPBody"/>
        <w:spacing w:before="0" w:after="0"/>
        <w:ind w:firstLine="709"/>
        <w:rPr>
          <w:rFonts w:eastAsia="Times New Roman"/>
          <w:szCs w:val="24"/>
          <w:lang w:eastAsia="lv-LV"/>
        </w:rPr>
      </w:pPr>
      <w:r w:rsidRPr="0043392B">
        <w:rPr>
          <w:rFonts w:eastAsia="Times New Roman"/>
          <w:szCs w:val="24"/>
          <w:lang w:eastAsia="lv-LV"/>
        </w:rPr>
        <w:t>3</w:t>
      </w:r>
      <w:r w:rsidRPr="0043392B" w:rsidR="00310144">
        <w:rPr>
          <w:rFonts w:eastAsia="Times New Roman"/>
          <w:szCs w:val="24"/>
          <w:lang w:eastAsia="lv-LV"/>
        </w:rPr>
        <w:t>)</w:t>
      </w:r>
      <w:r w:rsidRPr="0043392B">
        <w:rPr>
          <w:rFonts w:eastAsia="Times New Roman"/>
          <w:szCs w:val="24"/>
          <w:lang w:eastAsia="lv-LV"/>
        </w:rPr>
        <w:t> </w:t>
      </w:r>
      <w:r w:rsidRPr="0043392B" w:rsidR="004D1198">
        <w:rPr>
          <w:rFonts w:eastAsia="Times New Roman"/>
          <w:szCs w:val="24"/>
          <w:lang w:eastAsia="lv-LV"/>
        </w:rPr>
        <w:t>informācija būtu jāpārbauda periodiski manuāli atkārtoti, jo ES tiesību akta pārņemšana un ES Tiesas lietas var ilgt arī vairākus gadus</w:t>
      </w:r>
      <w:r w:rsidRPr="0043392B" w:rsidR="009E013D">
        <w:rPr>
          <w:rFonts w:eastAsia="Times New Roman"/>
          <w:szCs w:val="24"/>
          <w:lang w:eastAsia="lv-LV"/>
        </w:rPr>
        <w:t xml:space="preserve"> un to</w:t>
      </w:r>
      <w:r w:rsidRPr="0043392B" w:rsidR="004D1198">
        <w:rPr>
          <w:rFonts w:eastAsia="Times New Roman"/>
          <w:szCs w:val="24"/>
          <w:lang w:eastAsia="lv-LV"/>
        </w:rPr>
        <w:t>, ka pārbaudes tiktu veiktas vidēji reizi mēnesī un katra šāda pārbaude vidēji prasītu 0</w:t>
      </w:r>
      <w:r w:rsidRPr="0043392B" w:rsidR="009E42D3">
        <w:rPr>
          <w:rFonts w:eastAsia="Times New Roman"/>
          <w:szCs w:val="24"/>
          <w:lang w:eastAsia="lv-LV"/>
        </w:rPr>
        <w:t>,</w:t>
      </w:r>
      <w:r w:rsidRPr="0043392B" w:rsidR="004D1198">
        <w:rPr>
          <w:rFonts w:eastAsia="Times New Roman"/>
          <w:szCs w:val="24"/>
          <w:lang w:eastAsia="lv-LV"/>
        </w:rPr>
        <w:t>5 stundas (jo pārbaudes jāveic gan ESTAPIKS ārējā portālā, gan jāpārbauda saistīto nacionālo tiesību aktu statuss citās si</w:t>
      </w:r>
      <w:r w:rsidRPr="0043392B" w:rsidR="00494388">
        <w:rPr>
          <w:rFonts w:eastAsia="Times New Roman"/>
          <w:szCs w:val="24"/>
          <w:lang w:eastAsia="lv-LV"/>
        </w:rPr>
        <w:t>s</w:t>
      </w:r>
      <w:r w:rsidRPr="0043392B" w:rsidR="004D1198">
        <w:rPr>
          <w:rFonts w:eastAsia="Times New Roman"/>
          <w:szCs w:val="24"/>
          <w:lang w:eastAsia="lv-LV"/>
        </w:rPr>
        <w:t>tēmās)</w:t>
      </w:r>
      <w:r w:rsidRPr="0043392B" w:rsidR="007D0BF3">
        <w:rPr>
          <w:rFonts w:eastAsia="Times New Roman"/>
          <w:szCs w:val="24"/>
          <w:lang w:eastAsia="lv-LV"/>
        </w:rPr>
        <w:t xml:space="preserve"> (</w:t>
      </w:r>
      <w:r w:rsidRPr="0043392B" w:rsidR="007D0BF3">
        <w:t>250 lietas * 6 stundas gadā = 1500 stundas gadā)</w:t>
      </w:r>
      <w:r w:rsidRPr="0043392B" w:rsidR="00352D49">
        <w:rPr>
          <w:rFonts w:eastAsia="Times New Roman"/>
          <w:szCs w:val="24"/>
          <w:lang w:eastAsia="lv-LV"/>
        </w:rPr>
        <w:t>.</w:t>
      </w:r>
    </w:p>
    <w:p w:rsidRPr="0043392B" w:rsidR="004D1198" w:rsidP="004D1198" w:rsidRDefault="004D1198" w14:paraId="4BBB83E4" w14:textId="5901CB72">
      <w:pPr>
        <w:pStyle w:val="VPBody"/>
        <w:spacing w:before="0" w:after="0"/>
        <w:rPr>
          <w:rFonts w:eastAsia="Times New Roman"/>
          <w:szCs w:val="24"/>
          <w:lang w:eastAsia="lv-LV"/>
        </w:rPr>
      </w:pPr>
    </w:p>
    <w:p w:rsidRPr="0043392B" w:rsidR="004D1198" w:rsidP="00121427" w:rsidRDefault="004D1198" w14:paraId="73BF90A6" w14:textId="77777777">
      <w:pPr>
        <w:pStyle w:val="VPBody"/>
        <w:spacing w:before="0" w:after="0"/>
        <w:ind w:firstLine="709"/>
        <w:rPr>
          <w:rFonts w:eastAsia="Times New Roman"/>
          <w:szCs w:val="24"/>
          <w:u w:val="single"/>
          <w:lang w:eastAsia="lv-LV"/>
        </w:rPr>
      </w:pPr>
      <w:r w:rsidRPr="0043392B">
        <w:rPr>
          <w:rFonts w:eastAsia="Times New Roman"/>
          <w:szCs w:val="24"/>
          <w:u w:val="single"/>
          <w:lang w:eastAsia="lv-LV"/>
        </w:rPr>
        <w:t>Informācija par ES tiesību aktu pārņemšanu un ES Tiesas lietām</w:t>
      </w:r>
    </w:p>
    <w:p w:rsidRPr="004D1198" w:rsidR="004D1198" w:rsidP="00121427" w:rsidRDefault="004D1198" w14:paraId="171D33CF" w14:textId="1F1C8B9F">
      <w:pPr>
        <w:pStyle w:val="VPBody"/>
        <w:spacing w:before="0" w:after="0"/>
        <w:ind w:firstLine="709"/>
        <w:rPr>
          <w:rFonts w:eastAsia="Times New Roman"/>
          <w:szCs w:val="24"/>
          <w:lang w:eastAsia="lv-LV"/>
        </w:rPr>
      </w:pPr>
      <w:r w:rsidRPr="0043392B">
        <w:rPr>
          <w:rFonts w:eastAsia="Times New Roman"/>
          <w:szCs w:val="24"/>
          <w:lang w:eastAsia="lv-LV"/>
        </w:rPr>
        <w:t>Esošais ārējais portāls ir veidots jau vārākus gadus atpakaļ</w:t>
      </w:r>
      <w:r w:rsidRPr="0043392B" w:rsidR="00494388">
        <w:rPr>
          <w:rFonts w:eastAsia="Times New Roman"/>
          <w:szCs w:val="24"/>
          <w:lang w:eastAsia="lv-LV"/>
        </w:rPr>
        <w:t>,</w:t>
      </w:r>
      <w:r w:rsidRPr="0043392B">
        <w:rPr>
          <w:rFonts w:eastAsia="Times New Roman"/>
          <w:szCs w:val="24"/>
          <w:lang w:eastAsia="lv-LV"/>
        </w:rPr>
        <w:t xml:space="preserve"> un tā dizains un funkcionalitāte neatbilst mūsdienu prasībām, jo informācijā ir grūti orientēties, tā ir grūti pārskatāma un meklēšana ir komplicēta. Izstrādājot ārējā portāla jauno versiju, tiks nodrošināta iespēja lietotājiem, kuri ārējā portālā vēlēsies iepazīties ar informāciju par ES tiesību aktu pārņemšanu un ES Tiesu lietām, to izdarīt ērtāk un līdz ar to lietotājiem būs jāpatērē</w:t>
      </w:r>
      <w:r w:rsidRPr="004D1198">
        <w:rPr>
          <w:rFonts w:eastAsia="Times New Roman"/>
          <w:szCs w:val="24"/>
          <w:lang w:eastAsia="lv-LV"/>
        </w:rPr>
        <w:t xml:space="preserve"> mazāk laik</w:t>
      </w:r>
      <w:r w:rsidR="00494388">
        <w:rPr>
          <w:rFonts w:eastAsia="Times New Roman"/>
          <w:szCs w:val="24"/>
          <w:lang w:eastAsia="lv-LV"/>
        </w:rPr>
        <w:t>a</w:t>
      </w:r>
      <w:r w:rsidRPr="004D1198">
        <w:rPr>
          <w:rFonts w:eastAsia="Times New Roman"/>
          <w:szCs w:val="24"/>
          <w:lang w:eastAsia="lv-LV"/>
        </w:rPr>
        <w:t>. Pieņemot, ka ārējo portālu gada laika apmeklēs 10</w:t>
      </w:r>
      <w:r w:rsidR="00717AC1">
        <w:rPr>
          <w:rFonts w:eastAsia="Times New Roman"/>
          <w:szCs w:val="24"/>
          <w:lang w:eastAsia="lv-LV"/>
        </w:rPr>
        <w:t> </w:t>
      </w:r>
      <w:r w:rsidRPr="004D1198">
        <w:rPr>
          <w:rFonts w:eastAsia="Times New Roman"/>
          <w:szCs w:val="24"/>
          <w:lang w:eastAsia="lv-LV"/>
        </w:rPr>
        <w:t>000 lietotāji</w:t>
      </w:r>
      <w:r w:rsidR="00494388">
        <w:rPr>
          <w:rFonts w:eastAsia="Times New Roman"/>
          <w:szCs w:val="24"/>
          <w:lang w:eastAsia="lv-LV"/>
        </w:rPr>
        <w:t>,</w:t>
      </w:r>
      <w:r w:rsidRPr="004D1198">
        <w:rPr>
          <w:rFonts w:eastAsia="Times New Roman"/>
          <w:szCs w:val="24"/>
          <w:lang w:eastAsia="lv-LV"/>
        </w:rPr>
        <w:t xml:space="preserve"> un katrs no tiem ieekonomēs vidēji </w:t>
      </w:r>
      <w:r w:rsidR="00945D39">
        <w:rPr>
          <w:rFonts w:eastAsia="Times New Roman"/>
          <w:szCs w:val="24"/>
          <w:lang w:eastAsia="lv-LV"/>
        </w:rPr>
        <w:t>18</w:t>
      </w:r>
      <w:r w:rsidRPr="004D1198">
        <w:rPr>
          <w:rFonts w:eastAsia="Times New Roman"/>
          <w:szCs w:val="24"/>
          <w:lang w:eastAsia="lv-LV"/>
        </w:rPr>
        <w:t xml:space="preserve"> minūtes, tad gada laikā t</w:t>
      </w:r>
      <w:r w:rsidR="00215A13">
        <w:rPr>
          <w:rFonts w:eastAsia="Times New Roman"/>
          <w:szCs w:val="24"/>
          <w:lang w:eastAsia="lv-LV"/>
        </w:rPr>
        <w:t>ā</w:t>
      </w:r>
      <w:r w:rsidRPr="004D1198">
        <w:rPr>
          <w:rFonts w:eastAsia="Times New Roman"/>
          <w:szCs w:val="24"/>
          <w:lang w:eastAsia="lv-LV"/>
        </w:rPr>
        <w:t xml:space="preserve">s </w:t>
      </w:r>
      <w:r w:rsidR="00215A13">
        <w:rPr>
          <w:rFonts w:eastAsia="Times New Roman"/>
          <w:szCs w:val="24"/>
          <w:lang w:eastAsia="lv-LV"/>
        </w:rPr>
        <w:t>būs</w:t>
      </w:r>
      <w:r w:rsidRPr="004D1198">
        <w:rPr>
          <w:rFonts w:eastAsia="Times New Roman"/>
          <w:szCs w:val="24"/>
          <w:lang w:eastAsia="lv-LV"/>
        </w:rPr>
        <w:t xml:space="preserve"> 300</w:t>
      </w:r>
      <w:r w:rsidR="00945D39">
        <w:rPr>
          <w:rFonts w:eastAsia="Times New Roman"/>
          <w:szCs w:val="24"/>
          <w:lang w:eastAsia="lv-LV"/>
        </w:rPr>
        <w:t>0</w:t>
      </w:r>
      <w:r w:rsidRPr="004D1198">
        <w:rPr>
          <w:rFonts w:eastAsia="Times New Roman"/>
          <w:szCs w:val="24"/>
          <w:lang w:eastAsia="lv-LV"/>
        </w:rPr>
        <w:t xml:space="preserve"> stundas jeb 22</w:t>
      </w:r>
      <w:r w:rsidR="00717AC1">
        <w:rPr>
          <w:rFonts w:eastAsia="Times New Roman"/>
          <w:szCs w:val="24"/>
          <w:lang w:eastAsia="lv-LV"/>
        </w:rPr>
        <w:t> </w:t>
      </w:r>
      <w:r w:rsidRPr="004D1198">
        <w:rPr>
          <w:rFonts w:eastAsia="Times New Roman"/>
          <w:szCs w:val="24"/>
          <w:lang w:eastAsia="lv-LV"/>
        </w:rPr>
        <w:t>012</w:t>
      </w:r>
      <w:r w:rsidR="00717AC1">
        <w:rPr>
          <w:rFonts w:eastAsia="Times New Roman"/>
          <w:szCs w:val="24"/>
          <w:lang w:eastAsia="lv-LV"/>
        </w:rPr>
        <w:t> </w:t>
      </w:r>
      <w:r w:rsidRPr="004D1198">
        <w:rPr>
          <w:rFonts w:eastAsia="Times New Roman"/>
          <w:szCs w:val="24"/>
          <w:lang w:eastAsia="lv-LV"/>
        </w:rPr>
        <w:t xml:space="preserve">EUR lielas izmaksas </w:t>
      </w:r>
      <w:r w:rsidR="005827EB">
        <w:rPr>
          <w:rFonts w:eastAsia="Times New Roman"/>
          <w:szCs w:val="24"/>
          <w:lang w:eastAsia="lv-LV"/>
        </w:rPr>
        <w:t>(3000 stundas * 7,34 vid. stundas likme = 22</w:t>
      </w:r>
      <w:r w:rsidR="00571BF3">
        <w:rPr>
          <w:rFonts w:eastAsia="Times New Roman"/>
          <w:szCs w:val="24"/>
          <w:lang w:eastAsia="lv-LV"/>
        </w:rPr>
        <w:t> </w:t>
      </w:r>
      <w:r w:rsidR="005827EB">
        <w:rPr>
          <w:rFonts w:eastAsia="Times New Roman"/>
          <w:szCs w:val="24"/>
          <w:lang w:eastAsia="lv-LV"/>
        </w:rPr>
        <w:t>020</w:t>
      </w:r>
      <w:r w:rsidR="00571BF3">
        <w:rPr>
          <w:rFonts w:eastAsia="Times New Roman"/>
          <w:szCs w:val="24"/>
          <w:lang w:eastAsia="lv-LV"/>
        </w:rPr>
        <w:t> </w:t>
      </w:r>
      <w:r w:rsidR="005827EB">
        <w:rPr>
          <w:rFonts w:eastAsia="Times New Roman"/>
          <w:szCs w:val="24"/>
          <w:lang w:eastAsia="lv-LV"/>
        </w:rPr>
        <w:t xml:space="preserve">EUR) </w:t>
      </w:r>
      <w:r w:rsidRPr="004D1198">
        <w:rPr>
          <w:rFonts w:eastAsia="Times New Roman"/>
          <w:szCs w:val="24"/>
          <w:lang w:eastAsia="lv-LV"/>
        </w:rPr>
        <w:t xml:space="preserve">(10 gadu laika periodā tās jau būs </w:t>
      </w:r>
      <w:r w:rsidRPr="00310144">
        <w:rPr>
          <w:rFonts w:eastAsia="Times New Roman"/>
          <w:b/>
          <w:szCs w:val="24"/>
          <w:lang w:eastAsia="lv-LV"/>
        </w:rPr>
        <w:t>220</w:t>
      </w:r>
      <w:r w:rsidRPr="00310144" w:rsidR="00717AC1">
        <w:rPr>
          <w:rFonts w:eastAsia="Times New Roman"/>
          <w:b/>
          <w:szCs w:val="24"/>
          <w:lang w:eastAsia="lv-LV"/>
        </w:rPr>
        <w:t> </w:t>
      </w:r>
      <w:r w:rsidRPr="00310144" w:rsidR="005827EB">
        <w:rPr>
          <w:rFonts w:eastAsia="Times New Roman"/>
          <w:b/>
          <w:szCs w:val="24"/>
          <w:lang w:eastAsia="lv-LV"/>
        </w:rPr>
        <w:t>200 </w:t>
      </w:r>
      <w:r w:rsidRPr="00310144">
        <w:rPr>
          <w:rFonts w:eastAsia="Times New Roman"/>
          <w:b/>
          <w:szCs w:val="24"/>
          <w:lang w:eastAsia="lv-LV"/>
        </w:rPr>
        <w:t>EUR</w:t>
      </w:r>
      <w:r w:rsidRPr="004D1198">
        <w:rPr>
          <w:rFonts w:eastAsia="Times New Roman"/>
          <w:szCs w:val="24"/>
          <w:lang w:eastAsia="lv-LV"/>
        </w:rPr>
        <w:t xml:space="preserve"> papildu izmaksas).</w:t>
      </w:r>
    </w:p>
    <w:p w:rsidRPr="004D1198" w:rsidR="004D1198" w:rsidP="00121427" w:rsidRDefault="004D1198" w14:paraId="56593748" w14:textId="77777777">
      <w:pPr>
        <w:pStyle w:val="VPBody"/>
        <w:spacing w:before="0" w:after="0"/>
        <w:ind w:firstLine="709"/>
        <w:rPr>
          <w:rFonts w:eastAsia="Times New Roman"/>
          <w:szCs w:val="24"/>
          <w:lang w:eastAsia="lv-LV"/>
        </w:rPr>
      </w:pPr>
      <w:r w:rsidRPr="004D1198">
        <w:rPr>
          <w:rFonts w:eastAsia="Times New Roman"/>
          <w:szCs w:val="24"/>
          <w:lang w:eastAsia="lv-LV"/>
        </w:rPr>
        <w:t xml:space="preserve"> </w:t>
      </w:r>
    </w:p>
    <w:p w:rsidR="00ED1F9C" w:rsidP="00121427" w:rsidRDefault="00D0060C" w14:paraId="0CE7E0BF" w14:textId="67C8EE63">
      <w:pPr>
        <w:pStyle w:val="VPBody"/>
        <w:spacing w:before="0" w:after="0"/>
        <w:ind w:firstLine="709"/>
        <w:rPr>
          <w:rFonts w:eastAsia="Times New Roman"/>
          <w:szCs w:val="24"/>
          <w:lang w:eastAsia="lv-LV"/>
        </w:rPr>
      </w:pPr>
      <w:r w:rsidRPr="00D0060C">
        <w:rPr>
          <w:rFonts w:eastAsia="Times New Roman"/>
          <w:szCs w:val="24"/>
          <w:lang w:eastAsia="lv-LV"/>
        </w:rPr>
        <w:t xml:space="preserve">Projekta īstenošanas indikatīvais sociālekonomiskais ieguvums 10 gadu periodā varētu </w:t>
      </w:r>
      <w:r>
        <w:rPr>
          <w:rFonts w:eastAsia="Times New Roman"/>
          <w:szCs w:val="24"/>
          <w:lang w:eastAsia="lv-LV"/>
        </w:rPr>
        <w:t>būt</w:t>
      </w:r>
      <w:r w:rsidRPr="00D0060C">
        <w:rPr>
          <w:rFonts w:eastAsia="Times New Roman"/>
          <w:szCs w:val="24"/>
          <w:lang w:eastAsia="lv-LV"/>
        </w:rPr>
        <w:t xml:space="preserve"> 688</w:t>
      </w:r>
      <w:r>
        <w:rPr>
          <w:rFonts w:eastAsia="Times New Roman"/>
          <w:szCs w:val="24"/>
          <w:lang w:eastAsia="lv-LV"/>
        </w:rPr>
        <w:t> </w:t>
      </w:r>
      <w:r w:rsidRPr="00D0060C">
        <w:rPr>
          <w:rFonts w:eastAsia="Times New Roman"/>
          <w:szCs w:val="24"/>
          <w:lang w:eastAsia="lv-LV"/>
        </w:rPr>
        <w:t>010</w:t>
      </w:r>
      <w:r w:rsidR="00571BF3">
        <w:rPr>
          <w:rFonts w:eastAsia="Times New Roman"/>
          <w:szCs w:val="24"/>
          <w:lang w:eastAsia="lv-LV"/>
        </w:rPr>
        <w:t> </w:t>
      </w:r>
      <w:r w:rsidRPr="00D0060C">
        <w:rPr>
          <w:rFonts w:eastAsia="Times New Roman"/>
          <w:szCs w:val="24"/>
          <w:lang w:eastAsia="lv-LV"/>
        </w:rPr>
        <w:t xml:space="preserve">EUR un indikatīvais finanšu ieguvums 10 gadu laikā varētu </w:t>
      </w:r>
      <w:r>
        <w:rPr>
          <w:rFonts w:eastAsia="Times New Roman"/>
          <w:szCs w:val="24"/>
          <w:lang w:eastAsia="lv-LV"/>
        </w:rPr>
        <w:t xml:space="preserve">būt </w:t>
      </w:r>
      <w:r w:rsidRPr="00D0060C">
        <w:rPr>
          <w:rFonts w:eastAsia="Times New Roman"/>
          <w:szCs w:val="24"/>
          <w:lang w:eastAsia="lv-LV"/>
        </w:rPr>
        <w:t>613</w:t>
      </w:r>
      <w:r>
        <w:rPr>
          <w:rFonts w:eastAsia="Times New Roman"/>
          <w:szCs w:val="24"/>
          <w:lang w:eastAsia="lv-LV"/>
        </w:rPr>
        <w:t> </w:t>
      </w:r>
      <w:r w:rsidRPr="00D0060C">
        <w:rPr>
          <w:rFonts w:eastAsia="Times New Roman"/>
          <w:szCs w:val="24"/>
          <w:lang w:eastAsia="lv-LV"/>
        </w:rPr>
        <w:t>130</w:t>
      </w:r>
      <w:r w:rsidR="00571BF3">
        <w:rPr>
          <w:rFonts w:eastAsia="Times New Roman"/>
          <w:szCs w:val="24"/>
          <w:lang w:eastAsia="lv-LV"/>
        </w:rPr>
        <w:t> </w:t>
      </w:r>
      <w:r w:rsidRPr="00D0060C">
        <w:rPr>
          <w:rFonts w:eastAsia="Times New Roman"/>
          <w:szCs w:val="24"/>
          <w:lang w:eastAsia="lv-LV"/>
        </w:rPr>
        <w:t>EUR, kas kopā ir</w:t>
      </w:r>
      <w:r>
        <w:rPr>
          <w:rFonts w:eastAsia="Times New Roman"/>
          <w:szCs w:val="24"/>
          <w:lang w:eastAsia="lv-LV"/>
        </w:rPr>
        <w:t xml:space="preserve"> </w:t>
      </w:r>
      <w:r w:rsidRPr="00D0060C">
        <w:rPr>
          <w:rFonts w:eastAsia="Times New Roman"/>
          <w:szCs w:val="24"/>
          <w:lang w:eastAsia="lv-LV"/>
        </w:rPr>
        <w:t>1</w:t>
      </w:r>
      <w:r w:rsidR="00571BF3">
        <w:rPr>
          <w:rFonts w:eastAsia="Times New Roman"/>
          <w:szCs w:val="24"/>
          <w:lang w:eastAsia="lv-LV"/>
        </w:rPr>
        <w:t> </w:t>
      </w:r>
      <w:r w:rsidRPr="00D0060C">
        <w:rPr>
          <w:rFonts w:eastAsia="Times New Roman"/>
          <w:szCs w:val="24"/>
          <w:lang w:eastAsia="lv-LV"/>
        </w:rPr>
        <w:t>301</w:t>
      </w:r>
      <w:r w:rsidR="00571BF3">
        <w:rPr>
          <w:rFonts w:eastAsia="Times New Roman"/>
          <w:szCs w:val="24"/>
          <w:lang w:eastAsia="lv-LV"/>
        </w:rPr>
        <w:t> </w:t>
      </w:r>
      <w:r w:rsidRPr="00D0060C">
        <w:rPr>
          <w:rFonts w:eastAsia="Times New Roman"/>
          <w:szCs w:val="24"/>
          <w:lang w:eastAsia="lv-LV"/>
        </w:rPr>
        <w:t>140</w:t>
      </w:r>
      <w:r w:rsidR="00571BF3">
        <w:rPr>
          <w:rFonts w:eastAsia="Times New Roman"/>
          <w:szCs w:val="24"/>
          <w:lang w:eastAsia="lv-LV"/>
        </w:rPr>
        <w:t> </w:t>
      </w:r>
      <w:r w:rsidRPr="00D0060C">
        <w:rPr>
          <w:rFonts w:eastAsia="Times New Roman"/>
          <w:szCs w:val="24"/>
          <w:lang w:eastAsia="lv-LV"/>
        </w:rPr>
        <w:t>EUR. Savukārt 10 gadu periodā projekta izmaksas veidos 1</w:t>
      </w:r>
      <w:r w:rsidR="00571BF3">
        <w:rPr>
          <w:rFonts w:eastAsia="Times New Roman"/>
          <w:szCs w:val="24"/>
          <w:lang w:eastAsia="lv-LV"/>
        </w:rPr>
        <w:t> </w:t>
      </w:r>
      <w:r w:rsidRPr="00D0060C">
        <w:rPr>
          <w:rFonts w:eastAsia="Times New Roman"/>
          <w:szCs w:val="24"/>
          <w:lang w:eastAsia="lv-LV"/>
        </w:rPr>
        <w:t>250</w:t>
      </w:r>
      <w:r w:rsidR="00571BF3">
        <w:rPr>
          <w:rFonts w:eastAsia="Times New Roman"/>
          <w:szCs w:val="24"/>
          <w:lang w:eastAsia="lv-LV"/>
        </w:rPr>
        <w:t> </w:t>
      </w:r>
      <w:r w:rsidRPr="00D0060C">
        <w:rPr>
          <w:rFonts w:eastAsia="Times New Roman"/>
          <w:szCs w:val="24"/>
          <w:lang w:eastAsia="lv-LV"/>
        </w:rPr>
        <w:t>000</w:t>
      </w:r>
      <w:r w:rsidR="00571BF3">
        <w:rPr>
          <w:rFonts w:eastAsia="Times New Roman"/>
          <w:szCs w:val="24"/>
          <w:lang w:eastAsia="lv-LV"/>
        </w:rPr>
        <w:t> </w:t>
      </w:r>
      <w:r w:rsidRPr="00D0060C">
        <w:rPr>
          <w:rFonts w:eastAsia="Times New Roman"/>
          <w:szCs w:val="24"/>
          <w:lang w:eastAsia="lv-LV"/>
        </w:rPr>
        <w:t>EUR, no tām 500</w:t>
      </w:r>
      <w:r w:rsidR="00571BF3">
        <w:rPr>
          <w:rFonts w:eastAsia="Times New Roman"/>
          <w:szCs w:val="24"/>
          <w:lang w:eastAsia="lv-LV"/>
        </w:rPr>
        <w:t> </w:t>
      </w:r>
      <w:r w:rsidRPr="00D0060C">
        <w:rPr>
          <w:rFonts w:eastAsia="Times New Roman"/>
          <w:szCs w:val="24"/>
          <w:lang w:eastAsia="lv-LV"/>
        </w:rPr>
        <w:t>000</w:t>
      </w:r>
      <w:r w:rsidR="00571BF3">
        <w:rPr>
          <w:rFonts w:eastAsia="Times New Roman"/>
          <w:szCs w:val="24"/>
          <w:lang w:eastAsia="lv-LV"/>
        </w:rPr>
        <w:t> </w:t>
      </w:r>
      <w:r w:rsidRPr="00D0060C">
        <w:rPr>
          <w:rFonts w:eastAsia="Times New Roman"/>
          <w:szCs w:val="24"/>
          <w:lang w:eastAsia="lv-LV"/>
        </w:rPr>
        <w:t>EUR ir projekta īstenošanas izmaksas un 750</w:t>
      </w:r>
      <w:r w:rsidR="00571BF3">
        <w:rPr>
          <w:rFonts w:eastAsia="Times New Roman"/>
          <w:szCs w:val="24"/>
          <w:lang w:eastAsia="lv-LV"/>
        </w:rPr>
        <w:t> </w:t>
      </w:r>
      <w:r w:rsidRPr="00D0060C">
        <w:rPr>
          <w:rFonts w:eastAsia="Times New Roman"/>
          <w:szCs w:val="24"/>
          <w:lang w:eastAsia="lv-LV"/>
        </w:rPr>
        <w:t>000</w:t>
      </w:r>
      <w:r w:rsidR="00571BF3">
        <w:rPr>
          <w:rFonts w:eastAsia="Times New Roman"/>
          <w:szCs w:val="24"/>
          <w:lang w:eastAsia="lv-LV"/>
        </w:rPr>
        <w:t> </w:t>
      </w:r>
      <w:r w:rsidRPr="00D0060C">
        <w:rPr>
          <w:rFonts w:eastAsia="Times New Roman"/>
          <w:szCs w:val="24"/>
          <w:lang w:eastAsia="lv-LV"/>
        </w:rPr>
        <w:t>EUR uzturēšanas izmaksas. Līdz ar to kopējais ieguvums no projekta ir lielāks nekā plānotās investīcijas.</w:t>
      </w:r>
    </w:p>
    <w:p w:rsidR="001F633A" w:rsidP="00EB257E" w:rsidRDefault="001F633A" w14:paraId="3908EB2D" w14:textId="77777777">
      <w:pPr>
        <w:pStyle w:val="VPBody"/>
        <w:spacing w:before="0" w:after="0"/>
        <w:rPr>
          <w:rFonts w:eastAsia="Times New Roman"/>
          <w:szCs w:val="24"/>
          <w:lang w:eastAsia="lv-LV"/>
        </w:rPr>
      </w:pPr>
    </w:p>
    <w:p w:rsidRPr="005B6906" w:rsidR="001F633A" w:rsidP="00EB257E" w:rsidRDefault="001F633A" w14:paraId="2632E62E" w14:textId="77777777">
      <w:pPr>
        <w:pStyle w:val="VPBody"/>
        <w:spacing w:before="0" w:after="0"/>
        <w:rPr>
          <w:rFonts w:eastAsia="Times New Roman"/>
          <w:szCs w:val="24"/>
          <w:lang w:eastAsia="lv-LV"/>
        </w:rPr>
      </w:pPr>
    </w:p>
    <w:p w:rsidRPr="00121427" w:rsidR="007A5C5E" w:rsidP="007A5C5E" w:rsidRDefault="007A5C5E" w14:paraId="564D96A2" w14:textId="77777777">
      <w:pPr>
        <w:tabs>
          <w:tab w:val="left" w:pos="6663"/>
          <w:tab w:val="left" w:pos="6804"/>
          <w:tab w:val="left" w:pos="7797"/>
        </w:tabs>
        <w:spacing w:before="0" w:after="0"/>
        <w:jc w:val="both"/>
        <w:rPr>
          <w:rFonts w:ascii="Times New Roman" w:hAnsi="Times New Roman" w:eastAsia="Times New Roman" w:cs="Times New Roman"/>
          <w:sz w:val="28"/>
          <w:szCs w:val="24"/>
          <w:lang w:eastAsia="lv-LV"/>
        </w:rPr>
      </w:pPr>
      <w:r w:rsidRPr="00121427">
        <w:rPr>
          <w:rFonts w:ascii="Times New Roman" w:hAnsi="Times New Roman" w:eastAsia="Times New Roman" w:cs="Times New Roman"/>
          <w:sz w:val="28"/>
          <w:szCs w:val="24"/>
          <w:lang w:eastAsia="lv-LV"/>
        </w:rPr>
        <w:t xml:space="preserve">Ministru prezidenta biedrs, </w:t>
      </w:r>
    </w:p>
    <w:p w:rsidR="00524D60" w:rsidP="00F110EE" w:rsidRDefault="007A5C5E" w14:paraId="11951320" w14:textId="2FA4154C">
      <w:pPr>
        <w:tabs>
          <w:tab w:val="right" w:pos="8931"/>
        </w:tabs>
        <w:spacing w:before="0" w:after="0"/>
        <w:jc w:val="both"/>
        <w:rPr>
          <w:rFonts w:ascii="Times New Roman" w:hAnsi="Times New Roman" w:eastAsia="Times New Roman" w:cs="Times New Roman"/>
          <w:sz w:val="28"/>
          <w:szCs w:val="24"/>
          <w:lang w:eastAsia="lv-LV"/>
        </w:rPr>
      </w:pPr>
      <w:r w:rsidRPr="00121427">
        <w:rPr>
          <w:rFonts w:ascii="Times New Roman" w:hAnsi="Times New Roman" w:eastAsia="Times New Roman" w:cs="Times New Roman"/>
          <w:sz w:val="28"/>
          <w:szCs w:val="24"/>
          <w:lang w:eastAsia="lv-LV"/>
        </w:rPr>
        <w:t>tieslietu ministrs</w:t>
      </w:r>
      <w:r w:rsidRPr="00121427" w:rsidR="004D1198">
        <w:rPr>
          <w:rFonts w:ascii="Times New Roman" w:hAnsi="Times New Roman" w:eastAsia="Times New Roman" w:cs="Times New Roman"/>
          <w:sz w:val="28"/>
          <w:szCs w:val="24"/>
          <w:lang w:eastAsia="lv-LV"/>
        </w:rPr>
        <w:t xml:space="preserve"> </w:t>
      </w:r>
      <w:r w:rsidRPr="00121427" w:rsidR="004D1198">
        <w:rPr>
          <w:rFonts w:ascii="Times New Roman" w:hAnsi="Times New Roman" w:eastAsia="Times New Roman" w:cs="Times New Roman"/>
          <w:sz w:val="28"/>
          <w:szCs w:val="24"/>
          <w:lang w:eastAsia="lv-LV"/>
        </w:rPr>
        <w:tab/>
      </w:r>
      <w:r w:rsidRPr="00121427" w:rsidR="008725FF">
        <w:rPr>
          <w:rFonts w:ascii="Times New Roman" w:hAnsi="Times New Roman" w:eastAsia="Times New Roman" w:cs="Times New Roman"/>
          <w:sz w:val="28"/>
          <w:szCs w:val="24"/>
          <w:lang w:eastAsia="lv-LV"/>
        </w:rPr>
        <w:t xml:space="preserve">Jānis </w:t>
      </w:r>
      <w:proofErr w:type="spellStart"/>
      <w:r w:rsidRPr="00121427" w:rsidR="004D1198">
        <w:rPr>
          <w:rFonts w:ascii="Times New Roman" w:hAnsi="Times New Roman" w:eastAsia="Times New Roman" w:cs="Times New Roman"/>
          <w:sz w:val="28"/>
          <w:szCs w:val="24"/>
          <w:lang w:eastAsia="lv-LV"/>
        </w:rPr>
        <w:t>Bordāns</w:t>
      </w:r>
      <w:proofErr w:type="spellEnd"/>
    </w:p>
    <w:p w:rsidR="00203FA6" w:rsidP="00121427" w:rsidRDefault="00203FA6" w14:paraId="71C32635" w14:textId="669DA348">
      <w:pPr>
        <w:tabs>
          <w:tab w:val="left" w:pos="6663"/>
          <w:tab w:val="left" w:pos="6804"/>
          <w:tab w:val="left" w:pos="7797"/>
        </w:tabs>
        <w:spacing w:before="0" w:after="0"/>
        <w:jc w:val="both"/>
        <w:rPr>
          <w:rFonts w:ascii="Times New Roman" w:hAnsi="Times New Roman" w:eastAsia="Times New Roman" w:cs="Times New Roman"/>
          <w:sz w:val="28"/>
          <w:szCs w:val="24"/>
          <w:lang w:eastAsia="lv-LV"/>
        </w:rPr>
      </w:pPr>
    </w:p>
    <w:p w:rsidRPr="009D0AB9" w:rsidR="00203FA6" w:rsidP="00F110EE" w:rsidRDefault="00203FA6" w14:paraId="07EB99B9" w14:textId="77777777">
      <w:pPr>
        <w:tabs>
          <w:tab w:val="right" w:pos="9072"/>
        </w:tabs>
        <w:spacing w:before="0" w:after="0"/>
        <w:jc w:val="both"/>
        <w:rPr>
          <w:rFonts w:ascii="Times New Roman" w:hAnsi="Times New Roman" w:eastAsia="Times New Roman" w:cs="Times New Roman"/>
          <w:sz w:val="28"/>
          <w:szCs w:val="28"/>
        </w:rPr>
      </w:pPr>
      <w:r w:rsidRPr="009D0AB9">
        <w:rPr>
          <w:rFonts w:ascii="Times New Roman" w:hAnsi="Times New Roman" w:eastAsia="Times New Roman" w:cs="Times New Roman"/>
          <w:sz w:val="28"/>
          <w:szCs w:val="28"/>
        </w:rPr>
        <w:t>Iesniedzējs:</w:t>
      </w:r>
    </w:p>
    <w:p w:rsidRPr="006D0069" w:rsidR="00203FA6" w:rsidP="00F110EE" w:rsidRDefault="00203FA6" w14:paraId="7474FE88" w14:textId="77777777">
      <w:pPr>
        <w:tabs>
          <w:tab w:val="right" w:pos="8931"/>
        </w:tabs>
        <w:spacing w:before="0" w:after="0"/>
        <w:rPr>
          <w:rFonts w:ascii="Times New Roman" w:hAnsi="Times New Roman" w:eastAsia="Times New Roman" w:cs="Times New Roman"/>
          <w:sz w:val="28"/>
          <w:szCs w:val="28"/>
        </w:rPr>
      </w:pPr>
      <w:r w:rsidRPr="006D0069">
        <w:rPr>
          <w:rFonts w:ascii="Times New Roman" w:hAnsi="Times New Roman" w:eastAsia="Times New Roman" w:cs="Times New Roman"/>
          <w:sz w:val="28"/>
          <w:szCs w:val="28"/>
        </w:rPr>
        <w:t xml:space="preserve">Ministru prezidenta biedrs, </w:t>
      </w:r>
    </w:p>
    <w:p w:rsidRPr="00F110EE" w:rsidR="00203FA6" w:rsidP="00F110EE" w:rsidRDefault="00203FA6" w14:paraId="488DEDE1" w14:textId="20D4F14F">
      <w:pPr>
        <w:tabs>
          <w:tab w:val="right" w:pos="8931"/>
        </w:tabs>
        <w:spacing w:before="0" w:after="0"/>
        <w:rPr>
          <w:rFonts w:ascii="Times New Roman" w:hAnsi="Times New Roman" w:eastAsia="Times New Roman" w:cs="Times New Roman"/>
          <w:sz w:val="24"/>
          <w:szCs w:val="24"/>
        </w:rPr>
      </w:pPr>
      <w:r w:rsidRPr="006D0069">
        <w:rPr>
          <w:rFonts w:ascii="Times New Roman" w:hAnsi="Times New Roman" w:eastAsia="Times New Roman" w:cs="Times New Roman"/>
          <w:sz w:val="28"/>
          <w:szCs w:val="28"/>
        </w:rPr>
        <w:t>tieslietu ministrs</w:t>
      </w:r>
      <w:r w:rsidRPr="009D0AB9">
        <w:rPr>
          <w:rFonts w:ascii="Times New Roman" w:hAnsi="Times New Roman" w:eastAsia="Times New Roman" w:cs="Times New Roman"/>
          <w:sz w:val="28"/>
          <w:szCs w:val="28"/>
        </w:rPr>
        <w:t xml:space="preserve"> </w:t>
      </w:r>
      <w:r w:rsidRPr="009D0AB9">
        <w:rPr>
          <w:rFonts w:ascii="Times New Roman" w:hAnsi="Times New Roman" w:eastAsia="Times New Roman" w:cs="Times New Roman"/>
          <w:sz w:val="28"/>
          <w:szCs w:val="28"/>
        </w:rPr>
        <w:tab/>
        <w:t xml:space="preserve">Jānis </w:t>
      </w:r>
      <w:proofErr w:type="spellStart"/>
      <w:r w:rsidRPr="009D0AB9">
        <w:rPr>
          <w:rFonts w:ascii="Times New Roman" w:hAnsi="Times New Roman" w:eastAsia="Times New Roman" w:cs="Times New Roman"/>
          <w:sz w:val="28"/>
          <w:szCs w:val="28"/>
        </w:rPr>
        <w:t>Bordāns</w:t>
      </w:r>
      <w:proofErr w:type="spellEnd"/>
    </w:p>
    <w:sectPr w:rsidRPr="00F110EE" w:rsidR="00203FA6" w:rsidSect="0012142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25AEB" w14:textId="77777777" w:rsidR="003131AA" w:rsidRDefault="003131AA">
      <w:pPr>
        <w:spacing w:before="0" w:after="0"/>
      </w:pPr>
      <w:r>
        <w:separator/>
      </w:r>
    </w:p>
    <w:p w14:paraId="4D36A025" w14:textId="77777777" w:rsidR="003131AA" w:rsidRDefault="003131AA"/>
  </w:endnote>
  <w:endnote w:type="continuationSeparator" w:id="0">
    <w:p w14:paraId="7E831B70" w14:textId="77777777" w:rsidR="003131AA" w:rsidRDefault="003131AA">
      <w:pPr>
        <w:spacing w:before="0" w:after="0"/>
      </w:pPr>
      <w:r>
        <w:continuationSeparator/>
      </w:r>
    </w:p>
    <w:p w14:paraId="06C09CC4" w14:textId="77777777" w:rsidR="003131AA" w:rsidRDefault="00313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34E8" w14:textId="4D026EC4" w:rsidR="00B44C2C" w:rsidRPr="00E509DC" w:rsidRDefault="00E509DC" w:rsidP="00E509DC">
    <w:pPr>
      <w:pStyle w:val="Kjene"/>
      <w:spacing w:before="0"/>
    </w:pPr>
    <w:r w:rsidRPr="00B65C85">
      <w:rPr>
        <w:rFonts w:ascii="Times New Roman" w:hAnsi="Times New Roman" w:cs="Times New Roman"/>
        <w:sz w:val="20"/>
        <w:szCs w:val="20"/>
      </w:rPr>
      <w:t>TMRik</w:t>
    </w:r>
    <w:r>
      <w:rPr>
        <w:rFonts w:ascii="Times New Roman" w:hAnsi="Times New Roman" w:cs="Times New Roman"/>
        <w:sz w:val="20"/>
        <w:szCs w:val="20"/>
      </w:rPr>
      <w:t>p</w:t>
    </w:r>
    <w:r w:rsidRPr="00B65C85">
      <w:rPr>
        <w:rFonts w:ascii="Times New Roman" w:hAnsi="Times New Roman" w:cs="Times New Roman"/>
        <w:sz w:val="20"/>
        <w:szCs w:val="20"/>
      </w:rPr>
      <w:t>_</w:t>
    </w:r>
    <w:r w:rsidR="00D21CF2">
      <w:rPr>
        <w:rFonts w:ascii="Times New Roman" w:hAnsi="Times New Roman" w:cs="Times New Roman"/>
        <w:sz w:val="20"/>
        <w:szCs w:val="20"/>
      </w:rPr>
      <w:t>29</w:t>
    </w:r>
    <w:r>
      <w:rPr>
        <w:rFonts w:ascii="Times New Roman" w:hAnsi="Times New Roman" w:cs="Times New Roman"/>
        <w:sz w:val="20"/>
        <w:szCs w:val="20"/>
      </w:rPr>
      <w:t>0419_</w:t>
    </w:r>
    <w:r w:rsidRPr="00B65C85">
      <w:rPr>
        <w:rFonts w:ascii="Times New Roman" w:hAnsi="Times New Roman" w:cs="Times New Roman"/>
        <w:sz w:val="20"/>
        <w:szCs w:val="20"/>
      </w:rPr>
      <w:t>ESTAPIKS2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4329C" w14:textId="142FD132" w:rsidR="00E36A85" w:rsidRPr="00B65C85" w:rsidRDefault="00B65C85" w:rsidP="00121427">
    <w:pPr>
      <w:pStyle w:val="Kjene"/>
      <w:spacing w:before="0"/>
    </w:pPr>
    <w:r w:rsidRPr="00B65C85">
      <w:rPr>
        <w:rFonts w:ascii="Times New Roman" w:hAnsi="Times New Roman" w:cs="Times New Roman"/>
        <w:sz w:val="20"/>
        <w:szCs w:val="20"/>
      </w:rPr>
      <w:t>TMRik</w:t>
    </w:r>
    <w:r w:rsidR="008725FF">
      <w:rPr>
        <w:rFonts w:ascii="Times New Roman" w:hAnsi="Times New Roman" w:cs="Times New Roman"/>
        <w:sz w:val="20"/>
        <w:szCs w:val="20"/>
      </w:rPr>
      <w:t>p</w:t>
    </w:r>
    <w:r w:rsidRPr="00B65C85">
      <w:rPr>
        <w:rFonts w:ascii="Times New Roman" w:hAnsi="Times New Roman" w:cs="Times New Roman"/>
        <w:sz w:val="20"/>
        <w:szCs w:val="20"/>
      </w:rPr>
      <w:t>_</w:t>
    </w:r>
    <w:r w:rsidR="00D21CF2">
      <w:rPr>
        <w:rFonts w:ascii="Times New Roman" w:hAnsi="Times New Roman" w:cs="Times New Roman"/>
        <w:sz w:val="20"/>
        <w:szCs w:val="20"/>
      </w:rPr>
      <w:t>29</w:t>
    </w:r>
    <w:r w:rsidR="00E509DC">
      <w:rPr>
        <w:rFonts w:ascii="Times New Roman" w:hAnsi="Times New Roman" w:cs="Times New Roman"/>
        <w:sz w:val="20"/>
        <w:szCs w:val="20"/>
      </w:rPr>
      <w:t>0419</w:t>
    </w:r>
    <w:r w:rsidR="008725FF">
      <w:rPr>
        <w:rFonts w:ascii="Times New Roman" w:hAnsi="Times New Roman" w:cs="Times New Roman"/>
        <w:sz w:val="20"/>
        <w:szCs w:val="20"/>
      </w:rPr>
      <w:t>_</w:t>
    </w:r>
    <w:r w:rsidRPr="00B65C85">
      <w:rPr>
        <w:rFonts w:ascii="Times New Roman" w:hAnsi="Times New Roman" w:cs="Times New Roman"/>
        <w:sz w:val="20"/>
        <w:szCs w:val="20"/>
      </w:rPr>
      <w:t>ESTAPIKS2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F4967" w14:textId="77777777" w:rsidR="003131AA" w:rsidRDefault="003131AA">
      <w:pPr>
        <w:spacing w:before="0" w:after="0"/>
      </w:pPr>
      <w:r>
        <w:separator/>
      </w:r>
    </w:p>
    <w:p w14:paraId="6B5FEB67" w14:textId="77777777" w:rsidR="003131AA" w:rsidRDefault="003131AA"/>
  </w:footnote>
  <w:footnote w:type="continuationSeparator" w:id="0">
    <w:p w14:paraId="1D91203D" w14:textId="77777777" w:rsidR="003131AA" w:rsidRDefault="003131AA">
      <w:pPr>
        <w:spacing w:before="0" w:after="0"/>
      </w:pPr>
      <w:r>
        <w:continuationSeparator/>
      </w:r>
    </w:p>
    <w:p w14:paraId="638E91A2" w14:textId="77777777" w:rsidR="003131AA" w:rsidRDefault="003131AA"/>
  </w:footnote>
  <w:footnote w:id="1">
    <w:p w14:paraId="6C634E88" w14:textId="77777777" w:rsidR="00D61367" w:rsidRPr="00C91E7D" w:rsidRDefault="00D61367" w:rsidP="00D61367">
      <w:pPr>
        <w:pStyle w:val="Vresteksts"/>
        <w:jc w:val="both"/>
        <w:rPr>
          <w:rFonts w:ascii="Times New Roman" w:hAnsi="Times New Roman" w:cs="Times New Roman"/>
        </w:rPr>
      </w:pPr>
      <w:r w:rsidRPr="00C91E7D">
        <w:rPr>
          <w:rStyle w:val="Vresatsauce"/>
          <w:rFonts w:ascii="Times New Roman" w:hAnsi="Times New Roman" w:cs="Times New Roman"/>
        </w:rPr>
        <w:footnoteRef/>
      </w:r>
      <w:r w:rsidRPr="00C91E7D">
        <w:rPr>
          <w:rFonts w:ascii="Times New Roman" w:hAnsi="Times New Roman" w:cs="Times New Roman"/>
        </w:rPr>
        <w:t xml:space="preserve"> Aprēķinos izmantoti Finanšu ministrijas mājaslapā publicētie Galvenie makroekonomiskie rādītāji un prognozes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284271"/>
      <w:docPartObj>
        <w:docPartGallery w:val="Page Numbers (Top of Page)"/>
        <w:docPartUnique/>
      </w:docPartObj>
    </w:sdtPr>
    <w:sdtEndPr>
      <w:rPr>
        <w:rFonts w:ascii="Times New Roman" w:hAnsi="Times New Roman" w:cs="Times New Roman"/>
        <w:noProof/>
      </w:rPr>
    </w:sdtEndPr>
    <w:sdtContent>
      <w:p w:rsidRPr="00833545" w:rsidR="00E36A85" w:rsidRDefault="00532F78" w14:paraId="37AE4941" w14:textId="38E4E424">
        <w:pPr>
          <w:pStyle w:val="Galvene"/>
          <w:jc w:val="center"/>
          <w:rPr>
            <w:rFonts w:ascii="Times New Roman" w:hAnsi="Times New Roman" w:cs="Times New Roman"/>
          </w:rPr>
        </w:pPr>
        <w:r w:rsidRPr="00833545">
          <w:rPr>
            <w:rFonts w:ascii="Times New Roman" w:hAnsi="Times New Roman" w:cs="Times New Roman"/>
          </w:rPr>
          <w:fldChar w:fldCharType="begin"/>
        </w:r>
        <w:r w:rsidRPr="00833545" w:rsidR="00E36A85">
          <w:rPr>
            <w:rFonts w:ascii="Times New Roman" w:hAnsi="Times New Roman" w:cs="Times New Roman"/>
          </w:rPr>
          <w:instrText xml:space="preserve"> PAGE   \* MERGEFORMAT </w:instrText>
        </w:r>
        <w:r w:rsidRPr="00833545">
          <w:rPr>
            <w:rFonts w:ascii="Times New Roman" w:hAnsi="Times New Roman" w:cs="Times New Roman"/>
          </w:rPr>
          <w:fldChar w:fldCharType="separate"/>
        </w:r>
        <w:r w:rsidRPr="00833545" w:rsidR="00EF208A">
          <w:rPr>
            <w:rFonts w:ascii="Times New Roman" w:hAnsi="Times New Roman" w:cs="Times New Roman"/>
            <w:noProof/>
          </w:rPr>
          <w:t>4</w:t>
        </w:r>
        <w:r w:rsidRPr="00833545">
          <w:rPr>
            <w:rFonts w:ascii="Times New Roman" w:hAnsi="Times New Roman" w:cs="Times New Roman"/>
            <w:noProof/>
          </w:rPr>
          <w:fldChar w:fldCharType="end"/>
        </w:r>
      </w:p>
    </w:sdtContent>
  </w:sdt>
  <w:p w:rsidR="00E36A85" w:rsidRDefault="00E36A85" w14:paraId="343D1303"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6F3FB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CA216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EA17AF"/>
    <w:multiLevelType w:val="hybridMultilevel"/>
    <w:tmpl w:val="867E2DE2"/>
    <w:lvl w:ilvl="0" w:tplc="93C8EB38">
      <w:start w:val="1"/>
      <w:numFmt w:val="decimal"/>
      <w:lvlText w:val="%1."/>
      <w:lvlJc w:val="left"/>
      <w:pPr>
        <w:ind w:left="1080" w:hanging="72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9569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8326C2D"/>
    <w:multiLevelType w:val="hybridMultilevel"/>
    <w:tmpl w:val="867E2DE2"/>
    <w:lvl w:ilvl="0" w:tplc="93C8EB38">
      <w:start w:val="1"/>
      <w:numFmt w:val="decimal"/>
      <w:lvlText w:val="%1."/>
      <w:lvlJc w:val="left"/>
      <w:pPr>
        <w:ind w:left="1080" w:hanging="72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B17C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B5660B0"/>
    <w:multiLevelType w:val="multilevel"/>
    <w:tmpl w:val="1534D2F0"/>
    <w:lvl w:ilvl="0">
      <w:start w:val="1"/>
      <w:numFmt w:val="decimal"/>
      <w:pStyle w:val="VPBullet"/>
      <w:lvlText w:val="%1."/>
      <w:lvlJc w:val="left"/>
      <w:pPr>
        <w:ind w:left="1080" w:hanging="360"/>
      </w:pPr>
      <w:rPr>
        <w:rFonts w:ascii="Times New Roman" w:eastAsiaTheme="minorHAnsi" w:hAnsi="Times New Roman" w:cs="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5835BBD"/>
    <w:multiLevelType w:val="hybridMultilevel"/>
    <w:tmpl w:val="8774D5FE"/>
    <w:lvl w:ilvl="0" w:tplc="FD36B2B6">
      <w:start w:val="1"/>
      <w:numFmt w:val="decimal"/>
      <w:pStyle w:val="VPNumbered"/>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1396360"/>
    <w:multiLevelType w:val="hybridMultilevel"/>
    <w:tmpl w:val="9358FE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1EE17B7"/>
    <w:multiLevelType w:val="hybridMultilevel"/>
    <w:tmpl w:val="3E0487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C92734"/>
    <w:multiLevelType w:val="hybridMultilevel"/>
    <w:tmpl w:val="ADECA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9"/>
  </w:num>
  <w:num w:numId="6">
    <w:abstractNumId w:val="4"/>
  </w:num>
  <w:num w:numId="7">
    <w:abstractNumId w:val="3"/>
  </w:num>
  <w:num w:numId="8">
    <w:abstractNumId w:val="6"/>
  </w:num>
  <w:num w:numId="9">
    <w:abstractNumId w:val="1"/>
  </w:num>
  <w:num w:numId="10">
    <w:abstractNumId w:val="2"/>
  </w:num>
  <w:num w:numId="11">
    <w:abstractNumId w:val="5"/>
  </w:num>
  <w:num w:numId="12">
    <w:abstractNumId w:val="13"/>
  </w:num>
  <w:num w:numId="13">
    <w:abstractNumId w:val="12"/>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37"/>
    <w:rsid w:val="0000256E"/>
    <w:rsid w:val="000036C0"/>
    <w:rsid w:val="00007399"/>
    <w:rsid w:val="000108E6"/>
    <w:rsid w:val="00010D65"/>
    <w:rsid w:val="00010EB6"/>
    <w:rsid w:val="0001102B"/>
    <w:rsid w:val="00011091"/>
    <w:rsid w:val="000112D0"/>
    <w:rsid w:val="00012875"/>
    <w:rsid w:val="00012979"/>
    <w:rsid w:val="00012A21"/>
    <w:rsid w:val="000160EA"/>
    <w:rsid w:val="0002280B"/>
    <w:rsid w:val="00022BFB"/>
    <w:rsid w:val="00023082"/>
    <w:rsid w:val="00024E33"/>
    <w:rsid w:val="00030B3D"/>
    <w:rsid w:val="0003526D"/>
    <w:rsid w:val="00035AA4"/>
    <w:rsid w:val="00037307"/>
    <w:rsid w:val="0004337F"/>
    <w:rsid w:val="00044678"/>
    <w:rsid w:val="00045D20"/>
    <w:rsid w:val="00045D8F"/>
    <w:rsid w:val="00050AB6"/>
    <w:rsid w:val="00054D66"/>
    <w:rsid w:val="0006094A"/>
    <w:rsid w:val="00060A03"/>
    <w:rsid w:val="000622DA"/>
    <w:rsid w:val="00070FC2"/>
    <w:rsid w:val="000716C7"/>
    <w:rsid w:val="00072DBF"/>
    <w:rsid w:val="000730E5"/>
    <w:rsid w:val="00075382"/>
    <w:rsid w:val="00080F6C"/>
    <w:rsid w:val="00082C0D"/>
    <w:rsid w:val="00083DB0"/>
    <w:rsid w:val="00085831"/>
    <w:rsid w:val="000877AA"/>
    <w:rsid w:val="0008780E"/>
    <w:rsid w:val="0009115B"/>
    <w:rsid w:val="00091CA3"/>
    <w:rsid w:val="000934FD"/>
    <w:rsid w:val="00094359"/>
    <w:rsid w:val="00095328"/>
    <w:rsid w:val="00095CD9"/>
    <w:rsid w:val="00097681"/>
    <w:rsid w:val="000A2A69"/>
    <w:rsid w:val="000A3613"/>
    <w:rsid w:val="000A470F"/>
    <w:rsid w:val="000B0BED"/>
    <w:rsid w:val="000B288E"/>
    <w:rsid w:val="000B486B"/>
    <w:rsid w:val="000B49EB"/>
    <w:rsid w:val="000B527B"/>
    <w:rsid w:val="000B7793"/>
    <w:rsid w:val="000C1BB0"/>
    <w:rsid w:val="000C7608"/>
    <w:rsid w:val="000C7BB8"/>
    <w:rsid w:val="000D14D4"/>
    <w:rsid w:val="000D17AF"/>
    <w:rsid w:val="000D41D9"/>
    <w:rsid w:val="000D6586"/>
    <w:rsid w:val="000D6E8A"/>
    <w:rsid w:val="000D6F03"/>
    <w:rsid w:val="000D707F"/>
    <w:rsid w:val="000D7FDF"/>
    <w:rsid w:val="000E082D"/>
    <w:rsid w:val="000E11B1"/>
    <w:rsid w:val="000E38FF"/>
    <w:rsid w:val="000E450D"/>
    <w:rsid w:val="000E486C"/>
    <w:rsid w:val="000E5079"/>
    <w:rsid w:val="000E69AC"/>
    <w:rsid w:val="000E69B2"/>
    <w:rsid w:val="000F030C"/>
    <w:rsid w:val="000F0C6C"/>
    <w:rsid w:val="000F25D6"/>
    <w:rsid w:val="000F2E02"/>
    <w:rsid w:val="000F344D"/>
    <w:rsid w:val="000F375B"/>
    <w:rsid w:val="000F47DD"/>
    <w:rsid w:val="000F500C"/>
    <w:rsid w:val="000F657F"/>
    <w:rsid w:val="000F6B87"/>
    <w:rsid w:val="000F7B80"/>
    <w:rsid w:val="001008D3"/>
    <w:rsid w:val="0010296E"/>
    <w:rsid w:val="00104B6F"/>
    <w:rsid w:val="001055BB"/>
    <w:rsid w:val="00106FFF"/>
    <w:rsid w:val="00107C17"/>
    <w:rsid w:val="001134A9"/>
    <w:rsid w:val="0011519A"/>
    <w:rsid w:val="00116DD0"/>
    <w:rsid w:val="001201A2"/>
    <w:rsid w:val="00120F02"/>
    <w:rsid w:val="00121427"/>
    <w:rsid w:val="00123E23"/>
    <w:rsid w:val="001263E9"/>
    <w:rsid w:val="00126967"/>
    <w:rsid w:val="00127F10"/>
    <w:rsid w:val="001342C4"/>
    <w:rsid w:val="00134D02"/>
    <w:rsid w:val="00136C08"/>
    <w:rsid w:val="00144AD0"/>
    <w:rsid w:val="00144CFA"/>
    <w:rsid w:val="0014737F"/>
    <w:rsid w:val="00150CC0"/>
    <w:rsid w:val="0015181B"/>
    <w:rsid w:val="001541D0"/>
    <w:rsid w:val="00160646"/>
    <w:rsid w:val="00161FF0"/>
    <w:rsid w:val="00162CE0"/>
    <w:rsid w:val="00162D69"/>
    <w:rsid w:val="00173A59"/>
    <w:rsid w:val="00174500"/>
    <w:rsid w:val="00176228"/>
    <w:rsid w:val="00180A79"/>
    <w:rsid w:val="00181405"/>
    <w:rsid w:val="001838A2"/>
    <w:rsid w:val="001846A2"/>
    <w:rsid w:val="001910C4"/>
    <w:rsid w:val="00193142"/>
    <w:rsid w:val="001A092F"/>
    <w:rsid w:val="001A14D0"/>
    <w:rsid w:val="001A15E4"/>
    <w:rsid w:val="001A33F6"/>
    <w:rsid w:val="001B07B8"/>
    <w:rsid w:val="001B0ABE"/>
    <w:rsid w:val="001B54D7"/>
    <w:rsid w:val="001C0ECE"/>
    <w:rsid w:val="001D3205"/>
    <w:rsid w:val="001D6FC9"/>
    <w:rsid w:val="001E1923"/>
    <w:rsid w:val="001E30F1"/>
    <w:rsid w:val="001F1A97"/>
    <w:rsid w:val="001F56B0"/>
    <w:rsid w:val="001F633A"/>
    <w:rsid w:val="001F64FC"/>
    <w:rsid w:val="001F651C"/>
    <w:rsid w:val="001F68B9"/>
    <w:rsid w:val="001F72F4"/>
    <w:rsid w:val="00200CA5"/>
    <w:rsid w:val="00203FA6"/>
    <w:rsid w:val="00204B0B"/>
    <w:rsid w:val="002059E5"/>
    <w:rsid w:val="00205EA6"/>
    <w:rsid w:val="00206E50"/>
    <w:rsid w:val="00210A16"/>
    <w:rsid w:val="00215A13"/>
    <w:rsid w:val="00223B41"/>
    <w:rsid w:val="00225299"/>
    <w:rsid w:val="002257E7"/>
    <w:rsid w:val="00230C2E"/>
    <w:rsid w:val="00233F95"/>
    <w:rsid w:val="002356EB"/>
    <w:rsid w:val="0024037D"/>
    <w:rsid w:val="00241635"/>
    <w:rsid w:val="00242933"/>
    <w:rsid w:val="002452B8"/>
    <w:rsid w:val="00247F2F"/>
    <w:rsid w:val="00251F63"/>
    <w:rsid w:val="00252A21"/>
    <w:rsid w:val="0026154B"/>
    <w:rsid w:val="0027191E"/>
    <w:rsid w:val="002721BA"/>
    <w:rsid w:val="00273151"/>
    <w:rsid w:val="002739F1"/>
    <w:rsid w:val="002763F5"/>
    <w:rsid w:val="002765B2"/>
    <w:rsid w:val="002769CD"/>
    <w:rsid w:val="002802CE"/>
    <w:rsid w:val="00284F13"/>
    <w:rsid w:val="00287550"/>
    <w:rsid w:val="00290783"/>
    <w:rsid w:val="00290E5D"/>
    <w:rsid w:val="00290ED3"/>
    <w:rsid w:val="00293450"/>
    <w:rsid w:val="00296C7A"/>
    <w:rsid w:val="002A05C6"/>
    <w:rsid w:val="002A1F1C"/>
    <w:rsid w:val="002A75BB"/>
    <w:rsid w:val="002A7842"/>
    <w:rsid w:val="002B1D81"/>
    <w:rsid w:val="002B3EE4"/>
    <w:rsid w:val="002C2A33"/>
    <w:rsid w:val="002C393D"/>
    <w:rsid w:val="002C404B"/>
    <w:rsid w:val="002C4189"/>
    <w:rsid w:val="002C6ACD"/>
    <w:rsid w:val="002D0B7C"/>
    <w:rsid w:val="002D1E99"/>
    <w:rsid w:val="002D2971"/>
    <w:rsid w:val="002D4C56"/>
    <w:rsid w:val="002D50CA"/>
    <w:rsid w:val="002D5123"/>
    <w:rsid w:val="002E04BB"/>
    <w:rsid w:val="002E0A44"/>
    <w:rsid w:val="002E61BD"/>
    <w:rsid w:val="002E7587"/>
    <w:rsid w:val="002F08DB"/>
    <w:rsid w:val="002F16A8"/>
    <w:rsid w:val="002F31E7"/>
    <w:rsid w:val="002F4780"/>
    <w:rsid w:val="002F5A74"/>
    <w:rsid w:val="002F5E91"/>
    <w:rsid w:val="00300061"/>
    <w:rsid w:val="003050E2"/>
    <w:rsid w:val="00306E00"/>
    <w:rsid w:val="00307637"/>
    <w:rsid w:val="00310144"/>
    <w:rsid w:val="00311493"/>
    <w:rsid w:val="003118D9"/>
    <w:rsid w:val="003128D2"/>
    <w:rsid w:val="00312D4E"/>
    <w:rsid w:val="003131AA"/>
    <w:rsid w:val="00320C86"/>
    <w:rsid w:val="00321E86"/>
    <w:rsid w:val="0032399B"/>
    <w:rsid w:val="00324BF2"/>
    <w:rsid w:val="00334E10"/>
    <w:rsid w:val="00335CF7"/>
    <w:rsid w:val="00336DED"/>
    <w:rsid w:val="00345405"/>
    <w:rsid w:val="0034544F"/>
    <w:rsid w:val="00345695"/>
    <w:rsid w:val="00350AC1"/>
    <w:rsid w:val="00351F2B"/>
    <w:rsid w:val="00352D49"/>
    <w:rsid w:val="003542CD"/>
    <w:rsid w:val="00356650"/>
    <w:rsid w:val="00357294"/>
    <w:rsid w:val="003618D4"/>
    <w:rsid w:val="003621B8"/>
    <w:rsid w:val="0037098D"/>
    <w:rsid w:val="0037292E"/>
    <w:rsid w:val="003729D1"/>
    <w:rsid w:val="00376128"/>
    <w:rsid w:val="00376E24"/>
    <w:rsid w:val="0037777F"/>
    <w:rsid w:val="003808B2"/>
    <w:rsid w:val="003813A7"/>
    <w:rsid w:val="00381649"/>
    <w:rsid w:val="003819BA"/>
    <w:rsid w:val="00381B4C"/>
    <w:rsid w:val="00381E3F"/>
    <w:rsid w:val="003825E8"/>
    <w:rsid w:val="003862F8"/>
    <w:rsid w:val="00386836"/>
    <w:rsid w:val="0038731B"/>
    <w:rsid w:val="00390FC0"/>
    <w:rsid w:val="00394A0A"/>
    <w:rsid w:val="003972BA"/>
    <w:rsid w:val="00397FD9"/>
    <w:rsid w:val="003A05B7"/>
    <w:rsid w:val="003A1574"/>
    <w:rsid w:val="003A1EAB"/>
    <w:rsid w:val="003A2AA0"/>
    <w:rsid w:val="003A3977"/>
    <w:rsid w:val="003A54E1"/>
    <w:rsid w:val="003A68CE"/>
    <w:rsid w:val="003B0778"/>
    <w:rsid w:val="003B07CA"/>
    <w:rsid w:val="003B2BDD"/>
    <w:rsid w:val="003B4660"/>
    <w:rsid w:val="003C033A"/>
    <w:rsid w:val="003C2921"/>
    <w:rsid w:val="003C2D51"/>
    <w:rsid w:val="003C7EBE"/>
    <w:rsid w:val="003D08D9"/>
    <w:rsid w:val="003D1F94"/>
    <w:rsid w:val="003D2194"/>
    <w:rsid w:val="003D2FD1"/>
    <w:rsid w:val="003D45B6"/>
    <w:rsid w:val="003E2166"/>
    <w:rsid w:val="003E257D"/>
    <w:rsid w:val="003E29D9"/>
    <w:rsid w:val="003E4D32"/>
    <w:rsid w:val="003E73C1"/>
    <w:rsid w:val="003F0AE8"/>
    <w:rsid w:val="003F0F05"/>
    <w:rsid w:val="003F1449"/>
    <w:rsid w:val="003F4462"/>
    <w:rsid w:val="003F5023"/>
    <w:rsid w:val="003F5830"/>
    <w:rsid w:val="003F5D75"/>
    <w:rsid w:val="004025B9"/>
    <w:rsid w:val="004035FD"/>
    <w:rsid w:val="00405D9F"/>
    <w:rsid w:val="004101F0"/>
    <w:rsid w:val="00410349"/>
    <w:rsid w:val="0041043F"/>
    <w:rsid w:val="004109A9"/>
    <w:rsid w:val="0041452A"/>
    <w:rsid w:val="00414FA3"/>
    <w:rsid w:val="00421C91"/>
    <w:rsid w:val="00422B11"/>
    <w:rsid w:val="0042455A"/>
    <w:rsid w:val="00425165"/>
    <w:rsid w:val="00427855"/>
    <w:rsid w:val="004327CC"/>
    <w:rsid w:val="0043392B"/>
    <w:rsid w:val="00433A9E"/>
    <w:rsid w:val="004420DA"/>
    <w:rsid w:val="00454795"/>
    <w:rsid w:val="00455BE2"/>
    <w:rsid w:val="00456D5D"/>
    <w:rsid w:val="00457FD5"/>
    <w:rsid w:val="0046344E"/>
    <w:rsid w:val="00467C09"/>
    <w:rsid w:val="004702C1"/>
    <w:rsid w:val="00470E27"/>
    <w:rsid w:val="0047323A"/>
    <w:rsid w:val="00476987"/>
    <w:rsid w:val="0047735E"/>
    <w:rsid w:val="00480C92"/>
    <w:rsid w:val="00481AFE"/>
    <w:rsid w:val="004873AA"/>
    <w:rsid w:val="004904B6"/>
    <w:rsid w:val="004904E3"/>
    <w:rsid w:val="0049120E"/>
    <w:rsid w:val="00494388"/>
    <w:rsid w:val="0049694A"/>
    <w:rsid w:val="004971A7"/>
    <w:rsid w:val="004A2894"/>
    <w:rsid w:val="004A2E28"/>
    <w:rsid w:val="004A6034"/>
    <w:rsid w:val="004A7BD7"/>
    <w:rsid w:val="004B34FC"/>
    <w:rsid w:val="004B398A"/>
    <w:rsid w:val="004B6857"/>
    <w:rsid w:val="004B6C1D"/>
    <w:rsid w:val="004B72C7"/>
    <w:rsid w:val="004C1528"/>
    <w:rsid w:val="004C19F3"/>
    <w:rsid w:val="004C5462"/>
    <w:rsid w:val="004C7AEC"/>
    <w:rsid w:val="004D1198"/>
    <w:rsid w:val="004D1E07"/>
    <w:rsid w:val="004D49FA"/>
    <w:rsid w:val="004E1EDC"/>
    <w:rsid w:val="004E56ED"/>
    <w:rsid w:val="004E78B0"/>
    <w:rsid w:val="004E7ADC"/>
    <w:rsid w:val="004F2A2F"/>
    <w:rsid w:val="00502083"/>
    <w:rsid w:val="00503EC7"/>
    <w:rsid w:val="00505CE0"/>
    <w:rsid w:val="0050663D"/>
    <w:rsid w:val="00510918"/>
    <w:rsid w:val="00511A27"/>
    <w:rsid w:val="00516B21"/>
    <w:rsid w:val="005204C5"/>
    <w:rsid w:val="00521D34"/>
    <w:rsid w:val="005240C7"/>
    <w:rsid w:val="00524D60"/>
    <w:rsid w:val="00531FA8"/>
    <w:rsid w:val="00532DAF"/>
    <w:rsid w:val="00532F78"/>
    <w:rsid w:val="005331FE"/>
    <w:rsid w:val="00533287"/>
    <w:rsid w:val="00535F3B"/>
    <w:rsid w:val="00536C7F"/>
    <w:rsid w:val="00537852"/>
    <w:rsid w:val="00540942"/>
    <w:rsid w:val="005467B6"/>
    <w:rsid w:val="0055797F"/>
    <w:rsid w:val="00561319"/>
    <w:rsid w:val="00562E57"/>
    <w:rsid w:val="00565560"/>
    <w:rsid w:val="00565584"/>
    <w:rsid w:val="00571BF3"/>
    <w:rsid w:val="00571E72"/>
    <w:rsid w:val="00575D35"/>
    <w:rsid w:val="005773EA"/>
    <w:rsid w:val="005776DE"/>
    <w:rsid w:val="00581FCB"/>
    <w:rsid w:val="005827EB"/>
    <w:rsid w:val="00587060"/>
    <w:rsid w:val="00591043"/>
    <w:rsid w:val="00592A2A"/>
    <w:rsid w:val="00592F62"/>
    <w:rsid w:val="0059360F"/>
    <w:rsid w:val="00593866"/>
    <w:rsid w:val="00597DF5"/>
    <w:rsid w:val="005A08A5"/>
    <w:rsid w:val="005A205F"/>
    <w:rsid w:val="005A23F4"/>
    <w:rsid w:val="005A4081"/>
    <w:rsid w:val="005A4D85"/>
    <w:rsid w:val="005B124E"/>
    <w:rsid w:val="005B21ED"/>
    <w:rsid w:val="005B28D4"/>
    <w:rsid w:val="005B29FF"/>
    <w:rsid w:val="005B33D1"/>
    <w:rsid w:val="005B6906"/>
    <w:rsid w:val="005C0034"/>
    <w:rsid w:val="005C3410"/>
    <w:rsid w:val="005C74EC"/>
    <w:rsid w:val="005D04C5"/>
    <w:rsid w:val="005D23D2"/>
    <w:rsid w:val="005D270E"/>
    <w:rsid w:val="005E01B5"/>
    <w:rsid w:val="005E042E"/>
    <w:rsid w:val="005E1232"/>
    <w:rsid w:val="005E260F"/>
    <w:rsid w:val="005E5475"/>
    <w:rsid w:val="005E5834"/>
    <w:rsid w:val="005F135E"/>
    <w:rsid w:val="005F259D"/>
    <w:rsid w:val="005F613A"/>
    <w:rsid w:val="00603098"/>
    <w:rsid w:val="006050DD"/>
    <w:rsid w:val="00606402"/>
    <w:rsid w:val="00611978"/>
    <w:rsid w:val="0061496D"/>
    <w:rsid w:val="00622860"/>
    <w:rsid w:val="006240CE"/>
    <w:rsid w:val="00627B13"/>
    <w:rsid w:val="006314DE"/>
    <w:rsid w:val="00631729"/>
    <w:rsid w:val="00634695"/>
    <w:rsid w:val="00635A8C"/>
    <w:rsid w:val="00637109"/>
    <w:rsid w:val="0064028E"/>
    <w:rsid w:val="006429ED"/>
    <w:rsid w:val="00645C1C"/>
    <w:rsid w:val="006476E9"/>
    <w:rsid w:val="006537A4"/>
    <w:rsid w:val="00654B24"/>
    <w:rsid w:val="00664220"/>
    <w:rsid w:val="00664DE7"/>
    <w:rsid w:val="006651AF"/>
    <w:rsid w:val="00665296"/>
    <w:rsid w:val="006656F2"/>
    <w:rsid w:val="00670DB3"/>
    <w:rsid w:val="0067229A"/>
    <w:rsid w:val="00674431"/>
    <w:rsid w:val="006779A9"/>
    <w:rsid w:val="006808DE"/>
    <w:rsid w:val="006809C0"/>
    <w:rsid w:val="00684DA1"/>
    <w:rsid w:val="00685200"/>
    <w:rsid w:val="00685C8A"/>
    <w:rsid w:val="00687130"/>
    <w:rsid w:val="0069162E"/>
    <w:rsid w:val="006919CE"/>
    <w:rsid w:val="006929E4"/>
    <w:rsid w:val="00694BEA"/>
    <w:rsid w:val="006A002C"/>
    <w:rsid w:val="006A0089"/>
    <w:rsid w:val="006A14BD"/>
    <w:rsid w:val="006A3CD0"/>
    <w:rsid w:val="006A58F6"/>
    <w:rsid w:val="006A5E15"/>
    <w:rsid w:val="006A614D"/>
    <w:rsid w:val="006B0F87"/>
    <w:rsid w:val="006B1C9D"/>
    <w:rsid w:val="006B2517"/>
    <w:rsid w:val="006B28A7"/>
    <w:rsid w:val="006B3785"/>
    <w:rsid w:val="006B6E77"/>
    <w:rsid w:val="006C1776"/>
    <w:rsid w:val="006C2553"/>
    <w:rsid w:val="006C41FB"/>
    <w:rsid w:val="006C4F9F"/>
    <w:rsid w:val="006C54D3"/>
    <w:rsid w:val="006D142A"/>
    <w:rsid w:val="006D3A51"/>
    <w:rsid w:val="006D655B"/>
    <w:rsid w:val="006D7B1F"/>
    <w:rsid w:val="006D7FD2"/>
    <w:rsid w:val="006E5DE1"/>
    <w:rsid w:val="006F1F49"/>
    <w:rsid w:val="006F2DDD"/>
    <w:rsid w:val="006F39B7"/>
    <w:rsid w:val="006F5E34"/>
    <w:rsid w:val="006F61C6"/>
    <w:rsid w:val="006F741A"/>
    <w:rsid w:val="006F78E7"/>
    <w:rsid w:val="007015AB"/>
    <w:rsid w:val="0071501F"/>
    <w:rsid w:val="00715DE4"/>
    <w:rsid w:val="0071603B"/>
    <w:rsid w:val="007178B1"/>
    <w:rsid w:val="00717AC1"/>
    <w:rsid w:val="0072052D"/>
    <w:rsid w:val="00721C0B"/>
    <w:rsid w:val="007225D8"/>
    <w:rsid w:val="007225F4"/>
    <w:rsid w:val="00722E3C"/>
    <w:rsid w:val="00725F09"/>
    <w:rsid w:val="00726965"/>
    <w:rsid w:val="00726D2E"/>
    <w:rsid w:val="00727CBB"/>
    <w:rsid w:val="007305D9"/>
    <w:rsid w:val="0073106B"/>
    <w:rsid w:val="00733CD1"/>
    <w:rsid w:val="00735083"/>
    <w:rsid w:val="00735D6A"/>
    <w:rsid w:val="00736EF0"/>
    <w:rsid w:val="00740BA5"/>
    <w:rsid w:val="00741B30"/>
    <w:rsid w:val="007451C9"/>
    <w:rsid w:val="00753334"/>
    <w:rsid w:val="0075396B"/>
    <w:rsid w:val="007544F0"/>
    <w:rsid w:val="00754A4E"/>
    <w:rsid w:val="00754A6F"/>
    <w:rsid w:val="00754ABB"/>
    <w:rsid w:val="007611B5"/>
    <w:rsid w:val="0076194F"/>
    <w:rsid w:val="00761B7B"/>
    <w:rsid w:val="00763D62"/>
    <w:rsid w:val="00763F36"/>
    <w:rsid w:val="00763F68"/>
    <w:rsid w:val="007643BD"/>
    <w:rsid w:val="0077116A"/>
    <w:rsid w:val="0077257A"/>
    <w:rsid w:val="00772BE5"/>
    <w:rsid w:val="00775D02"/>
    <w:rsid w:val="00776FDE"/>
    <w:rsid w:val="00780E19"/>
    <w:rsid w:val="007820FF"/>
    <w:rsid w:val="0078518F"/>
    <w:rsid w:val="00786946"/>
    <w:rsid w:val="007932DD"/>
    <w:rsid w:val="007A1F3A"/>
    <w:rsid w:val="007A243C"/>
    <w:rsid w:val="007A5B18"/>
    <w:rsid w:val="007A5B54"/>
    <w:rsid w:val="007A5B69"/>
    <w:rsid w:val="007A5C5E"/>
    <w:rsid w:val="007A61C5"/>
    <w:rsid w:val="007A6440"/>
    <w:rsid w:val="007B009C"/>
    <w:rsid w:val="007B086D"/>
    <w:rsid w:val="007B0DF2"/>
    <w:rsid w:val="007B6C01"/>
    <w:rsid w:val="007C035E"/>
    <w:rsid w:val="007C3FE3"/>
    <w:rsid w:val="007D08F6"/>
    <w:rsid w:val="007D0BF3"/>
    <w:rsid w:val="007D38FD"/>
    <w:rsid w:val="007D54C2"/>
    <w:rsid w:val="007D5E7B"/>
    <w:rsid w:val="007D614E"/>
    <w:rsid w:val="007D75BF"/>
    <w:rsid w:val="007E0CE3"/>
    <w:rsid w:val="007E1FB4"/>
    <w:rsid w:val="007E3621"/>
    <w:rsid w:val="007E3B95"/>
    <w:rsid w:val="007E60A2"/>
    <w:rsid w:val="007F0ACF"/>
    <w:rsid w:val="007F26C8"/>
    <w:rsid w:val="00800298"/>
    <w:rsid w:val="00800DA2"/>
    <w:rsid w:val="00803F2A"/>
    <w:rsid w:val="00804308"/>
    <w:rsid w:val="0081005C"/>
    <w:rsid w:val="00816582"/>
    <w:rsid w:val="008222DF"/>
    <w:rsid w:val="0082293A"/>
    <w:rsid w:val="008237F6"/>
    <w:rsid w:val="00830B33"/>
    <w:rsid w:val="00832426"/>
    <w:rsid w:val="00833545"/>
    <w:rsid w:val="0083377A"/>
    <w:rsid w:val="008341E1"/>
    <w:rsid w:val="00834AEC"/>
    <w:rsid w:val="00835149"/>
    <w:rsid w:val="0083542B"/>
    <w:rsid w:val="00836E73"/>
    <w:rsid w:val="008375FF"/>
    <w:rsid w:val="008408AE"/>
    <w:rsid w:val="00852FB7"/>
    <w:rsid w:val="00854935"/>
    <w:rsid w:val="0085547C"/>
    <w:rsid w:val="008601FF"/>
    <w:rsid w:val="00860A84"/>
    <w:rsid w:val="00861E73"/>
    <w:rsid w:val="00871518"/>
    <w:rsid w:val="008725FF"/>
    <w:rsid w:val="0087464D"/>
    <w:rsid w:val="008766A6"/>
    <w:rsid w:val="00880D80"/>
    <w:rsid w:val="0088184C"/>
    <w:rsid w:val="00883FD9"/>
    <w:rsid w:val="00884E02"/>
    <w:rsid w:val="008870A8"/>
    <w:rsid w:val="00892BBB"/>
    <w:rsid w:val="00894B6F"/>
    <w:rsid w:val="00894D70"/>
    <w:rsid w:val="0089742D"/>
    <w:rsid w:val="00897FD7"/>
    <w:rsid w:val="008A616E"/>
    <w:rsid w:val="008B04CC"/>
    <w:rsid w:val="008B0B6C"/>
    <w:rsid w:val="008B2722"/>
    <w:rsid w:val="008B5AED"/>
    <w:rsid w:val="008B6296"/>
    <w:rsid w:val="008C62B4"/>
    <w:rsid w:val="008D5DC5"/>
    <w:rsid w:val="008E03D2"/>
    <w:rsid w:val="008E0871"/>
    <w:rsid w:val="008E09B5"/>
    <w:rsid w:val="008E3778"/>
    <w:rsid w:val="008E5ABC"/>
    <w:rsid w:val="008E5E12"/>
    <w:rsid w:val="008E7F89"/>
    <w:rsid w:val="008F0255"/>
    <w:rsid w:val="008F0C1B"/>
    <w:rsid w:val="008F2BF4"/>
    <w:rsid w:val="008F3EE1"/>
    <w:rsid w:val="008F5EA1"/>
    <w:rsid w:val="008F6F28"/>
    <w:rsid w:val="00900BD5"/>
    <w:rsid w:val="00911AE6"/>
    <w:rsid w:val="00914CA7"/>
    <w:rsid w:val="009153B1"/>
    <w:rsid w:val="009164FD"/>
    <w:rsid w:val="009171BA"/>
    <w:rsid w:val="00920404"/>
    <w:rsid w:val="00920414"/>
    <w:rsid w:val="009231BD"/>
    <w:rsid w:val="009245C4"/>
    <w:rsid w:val="0092745B"/>
    <w:rsid w:val="00930909"/>
    <w:rsid w:val="00935D3B"/>
    <w:rsid w:val="009360F4"/>
    <w:rsid w:val="00940C7B"/>
    <w:rsid w:val="00943C9B"/>
    <w:rsid w:val="00943D6C"/>
    <w:rsid w:val="00944C9D"/>
    <w:rsid w:val="00945912"/>
    <w:rsid w:val="00945D39"/>
    <w:rsid w:val="00947D71"/>
    <w:rsid w:val="009503CB"/>
    <w:rsid w:val="00950AEC"/>
    <w:rsid w:val="00952504"/>
    <w:rsid w:val="00953B2E"/>
    <w:rsid w:val="00956207"/>
    <w:rsid w:val="009616BC"/>
    <w:rsid w:val="00962C5A"/>
    <w:rsid w:val="0096568C"/>
    <w:rsid w:val="00970217"/>
    <w:rsid w:val="0097098E"/>
    <w:rsid w:val="0097177B"/>
    <w:rsid w:val="00973FA8"/>
    <w:rsid w:val="00974952"/>
    <w:rsid w:val="00974D36"/>
    <w:rsid w:val="0098009D"/>
    <w:rsid w:val="00984B14"/>
    <w:rsid w:val="00987B63"/>
    <w:rsid w:val="00991397"/>
    <w:rsid w:val="009914EE"/>
    <w:rsid w:val="0099220E"/>
    <w:rsid w:val="00992568"/>
    <w:rsid w:val="009949D8"/>
    <w:rsid w:val="00994EAD"/>
    <w:rsid w:val="009A152F"/>
    <w:rsid w:val="009A2B0B"/>
    <w:rsid w:val="009A35FE"/>
    <w:rsid w:val="009A457C"/>
    <w:rsid w:val="009A646D"/>
    <w:rsid w:val="009B1A94"/>
    <w:rsid w:val="009B2100"/>
    <w:rsid w:val="009B3DB9"/>
    <w:rsid w:val="009B4345"/>
    <w:rsid w:val="009B4EEC"/>
    <w:rsid w:val="009B5A61"/>
    <w:rsid w:val="009B5F99"/>
    <w:rsid w:val="009B6ADC"/>
    <w:rsid w:val="009B6EE2"/>
    <w:rsid w:val="009C361B"/>
    <w:rsid w:val="009C5BD6"/>
    <w:rsid w:val="009C6ACB"/>
    <w:rsid w:val="009C7BD7"/>
    <w:rsid w:val="009D0A0F"/>
    <w:rsid w:val="009D0BDE"/>
    <w:rsid w:val="009D2B87"/>
    <w:rsid w:val="009D383B"/>
    <w:rsid w:val="009D38D5"/>
    <w:rsid w:val="009D5C55"/>
    <w:rsid w:val="009E013D"/>
    <w:rsid w:val="009E42D3"/>
    <w:rsid w:val="009E4A7A"/>
    <w:rsid w:val="009E668F"/>
    <w:rsid w:val="009F304C"/>
    <w:rsid w:val="009F4406"/>
    <w:rsid w:val="009F6E76"/>
    <w:rsid w:val="009F7D24"/>
    <w:rsid w:val="00A015FE"/>
    <w:rsid w:val="00A019E8"/>
    <w:rsid w:val="00A055FF"/>
    <w:rsid w:val="00A12C85"/>
    <w:rsid w:val="00A13767"/>
    <w:rsid w:val="00A15307"/>
    <w:rsid w:val="00A15DE7"/>
    <w:rsid w:val="00A1715E"/>
    <w:rsid w:val="00A177A0"/>
    <w:rsid w:val="00A223ED"/>
    <w:rsid w:val="00A2468A"/>
    <w:rsid w:val="00A25D4D"/>
    <w:rsid w:val="00A2698D"/>
    <w:rsid w:val="00A27092"/>
    <w:rsid w:val="00A30D66"/>
    <w:rsid w:val="00A46107"/>
    <w:rsid w:val="00A46B31"/>
    <w:rsid w:val="00A46FCD"/>
    <w:rsid w:val="00A51042"/>
    <w:rsid w:val="00A528F7"/>
    <w:rsid w:val="00A605DC"/>
    <w:rsid w:val="00A62B6D"/>
    <w:rsid w:val="00A62E9A"/>
    <w:rsid w:val="00A7130E"/>
    <w:rsid w:val="00A73DCE"/>
    <w:rsid w:val="00A741D2"/>
    <w:rsid w:val="00A744B4"/>
    <w:rsid w:val="00A80E22"/>
    <w:rsid w:val="00A8373A"/>
    <w:rsid w:val="00A84D8E"/>
    <w:rsid w:val="00A85284"/>
    <w:rsid w:val="00A91C96"/>
    <w:rsid w:val="00A9310C"/>
    <w:rsid w:val="00AA0330"/>
    <w:rsid w:val="00AA3963"/>
    <w:rsid w:val="00AA4E1A"/>
    <w:rsid w:val="00AA54CB"/>
    <w:rsid w:val="00AA64C0"/>
    <w:rsid w:val="00AA66F1"/>
    <w:rsid w:val="00AA6B43"/>
    <w:rsid w:val="00AA6C87"/>
    <w:rsid w:val="00AA75BD"/>
    <w:rsid w:val="00AB0F7A"/>
    <w:rsid w:val="00AB1679"/>
    <w:rsid w:val="00AB1B33"/>
    <w:rsid w:val="00AB3EB7"/>
    <w:rsid w:val="00AC10D8"/>
    <w:rsid w:val="00AC1659"/>
    <w:rsid w:val="00AC21FA"/>
    <w:rsid w:val="00AC31AC"/>
    <w:rsid w:val="00AD1682"/>
    <w:rsid w:val="00AD17FF"/>
    <w:rsid w:val="00AD2A37"/>
    <w:rsid w:val="00AD6882"/>
    <w:rsid w:val="00AE2F8D"/>
    <w:rsid w:val="00AE4282"/>
    <w:rsid w:val="00AE555B"/>
    <w:rsid w:val="00AE6366"/>
    <w:rsid w:val="00AF0149"/>
    <w:rsid w:val="00AF089D"/>
    <w:rsid w:val="00AF14E3"/>
    <w:rsid w:val="00AF221F"/>
    <w:rsid w:val="00AF38E6"/>
    <w:rsid w:val="00B00662"/>
    <w:rsid w:val="00B0112C"/>
    <w:rsid w:val="00B0181B"/>
    <w:rsid w:val="00B02864"/>
    <w:rsid w:val="00B04491"/>
    <w:rsid w:val="00B0493E"/>
    <w:rsid w:val="00B04B8B"/>
    <w:rsid w:val="00B06233"/>
    <w:rsid w:val="00B108B7"/>
    <w:rsid w:val="00B109D5"/>
    <w:rsid w:val="00B11D3C"/>
    <w:rsid w:val="00B12C18"/>
    <w:rsid w:val="00B15576"/>
    <w:rsid w:val="00B23332"/>
    <w:rsid w:val="00B238F0"/>
    <w:rsid w:val="00B305AC"/>
    <w:rsid w:val="00B31854"/>
    <w:rsid w:val="00B32B7D"/>
    <w:rsid w:val="00B33F34"/>
    <w:rsid w:val="00B34A22"/>
    <w:rsid w:val="00B35DC2"/>
    <w:rsid w:val="00B35E93"/>
    <w:rsid w:val="00B379F2"/>
    <w:rsid w:val="00B42667"/>
    <w:rsid w:val="00B44BE9"/>
    <w:rsid w:val="00B44C2C"/>
    <w:rsid w:val="00B450F1"/>
    <w:rsid w:val="00B4516F"/>
    <w:rsid w:val="00B46E4E"/>
    <w:rsid w:val="00B4740A"/>
    <w:rsid w:val="00B47C51"/>
    <w:rsid w:val="00B515E2"/>
    <w:rsid w:val="00B52BA5"/>
    <w:rsid w:val="00B52D6A"/>
    <w:rsid w:val="00B5512A"/>
    <w:rsid w:val="00B60037"/>
    <w:rsid w:val="00B61FD2"/>
    <w:rsid w:val="00B6210D"/>
    <w:rsid w:val="00B638D0"/>
    <w:rsid w:val="00B65C85"/>
    <w:rsid w:val="00B66447"/>
    <w:rsid w:val="00B67E20"/>
    <w:rsid w:val="00B73B33"/>
    <w:rsid w:val="00B74D74"/>
    <w:rsid w:val="00B74FBC"/>
    <w:rsid w:val="00B759D0"/>
    <w:rsid w:val="00B75B30"/>
    <w:rsid w:val="00B75C71"/>
    <w:rsid w:val="00B7711F"/>
    <w:rsid w:val="00B77A01"/>
    <w:rsid w:val="00B77AB2"/>
    <w:rsid w:val="00B81F09"/>
    <w:rsid w:val="00B83E24"/>
    <w:rsid w:val="00B84C5E"/>
    <w:rsid w:val="00B92999"/>
    <w:rsid w:val="00B92CF7"/>
    <w:rsid w:val="00B94EB6"/>
    <w:rsid w:val="00B9597E"/>
    <w:rsid w:val="00B96275"/>
    <w:rsid w:val="00B96827"/>
    <w:rsid w:val="00B97B6D"/>
    <w:rsid w:val="00BA1047"/>
    <w:rsid w:val="00BA2041"/>
    <w:rsid w:val="00BA3763"/>
    <w:rsid w:val="00BA5886"/>
    <w:rsid w:val="00BA593C"/>
    <w:rsid w:val="00BA687E"/>
    <w:rsid w:val="00BA7BC8"/>
    <w:rsid w:val="00BB140A"/>
    <w:rsid w:val="00BB1F17"/>
    <w:rsid w:val="00BB49EC"/>
    <w:rsid w:val="00BB4FF1"/>
    <w:rsid w:val="00BC2A84"/>
    <w:rsid w:val="00BC32B0"/>
    <w:rsid w:val="00BC374C"/>
    <w:rsid w:val="00BC5B7E"/>
    <w:rsid w:val="00BC7DD2"/>
    <w:rsid w:val="00BD1765"/>
    <w:rsid w:val="00BD2CCF"/>
    <w:rsid w:val="00BD2EEE"/>
    <w:rsid w:val="00BD4569"/>
    <w:rsid w:val="00BD5344"/>
    <w:rsid w:val="00BD7E1E"/>
    <w:rsid w:val="00BE306A"/>
    <w:rsid w:val="00BE4F7F"/>
    <w:rsid w:val="00BE6D99"/>
    <w:rsid w:val="00BE7F2C"/>
    <w:rsid w:val="00BF28EB"/>
    <w:rsid w:val="00BF7A59"/>
    <w:rsid w:val="00C04020"/>
    <w:rsid w:val="00C048E6"/>
    <w:rsid w:val="00C073A9"/>
    <w:rsid w:val="00C1223E"/>
    <w:rsid w:val="00C13868"/>
    <w:rsid w:val="00C157AD"/>
    <w:rsid w:val="00C204AF"/>
    <w:rsid w:val="00C21A8A"/>
    <w:rsid w:val="00C22AA7"/>
    <w:rsid w:val="00C23BB9"/>
    <w:rsid w:val="00C269E5"/>
    <w:rsid w:val="00C30008"/>
    <w:rsid w:val="00C3042A"/>
    <w:rsid w:val="00C30D36"/>
    <w:rsid w:val="00C32D32"/>
    <w:rsid w:val="00C3439F"/>
    <w:rsid w:val="00C362A9"/>
    <w:rsid w:val="00C419CD"/>
    <w:rsid w:val="00C44024"/>
    <w:rsid w:val="00C44249"/>
    <w:rsid w:val="00C444B7"/>
    <w:rsid w:val="00C446D2"/>
    <w:rsid w:val="00C44DFE"/>
    <w:rsid w:val="00C46E34"/>
    <w:rsid w:val="00C5023A"/>
    <w:rsid w:val="00C50CBD"/>
    <w:rsid w:val="00C50ED5"/>
    <w:rsid w:val="00C52760"/>
    <w:rsid w:val="00C5532C"/>
    <w:rsid w:val="00C601A5"/>
    <w:rsid w:val="00C63A2D"/>
    <w:rsid w:val="00C6487F"/>
    <w:rsid w:val="00C717D6"/>
    <w:rsid w:val="00C71D31"/>
    <w:rsid w:val="00C71FDA"/>
    <w:rsid w:val="00C7533B"/>
    <w:rsid w:val="00C7761C"/>
    <w:rsid w:val="00C7790A"/>
    <w:rsid w:val="00C86B07"/>
    <w:rsid w:val="00C87404"/>
    <w:rsid w:val="00C9029C"/>
    <w:rsid w:val="00C912D3"/>
    <w:rsid w:val="00C91582"/>
    <w:rsid w:val="00C91D6F"/>
    <w:rsid w:val="00C91E7D"/>
    <w:rsid w:val="00C9210C"/>
    <w:rsid w:val="00C928A7"/>
    <w:rsid w:val="00C931BC"/>
    <w:rsid w:val="00C94D2C"/>
    <w:rsid w:val="00C97CED"/>
    <w:rsid w:val="00CA1507"/>
    <w:rsid w:val="00CA1AD3"/>
    <w:rsid w:val="00CA6968"/>
    <w:rsid w:val="00CA7537"/>
    <w:rsid w:val="00CA753E"/>
    <w:rsid w:val="00CB28B9"/>
    <w:rsid w:val="00CB356F"/>
    <w:rsid w:val="00CB3CE4"/>
    <w:rsid w:val="00CB65CC"/>
    <w:rsid w:val="00CC0212"/>
    <w:rsid w:val="00CC2DF5"/>
    <w:rsid w:val="00CC2FF4"/>
    <w:rsid w:val="00CC301D"/>
    <w:rsid w:val="00CC4A6B"/>
    <w:rsid w:val="00CC5CE1"/>
    <w:rsid w:val="00CC7331"/>
    <w:rsid w:val="00CD4B7E"/>
    <w:rsid w:val="00CE2573"/>
    <w:rsid w:val="00CF4B12"/>
    <w:rsid w:val="00CF5FC4"/>
    <w:rsid w:val="00CF6005"/>
    <w:rsid w:val="00CF61BD"/>
    <w:rsid w:val="00CF6A09"/>
    <w:rsid w:val="00D000CE"/>
    <w:rsid w:val="00D0060C"/>
    <w:rsid w:val="00D04716"/>
    <w:rsid w:val="00D05AE0"/>
    <w:rsid w:val="00D108C6"/>
    <w:rsid w:val="00D11BBB"/>
    <w:rsid w:val="00D11FCE"/>
    <w:rsid w:val="00D1309C"/>
    <w:rsid w:val="00D144DA"/>
    <w:rsid w:val="00D21CF2"/>
    <w:rsid w:val="00D24287"/>
    <w:rsid w:val="00D26644"/>
    <w:rsid w:val="00D267FC"/>
    <w:rsid w:val="00D2763E"/>
    <w:rsid w:val="00D31874"/>
    <w:rsid w:val="00D349B7"/>
    <w:rsid w:val="00D423E1"/>
    <w:rsid w:val="00D42812"/>
    <w:rsid w:val="00D42A3C"/>
    <w:rsid w:val="00D43688"/>
    <w:rsid w:val="00D43E51"/>
    <w:rsid w:val="00D44BD6"/>
    <w:rsid w:val="00D46A91"/>
    <w:rsid w:val="00D46EEE"/>
    <w:rsid w:val="00D52299"/>
    <w:rsid w:val="00D547C2"/>
    <w:rsid w:val="00D55AD1"/>
    <w:rsid w:val="00D56CD6"/>
    <w:rsid w:val="00D61367"/>
    <w:rsid w:val="00D619D1"/>
    <w:rsid w:val="00D6209E"/>
    <w:rsid w:val="00D62DC5"/>
    <w:rsid w:val="00D660E3"/>
    <w:rsid w:val="00D66B5D"/>
    <w:rsid w:val="00D66D58"/>
    <w:rsid w:val="00D67165"/>
    <w:rsid w:val="00D67DFC"/>
    <w:rsid w:val="00D74EED"/>
    <w:rsid w:val="00D81DE7"/>
    <w:rsid w:val="00D8217A"/>
    <w:rsid w:val="00D845AA"/>
    <w:rsid w:val="00D85EBE"/>
    <w:rsid w:val="00D85F70"/>
    <w:rsid w:val="00D90C77"/>
    <w:rsid w:val="00D9673B"/>
    <w:rsid w:val="00D96768"/>
    <w:rsid w:val="00DA283B"/>
    <w:rsid w:val="00DA3E7D"/>
    <w:rsid w:val="00DA792E"/>
    <w:rsid w:val="00DB2C50"/>
    <w:rsid w:val="00DB3472"/>
    <w:rsid w:val="00DB3E46"/>
    <w:rsid w:val="00DB4613"/>
    <w:rsid w:val="00DB5111"/>
    <w:rsid w:val="00DB518B"/>
    <w:rsid w:val="00DB6B38"/>
    <w:rsid w:val="00DB6E0F"/>
    <w:rsid w:val="00DC06C5"/>
    <w:rsid w:val="00DC39E4"/>
    <w:rsid w:val="00DC581E"/>
    <w:rsid w:val="00DC62DF"/>
    <w:rsid w:val="00DC63E7"/>
    <w:rsid w:val="00DD18A7"/>
    <w:rsid w:val="00DD2797"/>
    <w:rsid w:val="00DD5844"/>
    <w:rsid w:val="00DD6037"/>
    <w:rsid w:val="00DD6BD0"/>
    <w:rsid w:val="00DE1126"/>
    <w:rsid w:val="00DE25D1"/>
    <w:rsid w:val="00DE5E6C"/>
    <w:rsid w:val="00DE6B7D"/>
    <w:rsid w:val="00DF0545"/>
    <w:rsid w:val="00DF3DB5"/>
    <w:rsid w:val="00DF4B82"/>
    <w:rsid w:val="00DF7DF0"/>
    <w:rsid w:val="00E00AAA"/>
    <w:rsid w:val="00E01F48"/>
    <w:rsid w:val="00E033E3"/>
    <w:rsid w:val="00E03A1D"/>
    <w:rsid w:val="00E05C99"/>
    <w:rsid w:val="00E10DA4"/>
    <w:rsid w:val="00E110E8"/>
    <w:rsid w:val="00E136C6"/>
    <w:rsid w:val="00E157DB"/>
    <w:rsid w:val="00E15D44"/>
    <w:rsid w:val="00E17242"/>
    <w:rsid w:val="00E17500"/>
    <w:rsid w:val="00E17547"/>
    <w:rsid w:val="00E26DBB"/>
    <w:rsid w:val="00E26E35"/>
    <w:rsid w:val="00E33104"/>
    <w:rsid w:val="00E33610"/>
    <w:rsid w:val="00E35091"/>
    <w:rsid w:val="00E36160"/>
    <w:rsid w:val="00E36A85"/>
    <w:rsid w:val="00E401A9"/>
    <w:rsid w:val="00E41185"/>
    <w:rsid w:val="00E41DB6"/>
    <w:rsid w:val="00E42534"/>
    <w:rsid w:val="00E43306"/>
    <w:rsid w:val="00E503FE"/>
    <w:rsid w:val="00E509DC"/>
    <w:rsid w:val="00E5103D"/>
    <w:rsid w:val="00E53054"/>
    <w:rsid w:val="00E57D04"/>
    <w:rsid w:val="00E6468B"/>
    <w:rsid w:val="00E64D95"/>
    <w:rsid w:val="00E66E72"/>
    <w:rsid w:val="00E6714A"/>
    <w:rsid w:val="00E6786F"/>
    <w:rsid w:val="00E67F3E"/>
    <w:rsid w:val="00E705AF"/>
    <w:rsid w:val="00E73DCE"/>
    <w:rsid w:val="00E744E0"/>
    <w:rsid w:val="00E75DFD"/>
    <w:rsid w:val="00E83759"/>
    <w:rsid w:val="00E84437"/>
    <w:rsid w:val="00E85297"/>
    <w:rsid w:val="00E871E3"/>
    <w:rsid w:val="00E87EE4"/>
    <w:rsid w:val="00E90E8D"/>
    <w:rsid w:val="00E91241"/>
    <w:rsid w:val="00EA3AC2"/>
    <w:rsid w:val="00EA67DB"/>
    <w:rsid w:val="00EA6A80"/>
    <w:rsid w:val="00EB257E"/>
    <w:rsid w:val="00EB2A93"/>
    <w:rsid w:val="00EB31DA"/>
    <w:rsid w:val="00EB40E8"/>
    <w:rsid w:val="00EB5E5C"/>
    <w:rsid w:val="00EB69C4"/>
    <w:rsid w:val="00EC3634"/>
    <w:rsid w:val="00EC466D"/>
    <w:rsid w:val="00ED1F9C"/>
    <w:rsid w:val="00ED2374"/>
    <w:rsid w:val="00ED2EB8"/>
    <w:rsid w:val="00ED31C8"/>
    <w:rsid w:val="00ED4D0D"/>
    <w:rsid w:val="00ED5F57"/>
    <w:rsid w:val="00EE0928"/>
    <w:rsid w:val="00EE23D6"/>
    <w:rsid w:val="00EE3102"/>
    <w:rsid w:val="00EE3848"/>
    <w:rsid w:val="00EF208A"/>
    <w:rsid w:val="00EF44AF"/>
    <w:rsid w:val="00EF6A1D"/>
    <w:rsid w:val="00EF6C2D"/>
    <w:rsid w:val="00EF7DA9"/>
    <w:rsid w:val="00F04752"/>
    <w:rsid w:val="00F049E0"/>
    <w:rsid w:val="00F04BC4"/>
    <w:rsid w:val="00F078C1"/>
    <w:rsid w:val="00F07DEF"/>
    <w:rsid w:val="00F104FB"/>
    <w:rsid w:val="00F110EE"/>
    <w:rsid w:val="00F11C5E"/>
    <w:rsid w:val="00F27CD1"/>
    <w:rsid w:val="00F32729"/>
    <w:rsid w:val="00F32C22"/>
    <w:rsid w:val="00F33C11"/>
    <w:rsid w:val="00F361E0"/>
    <w:rsid w:val="00F471EE"/>
    <w:rsid w:val="00F5468B"/>
    <w:rsid w:val="00F6250E"/>
    <w:rsid w:val="00F625E8"/>
    <w:rsid w:val="00F63D80"/>
    <w:rsid w:val="00F65EE3"/>
    <w:rsid w:val="00F66AF3"/>
    <w:rsid w:val="00F67415"/>
    <w:rsid w:val="00F67489"/>
    <w:rsid w:val="00F76324"/>
    <w:rsid w:val="00F77583"/>
    <w:rsid w:val="00F80E2B"/>
    <w:rsid w:val="00F8481A"/>
    <w:rsid w:val="00F90B3E"/>
    <w:rsid w:val="00F932A8"/>
    <w:rsid w:val="00F954C0"/>
    <w:rsid w:val="00FA0E1E"/>
    <w:rsid w:val="00FA20F0"/>
    <w:rsid w:val="00FA5418"/>
    <w:rsid w:val="00FA58CB"/>
    <w:rsid w:val="00FA6B1C"/>
    <w:rsid w:val="00FA6FFE"/>
    <w:rsid w:val="00FB5B7E"/>
    <w:rsid w:val="00FC5FF2"/>
    <w:rsid w:val="00FC73A9"/>
    <w:rsid w:val="00FD07E7"/>
    <w:rsid w:val="00FD0D82"/>
    <w:rsid w:val="00FD3A5E"/>
    <w:rsid w:val="00FD3EE3"/>
    <w:rsid w:val="00FD60B7"/>
    <w:rsid w:val="00FD726C"/>
    <w:rsid w:val="00FD78BA"/>
    <w:rsid w:val="00FD7D2F"/>
    <w:rsid w:val="00FE477F"/>
    <w:rsid w:val="00FE4D89"/>
    <w:rsid w:val="00FF0C61"/>
    <w:rsid w:val="00FF12F0"/>
    <w:rsid w:val="00FF37A6"/>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3FC625"/>
  <w15:docId w15:val="{4545986A-EEE9-46C1-B6E7-AB11BBCE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2A37"/>
    <w:pPr>
      <w:spacing w:before="80" w:after="80" w:line="240" w:lineRule="auto"/>
    </w:pPr>
  </w:style>
  <w:style w:type="paragraph" w:styleId="Virsraksts1">
    <w:name w:val="heading 1"/>
    <w:basedOn w:val="Parasts"/>
    <w:next w:val="Parasts"/>
    <w:link w:val="Virsraksts1Rakstz"/>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PHeading1">
    <w:name w:val="VP Heading 1"/>
    <w:basedOn w:val="Virsraksts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Parasts"/>
    <w:link w:val="VPBodyChar"/>
    <w:qFormat/>
    <w:rsid w:val="00AD2A37"/>
    <w:pPr>
      <w:tabs>
        <w:tab w:val="left" w:pos="0"/>
      </w:tabs>
      <w:jc w:val="both"/>
    </w:pPr>
    <w:rPr>
      <w:rFonts w:ascii="Times New Roman" w:hAnsi="Times New Roman" w:cs="Times New Roman"/>
      <w:bCs/>
      <w:sz w:val="24"/>
    </w:rPr>
  </w:style>
  <w:style w:type="paragraph" w:customStyle="1" w:styleId="VPTitle">
    <w:name w:val="VP Title"/>
    <w:basedOn w:val="Nosaukums"/>
    <w:qFormat/>
    <w:rsid w:val="00AD2A37"/>
    <w:pPr>
      <w:spacing w:before="80" w:line="360" w:lineRule="auto"/>
      <w:jc w:val="center"/>
    </w:pPr>
    <w:rPr>
      <w:rFonts w:ascii="Times New Roman" w:hAnsi="Times New Roman"/>
      <w:b/>
      <w:sz w:val="48"/>
    </w:rPr>
  </w:style>
  <w:style w:type="paragraph" w:customStyle="1" w:styleId="VPHeading2">
    <w:name w:val="VP Heading 2"/>
    <w:basedOn w:val="Virsraksts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Parasts"/>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Parasts"/>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Noklusjumarindkopasfonts"/>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Reatabula">
    <w:name w:val="Table Grid"/>
    <w:basedOn w:val="Parastatabula"/>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Kjene">
    <w:name w:val="footer"/>
    <w:basedOn w:val="Parasts"/>
    <w:link w:val="KjeneRakstz"/>
    <w:uiPriority w:val="99"/>
    <w:unhideWhenUsed/>
    <w:rsid w:val="00AD2A37"/>
    <w:pPr>
      <w:tabs>
        <w:tab w:val="center" w:pos="4153"/>
        <w:tab w:val="right" w:pos="8306"/>
      </w:tabs>
      <w:spacing w:after="0"/>
    </w:pPr>
  </w:style>
  <w:style w:type="character" w:customStyle="1" w:styleId="KjeneRakstz">
    <w:name w:val="Kājene Rakstz."/>
    <w:basedOn w:val="Noklusjumarindkopasfonts"/>
    <w:link w:val="Kjene"/>
    <w:uiPriority w:val="99"/>
    <w:rsid w:val="00AD2A37"/>
  </w:style>
  <w:style w:type="paragraph" w:styleId="Saturs1">
    <w:name w:val="toc 1"/>
    <w:basedOn w:val="Parasts"/>
    <w:next w:val="Parasts"/>
    <w:autoRedefine/>
    <w:uiPriority w:val="39"/>
    <w:unhideWhenUsed/>
    <w:rsid w:val="00AA54CB"/>
    <w:pPr>
      <w:tabs>
        <w:tab w:val="left" w:pos="426"/>
        <w:tab w:val="right" w:leader="dot" w:pos="9061"/>
      </w:tabs>
      <w:spacing w:after="0"/>
    </w:pPr>
  </w:style>
  <w:style w:type="paragraph" w:styleId="Saturs2">
    <w:name w:val="toc 2"/>
    <w:basedOn w:val="Parasts"/>
    <w:next w:val="Parasts"/>
    <w:autoRedefine/>
    <w:uiPriority w:val="39"/>
    <w:unhideWhenUsed/>
    <w:rsid w:val="00AD2A37"/>
    <w:pPr>
      <w:tabs>
        <w:tab w:val="left" w:pos="880"/>
        <w:tab w:val="right" w:leader="dot" w:pos="9071"/>
      </w:tabs>
      <w:spacing w:after="100" w:line="360" w:lineRule="auto"/>
      <w:ind w:left="432"/>
      <w:contextualSpacing/>
    </w:pPr>
  </w:style>
  <w:style w:type="character" w:styleId="Hipersaite">
    <w:name w:val="Hyperlink"/>
    <w:basedOn w:val="Noklusjumarindkopasfonts"/>
    <w:uiPriority w:val="99"/>
    <w:unhideWhenUsed/>
    <w:rsid w:val="00AD2A37"/>
    <w:rPr>
      <w:color w:val="0563C1" w:themeColor="hyperlink"/>
      <w:u w:val="single"/>
    </w:rPr>
  </w:style>
  <w:style w:type="character" w:customStyle="1" w:styleId="VPHeading2Char">
    <w:name w:val="VP Heading 2 Char"/>
    <w:basedOn w:val="Virsraksts2Rakstz"/>
    <w:link w:val="VPHeading2"/>
    <w:rsid w:val="000B49EB"/>
    <w:rPr>
      <w:rFonts w:ascii="Times New Roman" w:eastAsiaTheme="majorEastAsia" w:hAnsi="Times New Roman" w:cstheme="majorBidi"/>
      <w:b/>
      <w:color w:val="000000" w:themeColor="text1"/>
      <w:sz w:val="32"/>
      <w:szCs w:val="26"/>
    </w:rPr>
  </w:style>
  <w:style w:type="character" w:customStyle="1" w:styleId="Virsraksts1Rakstz">
    <w:name w:val="Virsraksts 1 Rakstz."/>
    <w:basedOn w:val="Noklusjumarindkopasfonts"/>
    <w:link w:val="Virsraksts1"/>
    <w:uiPriority w:val="9"/>
    <w:rsid w:val="00AD2A37"/>
    <w:rPr>
      <w:rFonts w:asciiTheme="majorHAnsi" w:eastAsiaTheme="majorEastAsia" w:hAnsiTheme="majorHAnsi" w:cstheme="majorBidi"/>
      <w:color w:val="2E74B5" w:themeColor="accent1" w:themeShade="BF"/>
      <w:sz w:val="32"/>
      <w:szCs w:val="32"/>
    </w:rPr>
  </w:style>
  <w:style w:type="paragraph" w:styleId="Nosaukums">
    <w:name w:val="Title"/>
    <w:basedOn w:val="Parasts"/>
    <w:next w:val="Parasts"/>
    <w:link w:val="NosaukumsRakstz"/>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AD2A37"/>
    <w:rPr>
      <w:rFonts w:asciiTheme="majorHAnsi" w:eastAsiaTheme="majorEastAsia" w:hAnsiTheme="majorHAnsi" w:cstheme="majorBidi"/>
      <w:spacing w:val="-10"/>
      <w:kern w:val="28"/>
      <w:sz w:val="56"/>
      <w:szCs w:val="56"/>
    </w:rPr>
  </w:style>
  <w:style w:type="character" w:customStyle="1" w:styleId="Virsraksts2Rakstz">
    <w:name w:val="Virsraksts 2 Rakstz."/>
    <w:basedOn w:val="Noklusjumarindkopasfonts"/>
    <w:link w:val="Virsraksts2"/>
    <w:uiPriority w:val="9"/>
    <w:semiHidden/>
    <w:rsid w:val="00AD2A37"/>
    <w:rPr>
      <w:rFonts w:asciiTheme="majorHAnsi" w:eastAsiaTheme="majorEastAsia" w:hAnsiTheme="majorHAnsi" w:cstheme="majorBidi"/>
      <w:color w:val="2E74B5" w:themeColor="accent1" w:themeShade="BF"/>
      <w:sz w:val="26"/>
      <w:szCs w:val="26"/>
    </w:rPr>
  </w:style>
  <w:style w:type="paragraph" w:styleId="Vresteksts">
    <w:name w:val="footnote text"/>
    <w:aliases w:val="Char10,Char1,Fußnotentext Char Char Char,Fußnotentext Char Char Char Char Char Char Char Char Char Char,Fußnotentext Char Char Char Char Char Char Char,Fußnotentext Char Char Char Char Char Char Char Char,Fußnote Char Char Char,fn,FT,ft"/>
    <w:basedOn w:val="Parasts"/>
    <w:link w:val="VrestekstsRakstz"/>
    <w:uiPriority w:val="99"/>
    <w:unhideWhenUsed/>
    <w:rsid w:val="00AB3EB7"/>
    <w:pPr>
      <w:spacing w:before="0" w:after="0"/>
    </w:pPr>
    <w:rPr>
      <w:sz w:val="20"/>
      <w:szCs w:val="20"/>
    </w:rPr>
  </w:style>
  <w:style w:type="character" w:customStyle="1" w:styleId="VrestekstsRakstz">
    <w:name w:val="Vēres teksts Rakstz."/>
    <w:aliases w:val="Char10 Rakstz.,Char1 Rakstz.,Fußnotentext Char Char Char Rakstz.,Fußnotentext Char Char Char Char Char Char Char Char Char Char Rakstz.,Fußnotentext Char Char Char Char Char Char Char Rakstz.,Fußnote Char Char Char Rakstz."/>
    <w:basedOn w:val="Noklusjumarindkopasfonts"/>
    <w:link w:val="Vresteksts"/>
    <w:uiPriority w:val="99"/>
    <w:rsid w:val="00AB3EB7"/>
    <w:rPr>
      <w:sz w:val="20"/>
      <w:szCs w:val="20"/>
    </w:rPr>
  </w:style>
  <w:style w:type="character" w:styleId="Vresatsauce">
    <w:name w:val="footnote reference"/>
    <w:aliases w:val="Footnote symbol,Footnote Reference Number,fr"/>
    <w:basedOn w:val="Noklusjumarindkopasfonts"/>
    <w:uiPriority w:val="99"/>
    <w:unhideWhenUsed/>
    <w:rsid w:val="00AB3EB7"/>
    <w:rPr>
      <w:vertAlign w:val="superscript"/>
    </w:rPr>
  </w:style>
  <w:style w:type="paragraph" w:styleId="Parakstszemobjekta">
    <w:name w:val="caption"/>
    <w:aliases w:val="VP Caption"/>
    <w:basedOn w:val="Parasts"/>
    <w:next w:val="Parasts"/>
    <w:link w:val="ParakstszemobjektaRakstz"/>
    <w:unhideWhenUsed/>
    <w:qFormat/>
    <w:rsid w:val="006F5E34"/>
    <w:pPr>
      <w:spacing w:before="0" w:after="200"/>
    </w:pPr>
    <w:rPr>
      <w:i/>
      <w:iCs/>
      <w:color w:val="44546A" w:themeColor="text2"/>
      <w:sz w:val="18"/>
      <w:szCs w:val="18"/>
    </w:rPr>
  </w:style>
  <w:style w:type="character" w:customStyle="1" w:styleId="ParakstszemobjektaRakstz">
    <w:name w:val="Paraksts zem objekta Rakstz."/>
    <w:aliases w:val="VP Caption Rakstz."/>
    <w:link w:val="Parakstszemobjekta"/>
    <w:locked/>
    <w:rsid w:val="00984B14"/>
    <w:rPr>
      <w:i/>
      <w:iCs/>
      <w:color w:val="44546A" w:themeColor="text2"/>
      <w:sz w:val="18"/>
      <w:szCs w:val="18"/>
    </w:rPr>
  </w:style>
  <w:style w:type="paragraph" w:styleId="Galvene">
    <w:name w:val="header"/>
    <w:basedOn w:val="Parasts"/>
    <w:link w:val="GalveneRakstz"/>
    <w:uiPriority w:val="99"/>
    <w:unhideWhenUsed/>
    <w:rsid w:val="00984B14"/>
    <w:pPr>
      <w:tabs>
        <w:tab w:val="center" w:pos="4153"/>
        <w:tab w:val="right" w:pos="8306"/>
      </w:tabs>
      <w:spacing w:before="0" w:after="0"/>
    </w:pPr>
  </w:style>
  <w:style w:type="character" w:customStyle="1" w:styleId="GalveneRakstz">
    <w:name w:val="Galvene Rakstz."/>
    <w:basedOn w:val="Noklusjumarindkopasfonts"/>
    <w:link w:val="Galvene"/>
    <w:uiPriority w:val="99"/>
    <w:rsid w:val="00984B14"/>
  </w:style>
  <w:style w:type="character" w:styleId="Komentraatsauce">
    <w:name w:val="annotation reference"/>
    <w:basedOn w:val="Noklusjumarindkopasfonts"/>
    <w:uiPriority w:val="99"/>
    <w:unhideWhenUsed/>
    <w:rsid w:val="0038731B"/>
    <w:rPr>
      <w:sz w:val="16"/>
      <w:szCs w:val="16"/>
    </w:rPr>
  </w:style>
  <w:style w:type="paragraph" w:styleId="Komentrateksts">
    <w:name w:val="annotation text"/>
    <w:basedOn w:val="Parasts"/>
    <w:link w:val="KomentratekstsRakstz"/>
    <w:uiPriority w:val="99"/>
    <w:unhideWhenUsed/>
    <w:rsid w:val="0038731B"/>
    <w:rPr>
      <w:sz w:val="20"/>
      <w:szCs w:val="20"/>
    </w:rPr>
  </w:style>
  <w:style w:type="character" w:customStyle="1" w:styleId="KomentratekstsRakstz">
    <w:name w:val="Komentāra teksts Rakstz."/>
    <w:basedOn w:val="Noklusjumarindkopasfonts"/>
    <w:link w:val="Komentrateksts"/>
    <w:uiPriority w:val="99"/>
    <w:rsid w:val="0038731B"/>
    <w:rPr>
      <w:sz w:val="20"/>
      <w:szCs w:val="20"/>
    </w:rPr>
  </w:style>
  <w:style w:type="paragraph" w:styleId="Komentratma">
    <w:name w:val="annotation subject"/>
    <w:basedOn w:val="Komentrateksts"/>
    <w:next w:val="Komentrateksts"/>
    <w:link w:val="KomentratmaRakstz"/>
    <w:uiPriority w:val="99"/>
    <w:semiHidden/>
    <w:unhideWhenUsed/>
    <w:rsid w:val="0038731B"/>
    <w:rPr>
      <w:b/>
      <w:bCs/>
    </w:rPr>
  </w:style>
  <w:style w:type="character" w:customStyle="1" w:styleId="KomentratmaRakstz">
    <w:name w:val="Komentāra tēma Rakstz."/>
    <w:basedOn w:val="KomentratekstsRakstz"/>
    <w:link w:val="Komentratma"/>
    <w:uiPriority w:val="99"/>
    <w:semiHidden/>
    <w:rsid w:val="0038731B"/>
    <w:rPr>
      <w:b/>
      <w:bCs/>
      <w:sz w:val="20"/>
      <w:szCs w:val="20"/>
    </w:rPr>
  </w:style>
  <w:style w:type="paragraph" w:styleId="Balonteksts">
    <w:name w:val="Balloon Text"/>
    <w:basedOn w:val="Parasts"/>
    <w:link w:val="BalontekstsRakstz"/>
    <w:uiPriority w:val="99"/>
    <w:semiHidden/>
    <w:unhideWhenUsed/>
    <w:rsid w:val="0038731B"/>
    <w:pPr>
      <w:spacing w:before="0"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8731B"/>
    <w:rPr>
      <w:rFonts w:ascii="Segoe UI" w:hAnsi="Segoe UI" w:cs="Segoe UI"/>
      <w:sz w:val="18"/>
      <w:szCs w:val="18"/>
    </w:rPr>
  </w:style>
  <w:style w:type="paragraph" w:styleId="Sarakstarindkopa">
    <w:name w:val="List Paragraph"/>
    <w:aliases w:val="2"/>
    <w:basedOn w:val="Parasts"/>
    <w:link w:val="SarakstarindkopaRakstz"/>
    <w:uiPriority w:val="34"/>
    <w:qFormat/>
    <w:rsid w:val="00800DA2"/>
    <w:pPr>
      <w:spacing w:before="0" w:after="0"/>
      <w:ind w:left="720"/>
      <w:contextualSpacing/>
    </w:pPr>
    <w:rPr>
      <w:rFonts w:ascii="Times New Roman" w:eastAsia="PMingLiU" w:hAnsi="Times New Roman" w:cs="Times New Roman"/>
      <w:sz w:val="24"/>
    </w:rPr>
  </w:style>
  <w:style w:type="character" w:customStyle="1" w:styleId="SarakstarindkopaRakstz">
    <w:name w:val="Saraksta rindkopa Rakstz."/>
    <w:aliases w:val="2 Rakstz."/>
    <w:link w:val="Sarakstarindkopa"/>
    <w:uiPriority w:val="34"/>
    <w:rsid w:val="00800DA2"/>
    <w:rPr>
      <w:rFonts w:ascii="Times New Roman" w:eastAsia="PMingLiU" w:hAnsi="Times New Roman" w:cs="Times New Roman"/>
      <w:sz w:val="24"/>
    </w:rPr>
  </w:style>
  <w:style w:type="paragraph" w:styleId="Prskatjums">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Saturs3">
    <w:name w:val="toc 3"/>
    <w:basedOn w:val="Parasts"/>
    <w:next w:val="Parasts"/>
    <w:autoRedefine/>
    <w:uiPriority w:val="39"/>
    <w:unhideWhenUsed/>
    <w:rsid w:val="002B3EE4"/>
    <w:pPr>
      <w:spacing w:after="100"/>
      <w:ind w:left="440"/>
    </w:pPr>
  </w:style>
  <w:style w:type="character" w:customStyle="1" w:styleId="a">
    <w:name w:val="a"/>
    <w:basedOn w:val="Noklusjumarindkopasfonts"/>
    <w:rsid w:val="006E5DE1"/>
  </w:style>
  <w:style w:type="character" w:styleId="Izmantotahipersaite">
    <w:name w:val="FollowedHyperlink"/>
    <w:basedOn w:val="Noklusjumarindkopasfonts"/>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Noklusjumarindkopasfonts"/>
    <w:rsid w:val="00674431"/>
  </w:style>
  <w:style w:type="paragraph" w:styleId="Pamatteksts">
    <w:name w:val="Body Text"/>
    <w:basedOn w:val="Parasts"/>
    <w:link w:val="PamattekstsRakstz"/>
    <w:rsid w:val="00FB5B7E"/>
    <w:pPr>
      <w:spacing w:before="0" w:after="120"/>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B67E20"/>
  </w:style>
  <w:style w:type="character" w:customStyle="1" w:styleId="VPBodyChar">
    <w:name w:val="VP Body Char"/>
    <w:basedOn w:val="Noklusjumarindkopasfonts"/>
    <w:link w:val="VPBody"/>
    <w:locked/>
    <w:rsid w:val="007544F0"/>
    <w:rPr>
      <w:rFonts w:ascii="Times New Roman" w:hAnsi="Times New Roman" w:cs="Times New Roman"/>
      <w:bCs/>
      <w:sz w:val="24"/>
    </w:rPr>
  </w:style>
  <w:style w:type="character" w:customStyle="1" w:styleId="StBodyText">
    <w:name w:val="St_Body_Text"/>
    <w:rsid w:val="007544F0"/>
    <w:rPr>
      <w:rFonts w:ascii="Times New Roman" w:hAnsi="Times New Roman" w:cs="Times New Roman" w:hint="default"/>
    </w:rPr>
  </w:style>
  <w:style w:type="paragraph" w:customStyle="1" w:styleId="VPBullet">
    <w:name w:val="VP Bullet"/>
    <w:basedOn w:val="VPBody"/>
    <w:rsid w:val="007544F0"/>
    <w:pPr>
      <w:numPr>
        <w:numId w:val="4"/>
      </w:numPr>
      <w:ind w:left="720"/>
    </w:pPr>
  </w:style>
  <w:style w:type="paragraph" w:customStyle="1" w:styleId="VPNumbered">
    <w:name w:val="VP Numbered"/>
    <w:basedOn w:val="VPBody"/>
    <w:qFormat/>
    <w:rsid w:val="007544F0"/>
    <w:pPr>
      <w:numPr>
        <w:numId w:val="5"/>
      </w:numPr>
      <w:tabs>
        <w:tab w:val="clear" w:pos="0"/>
        <w:tab w:val="left" w:pos="709"/>
      </w:tabs>
    </w:pPr>
    <w:rPr>
      <w:szCs w:val="24"/>
    </w:rPr>
  </w:style>
  <w:style w:type="character" w:styleId="Neatrisintapieminana">
    <w:name w:val="Unresolved Mention"/>
    <w:basedOn w:val="Noklusjumarindkopasfonts"/>
    <w:uiPriority w:val="99"/>
    <w:semiHidden/>
    <w:unhideWhenUsed/>
    <w:rsid w:val="00FC5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87701">
      <w:bodyDiv w:val="1"/>
      <w:marLeft w:val="0"/>
      <w:marRight w:val="0"/>
      <w:marTop w:val="0"/>
      <w:marBottom w:val="0"/>
      <w:divBdr>
        <w:top w:val="none" w:sz="0" w:space="0" w:color="auto"/>
        <w:left w:val="none" w:sz="0" w:space="0" w:color="auto"/>
        <w:bottom w:val="none" w:sz="0" w:space="0" w:color="auto"/>
        <w:right w:val="none" w:sz="0" w:space="0" w:color="auto"/>
      </w:divBdr>
      <w:divsChild>
        <w:div w:id="1925532005">
          <w:marLeft w:val="0"/>
          <w:marRight w:val="0"/>
          <w:marTop w:val="0"/>
          <w:marBottom w:val="0"/>
          <w:divBdr>
            <w:top w:val="none" w:sz="0" w:space="0" w:color="auto"/>
            <w:left w:val="none" w:sz="0" w:space="0" w:color="auto"/>
            <w:bottom w:val="none" w:sz="0" w:space="0" w:color="auto"/>
            <w:right w:val="none" w:sz="0" w:space="0" w:color="auto"/>
          </w:divBdr>
          <w:divsChild>
            <w:div w:id="1183934531">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0"/>
                  <w:divBdr>
                    <w:top w:val="none" w:sz="0" w:space="0" w:color="auto"/>
                    <w:left w:val="none" w:sz="0" w:space="0" w:color="auto"/>
                    <w:bottom w:val="none" w:sz="0" w:space="0" w:color="auto"/>
                    <w:right w:val="none" w:sz="0" w:space="0" w:color="auto"/>
                  </w:divBdr>
                </w:div>
                <w:div w:id="9910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4675">
          <w:marLeft w:val="0"/>
          <w:marRight w:val="0"/>
          <w:marTop w:val="0"/>
          <w:marBottom w:val="0"/>
          <w:divBdr>
            <w:top w:val="none" w:sz="0" w:space="0" w:color="auto"/>
            <w:left w:val="none" w:sz="0" w:space="0" w:color="auto"/>
            <w:bottom w:val="none" w:sz="0" w:space="0" w:color="auto"/>
            <w:right w:val="none" w:sz="0" w:space="0" w:color="auto"/>
          </w:divBdr>
          <w:divsChild>
            <w:div w:id="12599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196">
      <w:bodyDiv w:val="1"/>
      <w:marLeft w:val="0"/>
      <w:marRight w:val="0"/>
      <w:marTop w:val="0"/>
      <w:marBottom w:val="0"/>
      <w:divBdr>
        <w:top w:val="none" w:sz="0" w:space="0" w:color="auto"/>
        <w:left w:val="none" w:sz="0" w:space="0" w:color="auto"/>
        <w:bottom w:val="none" w:sz="0" w:space="0" w:color="auto"/>
        <w:right w:val="none" w:sz="0" w:space="0" w:color="auto"/>
      </w:divBdr>
    </w:div>
    <w:div w:id="401290980">
      <w:bodyDiv w:val="1"/>
      <w:marLeft w:val="0"/>
      <w:marRight w:val="0"/>
      <w:marTop w:val="0"/>
      <w:marBottom w:val="0"/>
      <w:divBdr>
        <w:top w:val="none" w:sz="0" w:space="0" w:color="auto"/>
        <w:left w:val="none" w:sz="0" w:space="0" w:color="auto"/>
        <w:bottom w:val="none" w:sz="0" w:space="0" w:color="auto"/>
        <w:right w:val="none" w:sz="0" w:space="0" w:color="auto"/>
      </w:divBdr>
    </w:div>
    <w:div w:id="456341435">
      <w:bodyDiv w:val="1"/>
      <w:marLeft w:val="0"/>
      <w:marRight w:val="0"/>
      <w:marTop w:val="0"/>
      <w:marBottom w:val="0"/>
      <w:divBdr>
        <w:top w:val="none" w:sz="0" w:space="0" w:color="auto"/>
        <w:left w:val="none" w:sz="0" w:space="0" w:color="auto"/>
        <w:bottom w:val="none" w:sz="0" w:space="0" w:color="auto"/>
        <w:right w:val="none" w:sz="0" w:space="0" w:color="auto"/>
      </w:divBdr>
    </w:div>
    <w:div w:id="608199221">
      <w:bodyDiv w:val="1"/>
      <w:marLeft w:val="0"/>
      <w:marRight w:val="0"/>
      <w:marTop w:val="0"/>
      <w:marBottom w:val="0"/>
      <w:divBdr>
        <w:top w:val="none" w:sz="0" w:space="0" w:color="auto"/>
        <w:left w:val="none" w:sz="0" w:space="0" w:color="auto"/>
        <w:bottom w:val="none" w:sz="0" w:space="0" w:color="auto"/>
        <w:right w:val="none" w:sz="0" w:space="0" w:color="auto"/>
      </w:divBdr>
    </w:div>
    <w:div w:id="635571170">
      <w:bodyDiv w:val="1"/>
      <w:marLeft w:val="0"/>
      <w:marRight w:val="0"/>
      <w:marTop w:val="0"/>
      <w:marBottom w:val="0"/>
      <w:divBdr>
        <w:top w:val="none" w:sz="0" w:space="0" w:color="auto"/>
        <w:left w:val="none" w:sz="0" w:space="0" w:color="auto"/>
        <w:bottom w:val="none" w:sz="0" w:space="0" w:color="auto"/>
        <w:right w:val="none" w:sz="0" w:space="0" w:color="auto"/>
      </w:divBdr>
    </w:div>
    <w:div w:id="1050686615">
      <w:bodyDiv w:val="1"/>
      <w:marLeft w:val="0"/>
      <w:marRight w:val="0"/>
      <w:marTop w:val="0"/>
      <w:marBottom w:val="0"/>
      <w:divBdr>
        <w:top w:val="none" w:sz="0" w:space="0" w:color="auto"/>
        <w:left w:val="none" w:sz="0" w:space="0" w:color="auto"/>
        <w:bottom w:val="none" w:sz="0" w:space="0" w:color="auto"/>
        <w:right w:val="none" w:sz="0" w:space="0" w:color="auto"/>
      </w:divBdr>
    </w:div>
    <w:div w:id="1588995503">
      <w:bodyDiv w:val="1"/>
      <w:marLeft w:val="0"/>
      <w:marRight w:val="0"/>
      <w:marTop w:val="0"/>
      <w:marBottom w:val="0"/>
      <w:divBdr>
        <w:top w:val="none" w:sz="0" w:space="0" w:color="auto"/>
        <w:left w:val="none" w:sz="0" w:space="0" w:color="auto"/>
        <w:bottom w:val="none" w:sz="0" w:space="0" w:color="auto"/>
        <w:right w:val="none" w:sz="0" w:space="0" w:color="auto"/>
      </w:divBdr>
    </w:div>
    <w:div w:id="1844926834">
      <w:bodyDiv w:val="1"/>
      <w:marLeft w:val="0"/>
      <w:marRight w:val="0"/>
      <w:marTop w:val="0"/>
      <w:marBottom w:val="0"/>
      <w:divBdr>
        <w:top w:val="none" w:sz="0" w:space="0" w:color="auto"/>
        <w:left w:val="none" w:sz="0" w:space="0" w:color="auto"/>
        <w:bottom w:val="none" w:sz="0" w:space="0" w:color="auto"/>
        <w:right w:val="none" w:sz="0" w:space="0" w:color="auto"/>
      </w:divBdr>
    </w:div>
    <w:div w:id="1890341681">
      <w:bodyDiv w:val="1"/>
      <w:marLeft w:val="0"/>
      <w:marRight w:val="0"/>
      <w:marTop w:val="0"/>
      <w:marBottom w:val="0"/>
      <w:divBdr>
        <w:top w:val="none" w:sz="0" w:space="0" w:color="auto"/>
        <w:left w:val="none" w:sz="0" w:space="0" w:color="auto"/>
        <w:bottom w:val="none" w:sz="0" w:space="0" w:color="auto"/>
        <w:right w:val="none" w:sz="0" w:space="0" w:color="auto"/>
      </w:divBdr>
    </w:div>
    <w:div w:id="20080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397C-2831-4D79-A91D-90521590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9744</Words>
  <Characters>5555</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Jaunas Eiropas Savienības tiesību aktu pārņemšanas un ieviešanas kontroles informācijas sistēmas izstrāde un ieviešana (ESTAPIKS2)</vt:lpstr>
      <vt:lpstr/>
    </vt:vector>
  </TitlesOfParts>
  <Company>Tieslietu ministrija</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Jaunas Eiropas Savienības tiesību aktu pārņemšanas un ieviešanas kontroles informācijas sistēmas izstrāde un ieviešana (ESTAPIKS2)</dc:title>
  <dc:subject>Rīkojuma projekta pielikums</dc:subject>
  <dc:creator>Alise Urtāne</dc:creator>
  <dc:description>67036848, Alise.Urtane@tm.gov.lv</dc:description>
  <cp:lastModifiedBy>Valdis Pusvācietis</cp:lastModifiedBy>
  <cp:revision>10</cp:revision>
  <cp:lastPrinted>2019-04-09T06:39:00Z</cp:lastPrinted>
  <dcterms:created xsi:type="dcterms:W3CDTF">2019-04-11T12:08:00Z</dcterms:created>
  <dcterms:modified xsi:type="dcterms:W3CDTF">2019-04-30T05:09:00Z</dcterms:modified>
</cp:coreProperties>
</file>