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505C" w14:textId="497C1B5E" w:rsidR="004C5900" w:rsidRPr="00AE3CF3" w:rsidRDefault="004C5900" w:rsidP="00B33641">
      <w:pPr>
        <w:pStyle w:val="Kjene"/>
        <w:jc w:val="center"/>
        <w:rPr>
          <w:rFonts w:ascii="Times New Roman" w:hAnsi="Times New Roman" w:cs="Times New Roman"/>
          <w:b/>
          <w:sz w:val="24"/>
          <w:szCs w:val="24"/>
        </w:rPr>
      </w:pPr>
      <w:bookmarkStart w:id="0" w:name="_GoBack"/>
      <w:bookmarkEnd w:id="0"/>
      <w:r w:rsidRPr="00AE3CF3">
        <w:rPr>
          <w:rFonts w:ascii="Times New Roman" w:eastAsia="Times New Roman" w:hAnsi="Times New Roman" w:cs="Times New Roman"/>
          <w:b/>
          <w:sz w:val="24"/>
          <w:szCs w:val="24"/>
          <w:lang w:eastAsia="lv-LV"/>
        </w:rPr>
        <w:t>Ministru kabineta noteikumu projekt</w:t>
      </w:r>
      <w:r>
        <w:rPr>
          <w:rFonts w:ascii="Times New Roman" w:eastAsia="Times New Roman" w:hAnsi="Times New Roman" w:cs="Times New Roman"/>
          <w:b/>
          <w:sz w:val="24"/>
          <w:szCs w:val="24"/>
          <w:lang w:eastAsia="lv-LV"/>
        </w:rPr>
        <w:t>a</w:t>
      </w:r>
      <w:r w:rsidRPr="00AE3CF3">
        <w:rPr>
          <w:rFonts w:ascii="Times New Roman" w:hAnsi="Times New Roman" w:cs="Times New Roman"/>
          <w:b/>
          <w:sz w:val="24"/>
          <w:szCs w:val="24"/>
        </w:rPr>
        <w:t xml:space="preserve"> "Grozījum</w:t>
      </w:r>
      <w:r>
        <w:rPr>
          <w:rFonts w:ascii="Times New Roman" w:hAnsi="Times New Roman" w:cs="Times New Roman"/>
          <w:b/>
          <w:sz w:val="24"/>
          <w:szCs w:val="24"/>
        </w:rPr>
        <w:t>s</w:t>
      </w:r>
      <w:r w:rsidRPr="00AE3CF3">
        <w:rPr>
          <w:rFonts w:ascii="Times New Roman" w:hAnsi="Times New Roman" w:cs="Times New Roman"/>
          <w:b/>
          <w:sz w:val="24"/>
          <w:szCs w:val="24"/>
        </w:rPr>
        <w:t xml:space="preserve"> Ministru kabineta 201</w:t>
      </w:r>
      <w:r w:rsidR="0054415C">
        <w:rPr>
          <w:rFonts w:ascii="Times New Roman" w:hAnsi="Times New Roman" w:cs="Times New Roman"/>
          <w:b/>
          <w:sz w:val="24"/>
          <w:szCs w:val="24"/>
        </w:rPr>
        <w:t>7</w:t>
      </w:r>
      <w:r w:rsidRPr="00AE3CF3">
        <w:rPr>
          <w:rFonts w:ascii="Times New Roman" w:hAnsi="Times New Roman" w:cs="Times New Roman"/>
          <w:b/>
          <w:sz w:val="24"/>
          <w:szCs w:val="24"/>
        </w:rPr>
        <w:t xml:space="preserve">. gada </w:t>
      </w:r>
      <w:r w:rsidR="0054415C">
        <w:rPr>
          <w:rFonts w:ascii="Times New Roman" w:hAnsi="Times New Roman" w:cs="Times New Roman"/>
          <w:b/>
          <w:sz w:val="24"/>
          <w:szCs w:val="24"/>
        </w:rPr>
        <w:t>20</w:t>
      </w:r>
      <w:r w:rsidRPr="00AE3CF3">
        <w:rPr>
          <w:rFonts w:ascii="Times New Roman" w:hAnsi="Times New Roman" w:cs="Times New Roman"/>
          <w:b/>
          <w:sz w:val="24"/>
          <w:szCs w:val="24"/>
        </w:rPr>
        <w:t>. </w:t>
      </w:r>
      <w:r w:rsidR="0054415C">
        <w:rPr>
          <w:rFonts w:ascii="Times New Roman" w:hAnsi="Times New Roman" w:cs="Times New Roman"/>
          <w:b/>
          <w:sz w:val="24"/>
          <w:szCs w:val="24"/>
        </w:rPr>
        <w:t xml:space="preserve">jūnija </w:t>
      </w:r>
      <w:r w:rsidRPr="00AE3CF3">
        <w:rPr>
          <w:rFonts w:ascii="Times New Roman" w:hAnsi="Times New Roman" w:cs="Times New Roman"/>
          <w:b/>
          <w:sz w:val="24"/>
          <w:szCs w:val="24"/>
        </w:rPr>
        <w:t>noteikumos Nr. </w:t>
      </w:r>
      <w:r w:rsidR="0054415C">
        <w:rPr>
          <w:rFonts w:ascii="Times New Roman" w:hAnsi="Times New Roman" w:cs="Times New Roman"/>
          <w:b/>
          <w:sz w:val="24"/>
          <w:szCs w:val="24"/>
        </w:rPr>
        <w:t xml:space="preserve">343 </w:t>
      </w:r>
      <w:r w:rsidRPr="00AE3CF3">
        <w:rPr>
          <w:rFonts w:ascii="Times New Roman" w:hAnsi="Times New Roman" w:cs="Times New Roman"/>
          <w:b/>
          <w:sz w:val="24"/>
          <w:szCs w:val="24"/>
        </w:rPr>
        <w:t>"</w:t>
      </w:r>
      <w:r w:rsidR="0054415C">
        <w:rPr>
          <w:rFonts w:ascii="Times New Roman" w:hAnsi="Times New Roman" w:cs="Times New Roman"/>
          <w:b/>
          <w:sz w:val="24"/>
          <w:szCs w:val="24"/>
        </w:rPr>
        <w:t>Tiesu administrācijas maksas pakalpojumu cenrādis</w:t>
      </w:r>
      <w:r w:rsidRPr="00AE3CF3">
        <w:rPr>
          <w:rFonts w:ascii="Times New Roman" w:hAnsi="Times New Roman" w:cs="Times New Roman"/>
          <w:b/>
          <w:sz w:val="24"/>
          <w:szCs w:val="24"/>
        </w:rPr>
        <w:t>"</w:t>
      </w:r>
      <w:r w:rsidR="00DF20B5">
        <w:rPr>
          <w:rFonts w:ascii="Times New Roman" w:hAnsi="Times New Roman" w:cs="Times New Roman"/>
          <w:b/>
          <w:sz w:val="24"/>
          <w:szCs w:val="24"/>
        </w:rPr>
        <w:t>"</w:t>
      </w:r>
      <w:r w:rsidRPr="00AE3CF3">
        <w:rPr>
          <w:rFonts w:ascii="Times New Roman" w:hAnsi="Times New Roman" w:cs="Times New Roman"/>
          <w:b/>
          <w:sz w:val="24"/>
          <w:szCs w:val="24"/>
        </w:rPr>
        <w:t xml:space="preserve"> sākotnējās ietekmes novērtējuma ziņojums (anotācija)</w:t>
      </w:r>
    </w:p>
    <w:p w14:paraId="3B43C41F" w14:textId="77777777" w:rsidR="004C5900" w:rsidRPr="00AE3CF3" w:rsidRDefault="004C5900" w:rsidP="00B33641">
      <w:pPr>
        <w:pStyle w:val="Kjene"/>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4C5900" w:rsidRPr="00AE3CF3" w14:paraId="5334D4E1" w14:textId="77777777" w:rsidTr="00302B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C7A5EA"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val="sv-SE" w:eastAsia="lv-LV"/>
              </w:rPr>
            </w:pPr>
            <w:r w:rsidRPr="00423342">
              <w:rPr>
                <w:rFonts w:ascii="Times New Roman" w:eastAsia="Times New Roman" w:hAnsi="Times New Roman" w:cs="Times New Roman"/>
                <w:b/>
                <w:bCs/>
                <w:iCs/>
                <w:sz w:val="24"/>
                <w:szCs w:val="24"/>
                <w:lang w:val="sv-SE" w:eastAsia="lv-LV"/>
              </w:rPr>
              <w:t>Tiesību akta projekta anotācijas kopsavilkums</w:t>
            </w:r>
          </w:p>
        </w:tc>
      </w:tr>
      <w:tr w:rsidR="004C5900" w:rsidRPr="00AE3CF3" w14:paraId="2A21DC8B" w14:textId="77777777" w:rsidTr="009D730B">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2CD79188"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64F6E76B" w14:textId="4D453FAE" w:rsidR="004C5900" w:rsidRPr="00C7618E"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C7618E">
              <w:rPr>
                <w:rFonts w:ascii="Times New Roman" w:eastAsia="Times New Roman" w:hAnsi="Times New Roman" w:cs="Times New Roman"/>
                <w:iCs/>
                <w:sz w:val="24"/>
                <w:szCs w:val="24"/>
                <w:lang w:eastAsia="lv-LV"/>
              </w:rPr>
              <w:t>Ministru kabineta noteikumu projekts "Grozījums Ministru kabineta 201</w:t>
            </w:r>
            <w:r w:rsidR="002B619F" w:rsidRPr="00C7618E">
              <w:rPr>
                <w:rFonts w:ascii="Times New Roman" w:eastAsia="Times New Roman" w:hAnsi="Times New Roman" w:cs="Times New Roman"/>
                <w:iCs/>
                <w:sz w:val="24"/>
                <w:szCs w:val="24"/>
                <w:lang w:eastAsia="lv-LV"/>
              </w:rPr>
              <w:t>7</w:t>
            </w:r>
            <w:r w:rsidRPr="00C7618E">
              <w:rPr>
                <w:rFonts w:ascii="Times New Roman" w:eastAsia="Times New Roman" w:hAnsi="Times New Roman" w:cs="Times New Roman"/>
                <w:iCs/>
                <w:sz w:val="24"/>
                <w:szCs w:val="24"/>
                <w:lang w:eastAsia="lv-LV"/>
              </w:rPr>
              <w:t xml:space="preserve">. gada </w:t>
            </w:r>
            <w:r w:rsidR="002B619F" w:rsidRPr="00C7618E">
              <w:rPr>
                <w:rFonts w:ascii="Times New Roman" w:eastAsia="Times New Roman" w:hAnsi="Times New Roman" w:cs="Times New Roman"/>
                <w:iCs/>
                <w:sz w:val="24"/>
                <w:szCs w:val="24"/>
                <w:lang w:eastAsia="lv-LV"/>
              </w:rPr>
              <w:t>20</w:t>
            </w:r>
            <w:r w:rsidRPr="00C7618E">
              <w:rPr>
                <w:rFonts w:ascii="Times New Roman" w:eastAsia="Times New Roman" w:hAnsi="Times New Roman" w:cs="Times New Roman"/>
                <w:iCs/>
                <w:sz w:val="24"/>
                <w:szCs w:val="24"/>
                <w:lang w:eastAsia="lv-LV"/>
              </w:rPr>
              <w:t>. </w:t>
            </w:r>
            <w:r w:rsidR="002B619F" w:rsidRPr="00C7618E">
              <w:rPr>
                <w:rFonts w:ascii="Times New Roman" w:eastAsia="Times New Roman" w:hAnsi="Times New Roman" w:cs="Times New Roman"/>
                <w:iCs/>
                <w:sz w:val="24"/>
                <w:szCs w:val="24"/>
                <w:lang w:eastAsia="lv-LV"/>
              </w:rPr>
              <w:t xml:space="preserve">jūnija </w:t>
            </w:r>
            <w:r w:rsidRPr="00C7618E">
              <w:rPr>
                <w:rFonts w:ascii="Times New Roman" w:eastAsia="Times New Roman" w:hAnsi="Times New Roman" w:cs="Times New Roman"/>
                <w:iCs/>
                <w:sz w:val="24"/>
                <w:szCs w:val="24"/>
                <w:lang w:eastAsia="lv-LV"/>
              </w:rPr>
              <w:t>noteikumos Nr. </w:t>
            </w:r>
            <w:r w:rsidR="002B619F" w:rsidRPr="00C7618E">
              <w:rPr>
                <w:rFonts w:ascii="Times New Roman" w:eastAsia="Times New Roman" w:hAnsi="Times New Roman" w:cs="Times New Roman"/>
                <w:iCs/>
                <w:sz w:val="24"/>
                <w:szCs w:val="24"/>
                <w:lang w:eastAsia="lv-LV"/>
              </w:rPr>
              <w:t xml:space="preserve">343 </w:t>
            </w:r>
            <w:r w:rsidRPr="00C7618E">
              <w:rPr>
                <w:rFonts w:ascii="Times New Roman" w:eastAsia="Times New Roman" w:hAnsi="Times New Roman" w:cs="Times New Roman"/>
                <w:iCs/>
                <w:sz w:val="24"/>
                <w:szCs w:val="24"/>
                <w:lang w:eastAsia="lv-LV"/>
              </w:rPr>
              <w:t>"</w:t>
            </w:r>
            <w:r w:rsidR="002B619F" w:rsidRPr="00C7618E">
              <w:rPr>
                <w:rFonts w:ascii="Times New Roman" w:eastAsia="Times New Roman" w:hAnsi="Times New Roman" w:cs="Times New Roman"/>
                <w:iCs/>
                <w:sz w:val="24"/>
                <w:szCs w:val="24"/>
                <w:lang w:eastAsia="lv-LV"/>
              </w:rPr>
              <w:t>Tiesu administrācijas maksas pakalpojumu cenrādis</w:t>
            </w:r>
            <w:r w:rsidRPr="00C7618E">
              <w:rPr>
                <w:rFonts w:ascii="Times New Roman" w:eastAsia="Times New Roman" w:hAnsi="Times New Roman" w:cs="Times New Roman"/>
                <w:iCs/>
                <w:sz w:val="24"/>
                <w:szCs w:val="24"/>
                <w:lang w:eastAsia="lv-LV"/>
              </w:rPr>
              <w:t>"" (turpmāk</w:t>
            </w:r>
            <w:r w:rsidR="002B619F" w:rsidRPr="00C7618E">
              <w:rPr>
                <w:rFonts w:ascii="Times New Roman" w:eastAsia="Times New Roman" w:hAnsi="Times New Roman" w:cs="Times New Roman"/>
                <w:iCs/>
                <w:sz w:val="24"/>
                <w:szCs w:val="24"/>
                <w:lang w:eastAsia="lv-LV"/>
              </w:rPr>
              <w:t> </w:t>
            </w:r>
            <w:r w:rsidRPr="00C7618E">
              <w:rPr>
                <w:rFonts w:ascii="Times New Roman" w:eastAsia="Times New Roman" w:hAnsi="Times New Roman" w:cs="Times New Roman"/>
                <w:iCs/>
                <w:sz w:val="24"/>
                <w:szCs w:val="24"/>
                <w:lang w:eastAsia="lv-LV"/>
              </w:rPr>
              <w:t xml:space="preserve">– noteikumu projekts) paredz </w:t>
            </w:r>
            <w:r w:rsidR="00490DFA" w:rsidRPr="00C7618E">
              <w:rPr>
                <w:rFonts w:ascii="Times New Roman" w:eastAsia="Times New Roman" w:hAnsi="Times New Roman" w:cs="Times New Roman"/>
                <w:iCs/>
                <w:sz w:val="24"/>
                <w:szCs w:val="24"/>
                <w:lang w:eastAsia="lv-LV"/>
              </w:rPr>
              <w:t>izņēmuma regulējumu pakalpojuma</w:t>
            </w:r>
            <w:r w:rsidR="00520715" w:rsidRPr="00C7618E">
              <w:rPr>
                <w:rFonts w:ascii="Times New Roman" w:eastAsia="Times New Roman" w:hAnsi="Times New Roman" w:cs="Times New Roman"/>
                <w:iCs/>
                <w:sz w:val="24"/>
                <w:szCs w:val="24"/>
                <w:lang w:eastAsia="lv-LV"/>
              </w:rPr>
              <w:t xml:space="preserve"> - </w:t>
            </w:r>
            <w:r w:rsidR="00C7618E" w:rsidRPr="00C7618E">
              <w:rPr>
                <w:rFonts w:ascii="Times New Roman" w:hAnsi="Times New Roman" w:cs="Times New Roman"/>
                <w:sz w:val="24"/>
                <w:szCs w:val="24"/>
              </w:rPr>
              <w:t xml:space="preserve">rīkojuma par naudas līdzekļu apķīlāšanu vai pārskaitīšanu ievietošana datu izplatīšanas tīklā - </w:t>
            </w:r>
            <w:r w:rsidR="00490DFA" w:rsidRPr="00C7618E">
              <w:rPr>
                <w:rFonts w:ascii="Times New Roman" w:eastAsia="Times New Roman" w:hAnsi="Times New Roman" w:cs="Times New Roman"/>
                <w:iCs/>
                <w:sz w:val="24"/>
                <w:szCs w:val="24"/>
                <w:lang w:eastAsia="lv-LV"/>
              </w:rPr>
              <w:t>apmaksai lietā</w:t>
            </w:r>
            <w:r w:rsidR="00C7618E" w:rsidRPr="00C7618E">
              <w:rPr>
                <w:rFonts w:ascii="Times New Roman" w:eastAsia="Times New Roman" w:hAnsi="Times New Roman" w:cs="Times New Roman"/>
                <w:iCs/>
                <w:sz w:val="24"/>
                <w:szCs w:val="24"/>
                <w:lang w:eastAsia="lv-LV"/>
              </w:rPr>
              <w:t>s</w:t>
            </w:r>
            <w:r w:rsidR="00490DFA" w:rsidRPr="00C7618E">
              <w:rPr>
                <w:rFonts w:ascii="Times New Roman" w:eastAsia="Times New Roman" w:hAnsi="Times New Roman" w:cs="Times New Roman"/>
                <w:iCs/>
                <w:sz w:val="24"/>
                <w:szCs w:val="24"/>
                <w:lang w:eastAsia="lv-LV"/>
              </w:rPr>
              <w:t>, kurās piedzinējs atbrīvots no sprieduma izpildes izdevumu samaksas</w:t>
            </w:r>
            <w:r w:rsidR="00D01B1C">
              <w:rPr>
                <w:rFonts w:ascii="Times New Roman" w:hAnsi="Times New Roman" w:cs="Times New Roman"/>
                <w:sz w:val="24"/>
                <w:szCs w:val="24"/>
              </w:rPr>
              <w:t>, lai samazinātu</w:t>
            </w:r>
            <w:r w:rsidR="00D01B1C" w:rsidRPr="00185F60">
              <w:rPr>
                <w:rFonts w:ascii="Times New Roman" w:eastAsia="Times New Roman" w:hAnsi="Times New Roman" w:cs="Times New Roman"/>
                <w:sz w:val="24"/>
                <w:szCs w:val="24"/>
                <w:lang w:eastAsia="lv-LV"/>
              </w:rPr>
              <w:t xml:space="preserve"> izdevum</w:t>
            </w:r>
            <w:r w:rsidR="00D01B1C">
              <w:rPr>
                <w:rFonts w:ascii="Times New Roman" w:eastAsia="Times New Roman" w:hAnsi="Times New Roman" w:cs="Times New Roman"/>
                <w:sz w:val="24"/>
                <w:szCs w:val="24"/>
                <w:lang w:eastAsia="lv-LV"/>
              </w:rPr>
              <w:t>s</w:t>
            </w:r>
            <w:r w:rsidR="00D01B1C" w:rsidRPr="00185F60">
              <w:rPr>
                <w:rFonts w:ascii="Times New Roman" w:eastAsia="Times New Roman" w:hAnsi="Times New Roman" w:cs="Times New Roman"/>
                <w:sz w:val="24"/>
                <w:szCs w:val="24"/>
                <w:lang w:eastAsia="lv-LV"/>
              </w:rPr>
              <w:t xml:space="preserve">, kas </w:t>
            </w:r>
            <w:r w:rsidR="00D01B1C">
              <w:rPr>
                <w:rFonts w:ascii="Times New Roman" w:eastAsia="Times New Roman" w:hAnsi="Times New Roman" w:cs="Times New Roman"/>
                <w:sz w:val="24"/>
                <w:szCs w:val="24"/>
                <w:lang w:eastAsia="lv-LV"/>
              </w:rPr>
              <w:t xml:space="preserve">izpildu lietu ietvaros </w:t>
            </w:r>
            <w:r w:rsidR="00D01B1C" w:rsidRPr="00185F60">
              <w:rPr>
                <w:rFonts w:ascii="Times New Roman" w:eastAsia="Times New Roman" w:hAnsi="Times New Roman" w:cs="Times New Roman"/>
                <w:sz w:val="24"/>
                <w:szCs w:val="24"/>
                <w:lang w:eastAsia="lv-LV"/>
              </w:rPr>
              <w:t>zvērinātam tiesu izpildītājam netiek atlīdzināt</w:t>
            </w:r>
            <w:r w:rsidR="00D01B1C">
              <w:rPr>
                <w:rFonts w:ascii="Times New Roman" w:eastAsia="Times New Roman" w:hAnsi="Times New Roman" w:cs="Times New Roman"/>
                <w:sz w:val="24"/>
                <w:szCs w:val="24"/>
                <w:lang w:eastAsia="lv-LV"/>
              </w:rPr>
              <w:t>as.</w:t>
            </w:r>
          </w:p>
          <w:p w14:paraId="6F18EBFB" w14:textId="55ABE1DA" w:rsidR="004C5900" w:rsidRPr="00423342" w:rsidRDefault="00112C8D" w:rsidP="00B33641">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color w:val="000000"/>
                <w:sz w:val="24"/>
                <w:szCs w:val="24"/>
                <w:lang w:eastAsia="lv-LV"/>
              </w:rPr>
              <w:t>Noteikumu p</w:t>
            </w:r>
            <w:r w:rsidR="004C5900" w:rsidRPr="009C5036">
              <w:rPr>
                <w:rFonts w:ascii="Times New Roman" w:eastAsia="Times New Roman" w:hAnsi="Times New Roman" w:cs="Times New Roman"/>
                <w:bCs/>
                <w:color w:val="000000"/>
                <w:sz w:val="24"/>
                <w:szCs w:val="24"/>
                <w:lang w:eastAsia="lv-LV"/>
              </w:rPr>
              <w:t>rojekts</w:t>
            </w:r>
            <w:r w:rsidR="004C5900">
              <w:rPr>
                <w:rFonts w:ascii="Times New Roman" w:eastAsia="Times New Roman" w:hAnsi="Times New Roman" w:cs="Times New Roman"/>
                <w:bCs/>
                <w:color w:val="000000"/>
                <w:sz w:val="24"/>
                <w:szCs w:val="24"/>
                <w:lang w:eastAsia="lv-LV"/>
              </w:rPr>
              <w:t xml:space="preserve"> </w:t>
            </w:r>
            <w:r w:rsidR="004C5900" w:rsidRPr="00F4406D">
              <w:rPr>
                <w:rFonts w:ascii="Times New Roman" w:eastAsia="Times New Roman" w:hAnsi="Times New Roman" w:cs="Times New Roman"/>
                <w:bCs/>
                <w:color w:val="000000"/>
                <w:sz w:val="24"/>
                <w:szCs w:val="24"/>
                <w:lang w:eastAsia="lv-LV"/>
              </w:rPr>
              <w:t>stāsies spēkā vispārējā kārtībā.</w:t>
            </w:r>
          </w:p>
        </w:tc>
      </w:tr>
    </w:tbl>
    <w:p w14:paraId="70168ABF" w14:textId="77777777" w:rsidR="004C5900" w:rsidRPr="004F0CD4" w:rsidRDefault="004C5900" w:rsidP="00B33641">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4C5900" w:rsidRPr="00AE3CF3" w14:paraId="42792F4A" w14:textId="77777777" w:rsidTr="00302B7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5C1D1"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 Tiesību akta projekta izstrādes nepieciešamība</w:t>
            </w:r>
          </w:p>
        </w:tc>
      </w:tr>
      <w:tr w:rsidR="004C5900" w:rsidRPr="00AE3CF3" w14:paraId="3E818941"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804D9"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3A7EBFF1"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tcPr>
          <w:p w14:paraId="2B96427D" w14:textId="61DC2C72" w:rsidR="00F50861" w:rsidRPr="00F50861" w:rsidRDefault="001F0E1C" w:rsidP="00DF1ECB">
            <w:pPr>
              <w:spacing w:after="0" w:line="240" w:lineRule="auto"/>
              <w:ind w:firstLine="284"/>
              <w:jc w:val="both"/>
              <w:rPr>
                <w:rFonts w:ascii="Times New Roman" w:hAnsi="Times New Roman" w:cs="Times New Roman"/>
                <w:sz w:val="24"/>
                <w:szCs w:val="24"/>
              </w:rPr>
            </w:pPr>
            <w:r w:rsidRPr="00F50861">
              <w:rPr>
                <w:rFonts w:ascii="Times New Roman" w:eastAsia="Times New Roman" w:hAnsi="Times New Roman" w:cs="Times New Roman"/>
                <w:iCs/>
                <w:sz w:val="24"/>
                <w:szCs w:val="24"/>
                <w:lang w:eastAsia="lv-LV"/>
              </w:rPr>
              <w:t>Noteikumu p</w:t>
            </w:r>
            <w:r w:rsidR="004C5900" w:rsidRPr="00F50861">
              <w:rPr>
                <w:rFonts w:ascii="Times New Roman" w:eastAsia="Times New Roman" w:hAnsi="Times New Roman" w:cs="Times New Roman"/>
                <w:iCs/>
                <w:sz w:val="24"/>
                <w:szCs w:val="24"/>
                <w:lang w:eastAsia="lv-LV"/>
              </w:rPr>
              <w:t>rojekts izstrādāts pēc Tieslietu ministrijas iniciatīvas</w:t>
            </w:r>
            <w:r w:rsidR="00E80CD0" w:rsidRPr="00F50861">
              <w:rPr>
                <w:rFonts w:ascii="Times New Roman" w:eastAsia="Times New Roman" w:hAnsi="Times New Roman" w:cs="Times New Roman"/>
                <w:iCs/>
                <w:sz w:val="24"/>
                <w:szCs w:val="24"/>
                <w:lang w:eastAsia="lv-LV"/>
              </w:rPr>
              <w:t>. Noteikumu projekts saistīts</w:t>
            </w:r>
            <w:r w:rsidR="0050711A" w:rsidRPr="00F50861">
              <w:rPr>
                <w:rFonts w:ascii="Times New Roman" w:eastAsia="Times New Roman" w:hAnsi="Times New Roman" w:cs="Times New Roman"/>
                <w:iCs/>
                <w:sz w:val="24"/>
                <w:szCs w:val="24"/>
                <w:lang w:eastAsia="lv-LV"/>
              </w:rPr>
              <w:t xml:space="preserve"> ar </w:t>
            </w:r>
            <w:r w:rsidR="0050711A" w:rsidRPr="00F50861">
              <w:rPr>
                <w:rFonts w:ascii="Times New Roman" w:eastAsia="Calibri" w:hAnsi="Times New Roman" w:cs="Times New Roman"/>
                <w:sz w:val="24"/>
                <w:szCs w:val="24"/>
              </w:rPr>
              <w:t>2016. gada 23. novembra likumu "Grozījumi Civilprocesa likumā", 2016. gada 23. novembra likumu "Grozījumi Kredītiestāžu likumā" un 2016.</w:t>
            </w:r>
            <w:r w:rsidR="009C723C" w:rsidRPr="00F50861">
              <w:rPr>
                <w:rFonts w:ascii="Times New Roman" w:eastAsia="Calibri" w:hAnsi="Times New Roman" w:cs="Times New Roman"/>
                <w:sz w:val="24"/>
                <w:szCs w:val="24"/>
              </w:rPr>
              <w:t> </w:t>
            </w:r>
            <w:r w:rsidR="0050711A" w:rsidRPr="00F50861">
              <w:rPr>
                <w:rFonts w:ascii="Times New Roman" w:eastAsia="Calibri" w:hAnsi="Times New Roman" w:cs="Times New Roman"/>
                <w:sz w:val="24"/>
                <w:szCs w:val="24"/>
              </w:rPr>
              <w:t>gada 23.</w:t>
            </w:r>
            <w:r w:rsidR="009C723C" w:rsidRPr="00F50861">
              <w:rPr>
                <w:rFonts w:ascii="Times New Roman" w:eastAsia="Calibri" w:hAnsi="Times New Roman" w:cs="Times New Roman"/>
                <w:sz w:val="24"/>
                <w:szCs w:val="24"/>
              </w:rPr>
              <w:t> </w:t>
            </w:r>
            <w:r w:rsidR="0050711A" w:rsidRPr="00F50861">
              <w:rPr>
                <w:rFonts w:ascii="Times New Roman" w:eastAsia="Calibri" w:hAnsi="Times New Roman" w:cs="Times New Roman"/>
                <w:sz w:val="24"/>
                <w:szCs w:val="24"/>
              </w:rPr>
              <w:t xml:space="preserve">novembra likumu "Grozījumi Maksājumu pakalpojumu un elektroniskās naudas likumā", kas </w:t>
            </w:r>
            <w:r w:rsidR="009C723C" w:rsidRPr="00F50861">
              <w:rPr>
                <w:rFonts w:ascii="Times New Roman" w:eastAsia="Calibri" w:hAnsi="Times New Roman" w:cs="Times New Roman"/>
                <w:sz w:val="24"/>
                <w:szCs w:val="24"/>
              </w:rPr>
              <w:t>attiecībā uz</w:t>
            </w:r>
            <w:r w:rsidR="0050711A" w:rsidRPr="00F50861">
              <w:rPr>
                <w:rFonts w:ascii="Times New Roman" w:eastAsia="Calibri" w:hAnsi="Times New Roman" w:cs="Times New Roman"/>
                <w:sz w:val="24"/>
                <w:szCs w:val="24"/>
              </w:rPr>
              <w:t xml:space="preserve"> piedziņas vēršanu uz parādnieka naudas līdzekļiem nosaka pienākumu zvērinātiem tiesu izpildītājiem rīkojumus par naudas līdzekļu apķīlāšanu un pārskaitīšanu </w:t>
            </w:r>
            <w:r w:rsidR="009C723C" w:rsidRPr="00F50861">
              <w:rPr>
                <w:rFonts w:ascii="Times New Roman" w:eastAsia="Calibri" w:hAnsi="Times New Roman" w:cs="Times New Roman"/>
                <w:sz w:val="24"/>
                <w:szCs w:val="24"/>
              </w:rPr>
              <w:t xml:space="preserve">kredītiestādēm un citiem maksājumu pakalpojumu sniedzējiem dot, </w:t>
            </w:r>
            <w:r w:rsidR="0050711A" w:rsidRPr="00F50861">
              <w:rPr>
                <w:rFonts w:ascii="Times New Roman" w:eastAsia="Calibri" w:hAnsi="Times New Roman" w:cs="Times New Roman"/>
                <w:sz w:val="24"/>
                <w:szCs w:val="24"/>
              </w:rPr>
              <w:t xml:space="preserve">izmantojot Valsts reģionālās attīstības aģentūras pārziņā esošo Valsts informācijas sistēmu savietotāja koplietošanas daļu </w:t>
            </w:r>
            <w:r w:rsidR="009C723C" w:rsidRPr="00F50861">
              <w:rPr>
                <w:rFonts w:ascii="Times New Roman" w:eastAsia="Calibri" w:hAnsi="Times New Roman" w:cs="Times New Roman"/>
                <w:sz w:val="24"/>
                <w:szCs w:val="24"/>
              </w:rPr>
              <w:t>"</w:t>
            </w:r>
            <w:r w:rsidR="0050711A" w:rsidRPr="00F50861">
              <w:rPr>
                <w:rFonts w:ascii="Times New Roman" w:eastAsia="Calibri" w:hAnsi="Times New Roman" w:cs="Times New Roman"/>
                <w:sz w:val="24"/>
                <w:szCs w:val="24"/>
              </w:rPr>
              <w:t>Datu izplatīšanas tīkls</w:t>
            </w:r>
            <w:r w:rsidR="009C723C" w:rsidRPr="00F50861">
              <w:rPr>
                <w:rFonts w:ascii="Times New Roman" w:eastAsia="Calibri" w:hAnsi="Times New Roman" w:cs="Times New Roman"/>
                <w:sz w:val="24"/>
                <w:szCs w:val="24"/>
              </w:rPr>
              <w:t xml:space="preserve">". Izvērtējot saistībā ar minētajiem likumiem </w:t>
            </w:r>
            <w:r w:rsidR="009C723C" w:rsidRPr="00F50861">
              <w:rPr>
                <w:rFonts w:ascii="Times New Roman" w:eastAsia="Times New Roman" w:hAnsi="Times New Roman" w:cs="Times New Roman"/>
                <w:iCs/>
                <w:sz w:val="24"/>
                <w:szCs w:val="24"/>
                <w:lang w:eastAsia="lv-LV"/>
              </w:rPr>
              <w:t>Ministru kabineta 2017. gada 20. jūnija noteikumu Nr. 343 "Tiesu administrācijas maksas pakalpojumu cenrādis"</w:t>
            </w:r>
            <w:r w:rsidR="009C723C" w:rsidRPr="00F50861">
              <w:rPr>
                <w:rFonts w:ascii="Times New Roman" w:hAnsi="Times New Roman" w:cs="Times New Roman"/>
                <w:sz w:val="24"/>
                <w:szCs w:val="24"/>
              </w:rPr>
              <w:t xml:space="preserve"> (turpmāk – Tiesu administrācijas cenrādis) pielikuma 22. punktā noteikt</w:t>
            </w:r>
            <w:r w:rsidR="00F50861">
              <w:rPr>
                <w:rFonts w:ascii="Times New Roman" w:hAnsi="Times New Roman" w:cs="Times New Roman"/>
                <w:sz w:val="24"/>
                <w:szCs w:val="24"/>
              </w:rPr>
              <w:t>o</w:t>
            </w:r>
            <w:r w:rsidR="009C723C" w:rsidRPr="00F50861">
              <w:rPr>
                <w:rFonts w:ascii="Times New Roman" w:hAnsi="Times New Roman" w:cs="Times New Roman"/>
                <w:sz w:val="24"/>
                <w:szCs w:val="24"/>
              </w:rPr>
              <w:t xml:space="preserve"> pakalpojum</w:t>
            </w:r>
            <w:r w:rsidR="00F50861">
              <w:rPr>
                <w:rFonts w:ascii="Times New Roman" w:hAnsi="Times New Roman" w:cs="Times New Roman"/>
                <w:sz w:val="24"/>
                <w:szCs w:val="24"/>
              </w:rPr>
              <w:t>u</w:t>
            </w:r>
            <w:r w:rsidR="009C723C" w:rsidRPr="00F50861">
              <w:rPr>
                <w:rFonts w:ascii="Times New Roman" w:hAnsi="Times New Roman" w:cs="Times New Roman"/>
                <w:sz w:val="24"/>
                <w:szCs w:val="24"/>
              </w:rPr>
              <w:t xml:space="preserve"> (būs pieejams sākot ar 2019. gada 1. jūliju), atzīta nepieciešamība </w:t>
            </w:r>
            <w:r w:rsidR="00F50861" w:rsidRPr="00F50861">
              <w:rPr>
                <w:rFonts w:ascii="Times New Roman" w:hAnsi="Times New Roman" w:cs="Times New Roman"/>
                <w:sz w:val="24"/>
                <w:szCs w:val="24"/>
              </w:rPr>
              <w:t>atsevišķ</w:t>
            </w:r>
            <w:r w:rsidR="009461BC">
              <w:rPr>
                <w:rFonts w:ascii="Times New Roman" w:hAnsi="Times New Roman" w:cs="Times New Roman"/>
                <w:sz w:val="24"/>
                <w:szCs w:val="24"/>
              </w:rPr>
              <w:t>iem</w:t>
            </w:r>
            <w:r w:rsidR="00F50861" w:rsidRPr="00F50861">
              <w:rPr>
                <w:rFonts w:ascii="Times New Roman" w:hAnsi="Times New Roman" w:cs="Times New Roman"/>
                <w:sz w:val="24"/>
                <w:szCs w:val="24"/>
              </w:rPr>
              <w:t xml:space="preserve"> gadījumiem </w:t>
            </w:r>
            <w:r w:rsidR="00F50861">
              <w:rPr>
                <w:rFonts w:ascii="Times New Roman" w:hAnsi="Times New Roman" w:cs="Times New Roman"/>
                <w:sz w:val="24"/>
                <w:szCs w:val="24"/>
              </w:rPr>
              <w:t xml:space="preserve">paredzēt no vispārējās kārtības atšķirīgu </w:t>
            </w:r>
            <w:r w:rsidR="00F50861" w:rsidRPr="00F50861">
              <w:rPr>
                <w:rFonts w:ascii="Times New Roman" w:hAnsi="Times New Roman" w:cs="Times New Roman"/>
                <w:sz w:val="24"/>
                <w:szCs w:val="24"/>
              </w:rPr>
              <w:t xml:space="preserve">šā pakalpojuma </w:t>
            </w:r>
            <w:r w:rsidR="009C723C" w:rsidRPr="00F50861">
              <w:rPr>
                <w:rFonts w:ascii="Times New Roman" w:hAnsi="Times New Roman" w:cs="Times New Roman"/>
                <w:sz w:val="24"/>
                <w:szCs w:val="24"/>
              </w:rPr>
              <w:t>apmaksas kārtību.</w:t>
            </w:r>
          </w:p>
        </w:tc>
      </w:tr>
      <w:tr w:rsidR="004C5900" w:rsidRPr="00AE3CF3" w14:paraId="725DD3CE"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B664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3B0F2EDF"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85F7A1" w14:textId="77777777" w:rsidR="004C5900" w:rsidRPr="00AE3CF3" w:rsidRDefault="004C5900" w:rsidP="00B33641">
            <w:pPr>
              <w:rPr>
                <w:rFonts w:ascii="Times New Roman" w:eastAsia="Times New Roman" w:hAnsi="Times New Roman" w:cs="Times New Roman"/>
                <w:sz w:val="24"/>
                <w:szCs w:val="24"/>
                <w:lang w:eastAsia="lv-LV"/>
              </w:rPr>
            </w:pPr>
          </w:p>
          <w:p w14:paraId="3E79B46E" w14:textId="7CD03C3D" w:rsidR="004C5900" w:rsidRDefault="004C5900" w:rsidP="00B33641">
            <w:pPr>
              <w:rPr>
                <w:rFonts w:ascii="Times New Roman" w:eastAsia="Times New Roman" w:hAnsi="Times New Roman" w:cs="Times New Roman"/>
                <w:sz w:val="24"/>
                <w:szCs w:val="24"/>
                <w:lang w:eastAsia="lv-LV"/>
              </w:rPr>
            </w:pPr>
          </w:p>
          <w:p w14:paraId="5BA3EF9D" w14:textId="77777777" w:rsidR="009378C3" w:rsidRPr="009378C3" w:rsidRDefault="009378C3" w:rsidP="009378C3">
            <w:pPr>
              <w:rPr>
                <w:rFonts w:ascii="Times New Roman" w:eastAsia="Times New Roman" w:hAnsi="Times New Roman" w:cs="Times New Roman"/>
                <w:sz w:val="24"/>
                <w:szCs w:val="24"/>
                <w:lang w:eastAsia="lv-LV"/>
              </w:rPr>
            </w:pPr>
          </w:p>
          <w:p w14:paraId="36AF43FE" w14:textId="77777777" w:rsidR="009378C3" w:rsidRPr="009378C3" w:rsidRDefault="009378C3" w:rsidP="009378C3">
            <w:pPr>
              <w:rPr>
                <w:rFonts w:ascii="Times New Roman" w:eastAsia="Times New Roman" w:hAnsi="Times New Roman" w:cs="Times New Roman"/>
                <w:sz w:val="24"/>
                <w:szCs w:val="24"/>
                <w:lang w:eastAsia="lv-LV"/>
              </w:rPr>
            </w:pPr>
          </w:p>
          <w:p w14:paraId="663BF0BF" w14:textId="77777777" w:rsidR="009378C3" w:rsidRPr="009378C3" w:rsidRDefault="009378C3" w:rsidP="009378C3">
            <w:pPr>
              <w:rPr>
                <w:rFonts w:ascii="Times New Roman" w:eastAsia="Times New Roman" w:hAnsi="Times New Roman" w:cs="Times New Roman"/>
                <w:sz w:val="24"/>
                <w:szCs w:val="24"/>
                <w:lang w:eastAsia="lv-LV"/>
              </w:rPr>
            </w:pPr>
          </w:p>
          <w:p w14:paraId="16237563" w14:textId="77777777" w:rsidR="009378C3" w:rsidRPr="009378C3" w:rsidRDefault="009378C3" w:rsidP="009378C3">
            <w:pPr>
              <w:rPr>
                <w:rFonts w:ascii="Times New Roman" w:eastAsia="Times New Roman" w:hAnsi="Times New Roman" w:cs="Times New Roman"/>
                <w:sz w:val="24"/>
                <w:szCs w:val="24"/>
                <w:lang w:eastAsia="lv-LV"/>
              </w:rPr>
            </w:pPr>
          </w:p>
          <w:p w14:paraId="512C333B" w14:textId="77777777" w:rsidR="009378C3" w:rsidRPr="009378C3" w:rsidRDefault="009378C3" w:rsidP="009378C3">
            <w:pPr>
              <w:rPr>
                <w:rFonts w:ascii="Times New Roman" w:eastAsia="Times New Roman" w:hAnsi="Times New Roman" w:cs="Times New Roman"/>
                <w:sz w:val="24"/>
                <w:szCs w:val="24"/>
                <w:lang w:eastAsia="lv-LV"/>
              </w:rPr>
            </w:pPr>
          </w:p>
          <w:p w14:paraId="0D94DFE1" w14:textId="77777777" w:rsidR="009378C3" w:rsidRPr="009378C3" w:rsidRDefault="009378C3" w:rsidP="009378C3">
            <w:pPr>
              <w:rPr>
                <w:rFonts w:ascii="Times New Roman" w:eastAsia="Times New Roman" w:hAnsi="Times New Roman" w:cs="Times New Roman"/>
                <w:sz w:val="24"/>
                <w:szCs w:val="24"/>
                <w:lang w:eastAsia="lv-LV"/>
              </w:rPr>
            </w:pPr>
          </w:p>
          <w:p w14:paraId="57DCDC17" w14:textId="77777777" w:rsidR="009378C3" w:rsidRPr="009378C3" w:rsidRDefault="009378C3" w:rsidP="009378C3">
            <w:pPr>
              <w:rPr>
                <w:rFonts w:ascii="Times New Roman" w:eastAsia="Times New Roman" w:hAnsi="Times New Roman" w:cs="Times New Roman"/>
                <w:sz w:val="24"/>
                <w:szCs w:val="24"/>
                <w:lang w:eastAsia="lv-LV"/>
              </w:rPr>
            </w:pPr>
          </w:p>
          <w:p w14:paraId="7CD09A5D" w14:textId="77777777" w:rsidR="009378C3" w:rsidRPr="009378C3" w:rsidRDefault="009378C3" w:rsidP="009378C3">
            <w:pPr>
              <w:rPr>
                <w:rFonts w:ascii="Times New Roman" w:eastAsia="Times New Roman" w:hAnsi="Times New Roman" w:cs="Times New Roman"/>
                <w:sz w:val="24"/>
                <w:szCs w:val="24"/>
                <w:lang w:eastAsia="lv-LV"/>
              </w:rPr>
            </w:pPr>
          </w:p>
          <w:p w14:paraId="4417C698" w14:textId="77777777" w:rsidR="009378C3" w:rsidRPr="009378C3" w:rsidRDefault="009378C3" w:rsidP="009378C3">
            <w:pPr>
              <w:rPr>
                <w:rFonts w:ascii="Times New Roman" w:eastAsia="Times New Roman" w:hAnsi="Times New Roman" w:cs="Times New Roman"/>
                <w:sz w:val="24"/>
                <w:szCs w:val="24"/>
                <w:lang w:eastAsia="lv-LV"/>
              </w:rPr>
            </w:pPr>
          </w:p>
          <w:p w14:paraId="2C486832" w14:textId="77777777" w:rsidR="009378C3" w:rsidRPr="009378C3" w:rsidRDefault="009378C3" w:rsidP="009378C3">
            <w:pPr>
              <w:rPr>
                <w:rFonts w:ascii="Times New Roman" w:eastAsia="Times New Roman" w:hAnsi="Times New Roman" w:cs="Times New Roman"/>
                <w:sz w:val="24"/>
                <w:szCs w:val="24"/>
                <w:lang w:eastAsia="lv-LV"/>
              </w:rPr>
            </w:pPr>
          </w:p>
          <w:p w14:paraId="278DFA14" w14:textId="77777777" w:rsidR="009378C3" w:rsidRPr="009378C3" w:rsidRDefault="009378C3" w:rsidP="009378C3">
            <w:pPr>
              <w:rPr>
                <w:rFonts w:ascii="Times New Roman" w:eastAsia="Times New Roman" w:hAnsi="Times New Roman" w:cs="Times New Roman"/>
                <w:sz w:val="24"/>
                <w:szCs w:val="24"/>
                <w:lang w:eastAsia="lv-LV"/>
              </w:rPr>
            </w:pPr>
          </w:p>
          <w:p w14:paraId="0D0AE099" w14:textId="77777777" w:rsidR="009378C3" w:rsidRPr="009378C3" w:rsidRDefault="009378C3" w:rsidP="009378C3">
            <w:pPr>
              <w:rPr>
                <w:rFonts w:ascii="Times New Roman" w:eastAsia="Times New Roman" w:hAnsi="Times New Roman" w:cs="Times New Roman"/>
                <w:sz w:val="24"/>
                <w:szCs w:val="24"/>
                <w:lang w:eastAsia="lv-LV"/>
              </w:rPr>
            </w:pPr>
          </w:p>
          <w:p w14:paraId="5E0BAABD" w14:textId="77777777" w:rsidR="004C5900" w:rsidRPr="00AE3CF3" w:rsidRDefault="004C5900" w:rsidP="00B33641">
            <w:pPr>
              <w:rPr>
                <w:rFonts w:ascii="Times New Roman" w:eastAsia="Times New Roman" w:hAnsi="Times New Roman" w:cs="Times New Roman"/>
                <w:sz w:val="24"/>
                <w:szCs w:val="24"/>
                <w:lang w:eastAsia="lv-LV"/>
              </w:rPr>
            </w:pPr>
          </w:p>
          <w:p w14:paraId="00A1F925" w14:textId="77777777" w:rsidR="004C5900" w:rsidRPr="00AE3CF3" w:rsidRDefault="004C5900" w:rsidP="00B33641">
            <w:pPr>
              <w:rPr>
                <w:rFonts w:ascii="Times New Roman" w:eastAsia="Times New Roman" w:hAnsi="Times New Roman" w:cs="Times New Roman"/>
                <w:sz w:val="24"/>
                <w:szCs w:val="24"/>
                <w:lang w:eastAsia="lv-LV"/>
              </w:rPr>
            </w:pPr>
          </w:p>
          <w:p w14:paraId="60DFA3CE" w14:textId="77777777" w:rsidR="004C5900" w:rsidRPr="00AE3CF3" w:rsidRDefault="004C5900" w:rsidP="00B33641">
            <w:pPr>
              <w:rPr>
                <w:rFonts w:ascii="Times New Roman" w:eastAsia="Times New Roman" w:hAnsi="Times New Roman" w:cs="Times New Roman"/>
                <w:sz w:val="24"/>
                <w:szCs w:val="24"/>
                <w:lang w:eastAsia="lv-LV"/>
              </w:rPr>
            </w:pPr>
          </w:p>
          <w:p w14:paraId="7E9C0BD8" w14:textId="77777777" w:rsidR="004C5900" w:rsidRPr="00AE3CF3" w:rsidRDefault="004C5900" w:rsidP="00B33641">
            <w:pPr>
              <w:rPr>
                <w:rFonts w:ascii="Times New Roman" w:eastAsia="Times New Roman" w:hAnsi="Times New Roman" w:cs="Times New Roman"/>
                <w:sz w:val="24"/>
                <w:szCs w:val="24"/>
                <w:lang w:eastAsia="lv-LV"/>
              </w:rPr>
            </w:pPr>
          </w:p>
          <w:p w14:paraId="437F6C5B" w14:textId="77777777" w:rsidR="004C5900" w:rsidRPr="00AE3CF3" w:rsidRDefault="004C5900" w:rsidP="00B33641">
            <w:pPr>
              <w:rPr>
                <w:rFonts w:ascii="Times New Roman" w:eastAsia="Times New Roman" w:hAnsi="Times New Roman" w:cs="Times New Roman"/>
                <w:sz w:val="24"/>
                <w:szCs w:val="24"/>
                <w:lang w:eastAsia="lv-LV"/>
              </w:rPr>
            </w:pPr>
          </w:p>
          <w:p w14:paraId="0A6CC7E3" w14:textId="77777777" w:rsidR="004C5900" w:rsidRPr="00AE3CF3" w:rsidRDefault="004C5900" w:rsidP="00B33641">
            <w:pPr>
              <w:rPr>
                <w:rFonts w:ascii="Times New Roman" w:eastAsia="Times New Roman" w:hAnsi="Times New Roman" w:cs="Times New Roman"/>
                <w:sz w:val="24"/>
                <w:szCs w:val="24"/>
                <w:lang w:eastAsia="lv-LV"/>
              </w:rPr>
            </w:pPr>
          </w:p>
          <w:p w14:paraId="0A3D075D" w14:textId="77777777" w:rsidR="004C5900" w:rsidRPr="00AE3CF3" w:rsidRDefault="004C5900" w:rsidP="00B33641">
            <w:pPr>
              <w:rPr>
                <w:rFonts w:ascii="Times New Roman" w:eastAsia="Times New Roman" w:hAnsi="Times New Roman" w:cs="Times New Roman"/>
                <w:sz w:val="24"/>
                <w:szCs w:val="24"/>
                <w:lang w:eastAsia="lv-LV"/>
              </w:rPr>
            </w:pPr>
          </w:p>
          <w:p w14:paraId="62504197" w14:textId="77777777" w:rsidR="004C5900" w:rsidRPr="00AE3CF3" w:rsidRDefault="004C5900" w:rsidP="00B33641">
            <w:pPr>
              <w:rPr>
                <w:rFonts w:ascii="Times New Roman" w:eastAsia="Times New Roman" w:hAnsi="Times New Roman" w:cs="Times New Roman"/>
                <w:sz w:val="24"/>
                <w:szCs w:val="24"/>
                <w:lang w:eastAsia="lv-LV"/>
              </w:rPr>
            </w:pPr>
          </w:p>
          <w:p w14:paraId="3BF130A5" w14:textId="77777777" w:rsidR="004C5900" w:rsidRPr="00AE3CF3" w:rsidRDefault="004C5900" w:rsidP="00B33641">
            <w:pPr>
              <w:rPr>
                <w:rFonts w:ascii="Times New Roman" w:eastAsia="Times New Roman" w:hAnsi="Times New Roman" w:cs="Times New Roman"/>
                <w:sz w:val="24"/>
                <w:szCs w:val="24"/>
                <w:lang w:eastAsia="lv-LV"/>
              </w:rPr>
            </w:pPr>
          </w:p>
          <w:p w14:paraId="2EE40E46" w14:textId="77777777" w:rsidR="004C5900" w:rsidRPr="00AE3CF3" w:rsidRDefault="004C5900" w:rsidP="00B33641">
            <w:pPr>
              <w:ind w:firstLine="720"/>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7E044F38" w14:textId="11834A81" w:rsidR="000C3F1D" w:rsidRPr="00F50861" w:rsidRDefault="00CF4285" w:rsidP="00B33641">
            <w:pPr>
              <w:suppressAutoHyphens/>
              <w:spacing w:after="0" w:line="240" w:lineRule="auto"/>
              <w:ind w:firstLine="284"/>
              <w:jc w:val="both"/>
              <w:rPr>
                <w:rFonts w:ascii="Times New Roman" w:hAnsi="Times New Roman" w:cs="Times New Roman"/>
                <w:sz w:val="24"/>
                <w:szCs w:val="24"/>
              </w:rPr>
            </w:pPr>
            <w:r w:rsidRPr="00260BFB">
              <w:rPr>
                <w:rFonts w:ascii="Times New Roman" w:hAnsi="Times New Roman" w:cs="Times New Roman"/>
                <w:sz w:val="24"/>
                <w:szCs w:val="24"/>
              </w:rPr>
              <w:lastRenderedPageBreak/>
              <w:t>Tiesu administrācijas cenrādis nosaka Tiesu administrācija</w:t>
            </w:r>
            <w:r w:rsidR="00112C8D">
              <w:rPr>
                <w:rFonts w:ascii="Times New Roman" w:hAnsi="Times New Roman" w:cs="Times New Roman"/>
                <w:sz w:val="24"/>
                <w:szCs w:val="24"/>
              </w:rPr>
              <w:t>s</w:t>
            </w:r>
            <w:r w:rsidRPr="00260BFB">
              <w:rPr>
                <w:rFonts w:ascii="Times New Roman" w:hAnsi="Times New Roman" w:cs="Times New Roman"/>
                <w:sz w:val="24"/>
                <w:szCs w:val="24"/>
              </w:rPr>
              <w:t xml:space="preserve"> sniegtos maksas pakalpojumus. </w:t>
            </w:r>
            <w:r w:rsidR="00260BFB" w:rsidRPr="00260BFB">
              <w:rPr>
                <w:rFonts w:ascii="Times New Roman" w:hAnsi="Times New Roman" w:cs="Times New Roman"/>
                <w:sz w:val="24"/>
                <w:szCs w:val="24"/>
              </w:rPr>
              <w:t xml:space="preserve">Atbilstoši Tiesu administrācijas cenrāža pielikuma 22. punktam Tiesu administrācija zvērinātiem tiesu izpildītājiem nodrošina pakalpojumu - sākotnējo rīkojumu (par naudas līdzekļu apķīlāšanu vai pārskaitīšanu) ievietošana datu izplatīšanas tīklā vai rīkojuma, kas sūtīts līdz elektroniskas datu apmaiņas uzsākšanai, pirmreizēja precizējuma ievietošana datu izplatīšanas tīklā. Par katru šādu datu izplatīšanas tīklā ievietotu rīkojumu zvērinātam tiesu izpildītājam noteikts </w:t>
            </w:r>
            <w:r w:rsidR="00260BFB" w:rsidRPr="00F50861">
              <w:rPr>
                <w:rFonts w:ascii="Times New Roman" w:hAnsi="Times New Roman" w:cs="Times New Roman"/>
                <w:sz w:val="24"/>
                <w:szCs w:val="24"/>
              </w:rPr>
              <w:t>pienākums veikt maksu Tiesu administrācijai 1,50 </w:t>
            </w:r>
            <w:proofErr w:type="spellStart"/>
            <w:r w:rsidR="00260BFB" w:rsidRPr="00F50861">
              <w:rPr>
                <w:rFonts w:ascii="Times New Roman" w:hAnsi="Times New Roman" w:cs="Times New Roman"/>
                <w:i/>
                <w:sz w:val="24"/>
                <w:szCs w:val="24"/>
              </w:rPr>
              <w:t>e</w:t>
            </w:r>
            <w:r w:rsidR="00896FE2" w:rsidRPr="00F50861">
              <w:rPr>
                <w:rFonts w:ascii="Times New Roman" w:hAnsi="Times New Roman" w:cs="Times New Roman"/>
                <w:i/>
                <w:sz w:val="24"/>
                <w:szCs w:val="24"/>
              </w:rPr>
              <w:t>u</w:t>
            </w:r>
            <w:r w:rsidR="00260BFB" w:rsidRPr="00F50861">
              <w:rPr>
                <w:rFonts w:ascii="Times New Roman" w:hAnsi="Times New Roman" w:cs="Times New Roman"/>
                <w:i/>
                <w:sz w:val="24"/>
                <w:szCs w:val="24"/>
              </w:rPr>
              <w:t>ro</w:t>
            </w:r>
            <w:proofErr w:type="spellEnd"/>
            <w:r w:rsidR="00260BFB" w:rsidRPr="00F50861">
              <w:rPr>
                <w:rFonts w:ascii="Times New Roman" w:hAnsi="Times New Roman" w:cs="Times New Roman"/>
                <w:sz w:val="24"/>
                <w:szCs w:val="24"/>
              </w:rPr>
              <w:t xml:space="preserve"> apmērā. </w:t>
            </w:r>
          </w:p>
          <w:p w14:paraId="0660159A" w14:textId="17DD6D4B" w:rsidR="00260BFB" w:rsidRPr="00896FE2" w:rsidRDefault="00896FE2" w:rsidP="00B33641">
            <w:pPr>
              <w:suppressAutoHyphens/>
              <w:spacing w:after="0" w:line="240" w:lineRule="auto"/>
              <w:ind w:firstLine="284"/>
              <w:jc w:val="both"/>
              <w:rPr>
                <w:rFonts w:ascii="Times New Roman" w:hAnsi="Times New Roman" w:cs="Times New Roman"/>
                <w:sz w:val="24"/>
                <w:szCs w:val="24"/>
              </w:rPr>
            </w:pPr>
            <w:r w:rsidRPr="00F50861">
              <w:rPr>
                <w:rFonts w:ascii="Times New Roman" w:hAnsi="Times New Roman" w:cs="Times New Roman"/>
                <w:sz w:val="24"/>
                <w:szCs w:val="24"/>
              </w:rPr>
              <w:t xml:space="preserve">Minētais pakalpojums Tiesu administrācijas cenrādī iekļauts saistībā ar </w:t>
            </w:r>
            <w:r w:rsidR="00260BFB" w:rsidRPr="00F50861">
              <w:rPr>
                <w:rFonts w:ascii="Times New Roman" w:eastAsia="Calibri" w:hAnsi="Times New Roman" w:cs="Times New Roman"/>
                <w:sz w:val="24"/>
                <w:szCs w:val="24"/>
              </w:rPr>
              <w:t>2016. gada 23. novembra likum</w:t>
            </w:r>
            <w:r w:rsidR="00903163" w:rsidRPr="00F50861">
              <w:rPr>
                <w:rFonts w:ascii="Times New Roman" w:eastAsia="Calibri" w:hAnsi="Times New Roman" w:cs="Times New Roman"/>
                <w:sz w:val="24"/>
                <w:szCs w:val="24"/>
              </w:rPr>
              <w:t>ā</w:t>
            </w:r>
            <w:r w:rsidR="00260BFB" w:rsidRPr="00F50861">
              <w:rPr>
                <w:rFonts w:ascii="Times New Roman" w:eastAsia="Calibri" w:hAnsi="Times New Roman" w:cs="Times New Roman"/>
                <w:sz w:val="24"/>
                <w:szCs w:val="24"/>
              </w:rPr>
              <w:t xml:space="preserve"> "Grozījumi Civilprocesa likumā"</w:t>
            </w:r>
            <w:r w:rsidR="00112C8D" w:rsidRPr="00F50861">
              <w:rPr>
                <w:rFonts w:ascii="Times New Roman" w:eastAsia="Calibri" w:hAnsi="Times New Roman" w:cs="Times New Roman"/>
                <w:sz w:val="24"/>
                <w:szCs w:val="24"/>
              </w:rPr>
              <w:t>,</w:t>
            </w:r>
            <w:r w:rsidR="00260BFB" w:rsidRPr="00F50861">
              <w:rPr>
                <w:rFonts w:ascii="Times New Roman" w:eastAsia="Calibri" w:hAnsi="Times New Roman" w:cs="Times New Roman"/>
                <w:sz w:val="24"/>
                <w:szCs w:val="24"/>
              </w:rPr>
              <w:t xml:space="preserve"> 2016. gada 23. novembra likum</w:t>
            </w:r>
            <w:r w:rsidR="00903163" w:rsidRPr="00F50861">
              <w:rPr>
                <w:rFonts w:ascii="Times New Roman" w:eastAsia="Calibri" w:hAnsi="Times New Roman" w:cs="Times New Roman"/>
                <w:sz w:val="24"/>
                <w:szCs w:val="24"/>
              </w:rPr>
              <w:t>ā</w:t>
            </w:r>
            <w:r w:rsidR="00260BFB" w:rsidRPr="00F50861">
              <w:rPr>
                <w:rFonts w:ascii="Times New Roman" w:eastAsia="Calibri" w:hAnsi="Times New Roman" w:cs="Times New Roman"/>
                <w:sz w:val="24"/>
                <w:szCs w:val="24"/>
              </w:rPr>
              <w:t xml:space="preserve"> </w:t>
            </w:r>
            <w:r w:rsidR="00260BFB" w:rsidRPr="00F50861">
              <w:rPr>
                <w:rFonts w:ascii="Times New Roman" w:eastAsia="Calibri" w:hAnsi="Times New Roman" w:cs="Times New Roman"/>
                <w:sz w:val="24"/>
                <w:szCs w:val="24"/>
              </w:rPr>
              <w:lastRenderedPageBreak/>
              <w:t xml:space="preserve">"Grozījumi Kredītiestāžu likumā" un </w:t>
            </w:r>
            <w:r w:rsidR="0050711A" w:rsidRPr="00F50861">
              <w:rPr>
                <w:rFonts w:ascii="Times New Roman" w:eastAsia="Calibri" w:hAnsi="Times New Roman" w:cs="Times New Roman"/>
                <w:sz w:val="24"/>
                <w:szCs w:val="24"/>
              </w:rPr>
              <w:t xml:space="preserve">2016. gada 23. novembra </w:t>
            </w:r>
            <w:r w:rsidR="00260BFB" w:rsidRPr="00F50861">
              <w:rPr>
                <w:rFonts w:ascii="Times New Roman" w:eastAsia="Calibri" w:hAnsi="Times New Roman" w:cs="Times New Roman"/>
                <w:sz w:val="24"/>
                <w:szCs w:val="24"/>
              </w:rPr>
              <w:t>likum</w:t>
            </w:r>
            <w:r w:rsidR="00903163" w:rsidRPr="00F50861">
              <w:rPr>
                <w:rFonts w:ascii="Times New Roman" w:eastAsia="Calibri" w:hAnsi="Times New Roman" w:cs="Times New Roman"/>
                <w:sz w:val="24"/>
                <w:szCs w:val="24"/>
              </w:rPr>
              <w:t>ā</w:t>
            </w:r>
            <w:r w:rsidR="00260BFB" w:rsidRPr="00F50861">
              <w:rPr>
                <w:rFonts w:ascii="Times New Roman" w:eastAsia="Calibri" w:hAnsi="Times New Roman" w:cs="Times New Roman"/>
                <w:sz w:val="24"/>
                <w:szCs w:val="24"/>
              </w:rPr>
              <w:t xml:space="preserve"> "Grozījumi Maksājumu pakalpojumu un elektroniskās naudas likumā" </w:t>
            </w:r>
            <w:r w:rsidR="00D01B1C" w:rsidRPr="00F50861">
              <w:rPr>
                <w:rFonts w:ascii="Times New Roman" w:eastAsia="Calibri" w:hAnsi="Times New Roman" w:cs="Times New Roman"/>
                <w:sz w:val="24"/>
                <w:szCs w:val="24"/>
              </w:rPr>
              <w:t xml:space="preserve">zvērinātiem tiesu izpildītājiem </w:t>
            </w:r>
            <w:r w:rsidR="00260BFB" w:rsidRPr="00F50861">
              <w:rPr>
                <w:rFonts w:ascii="Times New Roman" w:eastAsia="Calibri" w:hAnsi="Times New Roman" w:cs="Times New Roman"/>
                <w:sz w:val="24"/>
                <w:szCs w:val="24"/>
              </w:rPr>
              <w:t>noteikt</w:t>
            </w:r>
            <w:r w:rsidRPr="00F50861">
              <w:rPr>
                <w:rFonts w:ascii="Times New Roman" w:eastAsia="Calibri" w:hAnsi="Times New Roman" w:cs="Times New Roman"/>
                <w:sz w:val="24"/>
                <w:szCs w:val="24"/>
              </w:rPr>
              <w:t>o</w:t>
            </w:r>
            <w:r w:rsidR="00260BFB" w:rsidRPr="00F50861">
              <w:rPr>
                <w:rFonts w:ascii="Times New Roman" w:eastAsia="Calibri" w:hAnsi="Times New Roman" w:cs="Times New Roman"/>
                <w:sz w:val="24"/>
                <w:szCs w:val="24"/>
              </w:rPr>
              <w:t xml:space="preserve"> prasīb</w:t>
            </w:r>
            <w:r w:rsidRPr="00F50861">
              <w:rPr>
                <w:rFonts w:ascii="Times New Roman" w:eastAsia="Calibri" w:hAnsi="Times New Roman" w:cs="Times New Roman"/>
                <w:sz w:val="24"/>
                <w:szCs w:val="24"/>
              </w:rPr>
              <w:t>u</w:t>
            </w:r>
            <w:r w:rsidR="00260BFB" w:rsidRPr="00F50861">
              <w:rPr>
                <w:rFonts w:ascii="Times New Roman" w:eastAsia="Calibri" w:hAnsi="Times New Roman" w:cs="Times New Roman"/>
                <w:sz w:val="24"/>
                <w:szCs w:val="24"/>
              </w:rPr>
              <w:t xml:space="preserve"> kredītiestādēm un citiem maksājumu pakalpojumu sniedzējiem, kuri būs </w:t>
            </w:r>
            <w:r w:rsidR="00260BFB" w:rsidRPr="00F50861">
              <w:rPr>
                <w:rFonts w:ascii="Times New Roman" w:hAnsi="Times New Roman" w:cs="Times New Roman"/>
                <w:sz w:val="24"/>
                <w:szCs w:val="24"/>
              </w:rPr>
              <w:t xml:space="preserve">informējuši Tiesu administrāciju par elektroniskas datu apmaiņas uzsākšanu, rīkojumus </w:t>
            </w:r>
            <w:r w:rsidR="00260BFB" w:rsidRPr="00F50861">
              <w:rPr>
                <w:rFonts w:ascii="Times New Roman" w:eastAsia="Calibri" w:hAnsi="Times New Roman" w:cs="Times New Roman"/>
                <w:sz w:val="24"/>
                <w:szCs w:val="24"/>
              </w:rPr>
              <w:t>saistībā</w:t>
            </w:r>
            <w:r w:rsidR="00260BFB" w:rsidRPr="00896FE2">
              <w:rPr>
                <w:rFonts w:ascii="Times New Roman" w:eastAsia="Calibri" w:hAnsi="Times New Roman" w:cs="Times New Roman"/>
                <w:sz w:val="24"/>
                <w:szCs w:val="24"/>
              </w:rPr>
              <w:t xml:space="preserve"> ar </w:t>
            </w:r>
            <w:r w:rsidRPr="00896FE2">
              <w:rPr>
                <w:rFonts w:ascii="Times New Roman" w:eastAsia="Calibri" w:hAnsi="Times New Roman" w:cs="Times New Roman"/>
                <w:sz w:val="24"/>
                <w:szCs w:val="24"/>
              </w:rPr>
              <w:t xml:space="preserve">parādnieka </w:t>
            </w:r>
            <w:r w:rsidR="00260BFB" w:rsidRPr="00896FE2">
              <w:rPr>
                <w:rFonts w:ascii="Times New Roman" w:eastAsia="Calibri" w:hAnsi="Times New Roman" w:cs="Times New Roman"/>
                <w:sz w:val="24"/>
                <w:szCs w:val="24"/>
              </w:rPr>
              <w:t xml:space="preserve">naudas līdzekļu apķīlāšanu un pārskaitīšanu </w:t>
            </w:r>
            <w:r w:rsidRPr="00896FE2">
              <w:rPr>
                <w:rFonts w:ascii="Times New Roman" w:eastAsia="Calibri" w:hAnsi="Times New Roman" w:cs="Times New Roman"/>
                <w:sz w:val="24"/>
                <w:szCs w:val="24"/>
              </w:rPr>
              <w:t xml:space="preserve">uz zvērināta tiesu izpildītāja depozīta kontu </w:t>
            </w:r>
            <w:r w:rsidR="00260BFB" w:rsidRPr="00896FE2">
              <w:rPr>
                <w:rFonts w:ascii="Times New Roman" w:eastAsia="Calibri" w:hAnsi="Times New Roman" w:cs="Times New Roman"/>
                <w:sz w:val="24"/>
                <w:szCs w:val="24"/>
              </w:rPr>
              <w:t>dot, izmantojot Valsts reģionālās attīstības aģentūras pārziņā esošo Valsts informācijas sistēmu savietotāja koplietošanas daļu "Datu izplatīšanas tīkls"</w:t>
            </w:r>
            <w:r w:rsidRPr="00896FE2">
              <w:rPr>
                <w:rFonts w:ascii="Times New Roman" w:eastAsia="Calibri" w:hAnsi="Times New Roman" w:cs="Times New Roman"/>
                <w:sz w:val="24"/>
                <w:szCs w:val="24"/>
              </w:rPr>
              <w:t xml:space="preserve">. </w:t>
            </w:r>
            <w:r w:rsidR="002F0701">
              <w:rPr>
                <w:rFonts w:ascii="Times New Roman" w:hAnsi="Times New Roman" w:cs="Times New Roman"/>
                <w:sz w:val="24"/>
                <w:szCs w:val="24"/>
              </w:rPr>
              <w:t>Minētā maksa tiks piemērota līdz ar naudas līdzekļu elektroniskās apķīlāšanas uzsākšanu</w:t>
            </w:r>
            <w:r w:rsidR="008F28AE">
              <w:rPr>
                <w:rFonts w:ascii="Times New Roman" w:hAnsi="Times New Roman" w:cs="Times New Roman"/>
                <w:sz w:val="24"/>
                <w:szCs w:val="24"/>
              </w:rPr>
              <w:t xml:space="preserve"> un būs iekļaujama spriedumu izpildes izdevumos</w:t>
            </w:r>
            <w:r w:rsidR="008F28AE">
              <w:rPr>
                <w:rFonts w:ascii="Times New Roman" w:eastAsia="Calibri" w:hAnsi="Times New Roman" w:cs="Times New Roman"/>
                <w:sz w:val="24"/>
                <w:szCs w:val="24"/>
              </w:rPr>
              <w:t>.</w:t>
            </w:r>
            <w:r w:rsidR="002F0701">
              <w:rPr>
                <w:rFonts w:ascii="Times New Roman" w:hAnsi="Times New Roman" w:cs="Times New Roman"/>
                <w:sz w:val="24"/>
                <w:szCs w:val="24"/>
              </w:rPr>
              <w:t xml:space="preserve"> </w:t>
            </w:r>
          </w:p>
          <w:p w14:paraId="2F296AF8" w14:textId="388070A5" w:rsidR="000D038C" w:rsidRDefault="00896FE2" w:rsidP="00B33641">
            <w:pPr>
              <w:suppressAutoHyphens/>
              <w:spacing w:after="0" w:line="240" w:lineRule="auto"/>
              <w:ind w:firstLine="284"/>
              <w:jc w:val="both"/>
              <w:rPr>
                <w:rFonts w:ascii="Times New Roman" w:eastAsia="Times New Roman" w:hAnsi="Times New Roman" w:cs="Times New Roman"/>
                <w:iCs/>
                <w:sz w:val="24"/>
                <w:szCs w:val="24"/>
                <w:lang w:eastAsia="lv-LV"/>
              </w:rPr>
            </w:pPr>
            <w:r w:rsidRPr="00731760">
              <w:rPr>
                <w:rFonts w:ascii="Times New Roman" w:hAnsi="Times New Roman" w:cs="Times New Roman"/>
                <w:sz w:val="24"/>
                <w:szCs w:val="24"/>
              </w:rPr>
              <w:t>Saskaņā ar Civilprocesa likuma 568.</w:t>
            </w:r>
            <w:r>
              <w:rPr>
                <w:rFonts w:ascii="Times New Roman" w:hAnsi="Times New Roman" w:cs="Times New Roman"/>
                <w:sz w:val="24"/>
                <w:szCs w:val="24"/>
              </w:rPr>
              <w:t> </w:t>
            </w:r>
            <w:r w:rsidRPr="00731760">
              <w:rPr>
                <w:rFonts w:ascii="Times New Roman" w:hAnsi="Times New Roman" w:cs="Times New Roman"/>
                <w:sz w:val="24"/>
                <w:szCs w:val="24"/>
              </w:rPr>
              <w:t>panta pirmo daļu spriedum</w:t>
            </w:r>
            <w:r w:rsidR="00112C8D">
              <w:rPr>
                <w:rFonts w:ascii="Times New Roman" w:hAnsi="Times New Roman" w:cs="Times New Roman"/>
                <w:sz w:val="24"/>
                <w:szCs w:val="24"/>
              </w:rPr>
              <w:t>a</w:t>
            </w:r>
            <w:r w:rsidRPr="00731760">
              <w:rPr>
                <w:rFonts w:ascii="Times New Roman" w:hAnsi="Times New Roman" w:cs="Times New Roman"/>
                <w:sz w:val="24"/>
                <w:szCs w:val="24"/>
              </w:rPr>
              <w:t xml:space="preserve"> izpilde notiek uz parādnieka rēķina</w:t>
            </w:r>
            <w:r>
              <w:rPr>
                <w:rFonts w:ascii="Times New Roman" w:hAnsi="Times New Roman" w:cs="Times New Roman"/>
                <w:sz w:val="24"/>
                <w:szCs w:val="24"/>
              </w:rPr>
              <w:t xml:space="preserve">. </w:t>
            </w:r>
            <w:r w:rsidRPr="006D3857">
              <w:rPr>
                <w:rFonts w:ascii="Times New Roman" w:hAnsi="Times New Roman" w:cs="Times New Roman"/>
                <w:sz w:val="24"/>
                <w:szCs w:val="24"/>
              </w:rPr>
              <w:t>Vienlaikus normatīvi noteiktā kārtība iepriekš minētā realizācijas kontekstā paredz, ka izdevumus, kas nepieciešami sprieduma izpildes uzsākšanai</w:t>
            </w:r>
            <w:r w:rsidR="00112C8D">
              <w:rPr>
                <w:rFonts w:ascii="Times New Roman" w:hAnsi="Times New Roman" w:cs="Times New Roman"/>
                <w:sz w:val="24"/>
                <w:szCs w:val="24"/>
              </w:rPr>
              <w:t>,</w:t>
            </w:r>
            <w:r w:rsidRPr="006D3857">
              <w:rPr>
                <w:rFonts w:ascii="Times New Roman" w:hAnsi="Times New Roman" w:cs="Times New Roman"/>
                <w:sz w:val="24"/>
                <w:szCs w:val="24"/>
              </w:rPr>
              <w:t xml:space="preserve"> sākotnēji maksā piedzinējs. Turklāt no minētajām tiesību normām izriet, ka zvērināts tiesu izpildītājs ir tiesīgs pieprasīt piedzinējam iemaksāt sprieduma izpildes izdevumus</w:t>
            </w:r>
            <w:r>
              <w:rPr>
                <w:rFonts w:ascii="Times New Roman" w:hAnsi="Times New Roman" w:cs="Times New Roman"/>
                <w:sz w:val="24"/>
                <w:szCs w:val="24"/>
              </w:rPr>
              <w:t>,</w:t>
            </w:r>
            <w:r w:rsidRPr="006D3857">
              <w:rPr>
                <w:rFonts w:ascii="Times New Roman" w:hAnsi="Times New Roman" w:cs="Times New Roman"/>
                <w:sz w:val="24"/>
                <w:szCs w:val="24"/>
              </w:rPr>
              <w:t xml:space="preserve"> gan iesniedzot izpildu dokumentu izpildei (izpildes uzsākšanai nepieciešamo izdevumu apmērā), gan izpildes procesa gaitā (papildus nepieciešamos).</w:t>
            </w:r>
            <w:r w:rsidRPr="00731760">
              <w:rPr>
                <w:rFonts w:ascii="Times New Roman" w:hAnsi="Times New Roman" w:cs="Times New Roman"/>
                <w:sz w:val="24"/>
                <w:szCs w:val="24"/>
              </w:rPr>
              <w:t xml:space="preserve"> </w:t>
            </w:r>
            <w:r>
              <w:rPr>
                <w:rFonts w:ascii="Times New Roman" w:hAnsi="Times New Roman" w:cs="Times New Roman"/>
                <w:sz w:val="24"/>
                <w:szCs w:val="24"/>
              </w:rPr>
              <w:t>J</w:t>
            </w:r>
            <w:r w:rsidRPr="00731760">
              <w:rPr>
                <w:rFonts w:ascii="Times New Roman" w:hAnsi="Times New Roman" w:cs="Times New Roman"/>
                <w:sz w:val="24"/>
                <w:szCs w:val="24"/>
              </w:rPr>
              <w:t xml:space="preserve">a zvērināts tiesu izpildītājs piedziņas rezultātā no parādnieka atgūst naudas summas, piedzinējam tiek atgrieztas viņa sprieduma izpildes uzsākšanas iemaksas. </w:t>
            </w:r>
            <w:r w:rsidRPr="006D3857">
              <w:rPr>
                <w:rFonts w:ascii="Times New Roman" w:hAnsi="Times New Roman" w:cs="Times New Roman"/>
                <w:sz w:val="24"/>
                <w:szCs w:val="24"/>
              </w:rPr>
              <w:t xml:space="preserve">Likumdevējs </w:t>
            </w:r>
            <w:r>
              <w:rPr>
                <w:rFonts w:ascii="Times New Roman" w:hAnsi="Times New Roman" w:cs="Times New Roman"/>
                <w:sz w:val="24"/>
                <w:szCs w:val="24"/>
              </w:rPr>
              <w:t>atsevišķos gadījumos</w:t>
            </w:r>
            <w:r w:rsidRPr="006D3857">
              <w:rPr>
                <w:rFonts w:ascii="Times New Roman" w:hAnsi="Times New Roman" w:cs="Times New Roman"/>
                <w:sz w:val="24"/>
                <w:szCs w:val="24"/>
              </w:rPr>
              <w:t xml:space="preserve"> paredzējis piedzinēju atbrīvot no sprieduma izpildes izdevumu samaksas zvērinātam tiesu izpildītājam (C</w:t>
            </w:r>
            <w:r>
              <w:rPr>
                <w:rFonts w:ascii="Times New Roman" w:hAnsi="Times New Roman" w:cs="Times New Roman"/>
                <w:sz w:val="24"/>
                <w:szCs w:val="24"/>
              </w:rPr>
              <w:t xml:space="preserve">ivilprocesa likuma </w:t>
            </w:r>
            <w:r w:rsidRPr="006D3857">
              <w:rPr>
                <w:rFonts w:ascii="Times New Roman" w:hAnsi="Times New Roman" w:cs="Times New Roman"/>
                <w:sz w:val="24"/>
                <w:szCs w:val="24"/>
              </w:rPr>
              <w:t xml:space="preserve">567. panta otrā daļa). Pirmkārt, sprieduma izpildes izdevumi šajā daļā nav jāmaksā piedzinējiem gadījumos, kad piedziņa notiek valsts ienākumos. Un, otrkārt, no sprieduma izpildes izdevumu samaksas ir atbrīvoti piedzinēji, kurus likumdevējs ir vēlējies īpaši aizsargāt, prezumējot šo personu sociālo neaizsargātību (piemēram, darba samaksas vai uzturlīdzekļu parāda piedzinēji), atzīstot, ka šādos gadījumos </w:t>
            </w:r>
            <w:r w:rsidRPr="006D3857">
              <w:rPr>
                <w:rFonts w:ascii="Times New Roman" w:eastAsia="Times New Roman" w:hAnsi="Times New Roman" w:cs="Times New Roman"/>
                <w:iCs/>
                <w:sz w:val="24"/>
                <w:szCs w:val="24"/>
                <w:lang w:eastAsia="lv-LV"/>
              </w:rPr>
              <w:t>sprieduma izpildes izdevumu nomaksas pienākumus pats par sevi var kļūt par šķērsli izpildes procesa uzsākšanai, ja piedzinējam nav pieejami līdzekļi nepieciešamajā apmērā.</w:t>
            </w:r>
          </w:p>
          <w:p w14:paraId="62F98482" w14:textId="326E3180" w:rsidR="002F0701" w:rsidRPr="00E05830" w:rsidRDefault="002F0701" w:rsidP="00B33641">
            <w:pPr>
              <w:suppressAutoHyphens/>
              <w:spacing w:after="0" w:line="240" w:lineRule="auto"/>
              <w:ind w:firstLine="284"/>
              <w:jc w:val="both"/>
              <w:rPr>
                <w:rFonts w:ascii="Times New Roman" w:hAnsi="Times New Roman" w:cs="Times New Roman"/>
                <w:sz w:val="24"/>
                <w:szCs w:val="24"/>
              </w:rPr>
            </w:pPr>
            <w:r w:rsidRPr="00F15A98">
              <w:rPr>
                <w:rFonts w:ascii="Times New Roman" w:hAnsi="Times New Roman" w:cs="Times New Roman"/>
                <w:sz w:val="24"/>
                <w:szCs w:val="24"/>
              </w:rPr>
              <w:t>Šādās izpildu lietās</w:t>
            </w:r>
            <w:r w:rsidR="000D038C" w:rsidRPr="00F15A98">
              <w:rPr>
                <w:rFonts w:ascii="Times New Roman" w:hAnsi="Times New Roman" w:cs="Times New Roman"/>
                <w:sz w:val="24"/>
                <w:szCs w:val="24"/>
              </w:rPr>
              <w:t xml:space="preserve"> gadījumā, ja piedziņu nav iespējams izdarīt, tai skaitā no zvērināta tiesu izpildītāja neatkarīgu iemeslu dēļ, zvērināts tiesu izpildītājs atgriež izpildu dokumentu piedzinējam, nesaņemot atlīdzību par veiktajām amata darbībām un izpildu darbību nodrošināšanai ieguldīto līdzekļu atmaksu. </w:t>
            </w:r>
            <w:r w:rsidRPr="00F15A98">
              <w:rPr>
                <w:rFonts w:ascii="Times New Roman" w:hAnsi="Times New Roman" w:cs="Times New Roman"/>
                <w:sz w:val="24"/>
                <w:szCs w:val="24"/>
              </w:rPr>
              <w:t>Š</w:t>
            </w:r>
            <w:r w:rsidR="000D038C" w:rsidRPr="00F15A98">
              <w:rPr>
                <w:rFonts w:ascii="Times New Roman" w:hAnsi="Times New Roman" w:cs="Times New Roman"/>
                <w:sz w:val="24"/>
                <w:szCs w:val="24"/>
              </w:rPr>
              <w:t>āda veida izpildu lietas veido aptuveni pusi visu izpildu lietu daļu. Šajās izpildu lietās zvērināta tiesu izpildītāja darbs tiek faktiski finansēts no zvērināta tiesu izpildītāja ienākumiem, kas saņemti kā atlīdzība par izpildi citās izpildu lietās vai par citu zvērinātam tiesu izpildītājam noteikto funkciju izpildi.</w:t>
            </w:r>
            <w:r w:rsidRPr="00F15A98">
              <w:rPr>
                <w:rFonts w:ascii="Times New Roman" w:hAnsi="Times New Roman" w:cs="Times New Roman"/>
                <w:sz w:val="24"/>
                <w:szCs w:val="24"/>
              </w:rPr>
              <w:t xml:space="preserve"> Lai gan saskaņā ar Civilprocesa likuma 567. panta trešo daļu un Ministru kabineta 2014. gada 7. janvāra noteikumiem Nr. 9 "Noteikumi par izpildu darbību veikšanai nepieciešamajiem izdevumiem" gadījumos, kad piedzinējs ir atbrīvots no sprieduma izpildes izdevumu samaksas, zvērinātam tiesu izpildītājam no valsts </w:t>
            </w:r>
            <w:r w:rsidRPr="00F15A98">
              <w:rPr>
                <w:rFonts w:ascii="Times New Roman" w:hAnsi="Times New Roman" w:cs="Times New Roman"/>
                <w:sz w:val="24"/>
                <w:szCs w:val="24"/>
              </w:rPr>
              <w:lastRenderedPageBreak/>
              <w:t xml:space="preserve">budžeta līdzekļiem tiek izmaksāta kompensācija ar izpildu darbību veikšanu saistīto izdevumu segšanai, šim mērķim Tieslietu ministrijas budžetā piešķirtā finansējuma nepietiekamā apmēra dēļ kompensācija nenodrošina </w:t>
            </w:r>
            <w:r w:rsidR="00F15A98" w:rsidRPr="00F15A98">
              <w:rPr>
                <w:rFonts w:ascii="Times New Roman" w:hAnsi="Times New Roman" w:cs="Times New Roman"/>
                <w:sz w:val="24"/>
                <w:szCs w:val="24"/>
              </w:rPr>
              <w:t xml:space="preserve">ar </w:t>
            </w:r>
            <w:r w:rsidRPr="00F15A98">
              <w:rPr>
                <w:rFonts w:ascii="Times New Roman" w:hAnsi="Times New Roman" w:cs="Times New Roman"/>
                <w:sz w:val="24"/>
                <w:szCs w:val="24"/>
              </w:rPr>
              <w:t>spriedumu izpild</w:t>
            </w:r>
            <w:r w:rsidR="00F15A98" w:rsidRPr="00F15A98">
              <w:rPr>
                <w:rFonts w:ascii="Times New Roman" w:hAnsi="Times New Roman" w:cs="Times New Roman"/>
                <w:sz w:val="24"/>
                <w:szCs w:val="24"/>
              </w:rPr>
              <w:t>i</w:t>
            </w:r>
            <w:r w:rsidRPr="00F15A98">
              <w:rPr>
                <w:rFonts w:ascii="Times New Roman" w:hAnsi="Times New Roman" w:cs="Times New Roman"/>
                <w:sz w:val="24"/>
                <w:szCs w:val="24"/>
              </w:rPr>
              <w:t xml:space="preserve"> </w:t>
            </w:r>
            <w:r w:rsidR="00F15A98" w:rsidRPr="00F15A98">
              <w:rPr>
                <w:rFonts w:ascii="Times New Roman" w:hAnsi="Times New Roman" w:cs="Times New Roman"/>
                <w:sz w:val="24"/>
                <w:szCs w:val="24"/>
              </w:rPr>
              <w:t xml:space="preserve">saistīto </w:t>
            </w:r>
            <w:r w:rsidRPr="00F15A98">
              <w:rPr>
                <w:rFonts w:ascii="Times New Roman" w:hAnsi="Times New Roman" w:cs="Times New Roman"/>
                <w:sz w:val="24"/>
                <w:szCs w:val="24"/>
              </w:rPr>
              <w:t>izdevumu</w:t>
            </w:r>
            <w:r w:rsidR="004D027F" w:rsidRPr="00F15A98">
              <w:rPr>
                <w:rFonts w:ascii="Times New Roman" w:hAnsi="Times New Roman" w:cs="Times New Roman"/>
                <w:sz w:val="24"/>
                <w:szCs w:val="24"/>
              </w:rPr>
              <w:t xml:space="preserve"> </w:t>
            </w:r>
            <w:r w:rsidR="00F15A98" w:rsidRPr="00F15A98">
              <w:rPr>
                <w:rFonts w:ascii="Times New Roman" w:hAnsi="Times New Roman" w:cs="Times New Roman"/>
                <w:sz w:val="24"/>
                <w:szCs w:val="24"/>
              </w:rPr>
              <w:t>atlīdzināšanu faktiskajā apmērā</w:t>
            </w:r>
            <w:r w:rsidRPr="00F15A98">
              <w:rPr>
                <w:rFonts w:ascii="Times New Roman" w:hAnsi="Times New Roman" w:cs="Times New Roman"/>
                <w:sz w:val="24"/>
                <w:szCs w:val="24"/>
              </w:rPr>
              <w:t xml:space="preserve"> (izmaksājamās kompensācijas apmērs </w:t>
            </w:r>
            <w:r w:rsidR="00F15A98" w:rsidRPr="00F15A98">
              <w:rPr>
                <w:rFonts w:ascii="Times New Roman" w:hAnsi="Times New Roman" w:cs="Times New Roman"/>
                <w:sz w:val="24"/>
                <w:szCs w:val="24"/>
              </w:rPr>
              <w:t xml:space="preserve">par vienu izpildu lietu, kurā saskaņā ar likumu piedzinējs atbrīvots no sprieduma </w:t>
            </w:r>
            <w:r w:rsidR="00F15A98" w:rsidRPr="00E05830">
              <w:rPr>
                <w:rFonts w:ascii="Times New Roman" w:hAnsi="Times New Roman" w:cs="Times New Roman"/>
                <w:sz w:val="24"/>
                <w:szCs w:val="24"/>
              </w:rPr>
              <w:t xml:space="preserve">izpildes izdevumu segšanas </w:t>
            </w:r>
            <w:r w:rsidR="00F5563A" w:rsidRPr="00E05830">
              <w:rPr>
                <w:rFonts w:ascii="Times New Roman" w:hAnsi="Times New Roman" w:cs="Times New Roman"/>
                <w:sz w:val="24"/>
                <w:szCs w:val="24"/>
              </w:rPr>
              <w:t xml:space="preserve">2019. gada pirmajā ceturksnī ir </w:t>
            </w:r>
            <w:r w:rsidR="00F15A98" w:rsidRPr="00E05830">
              <w:rPr>
                <w:rFonts w:ascii="Times New Roman" w:hAnsi="Times New Roman" w:cs="Times New Roman"/>
                <w:sz w:val="24"/>
                <w:szCs w:val="24"/>
              </w:rPr>
              <w:t>0</w:t>
            </w:r>
            <w:r w:rsidR="00E05830" w:rsidRPr="00E05830">
              <w:rPr>
                <w:rFonts w:ascii="Times New Roman" w:hAnsi="Times New Roman" w:cs="Times New Roman"/>
                <w:sz w:val="24"/>
                <w:szCs w:val="24"/>
              </w:rPr>
              <w:t>,</w:t>
            </w:r>
            <w:r w:rsidR="00F15A98" w:rsidRPr="00E05830">
              <w:rPr>
                <w:rFonts w:ascii="Times New Roman" w:hAnsi="Times New Roman" w:cs="Times New Roman"/>
                <w:sz w:val="24"/>
                <w:szCs w:val="24"/>
              </w:rPr>
              <w:t>79 </w:t>
            </w:r>
            <w:proofErr w:type="spellStart"/>
            <w:r w:rsidR="00F15A98" w:rsidRPr="00E05830">
              <w:rPr>
                <w:rFonts w:ascii="Times New Roman" w:hAnsi="Times New Roman" w:cs="Times New Roman"/>
                <w:i/>
                <w:sz w:val="24"/>
                <w:szCs w:val="24"/>
              </w:rPr>
              <w:t>euro</w:t>
            </w:r>
            <w:proofErr w:type="spellEnd"/>
            <w:r w:rsidR="00963824">
              <w:rPr>
                <w:rFonts w:ascii="Times New Roman" w:hAnsi="Times New Roman" w:cs="Times New Roman"/>
                <w:sz w:val="24"/>
                <w:szCs w:val="24"/>
              </w:rPr>
              <w:t>)</w:t>
            </w:r>
            <w:r w:rsidR="00F15A98" w:rsidRPr="00963824">
              <w:rPr>
                <w:rFonts w:ascii="Times New Roman" w:hAnsi="Times New Roman" w:cs="Times New Roman"/>
                <w:sz w:val="24"/>
                <w:szCs w:val="24"/>
              </w:rPr>
              <w:t xml:space="preserve">. </w:t>
            </w:r>
          </w:p>
          <w:p w14:paraId="195D55F5" w14:textId="56A1FC09" w:rsidR="00896FE2" w:rsidRPr="00185F60" w:rsidRDefault="000D038C" w:rsidP="00B33641">
            <w:pPr>
              <w:suppressAutoHyphens/>
              <w:spacing w:after="0" w:line="240" w:lineRule="auto"/>
              <w:ind w:firstLine="284"/>
              <w:jc w:val="both"/>
              <w:rPr>
                <w:rFonts w:ascii="Times New Roman" w:hAnsi="Times New Roman" w:cs="Times New Roman"/>
                <w:sz w:val="24"/>
                <w:szCs w:val="24"/>
              </w:rPr>
            </w:pPr>
            <w:r w:rsidRPr="00E05830">
              <w:rPr>
                <w:rFonts w:ascii="Times New Roman" w:hAnsi="Times New Roman" w:cs="Times New Roman"/>
                <w:sz w:val="24"/>
                <w:szCs w:val="24"/>
              </w:rPr>
              <w:t xml:space="preserve">Paredzot ikvienā gadījumā obligāti sedzamu maksu par </w:t>
            </w:r>
            <w:r w:rsidR="00F15A98" w:rsidRPr="00185F60">
              <w:rPr>
                <w:rFonts w:ascii="Times New Roman" w:hAnsi="Times New Roman" w:cs="Times New Roman"/>
                <w:sz w:val="24"/>
                <w:szCs w:val="24"/>
              </w:rPr>
              <w:t xml:space="preserve">parādniekam </w:t>
            </w:r>
            <w:r w:rsidR="00E05830" w:rsidRPr="00185F60">
              <w:rPr>
                <w:rFonts w:ascii="Times New Roman" w:hAnsi="Times New Roman" w:cs="Times New Roman"/>
                <w:sz w:val="24"/>
                <w:szCs w:val="24"/>
              </w:rPr>
              <w:t>piederošu naudas līdzekļu apķīlāšanu un pārskaitīšanu</w:t>
            </w:r>
            <w:r w:rsidRPr="00185F60">
              <w:rPr>
                <w:rFonts w:ascii="Times New Roman" w:hAnsi="Times New Roman" w:cs="Times New Roman"/>
                <w:sz w:val="24"/>
                <w:szCs w:val="24"/>
              </w:rPr>
              <w:t>, būtiski tiek palielināts sprieduma izpildes izdevumu apmērs, kura segšana (līdz brīdim, kad izpildu lieta tiek pabeigta ar piedziņu) Civilprocesa likuma 567. panta otraj</w:t>
            </w:r>
            <w:r w:rsidR="009461BC">
              <w:rPr>
                <w:rFonts w:ascii="Times New Roman" w:hAnsi="Times New Roman" w:cs="Times New Roman"/>
                <w:sz w:val="24"/>
                <w:szCs w:val="24"/>
              </w:rPr>
              <w:t xml:space="preserve">ā </w:t>
            </w:r>
            <w:r w:rsidRPr="00185F60">
              <w:rPr>
                <w:rFonts w:ascii="Times New Roman" w:hAnsi="Times New Roman" w:cs="Times New Roman"/>
                <w:sz w:val="24"/>
                <w:szCs w:val="24"/>
              </w:rPr>
              <w:t xml:space="preserve">daļā uzskaitītajās izpildu lietās gulstas uz zvērinātu tiesu izpildītāju. </w:t>
            </w:r>
          </w:p>
          <w:p w14:paraId="2CB74C9B" w14:textId="77777777" w:rsidR="004C5900" w:rsidRDefault="000E112F" w:rsidP="00183C2E">
            <w:pPr>
              <w:suppressAutoHyphens/>
              <w:spacing w:after="0" w:line="240" w:lineRule="auto"/>
              <w:ind w:firstLine="284"/>
              <w:jc w:val="both"/>
              <w:rPr>
                <w:rFonts w:ascii="Times New Roman" w:eastAsia="Times New Roman" w:hAnsi="Times New Roman" w:cs="Times New Roman"/>
                <w:sz w:val="24"/>
                <w:szCs w:val="24"/>
                <w:lang w:eastAsia="lv-LV"/>
              </w:rPr>
            </w:pPr>
            <w:r w:rsidRPr="00185F60">
              <w:rPr>
                <w:rFonts w:ascii="Times New Roman" w:hAnsi="Times New Roman" w:cs="Times New Roman"/>
                <w:sz w:val="24"/>
                <w:szCs w:val="24"/>
              </w:rPr>
              <w:t>Ar noteikumu projektu noteikts, ka i</w:t>
            </w:r>
            <w:r w:rsidRPr="00185F60">
              <w:rPr>
                <w:rFonts w:ascii="Times New Roman" w:eastAsia="Times New Roman" w:hAnsi="Times New Roman" w:cs="Times New Roman"/>
                <w:sz w:val="24"/>
                <w:szCs w:val="24"/>
                <w:lang w:eastAsia="lv-LV"/>
              </w:rPr>
              <w:t xml:space="preserve">zpildu lietā, kurā piedzinējs atbrīvots no sprieduma izpildes izdevumu samaksas, maksu par Tiesu administrācijas cenrāža pielikuma 22. punktā minēto pakalpojumu zvērināts tiesu izpildītājs veic pēc pakalpojuma saņemšanas, ja maksa ieturēta vai piedzīta no parādnieka. Tādējādi kā izņēmuma regulējumu no vispārējās kārtības par šo pakalpojumu paredzot pēcapmaksu un </w:t>
            </w:r>
            <w:r w:rsidR="000139B1" w:rsidRPr="00185F60">
              <w:rPr>
                <w:rFonts w:ascii="Times New Roman" w:eastAsia="Times New Roman" w:hAnsi="Times New Roman" w:cs="Times New Roman"/>
                <w:sz w:val="24"/>
                <w:szCs w:val="24"/>
                <w:lang w:eastAsia="lv-LV"/>
              </w:rPr>
              <w:t>samazinot</w:t>
            </w:r>
            <w:r w:rsidRPr="00185F60">
              <w:rPr>
                <w:rFonts w:ascii="Times New Roman" w:eastAsia="Times New Roman" w:hAnsi="Times New Roman" w:cs="Times New Roman"/>
                <w:sz w:val="24"/>
                <w:szCs w:val="24"/>
                <w:lang w:eastAsia="lv-LV"/>
              </w:rPr>
              <w:t xml:space="preserve"> </w:t>
            </w:r>
            <w:r w:rsidR="000139B1" w:rsidRPr="00185F60">
              <w:rPr>
                <w:rFonts w:ascii="Times New Roman" w:eastAsia="Times New Roman" w:hAnsi="Times New Roman" w:cs="Times New Roman"/>
                <w:sz w:val="24"/>
                <w:szCs w:val="24"/>
                <w:lang w:eastAsia="lv-LV"/>
              </w:rPr>
              <w:t xml:space="preserve">tādu </w:t>
            </w:r>
            <w:r w:rsidR="001B0093" w:rsidRPr="00185F60">
              <w:rPr>
                <w:rFonts w:ascii="Times New Roman" w:eastAsia="Times New Roman" w:hAnsi="Times New Roman" w:cs="Times New Roman"/>
                <w:sz w:val="24"/>
                <w:szCs w:val="24"/>
                <w:lang w:eastAsia="lv-LV"/>
              </w:rPr>
              <w:t xml:space="preserve">izpildes </w:t>
            </w:r>
            <w:r w:rsidR="000139B1" w:rsidRPr="00185F60">
              <w:rPr>
                <w:rFonts w:ascii="Times New Roman" w:eastAsia="Times New Roman" w:hAnsi="Times New Roman" w:cs="Times New Roman"/>
                <w:sz w:val="24"/>
                <w:szCs w:val="24"/>
                <w:lang w:eastAsia="lv-LV"/>
              </w:rPr>
              <w:t>izdevumu</w:t>
            </w:r>
            <w:r w:rsidR="001B0093" w:rsidRPr="00185F60">
              <w:rPr>
                <w:rFonts w:ascii="Times New Roman" w:eastAsia="Times New Roman" w:hAnsi="Times New Roman" w:cs="Times New Roman"/>
                <w:sz w:val="24"/>
                <w:szCs w:val="24"/>
                <w:lang w:eastAsia="lv-LV"/>
              </w:rPr>
              <w:t xml:space="preserve"> pozīciju</w:t>
            </w:r>
            <w:r w:rsidR="000139B1" w:rsidRPr="00185F60">
              <w:rPr>
                <w:rFonts w:ascii="Times New Roman" w:eastAsia="Times New Roman" w:hAnsi="Times New Roman" w:cs="Times New Roman"/>
                <w:sz w:val="24"/>
                <w:szCs w:val="24"/>
                <w:lang w:eastAsia="lv-LV"/>
              </w:rPr>
              <w:t>, k</w:t>
            </w:r>
            <w:r w:rsidR="001B0093" w:rsidRPr="00185F60">
              <w:rPr>
                <w:rFonts w:ascii="Times New Roman" w:eastAsia="Times New Roman" w:hAnsi="Times New Roman" w:cs="Times New Roman"/>
                <w:sz w:val="24"/>
                <w:szCs w:val="24"/>
                <w:lang w:eastAsia="lv-LV"/>
              </w:rPr>
              <w:t>as zvērinātam tiesu izpildītājam netiek atlīdzināti.</w:t>
            </w:r>
            <w:r w:rsidR="00876720">
              <w:rPr>
                <w:rFonts w:ascii="Times New Roman" w:eastAsia="Times New Roman" w:hAnsi="Times New Roman" w:cs="Times New Roman"/>
                <w:sz w:val="24"/>
                <w:szCs w:val="24"/>
                <w:lang w:eastAsia="lv-LV"/>
              </w:rPr>
              <w:t xml:space="preserve"> Ar pakalpojuma sniegšanu saistītās izmaksas zvērināts tiesu izpildītājs atbilstoši spriedumu izpildes izdevumu </w:t>
            </w:r>
            <w:r w:rsidR="00183C2E">
              <w:rPr>
                <w:rFonts w:ascii="Times New Roman" w:eastAsia="Times New Roman" w:hAnsi="Times New Roman" w:cs="Times New Roman"/>
                <w:sz w:val="24"/>
                <w:szCs w:val="24"/>
                <w:lang w:eastAsia="lv-LV"/>
              </w:rPr>
              <w:t xml:space="preserve">segšanas </w:t>
            </w:r>
            <w:r w:rsidR="00876720">
              <w:rPr>
                <w:rFonts w:ascii="Times New Roman" w:eastAsia="Times New Roman" w:hAnsi="Times New Roman" w:cs="Times New Roman"/>
                <w:sz w:val="24"/>
                <w:szCs w:val="24"/>
                <w:lang w:eastAsia="lv-LV"/>
              </w:rPr>
              <w:t>vispārīgajiem noteikumiem ieturēs vai piedzīs no parādnieka.</w:t>
            </w:r>
          </w:p>
          <w:p w14:paraId="4F6C0272" w14:textId="77777777" w:rsidR="008D2FEB" w:rsidRDefault="008D2FEB" w:rsidP="008D2FEB">
            <w:pPr>
              <w:spacing w:after="0" w:line="240" w:lineRule="auto"/>
              <w:ind w:firstLine="431"/>
              <w:jc w:val="both"/>
              <w:rPr>
                <w:rFonts w:ascii="Times New Roman" w:eastAsia="Calibri" w:hAnsi="Times New Roman" w:cs="Times New Roman"/>
                <w:sz w:val="24"/>
                <w:szCs w:val="24"/>
              </w:rPr>
            </w:pPr>
            <w:r w:rsidRPr="00185F60">
              <w:rPr>
                <w:rFonts w:ascii="Times New Roman" w:hAnsi="Times New Roman" w:cs="Times New Roman"/>
                <w:sz w:val="24"/>
                <w:szCs w:val="24"/>
              </w:rPr>
              <w:t xml:space="preserve">Atbilstoši Civilprocesa likuma pārejas noteikumu 118. punktam, Kredītiestāžu likuma pārejas noteikumu 70. punktam un </w:t>
            </w:r>
            <w:r w:rsidRPr="00185F60">
              <w:rPr>
                <w:rFonts w:ascii="Times New Roman" w:eastAsia="Calibri" w:hAnsi="Times New Roman" w:cs="Times New Roman"/>
                <w:sz w:val="24"/>
                <w:szCs w:val="24"/>
              </w:rPr>
              <w:t>Maksājumu pakalpojumu un elektroniskās naudas likuma pārejas noteikumu 20. punktam</w:t>
            </w:r>
            <w:r w:rsidRPr="00185F60">
              <w:rPr>
                <w:rFonts w:ascii="Times New Roman" w:hAnsi="Times New Roman" w:cs="Times New Roman"/>
                <w:sz w:val="24"/>
                <w:szCs w:val="24"/>
              </w:rPr>
              <w:t xml:space="preserve"> laika periodā no 2017. gada 1. jūlija līdz 2019. gada 30. jūnijam noteikts pār</w:t>
            </w:r>
            <w:r>
              <w:rPr>
                <w:rFonts w:ascii="Times New Roman" w:hAnsi="Times New Roman" w:cs="Times New Roman"/>
                <w:sz w:val="24"/>
                <w:szCs w:val="24"/>
              </w:rPr>
              <w:t>e</w:t>
            </w:r>
            <w:r w:rsidRPr="00185F60">
              <w:rPr>
                <w:rFonts w:ascii="Times New Roman" w:hAnsi="Times New Roman" w:cs="Times New Roman"/>
                <w:sz w:val="24"/>
                <w:szCs w:val="24"/>
              </w:rPr>
              <w:t>j</w:t>
            </w:r>
            <w:r>
              <w:rPr>
                <w:rFonts w:ascii="Times New Roman" w:hAnsi="Times New Roman" w:cs="Times New Roman"/>
                <w:sz w:val="24"/>
                <w:szCs w:val="24"/>
              </w:rPr>
              <w:t>a</w:t>
            </w:r>
            <w:r w:rsidRPr="00185F60">
              <w:rPr>
                <w:rFonts w:ascii="Times New Roman" w:hAnsi="Times New Roman" w:cs="Times New Roman"/>
                <w:sz w:val="24"/>
                <w:szCs w:val="24"/>
              </w:rPr>
              <w:t xml:space="preserve">s periods, proti, kredītiestādēm un citiem maksājumu pakalpojumu sniedzējiem šajā periodā ir tiesības pievienoties sistēmai brīvprātīgi, noslēdzot vienošanos par elektronisko datu apmaiņu </w:t>
            </w:r>
            <w:r w:rsidRPr="00302B70">
              <w:rPr>
                <w:rFonts w:ascii="Times New Roman" w:hAnsi="Times New Roman" w:cs="Times New Roman"/>
                <w:sz w:val="24"/>
                <w:szCs w:val="24"/>
              </w:rPr>
              <w:t>ar Izpildu lietu reģistra turētāju. Savukārt ar 2019. gada 1. jūliju piedziņas lietās informācijas apmaiņa saistībā ar rīkojumu izpildi starp zvērinātiem tiesu izpildītājiem un kredītiestādēm un citiem maksājumu pakalpojumu sniedzējiem notiks tikai elektroniski izmantojot</w:t>
            </w:r>
            <w:r w:rsidRPr="00302B70">
              <w:rPr>
                <w:rFonts w:ascii="Times New Roman" w:eastAsia="Calibri" w:hAnsi="Times New Roman" w:cs="Times New Roman"/>
                <w:sz w:val="24"/>
                <w:szCs w:val="24"/>
              </w:rPr>
              <w:t xml:space="preserve"> Valsts reģionālās attīstības aģentūras pārziņā esošo Valsts informācijas sistēmu savietotāja koplietošanas daļu "Datu izplatīšanas tīkls". Līdz šī noteikumu projekta izstrādes brīdim neviena kredītiestāde vai cits maksājumu pakalpojumu sniedzējs nav izmantojis iespēju uzsākt elektronisku datu apmaiņu. </w:t>
            </w:r>
          </w:p>
          <w:p w14:paraId="4B256845" w14:textId="77777777" w:rsidR="00183C2E" w:rsidRDefault="008D2FEB" w:rsidP="008D2FEB">
            <w:pPr>
              <w:spacing w:after="0" w:line="240" w:lineRule="auto"/>
              <w:ind w:firstLine="431"/>
              <w:jc w:val="both"/>
              <w:rPr>
                <w:rFonts w:ascii="Times New Roman" w:hAnsi="Times New Roman" w:cs="Times New Roman"/>
                <w:sz w:val="24"/>
                <w:szCs w:val="24"/>
              </w:rPr>
            </w:pPr>
            <w:r w:rsidRPr="00302B70">
              <w:rPr>
                <w:rFonts w:ascii="Times New Roman" w:eastAsia="Calibri" w:hAnsi="Times New Roman" w:cs="Times New Roman"/>
                <w:sz w:val="24"/>
                <w:szCs w:val="24"/>
              </w:rPr>
              <w:t xml:space="preserve">Līdz ar to tikai pēc 2019. gada 1. jūlija būs iespējams iegūt datus par konkrētā pakalpojuma izmantošanas biežumu, tai skaitā izpildu lietās, kurās saskaņā ar likumu </w:t>
            </w:r>
            <w:r w:rsidRPr="00302B70">
              <w:rPr>
                <w:rFonts w:ascii="Times New Roman" w:eastAsia="Times New Roman" w:hAnsi="Times New Roman" w:cs="Times New Roman"/>
                <w:sz w:val="24"/>
                <w:szCs w:val="24"/>
                <w:lang w:eastAsia="lv-LV"/>
              </w:rPr>
              <w:t xml:space="preserve">piedzinējs atbrīvots no sprieduma izpildes izdevumu samaksas, </w:t>
            </w:r>
            <w:r>
              <w:rPr>
                <w:rFonts w:ascii="Times New Roman" w:eastAsia="Times New Roman" w:hAnsi="Times New Roman" w:cs="Times New Roman"/>
                <w:sz w:val="24"/>
                <w:szCs w:val="24"/>
                <w:lang w:eastAsia="lv-LV"/>
              </w:rPr>
              <w:t xml:space="preserve">kā arī prognozēt </w:t>
            </w:r>
            <w:r w:rsidRPr="00302B70">
              <w:rPr>
                <w:rFonts w:ascii="Times New Roman" w:eastAsia="Times New Roman" w:hAnsi="Times New Roman" w:cs="Times New Roman"/>
                <w:sz w:val="24"/>
                <w:szCs w:val="24"/>
                <w:lang w:eastAsia="lv-LV"/>
              </w:rPr>
              <w:t xml:space="preserve">pakalpojuma pēcapmaksas ieviešanas rezultātā Tiesu administrācijas negūto ienākumu apmēru un attiecīgi izvērtēt to ietekmi uz Tiesu administrācijas spēju pilnvērtīgi uzturēt </w:t>
            </w:r>
            <w:r w:rsidRPr="00302B70">
              <w:rPr>
                <w:rFonts w:ascii="Times New Roman" w:eastAsia="Calibri" w:hAnsi="Times New Roman" w:cs="Times New Roman"/>
                <w:sz w:val="24"/>
                <w:szCs w:val="24"/>
              </w:rPr>
              <w:t xml:space="preserve">datu </w:t>
            </w:r>
            <w:r w:rsidRPr="00302B70">
              <w:rPr>
                <w:rFonts w:ascii="Times New Roman" w:eastAsia="Calibri" w:hAnsi="Times New Roman" w:cs="Times New Roman"/>
                <w:sz w:val="24"/>
                <w:szCs w:val="24"/>
              </w:rPr>
              <w:lastRenderedPageBreak/>
              <w:t>apmaiņas attiecībā uz elektroniski</w:t>
            </w:r>
            <w:r>
              <w:rPr>
                <w:rFonts w:ascii="Times New Roman" w:eastAsia="Calibri" w:hAnsi="Times New Roman" w:cs="Times New Roman"/>
                <w:sz w:val="24"/>
                <w:szCs w:val="24"/>
              </w:rPr>
              <w:t xml:space="preserve"> nosūtāmiem rīkojumiem un paziņojumiem par to izpildi funkcionalitāti </w:t>
            </w:r>
            <w:r>
              <w:rPr>
                <w:rFonts w:ascii="Times New Roman" w:hAnsi="Times New Roman" w:cs="Times New Roman"/>
                <w:sz w:val="24"/>
                <w:szCs w:val="24"/>
              </w:rPr>
              <w:t>Izpildu lietu reģistrā.</w:t>
            </w:r>
          </w:p>
          <w:p w14:paraId="0F029D6B" w14:textId="4F9CBDAD" w:rsidR="00F50861" w:rsidRPr="008D2FEB" w:rsidRDefault="00F50861" w:rsidP="008D2FEB">
            <w:pPr>
              <w:spacing w:after="0" w:line="240" w:lineRule="auto"/>
              <w:ind w:firstLine="431"/>
              <w:jc w:val="both"/>
              <w:rPr>
                <w:rFonts w:ascii="Times New Roman" w:hAnsi="Times New Roman" w:cs="Times New Roman"/>
                <w:sz w:val="24"/>
                <w:szCs w:val="24"/>
              </w:rPr>
            </w:pPr>
          </w:p>
        </w:tc>
      </w:tr>
      <w:tr w:rsidR="004C5900" w:rsidRPr="00AE3CF3" w14:paraId="5672039D"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93800C"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79A409B9"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tcPr>
          <w:p w14:paraId="2515F558" w14:textId="77777777" w:rsidR="004C5900" w:rsidRPr="00AE3CF3" w:rsidRDefault="004C5900" w:rsidP="00B33641">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w:t>
            </w:r>
          </w:p>
        </w:tc>
      </w:tr>
      <w:tr w:rsidR="004C5900" w:rsidRPr="00AE3CF3" w14:paraId="42DA8724"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18549"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286326E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ED81640" w14:textId="77777777" w:rsidR="004C5900" w:rsidRPr="00AE3CF3" w:rsidRDefault="004C5900" w:rsidP="00B33641">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14:paraId="547F4D83" w14:textId="77777777" w:rsidR="004C5900" w:rsidRPr="004F0CD4" w:rsidRDefault="004C5900" w:rsidP="00B33641">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4C5900" w:rsidRPr="00AE3CF3" w14:paraId="11E0F024" w14:textId="77777777" w:rsidTr="00302B7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CD87D6"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C5900" w:rsidRPr="00AE3CF3" w14:paraId="29E798E2"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694EEB"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C059644"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tcPr>
          <w:p w14:paraId="0D628327" w14:textId="77777777" w:rsidR="004C5900"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attiecas uz zvērinātiem tiesu izpildītājiem. Atbilstoši Ministru kabineta 2010.</w:t>
            </w:r>
            <w:r w:rsidRPr="00DF081D">
              <w:rPr>
                <w:rFonts w:ascii="Times New Roman" w:eastAsia="Times New Roman" w:hAnsi="Times New Roman" w:cs="Times New Roman"/>
                <w:iCs/>
                <w:sz w:val="24"/>
                <w:szCs w:val="24"/>
                <w:lang w:eastAsia="lv-LV"/>
              </w:rPr>
              <w:t> gada 19.</w:t>
            </w:r>
            <w:r w:rsidRPr="00AE3CF3">
              <w:rPr>
                <w:rFonts w:ascii="Times New Roman" w:eastAsia="Times New Roman" w:hAnsi="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p w14:paraId="174E177B" w14:textId="4BC43A12" w:rsidR="00B33641" w:rsidRPr="00AE3CF3" w:rsidRDefault="008D2FEB" w:rsidP="00B33641">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noteikumu projekts attiecas uz Tiesu administrāciju.</w:t>
            </w:r>
          </w:p>
        </w:tc>
      </w:tr>
      <w:tr w:rsidR="004C5900" w:rsidRPr="00AE3CF3" w14:paraId="1FC442B3"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E0EFB8"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459229D"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tcPr>
          <w:p w14:paraId="5A91A06C" w14:textId="77777777" w:rsidR="004C5900" w:rsidRPr="00AE3CF3"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ru-RU"/>
              </w:rPr>
              <w:t>Noteikumu projekts šo jomu neskar.</w:t>
            </w:r>
          </w:p>
        </w:tc>
      </w:tr>
      <w:tr w:rsidR="004C5900" w:rsidRPr="00AE3CF3" w14:paraId="4AC0348E"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FA358"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F6A4A65"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5BB50651" w14:textId="77777777" w:rsidR="004C5900" w:rsidRPr="00B56F01" w:rsidRDefault="00302B70" w:rsidP="00B3364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projekts šo jomu neskar.</w:t>
            </w:r>
            <w:r w:rsidR="004C5900">
              <w:rPr>
                <w:rFonts w:ascii="Times New Roman" w:eastAsia="Times New Roman" w:hAnsi="Times New Roman" w:cs="Times New Roman"/>
                <w:sz w:val="24"/>
                <w:szCs w:val="24"/>
                <w:lang w:eastAsia="lv-LV"/>
              </w:rPr>
              <w:t xml:space="preserve"> </w:t>
            </w:r>
          </w:p>
        </w:tc>
      </w:tr>
      <w:tr w:rsidR="004C5900" w:rsidRPr="00AE3CF3" w14:paraId="19084EF9"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D1157"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6C7F03B4"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5FBE0D12" w14:textId="77777777" w:rsidR="004C5900" w:rsidRPr="00423342"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4C5900" w:rsidRPr="00AE3CF3" w14:paraId="290D88FE" w14:textId="77777777" w:rsidTr="009D73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CA5B5B"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41F9509"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2AA57886" w14:textId="77777777" w:rsidR="004C5900" w:rsidRPr="00423342"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074D49B9" w14:textId="77777777" w:rsidR="004C5900" w:rsidRDefault="004C5900" w:rsidP="00B33641">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25"/>
      </w:tblGrid>
      <w:tr w:rsidR="00302B70" w:rsidRPr="001B4CC1" w14:paraId="3CFE1AE4" w14:textId="77777777" w:rsidTr="008D2FEB">
        <w:trPr>
          <w:trHeight w:val="342"/>
        </w:trPr>
        <w:tc>
          <w:tcPr>
            <w:tcW w:w="9125" w:type="dxa"/>
            <w:tcBorders>
              <w:bottom w:val="single" w:sz="4" w:space="0" w:color="auto"/>
            </w:tcBorders>
            <w:vAlign w:val="center"/>
          </w:tcPr>
          <w:p w14:paraId="3B1202B1" w14:textId="77777777" w:rsidR="00302B70" w:rsidRPr="001B4CC1" w:rsidRDefault="00302B70" w:rsidP="00B33641">
            <w:pPr>
              <w:spacing w:after="0" w:line="240" w:lineRule="auto"/>
              <w:ind w:firstLine="431"/>
              <w:jc w:val="center"/>
              <w:rPr>
                <w:rFonts w:ascii="Times New Roman" w:eastAsia="Times New Roman" w:hAnsi="Times New Roman" w:cs="Times New Roman"/>
                <w:lang w:eastAsia="lv-LV"/>
              </w:rPr>
            </w:pPr>
            <w:r w:rsidRPr="001B4CC1">
              <w:rPr>
                <w:rFonts w:ascii="Times New Roman" w:eastAsia="Times New Roman" w:hAnsi="Times New Roman" w:cs="Times New Roman"/>
                <w:b/>
                <w:bCs/>
                <w:sz w:val="24"/>
                <w:szCs w:val="24"/>
                <w:lang w:eastAsia="lv-LV"/>
              </w:rPr>
              <w:t>III. Tiesību akta projekta ietekme uz valsts budžetu un pašvaldību budžetiem</w:t>
            </w:r>
          </w:p>
        </w:tc>
      </w:tr>
      <w:tr w:rsidR="008D2FEB" w:rsidRPr="001B4CC1" w14:paraId="495C5DEF" w14:textId="77777777" w:rsidTr="008D2FEB">
        <w:trPr>
          <w:trHeight w:val="348"/>
        </w:trPr>
        <w:tc>
          <w:tcPr>
            <w:tcW w:w="9125" w:type="dxa"/>
            <w:shd w:val="clear" w:color="auto" w:fill="auto"/>
          </w:tcPr>
          <w:p w14:paraId="0F18E6D6" w14:textId="115F5D45" w:rsidR="008D2FEB" w:rsidRPr="00B33641" w:rsidRDefault="008D2FEB" w:rsidP="008D2FEB">
            <w:pPr>
              <w:spacing w:after="0" w:line="240" w:lineRule="auto"/>
              <w:ind w:firstLine="431"/>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projekts šo jomu neskar.</w:t>
            </w:r>
          </w:p>
        </w:tc>
      </w:tr>
    </w:tbl>
    <w:p w14:paraId="778C6A85" w14:textId="77777777" w:rsidR="00302B70" w:rsidRPr="004F0CD4" w:rsidRDefault="00302B70" w:rsidP="00B33641">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C5900" w:rsidRPr="00AE3CF3" w14:paraId="74C768B0" w14:textId="77777777" w:rsidTr="00302B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F6235"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IV. Tiesību akta projekta ietekme uz spēkā esošo tiesību normu sistēmu</w:t>
            </w:r>
          </w:p>
        </w:tc>
      </w:tr>
      <w:tr w:rsidR="004C5900" w:rsidRPr="00AE3CF3" w14:paraId="4E217F9E" w14:textId="77777777" w:rsidTr="00302B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08152F" w14:textId="77777777" w:rsidR="004C5900" w:rsidRPr="0095085B" w:rsidRDefault="004C5900" w:rsidP="00B3364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629BE8A" w14:textId="77777777" w:rsidR="004C5900" w:rsidRPr="004F0CD4" w:rsidRDefault="004C5900" w:rsidP="00B33641">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C5900" w:rsidRPr="00AE3CF3" w14:paraId="50475836" w14:textId="77777777" w:rsidTr="00302B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FB4C9" w14:textId="77777777" w:rsidR="004C5900" w:rsidRPr="00423342" w:rsidRDefault="004C5900" w:rsidP="00D01B1C">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C5900" w:rsidRPr="00AE3CF3" w14:paraId="6C813C62" w14:textId="77777777" w:rsidTr="00302B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0FFD9C"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34F67F54" w14:textId="77777777" w:rsidR="004C5900" w:rsidRPr="004F0CD4" w:rsidRDefault="004C5900" w:rsidP="00B33641">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C5900" w:rsidRPr="00AE3CF3" w14:paraId="08680839" w14:textId="77777777" w:rsidTr="00302B7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7F7994" w14:textId="77777777" w:rsidR="004C5900" w:rsidRPr="00423342" w:rsidRDefault="004C5900" w:rsidP="00B3364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 Sabiedrības līdzdalība un komunikācijas aktivitātes</w:t>
            </w:r>
          </w:p>
        </w:tc>
      </w:tr>
      <w:tr w:rsidR="004C5900" w:rsidRPr="00AE3CF3" w14:paraId="4062EB07" w14:textId="77777777" w:rsidTr="00302B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10241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8452E5D"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1110A5D7" w14:textId="2B92086B" w:rsidR="004C5900" w:rsidRPr="00AE3CF3"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ar Latvijas Zvērinātu tiesu izpildītāju padomi </w:t>
            </w:r>
            <w:r w:rsidR="008D2FEB">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saskaņots noteikumu projekta izstrādes laikā.</w:t>
            </w:r>
          </w:p>
          <w:p w14:paraId="46B6ECEA" w14:textId="77777777" w:rsidR="00302B70" w:rsidRDefault="00302B70" w:rsidP="00B3364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 ka n</w:t>
            </w:r>
            <w:r>
              <w:rPr>
                <w:rFonts w:ascii="Times New Roman" w:hAnsi="Times New Roman" w:cs="Times New Roman"/>
                <w:sz w:val="24"/>
                <w:szCs w:val="24"/>
              </w:rPr>
              <w:t>oteikumu projekts attiecas vienīgi uz zvērinātiem tiesu izpildītājiem, ar kuru pārstāvības institūciju tas saskaņots izstrādes laikā, un Tiesu administrāciju, sabiedrības līdzdalība noteikumu projekta izstrādē nav nepieciešama.</w:t>
            </w:r>
          </w:p>
          <w:p w14:paraId="72ABB59B" w14:textId="1F4ED152" w:rsidR="00F50861" w:rsidRPr="00AE3CF3" w:rsidRDefault="00302B70" w:rsidP="009378C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Pēc noteikumu projekta pieņemšanas Ministru kabinetā, tas tiks publicēts </w:t>
            </w:r>
            <w:r>
              <w:rPr>
                <w:rFonts w:ascii="Times New Roman" w:eastAsia="Calibri" w:hAnsi="Times New Roman" w:cs="Times New Roman"/>
                <w:sz w:val="24"/>
                <w:szCs w:val="24"/>
              </w:rPr>
              <w:t>oficiālajā izdevumā "Latvijas Vēstnesis"</w:t>
            </w:r>
            <w:r>
              <w:rPr>
                <w:rFonts w:ascii="Times New Roman" w:eastAsia="Times New Roman" w:hAnsi="Times New Roman" w:cs="Times New Roman"/>
                <w:sz w:val="24"/>
                <w:szCs w:val="24"/>
                <w:lang w:eastAsia="lv-LV"/>
              </w:rPr>
              <w:t>.</w:t>
            </w:r>
          </w:p>
        </w:tc>
      </w:tr>
      <w:tr w:rsidR="004C5900" w:rsidRPr="00AE3CF3" w14:paraId="4F4894AC" w14:textId="77777777" w:rsidTr="00302B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F3ECA"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8789DA7"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644FA70" w14:textId="77777777" w:rsidR="004C5900" w:rsidRPr="00B33641"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tc>
      </w:tr>
      <w:tr w:rsidR="004C5900" w:rsidRPr="00AE3CF3" w14:paraId="1946AB4A" w14:textId="77777777" w:rsidTr="00302B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7C593C"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7828F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3C86139" w14:textId="77777777" w:rsidR="004C5900" w:rsidRPr="00302B70" w:rsidRDefault="00302B70" w:rsidP="00B33641">
            <w:pPr>
              <w:spacing w:after="0" w:line="240" w:lineRule="auto"/>
              <w:ind w:firstLine="284"/>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color w:val="000000"/>
                <w:sz w:val="24"/>
                <w:szCs w:val="24"/>
                <w:lang w:eastAsia="lv-LV"/>
              </w:rPr>
              <w:t xml:space="preserve">Sabiedrības līdzdalību </w:t>
            </w:r>
            <w:r w:rsidR="00B33641">
              <w:rPr>
                <w:rFonts w:ascii="Times New Roman" w:eastAsia="Times New Roman" w:hAnsi="Times New Roman" w:cs="Times New Roman"/>
                <w:color w:val="000000"/>
                <w:sz w:val="24"/>
                <w:szCs w:val="24"/>
                <w:lang w:eastAsia="lv-LV"/>
              </w:rPr>
              <w:t xml:space="preserve">noteikumu </w:t>
            </w:r>
            <w:r>
              <w:rPr>
                <w:rFonts w:ascii="Times New Roman" w:eastAsia="Times New Roman" w:hAnsi="Times New Roman" w:cs="Times New Roman"/>
                <w:color w:val="000000"/>
                <w:sz w:val="24"/>
                <w:szCs w:val="24"/>
                <w:lang w:eastAsia="lv-LV"/>
              </w:rPr>
              <w:t>projekta izstrādē nebija nepieciešams nodrošināt.</w:t>
            </w:r>
          </w:p>
        </w:tc>
      </w:tr>
      <w:tr w:rsidR="004C5900" w:rsidRPr="00AE3CF3" w14:paraId="232AE3F7" w14:textId="77777777" w:rsidTr="00302B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25F8B8"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6C3859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E87DB1" w14:textId="77777777" w:rsidR="004C5900" w:rsidRPr="00423342" w:rsidRDefault="004C5900" w:rsidP="00B33641">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3F784D74" w14:textId="77777777" w:rsidR="004C5900" w:rsidRPr="00CD7C1E" w:rsidRDefault="004C5900" w:rsidP="00B33641">
      <w:pPr>
        <w:spacing w:after="0" w:line="240" w:lineRule="auto"/>
        <w:rPr>
          <w:rFonts w:ascii="Times New Roman" w:eastAsia="Times New Roman" w:hAnsi="Times New Roman" w:cs="Times New Roman"/>
          <w:iCs/>
          <w:sz w:val="16"/>
          <w:szCs w:val="16"/>
          <w:lang w:eastAsia="lv-LV"/>
        </w:rPr>
      </w:pPr>
      <w:r w:rsidRPr="00CD7C1E">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C5900" w:rsidRPr="00AE3CF3" w14:paraId="088B71E6" w14:textId="77777777" w:rsidTr="00302B7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402300" w14:textId="77777777" w:rsidR="004C5900" w:rsidRPr="00423342" w:rsidRDefault="004C5900" w:rsidP="009D730B">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C5900" w:rsidRPr="00AE3CF3" w14:paraId="3E709BE8" w14:textId="77777777" w:rsidTr="00302B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D2F30"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282BD6"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D26A40F" w14:textId="77777777" w:rsidR="004C5900" w:rsidRPr="00423342"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w:t>
            </w:r>
            <w:r>
              <w:rPr>
                <w:rFonts w:ascii="Times New Roman" w:eastAsia="Times New Roman" w:hAnsi="Times New Roman" w:cs="Times New Roman"/>
                <w:iCs/>
                <w:sz w:val="24"/>
                <w:szCs w:val="24"/>
                <w:lang w:eastAsia="lv-LV"/>
              </w:rPr>
              <w:t>i</w:t>
            </w:r>
            <w:r w:rsidR="00302B7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w:t>
            </w:r>
            <w:r w:rsidRPr="00AE3CF3">
              <w:rPr>
                <w:rFonts w:ascii="Times New Roman" w:eastAsia="Times New Roman" w:hAnsi="Times New Roman" w:cs="Times New Roman"/>
                <w:iCs/>
                <w:sz w:val="24"/>
                <w:szCs w:val="24"/>
                <w:lang w:eastAsia="lv-LV"/>
              </w:rPr>
              <w:t xml:space="preserve"> </w:t>
            </w:r>
            <w:r w:rsidR="00302B70">
              <w:rPr>
                <w:rFonts w:ascii="Times New Roman" w:eastAsia="Times New Roman" w:hAnsi="Times New Roman" w:cs="Times New Roman"/>
                <w:iCs/>
                <w:sz w:val="24"/>
                <w:szCs w:val="24"/>
                <w:lang w:eastAsia="lv-LV"/>
              </w:rPr>
              <w:t>Tiesu administrācija</w:t>
            </w:r>
            <w:r>
              <w:rPr>
                <w:rFonts w:ascii="Times New Roman" w:eastAsia="Times New Roman" w:hAnsi="Times New Roman" w:cs="Times New Roman"/>
                <w:iCs/>
                <w:sz w:val="24"/>
                <w:szCs w:val="24"/>
                <w:lang w:eastAsia="lv-LV"/>
              </w:rPr>
              <w:t>.</w:t>
            </w:r>
          </w:p>
        </w:tc>
      </w:tr>
      <w:tr w:rsidR="004C5900" w:rsidRPr="00AE3CF3" w14:paraId="2C876BF8" w14:textId="77777777" w:rsidTr="00302B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19DF90"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A24757"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izpildes ietekme uz pārvaldes funkcijām un institucionālo struktūru.</w:t>
            </w:r>
            <w:r w:rsidRPr="004233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97BF01" w14:textId="77777777" w:rsidR="004C5900" w:rsidRPr="00AE3CF3" w:rsidRDefault="00302B70" w:rsidP="00B33641">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4C5900" w:rsidRPr="00AE3CF3" w14:paraId="5BC8A652" w14:textId="77777777" w:rsidTr="00302B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45E46E"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5939E9" w14:textId="77777777" w:rsidR="004C5900" w:rsidRPr="00423342" w:rsidRDefault="004C5900" w:rsidP="00B33641">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0F7357" w14:textId="77777777" w:rsidR="004C5900" w:rsidRPr="00AE3CF3" w:rsidRDefault="004C5900" w:rsidP="00B3364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4025CA65" w14:textId="1E5EE46D" w:rsidR="004C5900" w:rsidRDefault="004C5900" w:rsidP="00B33641">
      <w:pPr>
        <w:spacing w:after="0" w:line="240" w:lineRule="auto"/>
        <w:rPr>
          <w:rFonts w:ascii="Times New Roman" w:hAnsi="Times New Roman" w:cs="Times New Roman"/>
          <w:sz w:val="24"/>
          <w:szCs w:val="24"/>
        </w:rPr>
      </w:pPr>
    </w:p>
    <w:p w14:paraId="396DEEAF" w14:textId="77777777" w:rsidR="00F50861" w:rsidRPr="008E6E42" w:rsidRDefault="00F50861" w:rsidP="00B33641">
      <w:pPr>
        <w:spacing w:after="0" w:line="240" w:lineRule="auto"/>
        <w:rPr>
          <w:rFonts w:ascii="Times New Roman" w:hAnsi="Times New Roman" w:cs="Times New Roman"/>
          <w:sz w:val="24"/>
          <w:szCs w:val="24"/>
        </w:rPr>
      </w:pPr>
    </w:p>
    <w:p w14:paraId="04D264AE" w14:textId="77777777" w:rsidR="004C5900" w:rsidRPr="00AE3CF3" w:rsidRDefault="004C5900" w:rsidP="00B33641">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14:paraId="166D0E7A" w14:textId="77777777" w:rsidR="004C5900" w:rsidRDefault="004C5900" w:rsidP="00B3364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E3CF3">
        <w:rPr>
          <w:rFonts w:ascii="Times New Roman" w:hAnsi="Times New Roman" w:cs="Times New Roman"/>
          <w:sz w:val="24"/>
          <w:szCs w:val="24"/>
        </w:rPr>
        <w:t>ieslietu ministr</w:t>
      </w:r>
      <w:r>
        <w:rPr>
          <w:rFonts w:ascii="Times New Roman" w:hAnsi="Times New Roman" w:cs="Times New Roman"/>
          <w:sz w:val="24"/>
          <w:szCs w:val="24"/>
        </w:rPr>
        <w:t>ijas</w:t>
      </w:r>
    </w:p>
    <w:p w14:paraId="70D118B0" w14:textId="77777777" w:rsidR="004C5900" w:rsidRPr="00AE3CF3" w:rsidRDefault="004C5900" w:rsidP="00B33641">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Pr>
          <w:rFonts w:ascii="Times New Roman" w:hAnsi="Times New Roman" w:cs="Times New Roman"/>
          <w:sz w:val="24"/>
          <w:szCs w:val="24"/>
        </w:rPr>
        <w:t>R. Kronbergs</w:t>
      </w:r>
    </w:p>
    <w:p w14:paraId="20AD04E3" w14:textId="12541836" w:rsidR="004C5900" w:rsidRDefault="004C5900" w:rsidP="00B33641">
      <w:pPr>
        <w:spacing w:after="0" w:line="240" w:lineRule="auto"/>
        <w:rPr>
          <w:rFonts w:ascii="Times New Roman" w:hAnsi="Times New Roman" w:cs="Times New Roman"/>
          <w:sz w:val="16"/>
          <w:szCs w:val="16"/>
        </w:rPr>
      </w:pPr>
    </w:p>
    <w:p w14:paraId="3F319C92" w14:textId="6D50556B" w:rsidR="009378C3" w:rsidRDefault="009378C3" w:rsidP="00B33641">
      <w:pPr>
        <w:spacing w:after="0" w:line="240" w:lineRule="auto"/>
        <w:rPr>
          <w:rFonts w:ascii="Times New Roman" w:hAnsi="Times New Roman" w:cs="Times New Roman"/>
          <w:sz w:val="16"/>
          <w:szCs w:val="16"/>
        </w:rPr>
      </w:pPr>
    </w:p>
    <w:p w14:paraId="3DE9D58B" w14:textId="77777777" w:rsidR="009378C3" w:rsidRPr="00CD7C1E" w:rsidRDefault="009378C3" w:rsidP="00B33641">
      <w:pPr>
        <w:spacing w:after="0" w:line="240" w:lineRule="auto"/>
        <w:rPr>
          <w:rFonts w:ascii="Times New Roman" w:hAnsi="Times New Roman" w:cs="Times New Roman"/>
          <w:sz w:val="16"/>
          <w:szCs w:val="16"/>
        </w:rPr>
      </w:pPr>
    </w:p>
    <w:p w14:paraId="28A13023" w14:textId="77777777" w:rsidR="004C5900" w:rsidRPr="00AE3CF3" w:rsidRDefault="004C5900" w:rsidP="00B33641">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14:paraId="4AC086FB" w14:textId="77777777" w:rsidR="00E61948" w:rsidRPr="00B33641" w:rsidRDefault="004C5900" w:rsidP="00B33641">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00E61948" w:rsidRPr="00B33641" w:rsidSect="00302B7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349A" w14:textId="77777777" w:rsidR="007569E3" w:rsidRDefault="007569E3" w:rsidP="00FF4265">
      <w:pPr>
        <w:spacing w:after="0" w:line="240" w:lineRule="auto"/>
      </w:pPr>
      <w:r>
        <w:separator/>
      </w:r>
    </w:p>
  </w:endnote>
  <w:endnote w:type="continuationSeparator" w:id="0">
    <w:p w14:paraId="0DBA9615" w14:textId="77777777" w:rsidR="007569E3" w:rsidRDefault="007569E3" w:rsidP="00FF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421E" w14:textId="5C7AC94A" w:rsidR="00302B70" w:rsidRPr="00894C55" w:rsidRDefault="00302B70">
    <w:pPr>
      <w:pStyle w:val="Kjene"/>
      <w:rPr>
        <w:rFonts w:ascii="Times New Roman" w:hAnsi="Times New Roman" w:cs="Times New Roman"/>
        <w:sz w:val="20"/>
        <w:szCs w:val="20"/>
      </w:rPr>
    </w:pPr>
    <w:r>
      <w:rPr>
        <w:rFonts w:ascii="Times New Roman" w:hAnsi="Times New Roman" w:cs="Times New Roman"/>
        <w:sz w:val="20"/>
        <w:szCs w:val="20"/>
      </w:rPr>
      <w:t>TManot_</w:t>
    </w:r>
    <w:r w:rsidR="009378C3">
      <w:rPr>
        <w:rFonts w:ascii="Times New Roman" w:hAnsi="Times New Roman" w:cs="Times New Roman"/>
        <w:sz w:val="20"/>
        <w:szCs w:val="20"/>
      </w:rPr>
      <w:t>10</w:t>
    </w:r>
    <w:r w:rsidR="00903163">
      <w:rPr>
        <w:rFonts w:ascii="Times New Roman" w:hAnsi="Times New Roman" w:cs="Times New Roman"/>
        <w:sz w:val="20"/>
        <w:szCs w:val="20"/>
      </w:rPr>
      <w:t>0519</w:t>
    </w:r>
    <w:r>
      <w:rPr>
        <w:rFonts w:ascii="Times New Roman" w:hAnsi="Times New Roman" w:cs="Times New Roman"/>
        <w:sz w:val="20"/>
        <w:szCs w:val="20"/>
      </w:rPr>
      <w:t>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2B6E" w14:textId="3AAF0739" w:rsidR="00302B70" w:rsidRPr="009A2654" w:rsidRDefault="00302B70">
    <w:pPr>
      <w:pStyle w:val="Kjene"/>
      <w:rPr>
        <w:rFonts w:ascii="Times New Roman" w:hAnsi="Times New Roman" w:cs="Times New Roman"/>
        <w:sz w:val="20"/>
        <w:szCs w:val="20"/>
      </w:rPr>
    </w:pPr>
    <w:r>
      <w:rPr>
        <w:rFonts w:ascii="Times New Roman" w:hAnsi="Times New Roman" w:cs="Times New Roman"/>
        <w:sz w:val="20"/>
        <w:szCs w:val="20"/>
      </w:rPr>
      <w:t>TManot_</w:t>
    </w:r>
    <w:r w:rsidR="009378C3">
      <w:rPr>
        <w:rFonts w:ascii="Times New Roman" w:hAnsi="Times New Roman" w:cs="Times New Roman"/>
        <w:sz w:val="20"/>
        <w:szCs w:val="20"/>
      </w:rPr>
      <w:t>10</w:t>
    </w:r>
    <w:r w:rsidR="00903163">
      <w:rPr>
        <w:rFonts w:ascii="Times New Roman" w:hAnsi="Times New Roman" w:cs="Times New Roman"/>
        <w:sz w:val="20"/>
        <w:szCs w:val="20"/>
      </w:rPr>
      <w:t>0519</w:t>
    </w:r>
    <w:r>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6721" w14:textId="77777777" w:rsidR="007569E3" w:rsidRDefault="007569E3" w:rsidP="00FF4265">
      <w:pPr>
        <w:spacing w:after="0" w:line="240" w:lineRule="auto"/>
      </w:pPr>
      <w:r>
        <w:separator/>
      </w:r>
    </w:p>
  </w:footnote>
  <w:footnote w:type="continuationSeparator" w:id="0">
    <w:p w14:paraId="17355D36" w14:textId="77777777" w:rsidR="007569E3" w:rsidRDefault="007569E3" w:rsidP="00FF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0723F9" w14:textId="77777777" w:rsidR="00302B70" w:rsidRPr="00C25B49" w:rsidRDefault="00302B7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00"/>
    <w:rsid w:val="000139B1"/>
    <w:rsid w:val="00070FB9"/>
    <w:rsid w:val="000C3F1D"/>
    <w:rsid w:val="000D038C"/>
    <w:rsid w:val="000E112F"/>
    <w:rsid w:val="00102C86"/>
    <w:rsid w:val="00112C8D"/>
    <w:rsid w:val="00183C2E"/>
    <w:rsid w:val="00185F60"/>
    <w:rsid w:val="001B0093"/>
    <w:rsid w:val="001C2732"/>
    <w:rsid w:val="001F0E1C"/>
    <w:rsid w:val="00256CA0"/>
    <w:rsid w:val="00260BFB"/>
    <w:rsid w:val="002B619F"/>
    <w:rsid w:val="002F0701"/>
    <w:rsid w:val="00302B70"/>
    <w:rsid w:val="003835E0"/>
    <w:rsid w:val="00490DFA"/>
    <w:rsid w:val="004C5900"/>
    <w:rsid w:val="004D027F"/>
    <w:rsid w:val="0050711A"/>
    <w:rsid w:val="00520715"/>
    <w:rsid w:val="0054415C"/>
    <w:rsid w:val="005D0263"/>
    <w:rsid w:val="007410B0"/>
    <w:rsid w:val="007569E3"/>
    <w:rsid w:val="00876720"/>
    <w:rsid w:val="00896FE2"/>
    <w:rsid w:val="008A7836"/>
    <w:rsid w:val="008D2FEB"/>
    <w:rsid w:val="008F28AE"/>
    <w:rsid w:val="00903163"/>
    <w:rsid w:val="00904B53"/>
    <w:rsid w:val="009378C3"/>
    <w:rsid w:val="009461BC"/>
    <w:rsid w:val="00963824"/>
    <w:rsid w:val="009B5AE0"/>
    <w:rsid w:val="009C723C"/>
    <w:rsid w:val="009D730B"/>
    <w:rsid w:val="00AC60C0"/>
    <w:rsid w:val="00B33641"/>
    <w:rsid w:val="00C7618E"/>
    <w:rsid w:val="00CF4285"/>
    <w:rsid w:val="00D01B1C"/>
    <w:rsid w:val="00DB0CC1"/>
    <w:rsid w:val="00DB53A4"/>
    <w:rsid w:val="00DB63D3"/>
    <w:rsid w:val="00DF1ECB"/>
    <w:rsid w:val="00DF20B5"/>
    <w:rsid w:val="00E05830"/>
    <w:rsid w:val="00E110D4"/>
    <w:rsid w:val="00E61948"/>
    <w:rsid w:val="00E80CD0"/>
    <w:rsid w:val="00F15A98"/>
    <w:rsid w:val="00F50861"/>
    <w:rsid w:val="00F5563A"/>
    <w:rsid w:val="00FF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591E"/>
  <w15:chartTrackingRefBased/>
  <w15:docId w15:val="{683E5B60-D6D0-4E64-8B25-F6434B9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59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59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5900"/>
  </w:style>
  <w:style w:type="paragraph" w:styleId="Kjene">
    <w:name w:val="footer"/>
    <w:basedOn w:val="Parasts"/>
    <w:link w:val="KjeneRakstz"/>
    <w:uiPriority w:val="99"/>
    <w:unhideWhenUsed/>
    <w:rsid w:val="004C59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5900"/>
  </w:style>
  <w:style w:type="paragraph" w:styleId="Balonteksts">
    <w:name w:val="Balloon Text"/>
    <w:basedOn w:val="Parasts"/>
    <w:link w:val="BalontekstsRakstz"/>
    <w:uiPriority w:val="99"/>
    <w:semiHidden/>
    <w:unhideWhenUsed/>
    <w:rsid w:val="009031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163"/>
    <w:rPr>
      <w:rFonts w:ascii="Segoe UI" w:hAnsi="Segoe UI" w:cs="Segoe UI"/>
      <w:sz w:val="18"/>
      <w:szCs w:val="18"/>
    </w:rPr>
  </w:style>
  <w:style w:type="character" w:styleId="Komentraatsauce">
    <w:name w:val="annotation reference"/>
    <w:basedOn w:val="Noklusjumarindkopasfonts"/>
    <w:uiPriority w:val="99"/>
    <w:semiHidden/>
    <w:unhideWhenUsed/>
    <w:rsid w:val="00DF20B5"/>
    <w:rPr>
      <w:sz w:val="16"/>
      <w:szCs w:val="16"/>
    </w:rPr>
  </w:style>
  <w:style w:type="paragraph" w:styleId="Komentrateksts">
    <w:name w:val="annotation text"/>
    <w:basedOn w:val="Parasts"/>
    <w:link w:val="KomentratekstsRakstz"/>
    <w:uiPriority w:val="99"/>
    <w:semiHidden/>
    <w:unhideWhenUsed/>
    <w:rsid w:val="00DF20B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20B5"/>
    <w:rPr>
      <w:sz w:val="20"/>
      <w:szCs w:val="20"/>
    </w:rPr>
  </w:style>
  <w:style w:type="paragraph" w:styleId="Komentratma">
    <w:name w:val="annotation subject"/>
    <w:basedOn w:val="Komentrateksts"/>
    <w:next w:val="Komentrateksts"/>
    <w:link w:val="KomentratmaRakstz"/>
    <w:uiPriority w:val="99"/>
    <w:semiHidden/>
    <w:unhideWhenUsed/>
    <w:rsid w:val="00DF20B5"/>
    <w:rPr>
      <w:b/>
      <w:bCs/>
    </w:rPr>
  </w:style>
  <w:style w:type="character" w:customStyle="1" w:styleId="KomentratmaRakstz">
    <w:name w:val="Komentāra tēma Rakstz."/>
    <w:basedOn w:val="KomentratekstsRakstz"/>
    <w:link w:val="Komentratma"/>
    <w:uiPriority w:val="99"/>
    <w:semiHidden/>
    <w:rsid w:val="00DF20B5"/>
    <w:rPr>
      <w:b/>
      <w:bCs/>
      <w:sz w:val="20"/>
      <w:szCs w:val="20"/>
    </w:rPr>
  </w:style>
  <w:style w:type="paragraph" w:customStyle="1" w:styleId="tv2132">
    <w:name w:val="tv2132"/>
    <w:basedOn w:val="Parasts"/>
    <w:rsid w:val="00DF20B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622">
      <w:bodyDiv w:val="1"/>
      <w:marLeft w:val="0"/>
      <w:marRight w:val="0"/>
      <w:marTop w:val="0"/>
      <w:marBottom w:val="0"/>
      <w:divBdr>
        <w:top w:val="none" w:sz="0" w:space="0" w:color="auto"/>
        <w:left w:val="none" w:sz="0" w:space="0" w:color="auto"/>
        <w:bottom w:val="none" w:sz="0" w:space="0" w:color="auto"/>
        <w:right w:val="none" w:sz="0" w:space="0" w:color="auto"/>
      </w:divBdr>
    </w:div>
    <w:div w:id="1234197185">
      <w:bodyDiv w:val="1"/>
      <w:marLeft w:val="0"/>
      <w:marRight w:val="0"/>
      <w:marTop w:val="0"/>
      <w:marBottom w:val="0"/>
      <w:divBdr>
        <w:top w:val="none" w:sz="0" w:space="0" w:color="auto"/>
        <w:left w:val="none" w:sz="0" w:space="0" w:color="auto"/>
        <w:bottom w:val="none" w:sz="0" w:space="0" w:color="auto"/>
        <w:right w:val="none" w:sz="0" w:space="0" w:color="auto"/>
      </w:divBdr>
      <w:divsChild>
        <w:div w:id="310212278">
          <w:marLeft w:val="0"/>
          <w:marRight w:val="0"/>
          <w:marTop w:val="0"/>
          <w:marBottom w:val="0"/>
          <w:divBdr>
            <w:top w:val="none" w:sz="0" w:space="0" w:color="auto"/>
            <w:left w:val="none" w:sz="0" w:space="0" w:color="auto"/>
            <w:bottom w:val="none" w:sz="0" w:space="0" w:color="auto"/>
            <w:right w:val="none" w:sz="0" w:space="0" w:color="auto"/>
          </w:divBdr>
          <w:divsChild>
            <w:div w:id="1427312731">
              <w:marLeft w:val="0"/>
              <w:marRight w:val="0"/>
              <w:marTop w:val="0"/>
              <w:marBottom w:val="0"/>
              <w:divBdr>
                <w:top w:val="none" w:sz="0" w:space="0" w:color="auto"/>
                <w:left w:val="none" w:sz="0" w:space="0" w:color="auto"/>
                <w:bottom w:val="none" w:sz="0" w:space="0" w:color="auto"/>
                <w:right w:val="none" w:sz="0" w:space="0" w:color="auto"/>
              </w:divBdr>
              <w:divsChild>
                <w:div w:id="472913256">
                  <w:marLeft w:val="0"/>
                  <w:marRight w:val="0"/>
                  <w:marTop w:val="0"/>
                  <w:marBottom w:val="0"/>
                  <w:divBdr>
                    <w:top w:val="none" w:sz="0" w:space="0" w:color="auto"/>
                    <w:left w:val="none" w:sz="0" w:space="0" w:color="auto"/>
                    <w:bottom w:val="none" w:sz="0" w:space="0" w:color="auto"/>
                    <w:right w:val="none" w:sz="0" w:space="0" w:color="auto"/>
                  </w:divBdr>
                  <w:divsChild>
                    <w:div w:id="1754546558">
                      <w:marLeft w:val="0"/>
                      <w:marRight w:val="0"/>
                      <w:marTop w:val="0"/>
                      <w:marBottom w:val="0"/>
                      <w:divBdr>
                        <w:top w:val="none" w:sz="0" w:space="0" w:color="auto"/>
                        <w:left w:val="none" w:sz="0" w:space="0" w:color="auto"/>
                        <w:bottom w:val="none" w:sz="0" w:space="0" w:color="auto"/>
                        <w:right w:val="none" w:sz="0" w:space="0" w:color="auto"/>
                      </w:divBdr>
                      <w:divsChild>
                        <w:div w:id="1265918383">
                          <w:marLeft w:val="0"/>
                          <w:marRight w:val="0"/>
                          <w:marTop w:val="0"/>
                          <w:marBottom w:val="0"/>
                          <w:divBdr>
                            <w:top w:val="none" w:sz="0" w:space="0" w:color="auto"/>
                            <w:left w:val="none" w:sz="0" w:space="0" w:color="auto"/>
                            <w:bottom w:val="none" w:sz="0" w:space="0" w:color="auto"/>
                            <w:right w:val="none" w:sz="0" w:space="0" w:color="auto"/>
                          </w:divBdr>
                          <w:divsChild>
                            <w:div w:id="9655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8101</Words>
  <Characters>4618</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2017. gada 20. jūnija noteikumos Nr. 343 "Tiesu administrācijas maksas pakalpojumu cenrādis"" sākotnējās ietekmes novērtējuma ziņojums (anotācija)</vt:lpstr>
    </vt:vector>
  </TitlesOfParts>
  <Company>Tieslietu ministrija</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20. jūnija noteikumos Nr. 343 "Tiesu administrācijas maksas pakalpojumu cenrādis"" sākotnējās ietekmes novērtējuma ziņojums (anotācija)</dc:title>
  <dc:subject>Anotācija</dc:subject>
  <dc:creator>Evija Timpare</dc:creator>
  <cp:keywords/>
  <dc:description>67036829, evija.timpare@tm.gov.lv_x000d_
</dc:description>
  <cp:lastModifiedBy>Lelde Stepanova</cp:lastModifiedBy>
  <cp:revision>6</cp:revision>
  <cp:lastPrinted>2019-05-02T13:02:00Z</cp:lastPrinted>
  <dcterms:created xsi:type="dcterms:W3CDTF">2019-05-09T07:48:00Z</dcterms:created>
  <dcterms:modified xsi:type="dcterms:W3CDTF">2019-05-10T11:57:00Z</dcterms:modified>
</cp:coreProperties>
</file>