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4F0E" w14:textId="77777777" w:rsidR="00894C55" w:rsidRPr="00913CAE" w:rsidRDefault="00DE384B" w:rsidP="00DE384B">
      <w:pPr>
        <w:pStyle w:val="NormalWeb"/>
        <w:spacing w:before="0" w:beforeAutospacing="0" w:after="0" w:afterAutospacing="0"/>
        <w:jc w:val="center"/>
        <w:rPr>
          <w:rFonts w:ascii="Times New Roman" w:hAnsi="Times New Roman"/>
          <w:b/>
          <w:bCs/>
          <w:sz w:val="28"/>
          <w:szCs w:val="28"/>
          <w:lang w:eastAsia="lv-LV"/>
        </w:rPr>
      </w:pPr>
      <w:r w:rsidRPr="002E707F">
        <w:rPr>
          <w:rFonts w:ascii="Times New Roman" w:hAnsi="Times New Roman"/>
          <w:b/>
          <w:sz w:val="28"/>
          <w:szCs w:val="28"/>
          <w:lang w:val="lv-LV"/>
        </w:rPr>
        <w:t>Ministru kabineta noteikumu projekta</w:t>
      </w:r>
      <w:r>
        <w:rPr>
          <w:rFonts w:ascii="Times New Roman" w:hAnsi="Times New Roman"/>
          <w:b/>
          <w:sz w:val="28"/>
          <w:szCs w:val="28"/>
          <w:lang w:val="lv-LV"/>
        </w:rPr>
        <w:t xml:space="preserve"> </w:t>
      </w:r>
      <w:r w:rsidRPr="002E707F">
        <w:rPr>
          <w:rFonts w:ascii="Times New Roman" w:hAnsi="Times New Roman"/>
          <w:b/>
          <w:sz w:val="28"/>
          <w:szCs w:val="28"/>
        </w:rPr>
        <w:t xml:space="preserve">„Grozījumi Ministru kabineta 2014.gada 25.februāra noteikumos </w:t>
      </w:r>
      <w:r>
        <w:rPr>
          <w:rFonts w:ascii="Times New Roman" w:hAnsi="Times New Roman"/>
          <w:b/>
          <w:sz w:val="28"/>
          <w:szCs w:val="28"/>
        </w:rPr>
        <w:t xml:space="preserve"> </w:t>
      </w:r>
      <w:r w:rsidRPr="002E707F">
        <w:rPr>
          <w:rFonts w:ascii="Times New Roman" w:hAnsi="Times New Roman"/>
          <w:b/>
          <w:sz w:val="28"/>
          <w:szCs w:val="28"/>
        </w:rPr>
        <w:t>Nr.116 „Būvkomersantu reģistrācijas noteikumi””</w:t>
      </w:r>
      <w:r>
        <w:rPr>
          <w:rFonts w:ascii="Times New Roman" w:hAnsi="Times New Roman"/>
          <w:b/>
          <w:sz w:val="28"/>
          <w:szCs w:val="28"/>
        </w:rPr>
        <w:t xml:space="preserve"> </w:t>
      </w:r>
      <w:r w:rsidRPr="002E707F">
        <w:rPr>
          <w:rFonts w:ascii="Times New Roman" w:hAnsi="Times New Roman"/>
          <w:b/>
          <w:sz w:val="28"/>
          <w:szCs w:val="28"/>
        </w:rPr>
        <w:t xml:space="preserve"> </w:t>
      </w:r>
      <w:r w:rsidRPr="002E707F">
        <w:rPr>
          <w:rFonts w:ascii="Times New Roman" w:hAnsi="Times New Roman"/>
          <w:b/>
          <w:bCs/>
          <w:sz w:val="28"/>
          <w:szCs w:val="28"/>
          <w:lang w:eastAsia="lv-LV"/>
        </w:rPr>
        <w:t>sākotnējās ietekmes novērtējuma ziņojums (anotācija)</w:t>
      </w:r>
    </w:p>
    <w:p w14:paraId="4CEDAD31" w14:textId="77777777" w:rsidR="00E5323B" w:rsidRPr="00913CAE"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13CAE" w:rsidRPr="004D24A1" w14:paraId="656CEC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1A1A39" w14:textId="77777777" w:rsidR="00655F2C" w:rsidRPr="004D24A1" w:rsidRDefault="00E5323B" w:rsidP="00E5323B">
            <w:pPr>
              <w:spacing w:after="0" w:line="240" w:lineRule="auto"/>
              <w:rPr>
                <w:rFonts w:ascii="Times New Roman" w:eastAsia="Times New Roman" w:hAnsi="Times New Roman" w:cs="Times New Roman"/>
                <w:b/>
                <w:bCs/>
                <w:iCs/>
                <w:sz w:val="24"/>
                <w:szCs w:val="24"/>
                <w:lang w:eastAsia="lv-LV"/>
              </w:rPr>
            </w:pPr>
            <w:r w:rsidRPr="004D24A1">
              <w:rPr>
                <w:rFonts w:ascii="Times New Roman" w:eastAsia="Times New Roman" w:hAnsi="Times New Roman" w:cs="Times New Roman"/>
                <w:b/>
                <w:bCs/>
                <w:iCs/>
                <w:sz w:val="24"/>
                <w:szCs w:val="24"/>
                <w:lang w:eastAsia="lv-LV"/>
              </w:rPr>
              <w:t>Tiesību akta projekta anotācijas kopsavilkums</w:t>
            </w:r>
          </w:p>
        </w:tc>
      </w:tr>
      <w:tr w:rsidR="00913CAE" w:rsidRPr="004D24A1" w14:paraId="7E0DF75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B404E6"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B2CBAFA" w14:textId="77777777" w:rsidR="00E5323B" w:rsidRPr="004D24A1" w:rsidRDefault="00DE384B" w:rsidP="00913CAE">
            <w:pPr>
              <w:spacing w:after="0" w:line="240" w:lineRule="auto"/>
              <w:jc w:val="both"/>
              <w:rPr>
                <w:rFonts w:ascii="Times New Roman" w:eastAsia="Times New Roman" w:hAnsi="Times New Roman" w:cs="Times New Roman"/>
                <w:iCs/>
                <w:sz w:val="24"/>
                <w:szCs w:val="24"/>
                <w:lang w:eastAsia="lv-LV"/>
              </w:rPr>
            </w:pPr>
            <w:r w:rsidRPr="004D24A1">
              <w:rPr>
                <w:rFonts w:ascii="Times New Roman" w:hAnsi="Times New Roman" w:cs="Times New Roman"/>
                <w:sz w:val="24"/>
                <w:szCs w:val="24"/>
              </w:rPr>
              <w:t>Ministru kabineta noteikumu projekts „Grozījumi Ministru kabineta 2014.gada 25.februāra noteikumos  Nr.116 „Būvkomersantu reģistrācijas noteikumi””</w:t>
            </w:r>
            <w:r w:rsidRPr="004D24A1">
              <w:rPr>
                <w:rFonts w:ascii="Times New Roman" w:eastAsia="Times New Roman" w:hAnsi="Times New Roman" w:cs="Times New Roman"/>
                <w:bCs/>
                <w:iCs/>
                <w:sz w:val="24"/>
                <w:szCs w:val="24"/>
                <w:lang w:eastAsia="lv-LV"/>
              </w:rPr>
              <w:t xml:space="preserve"> </w:t>
            </w:r>
            <w:r w:rsidR="004C757D" w:rsidRPr="004D24A1">
              <w:rPr>
                <w:rFonts w:ascii="Times New Roman" w:eastAsia="Times New Roman" w:hAnsi="Times New Roman" w:cs="Times New Roman"/>
                <w:bCs/>
                <w:iCs/>
                <w:sz w:val="24"/>
                <w:szCs w:val="24"/>
                <w:lang w:eastAsia="lv-LV"/>
              </w:rPr>
              <w:t xml:space="preserve">(turpmāk – noteikumu projekts) </w:t>
            </w:r>
            <w:r w:rsidR="00994E2F">
              <w:rPr>
                <w:rFonts w:ascii="Times New Roman" w:eastAsia="Times New Roman" w:hAnsi="Times New Roman" w:cs="Times New Roman"/>
                <w:bCs/>
                <w:iCs/>
                <w:sz w:val="24"/>
                <w:szCs w:val="24"/>
                <w:lang w:eastAsia="lv-LV"/>
              </w:rPr>
              <w:t>izstrādāts izpildot</w:t>
            </w:r>
            <w:r w:rsidR="00994E2F">
              <w:t xml:space="preserve"> </w:t>
            </w:r>
            <w:r w:rsidR="00994E2F" w:rsidRPr="00994E2F">
              <w:rPr>
                <w:rFonts w:ascii="Times New Roman" w:eastAsia="Times New Roman" w:hAnsi="Times New Roman" w:cs="Times New Roman"/>
                <w:bCs/>
                <w:iCs/>
                <w:sz w:val="24"/>
                <w:szCs w:val="24"/>
                <w:lang w:eastAsia="lv-LV"/>
              </w:rPr>
              <w:t xml:space="preserve">Ministru kabineta 2017. gada 26.septembra sēdes </w:t>
            </w:r>
            <w:proofErr w:type="spellStart"/>
            <w:r w:rsidR="00994E2F" w:rsidRPr="00994E2F">
              <w:rPr>
                <w:rFonts w:ascii="Times New Roman" w:eastAsia="Times New Roman" w:hAnsi="Times New Roman" w:cs="Times New Roman"/>
                <w:bCs/>
                <w:iCs/>
                <w:sz w:val="24"/>
                <w:szCs w:val="24"/>
                <w:lang w:eastAsia="lv-LV"/>
              </w:rPr>
              <w:t>protokollēmuma</w:t>
            </w:r>
            <w:proofErr w:type="spellEnd"/>
            <w:r w:rsidR="00994E2F" w:rsidRPr="00994E2F">
              <w:rPr>
                <w:rFonts w:ascii="Times New Roman" w:eastAsia="Times New Roman" w:hAnsi="Times New Roman" w:cs="Times New Roman"/>
                <w:bCs/>
                <w:iCs/>
                <w:sz w:val="24"/>
                <w:szCs w:val="24"/>
                <w:lang w:eastAsia="lv-LV"/>
              </w:rPr>
              <w:t xml:space="preserve"> Nr. 48 35.§ 6. punktu</w:t>
            </w:r>
            <w:r w:rsidR="00994E2F">
              <w:rPr>
                <w:rFonts w:ascii="Times New Roman" w:eastAsia="Times New Roman" w:hAnsi="Times New Roman" w:cs="Times New Roman"/>
                <w:bCs/>
                <w:iCs/>
                <w:sz w:val="24"/>
                <w:szCs w:val="24"/>
                <w:lang w:eastAsia="lv-LV"/>
              </w:rPr>
              <w:t xml:space="preserve"> ar mērķi novērst situāciju, kad nodeva par reģistrācijas darbībām būvkomersantu reģistrā </w:t>
            </w:r>
            <w:r w:rsidR="00037D65" w:rsidRPr="0073547B">
              <w:rPr>
                <w:rFonts w:ascii="Times New Roman" w:eastAsia="Times New Roman" w:hAnsi="Times New Roman" w:cs="Times New Roman"/>
                <w:bCs/>
                <w:iCs/>
                <w:sz w:val="24"/>
                <w:szCs w:val="24"/>
                <w:lang w:eastAsia="lv-LV"/>
              </w:rPr>
              <w:t>jāmaksā no neto apgrozījuma arī tādiem būvkomersantiem, kuru neto apgrozījumu veido arī ieņēmumi no ar būvniecību nesaistītas saimnieciskās darbības</w:t>
            </w:r>
            <w:r w:rsidR="00037D65">
              <w:rPr>
                <w:rFonts w:ascii="Times New Roman" w:eastAsia="Times New Roman" w:hAnsi="Times New Roman" w:cs="Times New Roman"/>
                <w:bCs/>
                <w:iCs/>
                <w:sz w:val="24"/>
                <w:szCs w:val="24"/>
                <w:lang w:eastAsia="lv-LV"/>
              </w:rPr>
              <w:t>.</w:t>
            </w:r>
          </w:p>
        </w:tc>
      </w:tr>
    </w:tbl>
    <w:p w14:paraId="78D69B72"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3CAE" w:rsidRPr="004D24A1" w14:paraId="5F6172B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165255" w14:textId="77777777" w:rsidR="00655F2C" w:rsidRPr="004D24A1" w:rsidRDefault="00E5323B" w:rsidP="00E5323B">
            <w:pPr>
              <w:spacing w:after="0" w:line="240" w:lineRule="auto"/>
              <w:rPr>
                <w:rFonts w:ascii="Times New Roman" w:eastAsia="Times New Roman" w:hAnsi="Times New Roman" w:cs="Times New Roman"/>
                <w:b/>
                <w:bCs/>
                <w:iCs/>
                <w:sz w:val="24"/>
                <w:szCs w:val="24"/>
                <w:lang w:eastAsia="lv-LV"/>
              </w:rPr>
            </w:pPr>
            <w:r w:rsidRPr="004D24A1">
              <w:rPr>
                <w:rFonts w:ascii="Times New Roman" w:eastAsia="Times New Roman" w:hAnsi="Times New Roman" w:cs="Times New Roman"/>
                <w:b/>
                <w:bCs/>
                <w:iCs/>
                <w:sz w:val="24"/>
                <w:szCs w:val="24"/>
                <w:lang w:eastAsia="lv-LV"/>
              </w:rPr>
              <w:t>I. Tiesību akta projekta izstrādes nepieciešamība</w:t>
            </w:r>
          </w:p>
        </w:tc>
      </w:tr>
      <w:tr w:rsidR="00913CAE" w:rsidRPr="004D24A1" w14:paraId="168835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7A257A"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FC9B1A"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5D70FDC" w14:textId="77777777" w:rsidR="00E5323B" w:rsidRPr="004D24A1" w:rsidRDefault="004C757D" w:rsidP="00E00F19">
            <w:pPr>
              <w:spacing w:after="0" w:line="240" w:lineRule="auto"/>
              <w:jc w:val="both"/>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 xml:space="preserve">Noteikumu projekts sagatavots pēc Ekonomikas ministrijas iniciatīvas, pamatojoties uz </w:t>
            </w:r>
            <w:r w:rsidR="009C32E5" w:rsidRPr="004D24A1">
              <w:rPr>
                <w:rFonts w:ascii="Times New Roman" w:eastAsia="Times New Roman" w:hAnsi="Times New Roman" w:cs="Times New Roman"/>
                <w:iCs/>
                <w:sz w:val="24"/>
                <w:szCs w:val="24"/>
                <w:lang w:eastAsia="lv-LV"/>
              </w:rPr>
              <w:t xml:space="preserve">Būvniecības </w:t>
            </w:r>
            <w:r w:rsidR="00E00F19" w:rsidRPr="004D24A1">
              <w:rPr>
                <w:rFonts w:ascii="Times New Roman" w:eastAsia="Times New Roman" w:hAnsi="Times New Roman" w:cs="Times New Roman"/>
                <w:iCs/>
                <w:sz w:val="24"/>
                <w:szCs w:val="24"/>
                <w:lang w:eastAsia="lv-LV"/>
              </w:rPr>
              <w:t>likuma 5.</w:t>
            </w:r>
            <w:r w:rsidR="00606736" w:rsidRPr="004D24A1">
              <w:rPr>
                <w:rFonts w:ascii="Times New Roman" w:eastAsia="Times New Roman" w:hAnsi="Times New Roman" w:cs="Times New Roman"/>
                <w:iCs/>
                <w:sz w:val="24"/>
                <w:szCs w:val="24"/>
                <w:lang w:eastAsia="lv-LV"/>
              </w:rPr>
              <w:t xml:space="preserve">panta </w:t>
            </w:r>
            <w:r w:rsidR="00DE384B" w:rsidRPr="004D24A1">
              <w:rPr>
                <w:rFonts w:ascii="Times New Roman" w:hAnsi="Times New Roman" w:cs="Times New Roman"/>
                <w:sz w:val="24"/>
                <w:szCs w:val="24"/>
              </w:rPr>
              <w:t>pirmās daļas 7.punktu</w:t>
            </w:r>
            <w:r w:rsidR="00AE2EC2" w:rsidRPr="004D24A1">
              <w:rPr>
                <w:rFonts w:ascii="Times New Roman" w:eastAsia="Times New Roman" w:hAnsi="Times New Roman" w:cs="Times New Roman"/>
                <w:iCs/>
                <w:sz w:val="24"/>
                <w:szCs w:val="24"/>
                <w:lang w:eastAsia="lv-LV"/>
              </w:rPr>
              <w:t xml:space="preserve"> un saskaņā ar Ministru kabineta 2017. gada 26.septembra sēdes </w:t>
            </w:r>
            <w:proofErr w:type="spellStart"/>
            <w:r w:rsidR="00AE2EC2" w:rsidRPr="004D24A1">
              <w:rPr>
                <w:rFonts w:ascii="Times New Roman" w:eastAsia="Times New Roman" w:hAnsi="Times New Roman" w:cs="Times New Roman"/>
                <w:iCs/>
                <w:sz w:val="24"/>
                <w:szCs w:val="24"/>
                <w:lang w:eastAsia="lv-LV"/>
              </w:rPr>
              <w:t>protokollēmuma</w:t>
            </w:r>
            <w:proofErr w:type="spellEnd"/>
            <w:r w:rsidR="00AE2EC2" w:rsidRPr="004D24A1">
              <w:rPr>
                <w:rFonts w:ascii="Times New Roman" w:eastAsia="Times New Roman" w:hAnsi="Times New Roman" w:cs="Times New Roman"/>
                <w:iCs/>
                <w:sz w:val="24"/>
                <w:szCs w:val="24"/>
                <w:lang w:eastAsia="lv-LV"/>
              </w:rPr>
              <w:t xml:space="preserve"> Nr. 48 35.§ 6. punktu, kurā Ekonomikas ministrijai līdz 2018. gada 1. jūlijam tika uzdots izvērtēt būvniecības nozares pārstāvju norādīto risku attiecībā uz valsts nodevas būtisku pieaugumu būvkomersantiem, kuriem neto apgrozījumu veido arī ieņēmumi no saimnieciskās darbības, kas nav saistīta ar būvniecību. Nepieciešamības gadījumā sagatavot priekšlikumus grozījumiem normatīvajos aktos, nesamazinot plānoto nodevas ieņēmumu prognozi 2019. gadā un turpmākajos gados.</w:t>
            </w:r>
          </w:p>
        </w:tc>
      </w:tr>
      <w:tr w:rsidR="00913CAE" w:rsidRPr="004D24A1" w14:paraId="3C781A12" w14:textId="77777777" w:rsidTr="00DE384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7858E6"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F71F48"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C78020B" w14:textId="5BD3F106" w:rsidR="0011259B" w:rsidRPr="000E300D" w:rsidRDefault="003D6172" w:rsidP="0011259B">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 xml:space="preserve">Pašreiz </w:t>
            </w:r>
            <w:r w:rsidR="0011259B" w:rsidRPr="000E300D">
              <w:rPr>
                <w:rFonts w:ascii="Times New Roman" w:hAnsi="Times New Roman" w:cs="Times New Roman"/>
                <w:sz w:val="24"/>
                <w:szCs w:val="24"/>
              </w:rPr>
              <w:t xml:space="preserve">Ministru kabineta 2014. gada 25. februāra noteikumi  Nr.116 „Būvkomersantu reģistrācijas noteikumi” </w:t>
            </w:r>
            <w:r w:rsidR="0011259B" w:rsidRPr="000E300D">
              <w:rPr>
                <w:rFonts w:ascii="Times New Roman" w:eastAsia="Times New Roman" w:hAnsi="Times New Roman" w:cs="Times New Roman"/>
                <w:iCs/>
                <w:sz w:val="24"/>
                <w:szCs w:val="24"/>
                <w:lang w:eastAsia="lv-LV"/>
              </w:rPr>
              <w:t xml:space="preserve">(turpmāk – noteikumi Nr.116) </w:t>
            </w:r>
            <w:r w:rsidR="0011259B" w:rsidRPr="000E300D">
              <w:rPr>
                <w:rFonts w:ascii="Times New Roman" w:hAnsi="Times New Roman" w:cs="Times New Roman"/>
                <w:sz w:val="24"/>
                <w:szCs w:val="24"/>
              </w:rPr>
              <w:t xml:space="preserve"> nosaka, ka visi būvkomersanti valsts nodevu par ikgadējās informācijas iesniegšanu būvkomersantu reģistrā maksā proporcionāli neto apgrozījuma lielumam</w:t>
            </w:r>
            <w:r w:rsidR="00D339AF" w:rsidRPr="000E300D">
              <w:rPr>
                <w:rFonts w:ascii="Times New Roman" w:hAnsi="Times New Roman" w:cs="Times New Roman"/>
                <w:sz w:val="24"/>
                <w:szCs w:val="24"/>
              </w:rPr>
              <w:t>.</w:t>
            </w:r>
            <w:r w:rsidR="0011259B" w:rsidRPr="000E300D">
              <w:rPr>
                <w:rFonts w:ascii="Times New Roman" w:hAnsi="Times New Roman" w:cs="Times New Roman"/>
                <w:sz w:val="24"/>
                <w:szCs w:val="24"/>
              </w:rPr>
              <w:t xml:space="preserve"> </w:t>
            </w:r>
            <w:r w:rsidR="00D339AF" w:rsidRPr="000E300D">
              <w:rPr>
                <w:rFonts w:ascii="Times New Roman" w:hAnsi="Times New Roman" w:cs="Times New Roman"/>
                <w:sz w:val="24"/>
                <w:szCs w:val="24"/>
              </w:rPr>
              <w:t>Taču ir</w:t>
            </w:r>
            <w:r w:rsidR="0011259B" w:rsidRPr="000E300D">
              <w:rPr>
                <w:rFonts w:ascii="Times New Roman" w:hAnsi="Times New Roman" w:cs="Times New Roman"/>
                <w:sz w:val="24"/>
                <w:szCs w:val="24"/>
              </w:rPr>
              <w:t xml:space="preserve"> būvkomersanti, </w:t>
            </w:r>
            <w:r w:rsidR="00D339AF" w:rsidRPr="000E300D">
              <w:rPr>
                <w:rFonts w:ascii="Times New Roman" w:eastAsia="Times New Roman" w:hAnsi="Times New Roman" w:cs="Times New Roman"/>
                <w:iCs/>
                <w:sz w:val="24"/>
                <w:szCs w:val="24"/>
                <w:lang w:eastAsia="lv-LV"/>
              </w:rPr>
              <w:t xml:space="preserve">kuru </w:t>
            </w:r>
            <w:r w:rsidR="0011259B" w:rsidRPr="000E300D">
              <w:rPr>
                <w:rFonts w:ascii="Times New Roman" w:eastAsia="Times New Roman" w:hAnsi="Times New Roman" w:cs="Times New Roman"/>
                <w:iCs/>
                <w:sz w:val="24"/>
                <w:szCs w:val="24"/>
                <w:lang w:eastAsia="lv-LV"/>
              </w:rPr>
              <w:t>neto apgrozījumu veido arī ieņēmumi no saimnieciskās darbības, kas nav saistīta ar būvniecību.</w:t>
            </w:r>
          </w:p>
          <w:p w14:paraId="52F35EA0" w14:textId="77777777" w:rsidR="0011259B" w:rsidRPr="000E300D" w:rsidRDefault="0011259B" w:rsidP="0011259B">
            <w:pPr>
              <w:spacing w:after="0" w:line="240" w:lineRule="auto"/>
              <w:jc w:val="both"/>
              <w:rPr>
                <w:rFonts w:ascii="Times New Roman" w:eastAsia="Times New Roman" w:hAnsi="Times New Roman" w:cs="Times New Roman"/>
                <w:iCs/>
                <w:sz w:val="24"/>
                <w:szCs w:val="24"/>
                <w:lang w:eastAsia="lv-LV"/>
              </w:rPr>
            </w:pPr>
          </w:p>
          <w:p w14:paraId="5D81F910" w14:textId="77777777" w:rsidR="001F6EC2" w:rsidRPr="000E300D" w:rsidRDefault="001F6EC2"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Ar noteikumu projektu paredzēts risināt sekojošas konstatētās nepilnības:</w:t>
            </w:r>
          </w:p>
          <w:p w14:paraId="5E3CCBF4" w14:textId="506F4597" w:rsidR="001F6EC2" w:rsidRPr="000E300D" w:rsidRDefault="001F6EC2"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w:t>
            </w:r>
            <w:r w:rsidR="00E373D7" w:rsidRPr="000E300D">
              <w:rPr>
                <w:rFonts w:ascii="Times New Roman" w:eastAsia="Times New Roman" w:hAnsi="Times New Roman" w:cs="Times New Roman"/>
                <w:iCs/>
                <w:sz w:val="24"/>
                <w:szCs w:val="24"/>
                <w:lang w:eastAsia="lv-LV"/>
              </w:rPr>
              <w:t xml:space="preserve"> </w:t>
            </w:r>
            <w:r w:rsidRPr="000E300D">
              <w:rPr>
                <w:rFonts w:ascii="Times New Roman" w:eastAsia="Times New Roman" w:hAnsi="Times New Roman" w:cs="Times New Roman"/>
                <w:iCs/>
                <w:sz w:val="24"/>
                <w:szCs w:val="24"/>
                <w:lang w:eastAsia="lv-LV"/>
              </w:rPr>
              <w:t xml:space="preserve">noteikt, ka būvkomersantiem, kuriem </w:t>
            </w:r>
            <w:r w:rsidR="00EE26BF" w:rsidRPr="000E300D">
              <w:rPr>
                <w:rFonts w:ascii="Times New Roman" w:eastAsia="Times New Roman" w:hAnsi="Times New Roman" w:cs="Times New Roman"/>
                <w:iCs/>
                <w:sz w:val="24"/>
                <w:szCs w:val="24"/>
                <w:lang w:eastAsia="lv-LV"/>
              </w:rPr>
              <w:t>neto apgrozījumu</w:t>
            </w:r>
            <w:r w:rsidR="00EE26BF" w:rsidRPr="000E300D">
              <w:rPr>
                <w:rFonts w:ascii="Times New Roman" w:eastAsia="Times New Roman" w:hAnsi="Times New Roman" w:cs="Times New Roman"/>
                <w:sz w:val="26"/>
                <w:szCs w:val="26"/>
                <w:lang w:eastAsia="lv-LV"/>
              </w:rPr>
              <w:t xml:space="preserve"> </w:t>
            </w:r>
            <w:r w:rsidRPr="000E300D">
              <w:rPr>
                <w:rFonts w:ascii="Times New Roman" w:eastAsia="Times New Roman" w:hAnsi="Times New Roman" w:cs="Times New Roman"/>
                <w:iCs/>
                <w:sz w:val="24"/>
                <w:szCs w:val="24"/>
                <w:lang w:eastAsia="lv-LV"/>
              </w:rPr>
              <w:t>veido arī ieņēmumi no ar būvniecību nesaistītas saimnieciskās darbības, būvkomersantu nodev</w:t>
            </w:r>
            <w:r w:rsidR="000D624E" w:rsidRPr="000E300D">
              <w:rPr>
                <w:rFonts w:ascii="Times New Roman" w:eastAsia="Times New Roman" w:hAnsi="Times New Roman" w:cs="Times New Roman"/>
                <w:iCs/>
                <w:sz w:val="24"/>
                <w:szCs w:val="24"/>
                <w:lang w:eastAsia="lv-LV"/>
              </w:rPr>
              <w:t>u var maksāt no</w:t>
            </w:r>
            <w:r w:rsidRPr="000E300D">
              <w:rPr>
                <w:rFonts w:ascii="Times New Roman" w:eastAsia="Times New Roman" w:hAnsi="Times New Roman" w:cs="Times New Roman"/>
                <w:iCs/>
                <w:sz w:val="24"/>
                <w:szCs w:val="24"/>
                <w:lang w:eastAsia="lv-LV"/>
              </w:rPr>
              <w:t xml:space="preserve"> </w:t>
            </w:r>
            <w:r w:rsidR="000D624E" w:rsidRPr="000E300D">
              <w:rPr>
                <w:rFonts w:ascii="Times New Roman" w:eastAsia="Times New Roman" w:hAnsi="Times New Roman" w:cs="Times New Roman"/>
                <w:iCs/>
                <w:sz w:val="24"/>
                <w:szCs w:val="24"/>
                <w:lang w:eastAsia="lv-LV"/>
              </w:rPr>
              <w:t xml:space="preserve">ieņēmumiem par sniegtajiem </w:t>
            </w:r>
            <w:r w:rsidR="000D624E" w:rsidRPr="000E300D">
              <w:rPr>
                <w:rFonts w:ascii="Times New Roman" w:eastAsia="Times New Roman" w:hAnsi="Times New Roman" w:cs="Times New Roman"/>
                <w:iCs/>
                <w:sz w:val="24"/>
                <w:szCs w:val="24"/>
                <w:lang w:eastAsia="lv-LV"/>
              </w:rPr>
              <w:lastRenderedPageBreak/>
              <w:t>būvniecības pakalpojumiem</w:t>
            </w:r>
            <w:r w:rsidR="00CF6CD4" w:rsidRPr="000E300D">
              <w:rPr>
                <w:rFonts w:ascii="Times New Roman" w:eastAsia="Times New Roman" w:hAnsi="Times New Roman" w:cs="Times New Roman"/>
                <w:iCs/>
                <w:sz w:val="24"/>
                <w:szCs w:val="24"/>
                <w:lang w:eastAsia="lv-LV"/>
              </w:rPr>
              <w:t xml:space="preserve">, ja tas </w:t>
            </w:r>
            <w:r w:rsidR="00CF6CD4" w:rsidRPr="000E300D">
              <w:rPr>
                <w:rFonts w:ascii="Times New Roman" w:eastAsia="Times New Roman" w:hAnsi="Times New Roman" w:cs="Times New Roman"/>
                <w:sz w:val="24"/>
                <w:szCs w:val="24"/>
                <w:lang w:eastAsia="lv-LV"/>
              </w:rPr>
              <w:t xml:space="preserve">ikgadējās informācijas iesniegumam pievieno </w:t>
            </w:r>
            <w:r w:rsidR="00EF7FF3" w:rsidRPr="000E300D">
              <w:rPr>
                <w:rFonts w:ascii="Times New Roman" w:eastAsia="Times New Roman" w:hAnsi="Times New Roman" w:cs="Times New Roman"/>
                <w:sz w:val="24"/>
                <w:szCs w:val="24"/>
                <w:lang w:eastAsia="lv-LV"/>
              </w:rPr>
              <w:t>gada pārskata vai konsolidētā gada pārskata sastāvā esošo peļņas vai zaudējumu aprēķin</w:t>
            </w:r>
            <w:r w:rsidR="00930BB5" w:rsidRPr="000E300D">
              <w:rPr>
                <w:rFonts w:ascii="Times New Roman" w:eastAsia="Times New Roman" w:hAnsi="Times New Roman" w:cs="Times New Roman"/>
                <w:sz w:val="24"/>
                <w:szCs w:val="24"/>
                <w:lang w:eastAsia="lv-LV"/>
              </w:rPr>
              <w:t>a kopiju</w:t>
            </w:r>
            <w:r w:rsidR="00EF7FF3" w:rsidRPr="000E300D">
              <w:rPr>
                <w:rFonts w:ascii="Times New Roman" w:eastAsia="Times New Roman" w:hAnsi="Times New Roman" w:cs="Times New Roman"/>
                <w:sz w:val="24"/>
                <w:szCs w:val="24"/>
                <w:lang w:eastAsia="lv-LV"/>
              </w:rPr>
              <w:t>, kur ieņēmumi par sniegtajiem būvniecības pakalpojumiem ir atsevišķi uzskaitīti kādā no peļņas vai zaudējumu aprēķina posteņiem</w:t>
            </w:r>
            <w:r w:rsidRPr="000E300D">
              <w:rPr>
                <w:rFonts w:ascii="Times New Roman" w:eastAsia="Times New Roman" w:hAnsi="Times New Roman" w:cs="Times New Roman"/>
                <w:iCs/>
                <w:sz w:val="24"/>
                <w:szCs w:val="24"/>
                <w:lang w:eastAsia="lv-LV"/>
              </w:rPr>
              <w:t>;</w:t>
            </w:r>
          </w:p>
          <w:p w14:paraId="5D69341E" w14:textId="15C694E1" w:rsidR="001F6EC2" w:rsidRPr="000E300D" w:rsidRDefault="001F6EC2"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w:t>
            </w:r>
            <w:r w:rsidR="00B028AD" w:rsidRPr="000E300D">
              <w:rPr>
                <w:rFonts w:ascii="Times New Roman" w:eastAsia="Times New Roman" w:hAnsi="Times New Roman" w:cs="Times New Roman"/>
                <w:iCs/>
                <w:sz w:val="24"/>
                <w:szCs w:val="24"/>
                <w:lang w:eastAsia="lv-LV"/>
              </w:rPr>
              <w:t xml:space="preserve"> </w:t>
            </w:r>
            <w:r w:rsidR="0011259B" w:rsidRPr="000E300D">
              <w:rPr>
                <w:rFonts w:ascii="Times New Roman" w:eastAsia="Times New Roman" w:hAnsi="Times New Roman" w:cs="Times New Roman"/>
                <w:iCs/>
                <w:sz w:val="24"/>
                <w:szCs w:val="24"/>
                <w:lang w:eastAsia="lv-LV"/>
              </w:rPr>
              <w:t xml:space="preserve">lai varētu pārliecināties par būvkomersanta </w:t>
            </w:r>
            <w:r w:rsidR="009153C4" w:rsidRPr="000E300D">
              <w:rPr>
                <w:rFonts w:ascii="Times New Roman" w:eastAsia="Times New Roman" w:hAnsi="Times New Roman" w:cs="Times New Roman"/>
                <w:iCs/>
                <w:sz w:val="24"/>
                <w:szCs w:val="24"/>
                <w:lang w:eastAsia="lv-LV"/>
              </w:rPr>
              <w:t xml:space="preserve">ieņēmumiem no sniegtajiem būvniecības pakalpojumiem, tā kā šāda informācija nav pieejama valsts informācijas sistēmās, tad noteikt, ka informācija iegūstama no </w:t>
            </w:r>
            <w:r w:rsidR="00987CB1" w:rsidRPr="000E300D">
              <w:rPr>
                <w:rFonts w:ascii="Times New Roman" w:eastAsia="Times New Roman" w:hAnsi="Times New Roman" w:cs="Times New Roman"/>
                <w:iCs/>
                <w:sz w:val="24"/>
                <w:szCs w:val="24"/>
                <w:lang w:eastAsia="lv-LV"/>
              </w:rPr>
              <w:t>apstiprināta g</w:t>
            </w:r>
            <w:r w:rsidR="009153C4" w:rsidRPr="000E300D">
              <w:rPr>
                <w:rFonts w:ascii="Times New Roman" w:eastAsia="Times New Roman" w:hAnsi="Times New Roman" w:cs="Times New Roman"/>
                <w:iCs/>
                <w:sz w:val="24"/>
                <w:szCs w:val="24"/>
                <w:lang w:eastAsia="lv-LV"/>
              </w:rPr>
              <w:t xml:space="preserve">ada pārskata vai </w:t>
            </w:r>
            <w:r w:rsidR="00987CB1" w:rsidRPr="000E300D">
              <w:rPr>
                <w:rFonts w:ascii="Times New Roman" w:eastAsia="Times New Roman" w:hAnsi="Times New Roman" w:cs="Times New Roman"/>
                <w:iCs/>
                <w:sz w:val="24"/>
                <w:szCs w:val="24"/>
                <w:lang w:eastAsia="lv-LV"/>
              </w:rPr>
              <w:t>k</w:t>
            </w:r>
            <w:r w:rsidR="009153C4" w:rsidRPr="000E300D">
              <w:rPr>
                <w:rFonts w:ascii="Times New Roman" w:eastAsia="Times New Roman" w:hAnsi="Times New Roman" w:cs="Times New Roman"/>
                <w:iCs/>
                <w:sz w:val="24"/>
                <w:szCs w:val="24"/>
                <w:lang w:eastAsia="lv-LV"/>
              </w:rPr>
              <w:t>onsolidētā gada pārskata</w:t>
            </w:r>
            <w:r w:rsidR="0016597C" w:rsidRPr="000E300D">
              <w:rPr>
                <w:rFonts w:ascii="Times New Roman" w:eastAsia="Times New Roman" w:hAnsi="Times New Roman" w:cs="Times New Roman"/>
                <w:iCs/>
                <w:sz w:val="24"/>
                <w:szCs w:val="24"/>
                <w:lang w:eastAsia="lv-LV"/>
              </w:rPr>
              <w:t xml:space="preserve"> sastāvā esošā peļ</w:t>
            </w:r>
            <w:r w:rsidR="00B028AD" w:rsidRPr="000E300D">
              <w:rPr>
                <w:rFonts w:ascii="Times New Roman" w:eastAsia="Times New Roman" w:hAnsi="Times New Roman" w:cs="Times New Roman"/>
                <w:iCs/>
                <w:sz w:val="24"/>
                <w:szCs w:val="24"/>
                <w:lang w:eastAsia="lv-LV"/>
              </w:rPr>
              <w:t>ņ</w:t>
            </w:r>
            <w:r w:rsidR="0016597C" w:rsidRPr="000E300D">
              <w:rPr>
                <w:rFonts w:ascii="Times New Roman" w:eastAsia="Times New Roman" w:hAnsi="Times New Roman" w:cs="Times New Roman"/>
                <w:iCs/>
                <w:sz w:val="24"/>
                <w:szCs w:val="24"/>
                <w:lang w:eastAsia="lv-LV"/>
              </w:rPr>
              <w:t>as vai zaudējumu aprēķina</w:t>
            </w:r>
            <w:r w:rsidR="009153C4" w:rsidRPr="000E300D">
              <w:rPr>
                <w:rFonts w:ascii="Times New Roman" w:eastAsia="Times New Roman" w:hAnsi="Times New Roman" w:cs="Times New Roman"/>
                <w:iCs/>
                <w:sz w:val="24"/>
                <w:szCs w:val="24"/>
                <w:lang w:eastAsia="lv-LV"/>
              </w:rPr>
              <w:t>;</w:t>
            </w:r>
          </w:p>
          <w:p w14:paraId="280152FE" w14:textId="13F1EC78" w:rsidR="009153C4" w:rsidRPr="000E300D" w:rsidRDefault="009153C4"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w:t>
            </w:r>
            <w:r w:rsidR="00E373D7" w:rsidRPr="000E300D">
              <w:rPr>
                <w:rFonts w:ascii="Times New Roman" w:eastAsia="Times New Roman" w:hAnsi="Times New Roman" w:cs="Times New Roman"/>
                <w:iCs/>
                <w:sz w:val="24"/>
                <w:szCs w:val="24"/>
                <w:lang w:eastAsia="lv-LV"/>
              </w:rPr>
              <w:t xml:space="preserve"> </w:t>
            </w:r>
            <w:r w:rsidRPr="000E300D">
              <w:rPr>
                <w:rFonts w:ascii="Times New Roman" w:eastAsia="Times New Roman" w:hAnsi="Times New Roman" w:cs="Times New Roman"/>
                <w:iCs/>
                <w:sz w:val="24"/>
                <w:szCs w:val="24"/>
                <w:lang w:eastAsia="lv-LV"/>
              </w:rPr>
              <w:t xml:space="preserve">tā kā </w:t>
            </w:r>
            <w:r w:rsidR="00987CB1" w:rsidRPr="000E300D">
              <w:rPr>
                <w:rFonts w:ascii="Times New Roman" w:eastAsia="Times New Roman" w:hAnsi="Times New Roman" w:cs="Times New Roman"/>
                <w:iCs/>
                <w:sz w:val="24"/>
                <w:szCs w:val="24"/>
                <w:lang w:eastAsia="lv-LV"/>
              </w:rPr>
              <w:t>g</w:t>
            </w:r>
            <w:r w:rsidRPr="000E300D">
              <w:rPr>
                <w:rFonts w:ascii="Times New Roman" w:eastAsia="Times New Roman" w:hAnsi="Times New Roman" w:cs="Times New Roman"/>
                <w:iCs/>
                <w:sz w:val="24"/>
                <w:szCs w:val="24"/>
                <w:lang w:eastAsia="lv-LV"/>
              </w:rPr>
              <w:t xml:space="preserve">ada pārskats vai </w:t>
            </w:r>
            <w:r w:rsidR="00987CB1" w:rsidRPr="000E300D">
              <w:rPr>
                <w:rFonts w:ascii="Times New Roman" w:eastAsia="Times New Roman" w:hAnsi="Times New Roman" w:cs="Times New Roman"/>
                <w:iCs/>
                <w:sz w:val="24"/>
                <w:szCs w:val="24"/>
                <w:lang w:eastAsia="lv-LV"/>
              </w:rPr>
              <w:t>k</w:t>
            </w:r>
            <w:r w:rsidRPr="000E300D">
              <w:rPr>
                <w:rFonts w:ascii="Times New Roman" w:eastAsia="Times New Roman" w:hAnsi="Times New Roman" w:cs="Times New Roman"/>
                <w:iCs/>
                <w:sz w:val="24"/>
                <w:szCs w:val="24"/>
                <w:lang w:eastAsia="lv-LV"/>
              </w:rPr>
              <w:t xml:space="preserve">onsolidētais gada pārskats sagatavojams četrus vai septiņus mēnešus pēc pārskata gada beigām, tad </w:t>
            </w:r>
            <w:r w:rsidR="00C328FF" w:rsidRPr="000E300D">
              <w:rPr>
                <w:rFonts w:ascii="Times New Roman" w:eastAsia="Times New Roman" w:hAnsi="Times New Roman" w:cs="Times New Roman"/>
                <w:iCs/>
                <w:sz w:val="24"/>
                <w:szCs w:val="24"/>
                <w:lang w:eastAsia="lv-LV"/>
              </w:rPr>
              <w:t xml:space="preserve">noteikt </w:t>
            </w:r>
            <w:r w:rsidRPr="000E300D">
              <w:rPr>
                <w:rFonts w:ascii="Times New Roman" w:eastAsia="Times New Roman" w:hAnsi="Times New Roman" w:cs="Times New Roman"/>
                <w:iCs/>
                <w:sz w:val="24"/>
                <w:szCs w:val="24"/>
                <w:lang w:eastAsia="lv-LV"/>
              </w:rPr>
              <w:t xml:space="preserve"> </w:t>
            </w:r>
            <w:r w:rsidR="00C328FF" w:rsidRPr="000E300D">
              <w:rPr>
                <w:rFonts w:ascii="Times New Roman" w:eastAsia="Times New Roman" w:hAnsi="Times New Roman" w:cs="Times New Roman"/>
                <w:iCs/>
                <w:sz w:val="24"/>
                <w:szCs w:val="24"/>
                <w:lang w:eastAsia="lv-LV"/>
              </w:rPr>
              <w:t>ikgadējās informācijas atjaunošanas būvkomersantu reģistrā termiņu 31.augusts (līdz šim 31.maijs), lai būvkomersantiem netiktu radīts papildus administratīvais un finansiālais slogs</w:t>
            </w:r>
            <w:r w:rsidR="00EE26BF" w:rsidRPr="000E300D">
              <w:rPr>
                <w:rFonts w:ascii="Times New Roman" w:eastAsia="Times New Roman" w:hAnsi="Times New Roman" w:cs="Times New Roman"/>
                <w:iCs/>
                <w:sz w:val="24"/>
                <w:szCs w:val="24"/>
                <w:lang w:eastAsia="lv-LV"/>
              </w:rPr>
              <w:t>,</w:t>
            </w:r>
            <w:r w:rsidR="00C328FF" w:rsidRPr="000E300D">
              <w:rPr>
                <w:rFonts w:ascii="Times New Roman" w:eastAsia="Times New Roman" w:hAnsi="Times New Roman" w:cs="Times New Roman"/>
                <w:iCs/>
                <w:sz w:val="24"/>
                <w:szCs w:val="24"/>
                <w:lang w:eastAsia="lv-LV"/>
              </w:rPr>
              <w:t xml:space="preserve"> veicot faktiski divas revīzijas</w:t>
            </w:r>
            <w:r w:rsidR="000D771F" w:rsidRPr="000E300D">
              <w:rPr>
                <w:rFonts w:ascii="Times New Roman" w:eastAsia="Times New Roman" w:hAnsi="Times New Roman" w:cs="Times New Roman"/>
                <w:iCs/>
                <w:sz w:val="24"/>
                <w:szCs w:val="24"/>
                <w:lang w:eastAsia="lv-LV"/>
              </w:rPr>
              <w:t>;</w:t>
            </w:r>
          </w:p>
          <w:p w14:paraId="55D9A9EC" w14:textId="30820F97" w:rsidR="000D771F" w:rsidRPr="000E300D" w:rsidRDefault="000D771F"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 precizēt terminoloģiju atbilstoši Gada pārskatu un konsolidēto gada pārskatu likuma terminoloģijai</w:t>
            </w:r>
            <w:r w:rsidR="00844986" w:rsidRPr="000E300D">
              <w:rPr>
                <w:rFonts w:ascii="Times New Roman" w:eastAsia="Times New Roman" w:hAnsi="Times New Roman" w:cs="Times New Roman"/>
                <w:iCs/>
                <w:sz w:val="24"/>
                <w:szCs w:val="24"/>
                <w:lang w:eastAsia="lv-LV"/>
              </w:rPr>
              <w:t>;</w:t>
            </w:r>
          </w:p>
          <w:p w14:paraId="4A069083" w14:textId="034D0DF4" w:rsidR="0016597C" w:rsidRPr="000E300D" w:rsidRDefault="004C2195"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 xml:space="preserve"> </w:t>
            </w:r>
            <w:r w:rsidR="00844986" w:rsidRPr="000E300D">
              <w:rPr>
                <w:rFonts w:ascii="Times New Roman" w:eastAsia="Times New Roman" w:hAnsi="Times New Roman" w:cs="Times New Roman"/>
                <w:iCs/>
                <w:sz w:val="24"/>
                <w:szCs w:val="24"/>
                <w:lang w:eastAsia="lv-LV"/>
              </w:rPr>
              <w:t>-</w:t>
            </w:r>
            <w:r w:rsidR="00F403C8" w:rsidRPr="000E300D">
              <w:rPr>
                <w:rFonts w:ascii="Times New Roman" w:eastAsia="Times New Roman" w:hAnsi="Times New Roman" w:cs="Times New Roman"/>
                <w:iCs/>
                <w:sz w:val="24"/>
                <w:szCs w:val="24"/>
                <w:lang w:eastAsia="lv-LV"/>
              </w:rPr>
              <w:t xml:space="preserve"> </w:t>
            </w:r>
            <w:r w:rsidR="00844986" w:rsidRPr="000E300D">
              <w:rPr>
                <w:rFonts w:ascii="Times New Roman" w:eastAsia="Times New Roman" w:hAnsi="Times New Roman" w:cs="Times New Roman"/>
                <w:iCs/>
                <w:sz w:val="24"/>
                <w:szCs w:val="24"/>
                <w:lang w:eastAsia="lv-LV"/>
              </w:rPr>
              <w:t>redakcionāli precizēt Noteikumu Nr.116 26.punkta redakciju, lai novērstu atšķirīgas interpretācijas iespējas</w:t>
            </w:r>
            <w:r w:rsidR="0016597C" w:rsidRPr="000E300D">
              <w:rPr>
                <w:rFonts w:ascii="Times New Roman" w:eastAsia="Times New Roman" w:hAnsi="Times New Roman" w:cs="Times New Roman"/>
                <w:iCs/>
                <w:sz w:val="24"/>
                <w:szCs w:val="24"/>
                <w:lang w:eastAsia="lv-LV"/>
              </w:rPr>
              <w:t>;</w:t>
            </w:r>
          </w:p>
          <w:p w14:paraId="1A589FCC" w14:textId="5F1286C7" w:rsidR="00844986" w:rsidRPr="000E300D" w:rsidRDefault="0016597C"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 xml:space="preserve">- papildināt iesniedzamās informācijas apjomu par būvkomersanta darbību iepriekšējā kalendārā gadā </w:t>
            </w:r>
            <w:r w:rsidR="00987CB1" w:rsidRPr="000E300D">
              <w:rPr>
                <w:rFonts w:ascii="Times New Roman" w:eastAsia="Times New Roman" w:hAnsi="Times New Roman" w:cs="Times New Roman"/>
                <w:iCs/>
                <w:sz w:val="24"/>
                <w:szCs w:val="24"/>
                <w:lang w:eastAsia="lv-LV"/>
              </w:rPr>
              <w:t xml:space="preserve">(ikgadējā informācija) </w:t>
            </w:r>
            <w:r w:rsidRPr="000E300D">
              <w:rPr>
                <w:rFonts w:ascii="Times New Roman" w:eastAsia="Times New Roman" w:hAnsi="Times New Roman" w:cs="Times New Roman"/>
                <w:iCs/>
                <w:sz w:val="24"/>
                <w:szCs w:val="24"/>
                <w:lang w:eastAsia="lv-LV"/>
              </w:rPr>
              <w:t>ar informāciju par komersanta kopējiem ieņēmumiem, lai varētu gūt patiesu un skaidru priekšstatu par būvkomersanta darbību</w:t>
            </w:r>
            <w:r w:rsidR="00844986" w:rsidRPr="000E300D">
              <w:rPr>
                <w:rFonts w:ascii="Times New Roman" w:eastAsia="Times New Roman" w:hAnsi="Times New Roman" w:cs="Times New Roman"/>
                <w:iCs/>
                <w:sz w:val="24"/>
                <w:szCs w:val="24"/>
                <w:lang w:eastAsia="lv-LV"/>
              </w:rPr>
              <w:t>.</w:t>
            </w:r>
          </w:p>
          <w:p w14:paraId="54F71F83" w14:textId="77777777" w:rsidR="00C328FF" w:rsidRPr="000E300D" w:rsidRDefault="00C328FF" w:rsidP="00B2518A">
            <w:pPr>
              <w:spacing w:after="0" w:line="240" w:lineRule="auto"/>
              <w:jc w:val="both"/>
              <w:rPr>
                <w:rFonts w:ascii="Times New Roman" w:eastAsia="Times New Roman" w:hAnsi="Times New Roman" w:cs="Times New Roman"/>
                <w:iCs/>
                <w:sz w:val="24"/>
                <w:szCs w:val="24"/>
                <w:lang w:eastAsia="lv-LV"/>
              </w:rPr>
            </w:pPr>
          </w:p>
          <w:p w14:paraId="2780CC98" w14:textId="38E393B4" w:rsidR="003C049E" w:rsidRPr="000E300D" w:rsidRDefault="00C338DB"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Saskaņā ar</w:t>
            </w:r>
            <w:r w:rsidR="003C1C30" w:rsidRPr="000E300D">
              <w:rPr>
                <w:rFonts w:ascii="Times New Roman" w:eastAsia="Times New Roman" w:hAnsi="Times New Roman" w:cs="Times New Roman"/>
                <w:iCs/>
                <w:sz w:val="24"/>
                <w:szCs w:val="24"/>
                <w:lang w:eastAsia="lv-LV"/>
              </w:rPr>
              <w:t xml:space="preserve"> Būvkomersantu reģistra informāciju 2018.gadā (par 2017.gadu) būvkomersantu nodevu maksājuši 4</w:t>
            </w:r>
            <w:r w:rsidRPr="000E300D">
              <w:rPr>
                <w:rFonts w:ascii="Times New Roman" w:eastAsia="Times New Roman" w:hAnsi="Times New Roman" w:cs="Times New Roman"/>
                <w:iCs/>
                <w:sz w:val="24"/>
                <w:szCs w:val="24"/>
                <w:lang w:eastAsia="lv-LV"/>
              </w:rPr>
              <w:t>772</w:t>
            </w:r>
            <w:r w:rsidR="003C1C30" w:rsidRPr="000E300D">
              <w:rPr>
                <w:rFonts w:ascii="Times New Roman" w:eastAsia="Times New Roman" w:hAnsi="Times New Roman" w:cs="Times New Roman"/>
                <w:iCs/>
                <w:sz w:val="24"/>
                <w:szCs w:val="24"/>
                <w:lang w:eastAsia="lv-LV"/>
              </w:rPr>
              <w:t xml:space="preserve"> būvkomersanti</w:t>
            </w:r>
            <w:r w:rsidR="00B63A93" w:rsidRPr="000E300D">
              <w:rPr>
                <w:rFonts w:ascii="Times New Roman" w:eastAsia="Times New Roman" w:hAnsi="Times New Roman" w:cs="Times New Roman"/>
                <w:iCs/>
                <w:sz w:val="24"/>
                <w:szCs w:val="24"/>
                <w:lang w:eastAsia="lv-LV"/>
              </w:rPr>
              <w:t xml:space="preserve">, no tiem, būvkomersanti, kuriem </w:t>
            </w:r>
            <w:r w:rsidR="000D771F" w:rsidRPr="000E300D">
              <w:rPr>
                <w:rFonts w:ascii="Times New Roman" w:eastAsia="Times New Roman" w:hAnsi="Times New Roman" w:cs="Times New Roman"/>
                <w:iCs/>
                <w:sz w:val="24"/>
                <w:szCs w:val="24"/>
                <w:lang w:eastAsia="lv-LV"/>
              </w:rPr>
              <w:t>kopējos ieņēmumus</w:t>
            </w:r>
            <w:r w:rsidR="00B63A93" w:rsidRPr="000E300D">
              <w:rPr>
                <w:rFonts w:ascii="Times New Roman" w:eastAsia="Times New Roman" w:hAnsi="Times New Roman" w:cs="Times New Roman"/>
                <w:iCs/>
                <w:sz w:val="24"/>
                <w:szCs w:val="24"/>
                <w:lang w:eastAsia="lv-LV"/>
              </w:rPr>
              <w:t xml:space="preserve"> veido arī ieņēmumi no saimnieciskās darbības, kas nav saistīta ar būvniecību, t.i. kopējais sniegto būvniecības pakalpojumu apjoms ir mazāks kā </w:t>
            </w:r>
            <w:r w:rsidR="000D771F" w:rsidRPr="000E300D">
              <w:rPr>
                <w:rFonts w:ascii="Times New Roman" w:eastAsia="Times New Roman" w:hAnsi="Times New Roman" w:cs="Times New Roman"/>
                <w:iCs/>
                <w:sz w:val="24"/>
                <w:szCs w:val="24"/>
                <w:lang w:eastAsia="lv-LV"/>
              </w:rPr>
              <w:t>kopējie ieņēmumi</w:t>
            </w:r>
            <w:r w:rsidR="00B63A93" w:rsidRPr="000E300D">
              <w:rPr>
                <w:rFonts w:ascii="Times New Roman" w:eastAsia="Times New Roman" w:hAnsi="Times New Roman" w:cs="Times New Roman"/>
                <w:iCs/>
                <w:sz w:val="24"/>
                <w:szCs w:val="24"/>
                <w:lang w:eastAsia="lv-LV"/>
              </w:rPr>
              <w:t xml:space="preserve"> vairāk </w:t>
            </w:r>
            <w:r w:rsidR="000D771F" w:rsidRPr="000E300D">
              <w:rPr>
                <w:rFonts w:ascii="Times New Roman" w:eastAsia="Times New Roman" w:hAnsi="Times New Roman" w:cs="Times New Roman"/>
                <w:iCs/>
                <w:sz w:val="24"/>
                <w:szCs w:val="24"/>
                <w:lang w:eastAsia="lv-LV"/>
              </w:rPr>
              <w:t xml:space="preserve">kā </w:t>
            </w:r>
            <w:r w:rsidR="00B63A93" w:rsidRPr="000E300D">
              <w:rPr>
                <w:rFonts w:ascii="Times New Roman" w:eastAsia="Times New Roman" w:hAnsi="Times New Roman" w:cs="Times New Roman"/>
                <w:iCs/>
                <w:sz w:val="24"/>
                <w:szCs w:val="24"/>
                <w:lang w:eastAsia="lv-LV"/>
              </w:rPr>
              <w:t xml:space="preserve">par 1000 </w:t>
            </w:r>
            <w:proofErr w:type="spellStart"/>
            <w:r w:rsidR="00B63A93" w:rsidRPr="000E300D">
              <w:rPr>
                <w:rFonts w:ascii="Times New Roman" w:eastAsia="Times New Roman" w:hAnsi="Times New Roman" w:cs="Times New Roman"/>
                <w:iCs/>
                <w:sz w:val="24"/>
                <w:szCs w:val="24"/>
                <w:lang w:eastAsia="lv-LV"/>
              </w:rPr>
              <w:t>euro</w:t>
            </w:r>
            <w:proofErr w:type="spellEnd"/>
            <w:r w:rsidR="00EE26BF" w:rsidRPr="000E300D">
              <w:rPr>
                <w:rFonts w:ascii="Times New Roman" w:eastAsia="Times New Roman" w:hAnsi="Times New Roman" w:cs="Times New Roman"/>
                <w:iCs/>
                <w:sz w:val="24"/>
                <w:szCs w:val="24"/>
                <w:lang w:eastAsia="lv-LV"/>
              </w:rPr>
              <w:t>,</w:t>
            </w:r>
            <w:r w:rsidR="00B63A93" w:rsidRPr="000E300D">
              <w:rPr>
                <w:rFonts w:ascii="Times New Roman" w:eastAsia="Times New Roman" w:hAnsi="Times New Roman" w:cs="Times New Roman"/>
                <w:iCs/>
                <w:sz w:val="24"/>
                <w:szCs w:val="24"/>
                <w:lang w:eastAsia="lv-LV"/>
              </w:rPr>
              <w:t xml:space="preserve"> ir 1072 būvkomersanti. </w:t>
            </w:r>
            <w:r w:rsidR="00DC22EA" w:rsidRPr="000E300D">
              <w:rPr>
                <w:rFonts w:ascii="Times New Roman" w:eastAsia="Times New Roman" w:hAnsi="Times New Roman" w:cs="Times New Roman"/>
                <w:iCs/>
                <w:sz w:val="24"/>
                <w:szCs w:val="24"/>
                <w:lang w:eastAsia="lv-LV"/>
              </w:rPr>
              <w:t>Ņ</w:t>
            </w:r>
            <w:r w:rsidR="00AE2EC2" w:rsidRPr="000E300D">
              <w:rPr>
                <w:rFonts w:ascii="Times New Roman" w:eastAsia="Times New Roman" w:hAnsi="Times New Roman" w:cs="Times New Roman"/>
                <w:iCs/>
                <w:sz w:val="24"/>
                <w:szCs w:val="24"/>
                <w:lang w:eastAsia="lv-LV"/>
              </w:rPr>
              <w:t>emot vērā Valsts ieņēmumu dienesta sniegto informāciju un būvkomersantu reģistra statistiku</w:t>
            </w:r>
            <w:r w:rsidR="003C049E" w:rsidRPr="000E300D">
              <w:rPr>
                <w:rFonts w:ascii="Times New Roman" w:eastAsia="Times New Roman" w:hAnsi="Times New Roman" w:cs="Times New Roman"/>
                <w:iCs/>
                <w:sz w:val="24"/>
                <w:szCs w:val="24"/>
                <w:lang w:eastAsia="lv-LV"/>
              </w:rPr>
              <w:t xml:space="preserve">, </w:t>
            </w:r>
            <w:r w:rsidR="00DC22EA" w:rsidRPr="000E300D">
              <w:rPr>
                <w:rFonts w:ascii="Times New Roman" w:eastAsia="Times New Roman" w:hAnsi="Times New Roman" w:cs="Times New Roman"/>
                <w:iCs/>
                <w:sz w:val="24"/>
                <w:szCs w:val="24"/>
                <w:lang w:eastAsia="lv-LV"/>
              </w:rPr>
              <w:t xml:space="preserve">tika konstatēts, </w:t>
            </w:r>
            <w:r w:rsidR="003C049E" w:rsidRPr="000E300D">
              <w:rPr>
                <w:rFonts w:ascii="Times New Roman" w:eastAsia="Times New Roman" w:hAnsi="Times New Roman" w:cs="Times New Roman"/>
                <w:iCs/>
                <w:sz w:val="24"/>
                <w:szCs w:val="24"/>
                <w:lang w:eastAsia="lv-LV"/>
              </w:rPr>
              <w:t>ka 2</w:t>
            </w:r>
            <w:r w:rsidR="00B63A93" w:rsidRPr="000E300D">
              <w:rPr>
                <w:rFonts w:ascii="Times New Roman" w:eastAsia="Times New Roman" w:hAnsi="Times New Roman" w:cs="Times New Roman"/>
                <w:iCs/>
                <w:sz w:val="24"/>
                <w:szCs w:val="24"/>
                <w:lang w:eastAsia="lv-LV"/>
              </w:rPr>
              <w:t>2,5</w:t>
            </w:r>
            <w:r w:rsidR="003C049E" w:rsidRPr="000E300D">
              <w:rPr>
                <w:rFonts w:ascii="Times New Roman" w:eastAsia="Times New Roman" w:hAnsi="Times New Roman" w:cs="Times New Roman"/>
                <w:iCs/>
                <w:sz w:val="24"/>
                <w:szCs w:val="24"/>
                <w:lang w:eastAsia="lv-LV"/>
              </w:rPr>
              <w:t>% būvkomersantu valsts nodeva tiek noteikta no jomas, kas nav saistīta ar būvniecības pakalpojumiem.</w:t>
            </w:r>
            <w:r w:rsidR="00AE2EC2" w:rsidRPr="000E300D">
              <w:rPr>
                <w:rFonts w:ascii="Times New Roman" w:eastAsia="Times New Roman" w:hAnsi="Times New Roman" w:cs="Times New Roman"/>
                <w:iCs/>
                <w:sz w:val="24"/>
                <w:szCs w:val="24"/>
                <w:lang w:eastAsia="lv-LV"/>
              </w:rPr>
              <w:t xml:space="preserve"> </w:t>
            </w:r>
          </w:p>
          <w:p w14:paraId="7AFA64C3" w14:textId="5EE206FE" w:rsidR="00C50848" w:rsidRPr="000E300D" w:rsidRDefault="00DC22EA" w:rsidP="00B2518A">
            <w:pPr>
              <w:spacing w:after="0" w:line="240" w:lineRule="auto"/>
              <w:jc w:val="both"/>
              <w:rPr>
                <w:rFonts w:ascii="Times New Roman" w:eastAsia="Times New Roman" w:hAnsi="Times New Roman" w:cs="Times New Roman"/>
                <w:iCs/>
                <w:color w:val="000000" w:themeColor="text1"/>
                <w:sz w:val="24"/>
                <w:szCs w:val="24"/>
                <w:lang w:eastAsia="lv-LV"/>
              </w:rPr>
            </w:pPr>
            <w:r w:rsidRPr="000E300D">
              <w:rPr>
                <w:rFonts w:ascii="Times New Roman" w:eastAsia="Times New Roman" w:hAnsi="Times New Roman" w:cs="Times New Roman"/>
                <w:iCs/>
                <w:sz w:val="24"/>
                <w:szCs w:val="24"/>
                <w:lang w:eastAsia="lv-LV"/>
              </w:rPr>
              <w:t>Ņemot vērā</w:t>
            </w:r>
            <w:r w:rsidR="00AE2EC2" w:rsidRPr="000E300D">
              <w:rPr>
                <w:rFonts w:ascii="Times New Roman" w:eastAsia="Times New Roman" w:hAnsi="Times New Roman" w:cs="Times New Roman"/>
                <w:iCs/>
                <w:sz w:val="24"/>
                <w:szCs w:val="24"/>
                <w:lang w:eastAsia="lv-LV"/>
              </w:rPr>
              <w:t xml:space="preserve"> nozar</w:t>
            </w:r>
            <w:r w:rsidRPr="000E300D">
              <w:rPr>
                <w:rFonts w:ascii="Times New Roman" w:eastAsia="Times New Roman" w:hAnsi="Times New Roman" w:cs="Times New Roman"/>
                <w:iCs/>
                <w:sz w:val="24"/>
                <w:szCs w:val="24"/>
                <w:lang w:eastAsia="lv-LV"/>
              </w:rPr>
              <w:t>es</w:t>
            </w:r>
            <w:r w:rsidR="00AE2EC2" w:rsidRPr="000E300D">
              <w:rPr>
                <w:rFonts w:ascii="Times New Roman" w:eastAsia="Times New Roman" w:hAnsi="Times New Roman" w:cs="Times New Roman"/>
                <w:iCs/>
                <w:sz w:val="24"/>
                <w:szCs w:val="24"/>
                <w:lang w:eastAsia="lv-LV"/>
              </w:rPr>
              <w:t xml:space="preserve"> pārstāvju, tai skaitā sabiedrisko pakalpojumu sniedzēju – siltumapgādes, ūdensapgādes, gāzes un elektroapgādes uzņēmumu, kas veic </w:t>
            </w:r>
            <w:r w:rsidRPr="000E300D">
              <w:rPr>
                <w:rFonts w:ascii="Times New Roman" w:eastAsia="Times New Roman" w:hAnsi="Times New Roman" w:cs="Times New Roman"/>
                <w:iCs/>
                <w:sz w:val="24"/>
                <w:szCs w:val="24"/>
                <w:lang w:eastAsia="lv-LV"/>
              </w:rPr>
              <w:t xml:space="preserve">arī </w:t>
            </w:r>
            <w:r w:rsidR="00AE2EC2" w:rsidRPr="000E300D">
              <w:rPr>
                <w:rFonts w:ascii="Times New Roman" w:eastAsia="Times New Roman" w:hAnsi="Times New Roman" w:cs="Times New Roman"/>
                <w:iCs/>
                <w:sz w:val="24"/>
                <w:szCs w:val="24"/>
                <w:lang w:eastAsia="lv-LV"/>
              </w:rPr>
              <w:t xml:space="preserve">šo sistēmu būvniecības un atjaunošanas darbus un to pārstāvošo nevalstisko organizāciju viedokli,  </w:t>
            </w:r>
            <w:r w:rsidRPr="000E300D">
              <w:rPr>
                <w:rFonts w:ascii="Times New Roman" w:eastAsia="Times New Roman" w:hAnsi="Times New Roman" w:cs="Times New Roman"/>
                <w:iCs/>
                <w:sz w:val="24"/>
                <w:szCs w:val="24"/>
                <w:lang w:eastAsia="lv-LV"/>
              </w:rPr>
              <w:t>Ekonomikas ministrija</w:t>
            </w:r>
            <w:r w:rsidR="00AE2EC2" w:rsidRPr="000E300D">
              <w:rPr>
                <w:rFonts w:ascii="Times New Roman" w:eastAsia="Times New Roman" w:hAnsi="Times New Roman" w:cs="Times New Roman"/>
                <w:iCs/>
                <w:sz w:val="24"/>
                <w:szCs w:val="24"/>
                <w:lang w:eastAsia="lv-LV"/>
              </w:rPr>
              <w:t xml:space="preserve"> secināj</w:t>
            </w:r>
            <w:r w:rsidRPr="000E300D">
              <w:rPr>
                <w:rFonts w:ascii="Times New Roman" w:eastAsia="Times New Roman" w:hAnsi="Times New Roman" w:cs="Times New Roman"/>
                <w:iCs/>
                <w:sz w:val="24"/>
                <w:szCs w:val="24"/>
                <w:lang w:eastAsia="lv-LV"/>
              </w:rPr>
              <w:t>a</w:t>
            </w:r>
            <w:r w:rsidR="00AE2EC2" w:rsidRPr="000E300D">
              <w:rPr>
                <w:rFonts w:ascii="Times New Roman" w:eastAsia="Times New Roman" w:hAnsi="Times New Roman" w:cs="Times New Roman"/>
                <w:iCs/>
                <w:sz w:val="24"/>
                <w:szCs w:val="24"/>
                <w:lang w:eastAsia="lv-LV"/>
              </w:rPr>
              <w:t>, ka, lai novērstu nevienlīdzīgo situāciju, noteikum</w:t>
            </w:r>
            <w:r w:rsidR="00E31000" w:rsidRPr="000E300D">
              <w:rPr>
                <w:rFonts w:ascii="Times New Roman" w:eastAsia="Times New Roman" w:hAnsi="Times New Roman" w:cs="Times New Roman"/>
                <w:iCs/>
                <w:sz w:val="24"/>
                <w:szCs w:val="24"/>
                <w:lang w:eastAsia="lv-LV"/>
              </w:rPr>
              <w:t>os Nr.116</w:t>
            </w:r>
            <w:r w:rsidR="00AE2EC2" w:rsidRPr="000E300D">
              <w:rPr>
                <w:rFonts w:ascii="Times New Roman" w:eastAsia="Times New Roman" w:hAnsi="Times New Roman" w:cs="Times New Roman"/>
                <w:iCs/>
                <w:sz w:val="24"/>
                <w:szCs w:val="24"/>
                <w:lang w:eastAsia="lv-LV"/>
              </w:rPr>
              <w:t xml:space="preserve"> </w:t>
            </w:r>
            <w:r w:rsidR="00AE2EC2" w:rsidRPr="000E300D">
              <w:rPr>
                <w:rFonts w:ascii="Times New Roman" w:eastAsia="Times New Roman" w:hAnsi="Times New Roman" w:cs="Times New Roman"/>
                <w:iCs/>
                <w:sz w:val="24"/>
                <w:szCs w:val="24"/>
                <w:lang w:eastAsia="lv-LV"/>
              </w:rPr>
              <w:lastRenderedPageBreak/>
              <w:t>jāveic grozījum</w:t>
            </w:r>
            <w:r w:rsidR="00E62670" w:rsidRPr="000E300D">
              <w:rPr>
                <w:rFonts w:ascii="Times New Roman" w:eastAsia="Times New Roman" w:hAnsi="Times New Roman" w:cs="Times New Roman"/>
                <w:iCs/>
                <w:sz w:val="24"/>
                <w:szCs w:val="24"/>
                <w:lang w:eastAsia="lv-LV"/>
              </w:rPr>
              <w:t>i</w:t>
            </w:r>
            <w:r w:rsidR="00AE2EC2" w:rsidRPr="000E300D">
              <w:rPr>
                <w:rFonts w:ascii="Times New Roman" w:eastAsia="Times New Roman" w:hAnsi="Times New Roman" w:cs="Times New Roman"/>
                <w:iCs/>
                <w:sz w:val="24"/>
                <w:szCs w:val="24"/>
                <w:lang w:eastAsia="lv-LV"/>
              </w:rPr>
              <w:t>, nosakot, ka būvkomersantiem</w:t>
            </w:r>
            <w:r w:rsidR="00B63A93" w:rsidRPr="000E300D">
              <w:rPr>
                <w:rFonts w:ascii="Times New Roman" w:eastAsia="Times New Roman" w:hAnsi="Times New Roman" w:cs="Times New Roman"/>
                <w:iCs/>
                <w:sz w:val="24"/>
                <w:szCs w:val="24"/>
                <w:lang w:eastAsia="lv-LV"/>
              </w:rPr>
              <w:t>,</w:t>
            </w:r>
            <w:r w:rsidR="00AE2EC2" w:rsidRPr="000E300D">
              <w:rPr>
                <w:rFonts w:ascii="Times New Roman" w:eastAsia="Times New Roman" w:hAnsi="Times New Roman" w:cs="Times New Roman"/>
                <w:iCs/>
                <w:sz w:val="24"/>
                <w:szCs w:val="24"/>
                <w:lang w:eastAsia="lv-LV"/>
              </w:rPr>
              <w:t xml:space="preserve">  kuriem </w:t>
            </w:r>
            <w:r w:rsidR="0055546A" w:rsidRPr="000E300D">
              <w:rPr>
                <w:rFonts w:ascii="Times New Roman" w:eastAsia="Times New Roman" w:hAnsi="Times New Roman" w:cs="Times New Roman"/>
                <w:iCs/>
                <w:sz w:val="24"/>
                <w:szCs w:val="24"/>
                <w:lang w:eastAsia="lv-LV"/>
              </w:rPr>
              <w:t>kopējos ieņēmumus</w:t>
            </w:r>
            <w:r w:rsidR="00AE2EC2" w:rsidRPr="000E300D">
              <w:rPr>
                <w:rFonts w:ascii="Times New Roman" w:eastAsia="Times New Roman" w:hAnsi="Times New Roman" w:cs="Times New Roman"/>
                <w:iCs/>
                <w:sz w:val="24"/>
                <w:szCs w:val="24"/>
                <w:lang w:eastAsia="lv-LV"/>
              </w:rPr>
              <w:t xml:space="preserve"> veido arī ieņēmumi no saimnieciskās darbības, kas nav saistīta ar būvniecību, valsts nodeva par ikgadējās informācijas iekļaušanu būvkomersantu reģistrā </w:t>
            </w:r>
            <w:r w:rsidR="00F07E06" w:rsidRPr="000E300D">
              <w:rPr>
                <w:rFonts w:ascii="Times New Roman" w:eastAsia="Times New Roman" w:hAnsi="Times New Roman" w:cs="Times New Roman"/>
                <w:iCs/>
                <w:sz w:val="24"/>
                <w:szCs w:val="24"/>
                <w:lang w:eastAsia="lv-LV"/>
              </w:rPr>
              <w:t xml:space="preserve">var tikt </w:t>
            </w:r>
            <w:r w:rsidR="00AE2EC2" w:rsidRPr="000E300D">
              <w:rPr>
                <w:rFonts w:ascii="Times New Roman" w:eastAsia="Times New Roman" w:hAnsi="Times New Roman" w:cs="Times New Roman"/>
                <w:iCs/>
                <w:sz w:val="24"/>
                <w:szCs w:val="24"/>
                <w:lang w:eastAsia="lv-LV"/>
              </w:rPr>
              <w:t>aprēķin</w:t>
            </w:r>
            <w:r w:rsidR="00F07E06" w:rsidRPr="000E300D">
              <w:rPr>
                <w:rFonts w:ascii="Times New Roman" w:eastAsia="Times New Roman" w:hAnsi="Times New Roman" w:cs="Times New Roman"/>
                <w:iCs/>
                <w:sz w:val="24"/>
                <w:szCs w:val="24"/>
                <w:lang w:eastAsia="lv-LV"/>
              </w:rPr>
              <w:t>āta</w:t>
            </w:r>
            <w:r w:rsidR="00AE2EC2" w:rsidRPr="000E300D">
              <w:rPr>
                <w:rFonts w:ascii="Times New Roman" w:eastAsia="Times New Roman" w:hAnsi="Times New Roman" w:cs="Times New Roman"/>
                <w:iCs/>
                <w:sz w:val="24"/>
                <w:szCs w:val="24"/>
                <w:lang w:eastAsia="lv-LV"/>
              </w:rPr>
              <w:t xml:space="preserve"> no</w:t>
            </w:r>
            <w:r w:rsidRPr="000E300D">
              <w:rPr>
                <w:rFonts w:ascii="Times New Roman" w:eastAsia="Times New Roman" w:hAnsi="Times New Roman" w:cs="Times New Roman"/>
                <w:iCs/>
                <w:sz w:val="24"/>
                <w:szCs w:val="24"/>
                <w:lang w:eastAsia="lv-LV"/>
              </w:rPr>
              <w:t xml:space="preserve"> ieņēmumiem no</w:t>
            </w:r>
            <w:r w:rsidR="00AE2EC2" w:rsidRPr="000E300D">
              <w:rPr>
                <w:rFonts w:ascii="Times New Roman" w:eastAsia="Times New Roman" w:hAnsi="Times New Roman" w:cs="Times New Roman"/>
                <w:iCs/>
                <w:sz w:val="24"/>
                <w:szCs w:val="24"/>
                <w:lang w:eastAsia="lv-LV"/>
              </w:rPr>
              <w:t xml:space="preserve"> sniegto būvniecības pakalpojum</w:t>
            </w:r>
            <w:r w:rsidR="00987CB1" w:rsidRPr="000E300D">
              <w:rPr>
                <w:rFonts w:ascii="Times New Roman" w:eastAsia="Times New Roman" w:hAnsi="Times New Roman" w:cs="Times New Roman"/>
                <w:iCs/>
                <w:sz w:val="24"/>
                <w:szCs w:val="24"/>
                <w:lang w:eastAsia="lv-LV"/>
              </w:rPr>
              <w:t>iem</w:t>
            </w:r>
            <w:r w:rsidR="00AE2EC2" w:rsidRPr="000E300D">
              <w:rPr>
                <w:rFonts w:ascii="Times New Roman" w:eastAsia="Times New Roman" w:hAnsi="Times New Roman" w:cs="Times New Roman"/>
                <w:iCs/>
                <w:sz w:val="24"/>
                <w:szCs w:val="24"/>
                <w:lang w:eastAsia="lv-LV"/>
              </w:rPr>
              <w:t xml:space="preserve">. </w:t>
            </w:r>
            <w:r w:rsidR="0055546A" w:rsidRPr="000E300D">
              <w:rPr>
                <w:rFonts w:ascii="Times New Roman" w:eastAsia="Times New Roman" w:hAnsi="Times New Roman" w:cs="Times New Roman"/>
                <w:iCs/>
                <w:sz w:val="24"/>
                <w:szCs w:val="24"/>
                <w:lang w:eastAsia="lv-LV"/>
              </w:rPr>
              <w:t xml:space="preserve">Šādu informāciju </w:t>
            </w:r>
            <w:r w:rsidRPr="000E300D">
              <w:rPr>
                <w:rFonts w:ascii="Times New Roman" w:eastAsia="Times New Roman" w:hAnsi="Times New Roman" w:cs="Times New Roman"/>
                <w:iCs/>
                <w:sz w:val="24"/>
                <w:szCs w:val="24"/>
                <w:lang w:eastAsia="lv-LV"/>
              </w:rPr>
              <w:t xml:space="preserve">iespējams norādīt gada </w:t>
            </w:r>
            <w:r w:rsidR="001844A4" w:rsidRPr="000E300D">
              <w:rPr>
                <w:rFonts w:ascii="Times New Roman" w:eastAsia="Times New Roman" w:hAnsi="Times New Roman" w:cs="Times New Roman"/>
                <w:iCs/>
                <w:sz w:val="24"/>
                <w:szCs w:val="24"/>
                <w:lang w:eastAsia="lv-LV"/>
              </w:rPr>
              <w:t xml:space="preserve">pārskata vai konsolidētā </w:t>
            </w:r>
            <w:r w:rsidR="001844A4" w:rsidRPr="000E300D">
              <w:rPr>
                <w:rFonts w:ascii="Times New Roman" w:eastAsia="Times New Roman" w:hAnsi="Times New Roman" w:cs="Times New Roman"/>
                <w:iCs/>
                <w:color w:val="000000" w:themeColor="text1"/>
                <w:sz w:val="24"/>
                <w:szCs w:val="24"/>
                <w:lang w:eastAsia="lv-LV"/>
              </w:rPr>
              <w:t>gada p</w:t>
            </w:r>
            <w:r w:rsidR="005E206B" w:rsidRPr="000E300D">
              <w:rPr>
                <w:rFonts w:ascii="Times New Roman" w:eastAsia="Times New Roman" w:hAnsi="Times New Roman" w:cs="Times New Roman"/>
                <w:iCs/>
                <w:color w:val="000000" w:themeColor="text1"/>
                <w:sz w:val="24"/>
                <w:szCs w:val="24"/>
                <w:lang w:eastAsia="lv-LV"/>
              </w:rPr>
              <w:t>ā</w:t>
            </w:r>
            <w:r w:rsidR="001844A4" w:rsidRPr="000E300D">
              <w:rPr>
                <w:rFonts w:ascii="Times New Roman" w:eastAsia="Times New Roman" w:hAnsi="Times New Roman" w:cs="Times New Roman"/>
                <w:iCs/>
                <w:color w:val="000000" w:themeColor="text1"/>
                <w:sz w:val="24"/>
                <w:szCs w:val="24"/>
                <w:lang w:eastAsia="lv-LV"/>
              </w:rPr>
              <w:t xml:space="preserve">rskata sastāvā </w:t>
            </w:r>
            <w:r w:rsidR="00F40B2C" w:rsidRPr="000E300D">
              <w:rPr>
                <w:rFonts w:ascii="Times New Roman" w:eastAsia="Times New Roman" w:hAnsi="Times New Roman" w:cs="Times New Roman"/>
                <w:iCs/>
                <w:color w:val="000000" w:themeColor="text1"/>
                <w:sz w:val="24"/>
                <w:szCs w:val="24"/>
                <w:lang w:eastAsia="lv-LV"/>
              </w:rPr>
              <w:t xml:space="preserve">esošajā peļņas vai zaudējumu aprēķinā. </w:t>
            </w:r>
            <w:r w:rsidR="0055546A" w:rsidRPr="000E300D">
              <w:rPr>
                <w:rFonts w:ascii="Times New Roman" w:eastAsia="Times New Roman" w:hAnsi="Times New Roman" w:cs="Times New Roman"/>
                <w:iCs/>
                <w:color w:val="000000" w:themeColor="text1"/>
                <w:sz w:val="24"/>
                <w:szCs w:val="24"/>
                <w:lang w:eastAsia="lv-LV"/>
              </w:rPr>
              <w:t xml:space="preserve"> </w:t>
            </w:r>
            <w:r w:rsidR="00F40B2C" w:rsidRPr="000E300D">
              <w:rPr>
                <w:rFonts w:ascii="Times New Roman" w:eastAsia="Times New Roman" w:hAnsi="Times New Roman" w:cs="Times New Roman"/>
                <w:iCs/>
                <w:color w:val="000000" w:themeColor="text1"/>
                <w:sz w:val="24"/>
                <w:szCs w:val="24"/>
                <w:lang w:eastAsia="lv-LV"/>
              </w:rPr>
              <w:t>Gada pārskatu un konsolidēto gada pārskatu likuma 11.pant</w:t>
            </w:r>
            <w:r w:rsidR="008704D3" w:rsidRPr="000E300D">
              <w:rPr>
                <w:rFonts w:ascii="Times New Roman" w:eastAsia="Times New Roman" w:hAnsi="Times New Roman" w:cs="Times New Roman"/>
                <w:iCs/>
                <w:color w:val="000000" w:themeColor="text1"/>
                <w:sz w:val="24"/>
                <w:szCs w:val="24"/>
                <w:lang w:eastAsia="lv-LV"/>
              </w:rPr>
              <w:t>a trešā daļa</w:t>
            </w:r>
            <w:r w:rsidR="00F40B2C" w:rsidRPr="000E300D">
              <w:rPr>
                <w:rFonts w:ascii="Times New Roman" w:eastAsia="Times New Roman" w:hAnsi="Times New Roman" w:cs="Times New Roman"/>
                <w:iCs/>
                <w:color w:val="000000" w:themeColor="text1"/>
                <w:sz w:val="24"/>
                <w:szCs w:val="24"/>
                <w:lang w:eastAsia="lv-LV"/>
              </w:rPr>
              <w:t xml:space="preserve"> pieļauj, </w:t>
            </w:r>
            <w:r w:rsidR="00F40B2C" w:rsidRPr="000E300D">
              <w:rPr>
                <w:rFonts w:ascii="Times New Roman" w:hAnsi="Times New Roman" w:cs="Times New Roman"/>
                <w:color w:val="000000" w:themeColor="text1"/>
                <w:sz w:val="24"/>
                <w:szCs w:val="24"/>
                <w:shd w:val="clear" w:color="auto" w:fill="FFFFFF"/>
              </w:rPr>
              <w:t>sagatavojot attiecīgo finanšu pārskata sastāvdaļu, attiecīgās shēmas ar arābu cipariem apzīmētos posteņus sadalīt sīkāk vai pievienot jaunu attiecīgi ar arābu ciparu vai ar burtu apzīmētu posteni, ja šāda posteņa norādīšanu attiecīgajā finanšu pārskata sastāvdaļā nepieciešama skaidra un patiesa priekšstata sniegšanai</w:t>
            </w:r>
            <w:r w:rsidR="00987CB1" w:rsidRPr="000E300D">
              <w:rPr>
                <w:rFonts w:ascii="Times New Roman" w:hAnsi="Times New Roman" w:cs="Times New Roman"/>
                <w:color w:val="000000" w:themeColor="text1"/>
                <w:sz w:val="24"/>
                <w:szCs w:val="24"/>
                <w:shd w:val="clear" w:color="auto" w:fill="FFFFFF"/>
              </w:rPr>
              <w:t>. L</w:t>
            </w:r>
            <w:r w:rsidR="00F40B2C" w:rsidRPr="000E300D">
              <w:rPr>
                <w:rFonts w:ascii="Times New Roman" w:hAnsi="Times New Roman" w:cs="Times New Roman"/>
                <w:color w:val="000000" w:themeColor="text1"/>
                <w:sz w:val="24"/>
                <w:szCs w:val="24"/>
                <w:shd w:val="clear" w:color="auto" w:fill="FFFFFF"/>
              </w:rPr>
              <w:t xml:space="preserve">īdz ar to būvkomersants peļņas vai zaudējumu aprēķinā atbilstošā postenī </w:t>
            </w:r>
            <w:r w:rsidR="008704D3" w:rsidRPr="000E300D">
              <w:rPr>
                <w:rFonts w:ascii="Times New Roman" w:hAnsi="Times New Roman" w:cs="Times New Roman"/>
                <w:color w:val="000000" w:themeColor="text1"/>
                <w:sz w:val="24"/>
                <w:szCs w:val="24"/>
                <w:shd w:val="clear" w:color="auto" w:fill="FFFFFF"/>
              </w:rPr>
              <w:t xml:space="preserve">var </w:t>
            </w:r>
            <w:r w:rsidR="00F40B2C" w:rsidRPr="000E300D">
              <w:rPr>
                <w:rFonts w:ascii="Times New Roman" w:hAnsi="Times New Roman" w:cs="Times New Roman"/>
                <w:color w:val="000000" w:themeColor="text1"/>
                <w:sz w:val="24"/>
                <w:szCs w:val="24"/>
                <w:shd w:val="clear" w:color="auto" w:fill="FFFFFF"/>
              </w:rPr>
              <w:t xml:space="preserve">atsevišķi izdalīt un norādīt ieņēmumus </w:t>
            </w:r>
            <w:r w:rsidR="00F40B2C" w:rsidRPr="000E300D">
              <w:rPr>
                <w:rFonts w:ascii="Times New Roman" w:eastAsia="Times New Roman" w:hAnsi="Times New Roman" w:cs="Times New Roman"/>
                <w:iCs/>
                <w:color w:val="000000" w:themeColor="text1"/>
                <w:sz w:val="24"/>
                <w:szCs w:val="24"/>
                <w:lang w:eastAsia="lv-LV"/>
              </w:rPr>
              <w:t>no sniegtajiem būvniecības pakalpojumiem. T</w:t>
            </w:r>
            <w:r w:rsidRPr="000E300D">
              <w:rPr>
                <w:rFonts w:ascii="Times New Roman" w:eastAsia="Times New Roman" w:hAnsi="Times New Roman" w:cs="Times New Roman"/>
                <w:iCs/>
                <w:color w:val="000000" w:themeColor="text1"/>
                <w:sz w:val="24"/>
                <w:szCs w:val="24"/>
                <w:lang w:eastAsia="lv-LV"/>
              </w:rPr>
              <w:t xml:space="preserve">ā kā </w:t>
            </w:r>
            <w:r w:rsidR="00F40B2C" w:rsidRPr="000E300D">
              <w:rPr>
                <w:rFonts w:ascii="Times New Roman" w:eastAsia="Times New Roman" w:hAnsi="Times New Roman" w:cs="Times New Roman"/>
                <w:iCs/>
                <w:color w:val="000000" w:themeColor="text1"/>
                <w:sz w:val="24"/>
                <w:szCs w:val="24"/>
                <w:lang w:eastAsia="lv-LV"/>
              </w:rPr>
              <w:t xml:space="preserve">normatīvajos </w:t>
            </w:r>
            <w:r w:rsidR="00F40B2C" w:rsidRPr="000E300D">
              <w:rPr>
                <w:rFonts w:ascii="Times New Roman" w:eastAsia="Times New Roman" w:hAnsi="Times New Roman" w:cs="Times New Roman"/>
                <w:iCs/>
                <w:sz w:val="24"/>
                <w:szCs w:val="24"/>
                <w:lang w:eastAsia="lv-LV"/>
              </w:rPr>
              <w:t xml:space="preserve">aktos noteiktajos gadījumos </w:t>
            </w:r>
            <w:r w:rsidRPr="000E300D">
              <w:rPr>
                <w:rFonts w:ascii="Times New Roman" w:eastAsia="Times New Roman" w:hAnsi="Times New Roman" w:cs="Times New Roman"/>
                <w:iCs/>
                <w:sz w:val="24"/>
                <w:szCs w:val="24"/>
                <w:lang w:eastAsia="lv-LV"/>
              </w:rPr>
              <w:t>gada pārskatus pārbauda zvērināti revidenti, tad norādītā informācija iegūst ticamību</w:t>
            </w:r>
            <w:r w:rsidRPr="000E300D">
              <w:rPr>
                <w:rFonts w:ascii="Times New Roman" w:eastAsia="Times New Roman" w:hAnsi="Times New Roman" w:cs="Times New Roman"/>
                <w:iCs/>
                <w:color w:val="000000" w:themeColor="text1"/>
                <w:sz w:val="24"/>
                <w:szCs w:val="24"/>
                <w:lang w:eastAsia="lv-LV"/>
              </w:rPr>
              <w:t>.</w:t>
            </w:r>
            <w:r w:rsidR="00AE2EC2" w:rsidRPr="000E300D">
              <w:rPr>
                <w:rFonts w:ascii="Times New Roman" w:eastAsia="Times New Roman" w:hAnsi="Times New Roman" w:cs="Times New Roman"/>
                <w:iCs/>
                <w:color w:val="000000" w:themeColor="text1"/>
                <w:sz w:val="24"/>
                <w:szCs w:val="24"/>
                <w:lang w:eastAsia="lv-LV"/>
              </w:rPr>
              <w:t xml:space="preserve"> </w:t>
            </w:r>
            <w:r w:rsidR="00ED473F" w:rsidRPr="000E300D">
              <w:rPr>
                <w:rFonts w:ascii="Times New Roman" w:eastAsia="Times New Roman" w:hAnsi="Times New Roman" w:cs="Times New Roman"/>
                <w:iCs/>
                <w:color w:val="000000" w:themeColor="text1"/>
                <w:sz w:val="24"/>
                <w:szCs w:val="24"/>
                <w:lang w:eastAsia="lv-LV"/>
              </w:rPr>
              <w:t xml:space="preserve">Savukārt gadījumos, kad normatīvie akti neparedz </w:t>
            </w:r>
            <w:r w:rsidR="008227F2" w:rsidRPr="000E300D">
              <w:rPr>
                <w:rFonts w:ascii="Times New Roman" w:eastAsia="Times New Roman" w:hAnsi="Times New Roman" w:cs="Times New Roman"/>
                <w:iCs/>
                <w:color w:val="000000" w:themeColor="text1"/>
                <w:sz w:val="24"/>
                <w:szCs w:val="24"/>
                <w:lang w:eastAsia="lv-LV"/>
              </w:rPr>
              <w:t xml:space="preserve">zvērināta revidenta </w:t>
            </w:r>
            <w:r w:rsidR="00ED473F" w:rsidRPr="000E300D">
              <w:rPr>
                <w:rFonts w:ascii="Times New Roman" w:eastAsia="Times New Roman" w:hAnsi="Times New Roman" w:cs="Times New Roman"/>
                <w:iCs/>
                <w:color w:val="000000" w:themeColor="text1"/>
                <w:sz w:val="24"/>
                <w:szCs w:val="24"/>
                <w:lang w:eastAsia="lv-LV"/>
              </w:rPr>
              <w:t>obligāto revīziju</w:t>
            </w:r>
            <w:r w:rsidR="008227F2" w:rsidRPr="000E300D">
              <w:rPr>
                <w:rFonts w:ascii="Times New Roman" w:eastAsia="Times New Roman" w:hAnsi="Times New Roman" w:cs="Times New Roman"/>
                <w:iCs/>
                <w:color w:val="000000" w:themeColor="text1"/>
                <w:sz w:val="24"/>
                <w:szCs w:val="24"/>
                <w:lang w:eastAsia="lv-LV"/>
              </w:rPr>
              <w:t xml:space="preserve"> gada pārskatam</w:t>
            </w:r>
            <w:r w:rsidR="00ED473F" w:rsidRPr="000E300D">
              <w:rPr>
                <w:rFonts w:ascii="Times New Roman" w:eastAsia="Times New Roman" w:hAnsi="Times New Roman" w:cs="Times New Roman"/>
                <w:iCs/>
                <w:color w:val="000000" w:themeColor="text1"/>
                <w:sz w:val="24"/>
                <w:szCs w:val="24"/>
                <w:lang w:eastAsia="lv-LV"/>
              </w:rPr>
              <w:t xml:space="preserve">, minētās informācijas pārbaude var tikt veikta Valsts ieņēmu dienesta </w:t>
            </w:r>
            <w:r w:rsidR="00ED473F" w:rsidRPr="000E300D">
              <w:rPr>
                <w:rFonts w:ascii="Times New Roman" w:hAnsi="Times New Roman" w:cs="Times New Roman"/>
                <w:color w:val="000000" w:themeColor="text1"/>
                <w:sz w:val="24"/>
                <w:szCs w:val="24"/>
                <w:shd w:val="clear" w:color="auto" w:fill="FFFFFF"/>
              </w:rPr>
              <w:t>nodokļu (nodevu) aprēķinu un nodokļu (nodevu) maksājumu revīziju (auditu) ietvaros</w:t>
            </w:r>
            <w:r w:rsidR="00ED473F" w:rsidRPr="000E300D">
              <w:rPr>
                <w:rFonts w:ascii="Times New Roman" w:eastAsia="Times New Roman" w:hAnsi="Times New Roman" w:cs="Times New Roman"/>
                <w:iCs/>
                <w:color w:val="000000" w:themeColor="text1"/>
                <w:sz w:val="24"/>
                <w:szCs w:val="24"/>
                <w:lang w:eastAsia="lv-LV"/>
              </w:rPr>
              <w:t>.</w:t>
            </w:r>
          </w:p>
          <w:p w14:paraId="13359B31" w14:textId="36F44577" w:rsidR="00E275FA" w:rsidRPr="000E300D" w:rsidRDefault="00ED473F" w:rsidP="00B2518A">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 xml:space="preserve"> </w:t>
            </w:r>
            <w:r w:rsidR="008227F2" w:rsidRPr="000E300D">
              <w:rPr>
                <w:rFonts w:ascii="Times New Roman" w:eastAsia="Times New Roman" w:hAnsi="Times New Roman" w:cs="Times New Roman"/>
                <w:iCs/>
                <w:sz w:val="24"/>
                <w:szCs w:val="24"/>
                <w:lang w:eastAsia="lv-LV"/>
              </w:rPr>
              <w:t xml:space="preserve"> </w:t>
            </w:r>
            <w:r w:rsidR="00C50848" w:rsidRPr="000E300D">
              <w:rPr>
                <w:rFonts w:ascii="Times New Roman" w:eastAsia="Times New Roman" w:hAnsi="Times New Roman" w:cs="Times New Roman"/>
                <w:iCs/>
                <w:sz w:val="24"/>
                <w:szCs w:val="24"/>
                <w:lang w:eastAsia="lv-LV"/>
              </w:rPr>
              <w:t xml:space="preserve"> </w:t>
            </w:r>
            <w:r w:rsidR="008227F2" w:rsidRPr="000E300D">
              <w:rPr>
                <w:rFonts w:ascii="Times New Roman" w:eastAsia="Times New Roman" w:hAnsi="Times New Roman" w:cs="Times New Roman"/>
                <w:iCs/>
                <w:sz w:val="24"/>
                <w:szCs w:val="24"/>
                <w:lang w:eastAsia="lv-LV"/>
              </w:rPr>
              <w:t>Saskaņā ar 27.</w:t>
            </w:r>
            <w:r w:rsidR="008227F2" w:rsidRPr="000E300D">
              <w:rPr>
                <w:rFonts w:ascii="Times New Roman" w:eastAsia="Times New Roman" w:hAnsi="Times New Roman" w:cs="Times New Roman"/>
                <w:iCs/>
                <w:sz w:val="24"/>
                <w:szCs w:val="24"/>
                <w:vertAlign w:val="superscript"/>
                <w:lang w:eastAsia="lv-LV"/>
              </w:rPr>
              <w:t>3</w:t>
            </w:r>
            <w:r w:rsidR="008227F2" w:rsidRPr="000E300D">
              <w:rPr>
                <w:rFonts w:ascii="Times New Roman" w:eastAsia="Times New Roman" w:hAnsi="Times New Roman" w:cs="Times New Roman"/>
                <w:iCs/>
                <w:sz w:val="24"/>
                <w:szCs w:val="24"/>
                <w:lang w:eastAsia="lv-LV"/>
              </w:rPr>
              <w:t>punktu i</w:t>
            </w:r>
            <w:r w:rsidR="00844986" w:rsidRPr="000E300D">
              <w:rPr>
                <w:rFonts w:ascii="Times New Roman" w:eastAsia="Times New Roman" w:hAnsi="Times New Roman" w:cs="Times New Roman"/>
                <w:iCs/>
                <w:sz w:val="24"/>
                <w:szCs w:val="24"/>
                <w:lang w:eastAsia="lv-LV"/>
              </w:rPr>
              <w:t>esniegtie dokumenti tiek izmantoti valsts nodevas apmēra noteikšanai un netiek iekļauti Būvniecības informācijas sistēmā.</w:t>
            </w:r>
          </w:p>
          <w:p w14:paraId="0A8F7494" w14:textId="5B97F6C8" w:rsidR="0055546A" w:rsidRPr="000E300D" w:rsidRDefault="000E347C" w:rsidP="001D0A21">
            <w:pPr>
              <w:spacing w:after="0" w:line="240" w:lineRule="auto"/>
              <w:jc w:val="both"/>
              <w:rPr>
                <w:rFonts w:ascii="Times New Roman" w:eastAsia="Times New Roman" w:hAnsi="Times New Roman" w:cs="Times New Roman"/>
                <w:iCs/>
                <w:sz w:val="24"/>
                <w:szCs w:val="24"/>
                <w:lang w:eastAsia="lv-LV"/>
              </w:rPr>
            </w:pPr>
            <w:r w:rsidRPr="000E300D">
              <w:rPr>
                <w:rFonts w:ascii="Times New Roman" w:eastAsia="Times New Roman" w:hAnsi="Times New Roman" w:cs="Times New Roman"/>
                <w:iCs/>
                <w:sz w:val="24"/>
                <w:szCs w:val="24"/>
                <w:lang w:eastAsia="lv-LV"/>
              </w:rPr>
              <w:t>Grozījumi</w:t>
            </w:r>
            <w:r w:rsidR="00DC22EA" w:rsidRPr="000E300D">
              <w:rPr>
                <w:rFonts w:ascii="Times New Roman" w:eastAsia="Times New Roman" w:hAnsi="Times New Roman" w:cs="Times New Roman"/>
                <w:iCs/>
                <w:sz w:val="24"/>
                <w:szCs w:val="24"/>
                <w:lang w:eastAsia="lv-LV"/>
              </w:rPr>
              <w:t xml:space="preserve"> paredz, ka jaunā būvkomersantu ikgadējās informācijas atjaunošana jāveic līdz kārtējā gada 31.augustam, lai neuzliktu papildus slogu komersantiem</w:t>
            </w:r>
            <w:r w:rsidR="00F40B2C" w:rsidRPr="000E300D">
              <w:rPr>
                <w:rFonts w:ascii="Times New Roman" w:eastAsia="Times New Roman" w:hAnsi="Times New Roman" w:cs="Times New Roman"/>
                <w:iCs/>
                <w:sz w:val="24"/>
                <w:szCs w:val="24"/>
                <w:lang w:eastAsia="lv-LV"/>
              </w:rPr>
              <w:t xml:space="preserve"> un nodevas aprēķināšanai nepieciešamo informāciju varētu iesniegt pēc gada pārskata </w:t>
            </w:r>
            <w:r w:rsidR="008227F2" w:rsidRPr="000E300D">
              <w:rPr>
                <w:rFonts w:ascii="Times New Roman" w:eastAsia="Times New Roman" w:hAnsi="Times New Roman" w:cs="Times New Roman"/>
                <w:iCs/>
                <w:sz w:val="24"/>
                <w:szCs w:val="24"/>
                <w:lang w:eastAsia="lv-LV"/>
              </w:rPr>
              <w:t xml:space="preserve">revīzijas (ja tāda nepieciešama) un </w:t>
            </w:r>
            <w:r w:rsidR="00F40B2C" w:rsidRPr="000E300D">
              <w:rPr>
                <w:rFonts w:ascii="Times New Roman" w:eastAsia="Times New Roman" w:hAnsi="Times New Roman" w:cs="Times New Roman"/>
                <w:iCs/>
                <w:sz w:val="24"/>
                <w:szCs w:val="24"/>
                <w:lang w:eastAsia="lv-LV"/>
              </w:rPr>
              <w:t>apstiprināšanas</w:t>
            </w:r>
            <w:r w:rsidR="00DC22EA" w:rsidRPr="000E300D">
              <w:rPr>
                <w:rFonts w:ascii="Times New Roman" w:eastAsia="Times New Roman" w:hAnsi="Times New Roman" w:cs="Times New Roman"/>
                <w:iCs/>
                <w:sz w:val="24"/>
                <w:szCs w:val="24"/>
                <w:lang w:eastAsia="lv-LV"/>
              </w:rPr>
              <w:t xml:space="preserve">, kā arī tiek noteikts, ka būvkomersantu nodevas aprēķina izmaiņas tiek piemērotas 2019.gadā </w:t>
            </w:r>
            <w:r w:rsidRPr="000E300D">
              <w:rPr>
                <w:rFonts w:ascii="Times New Roman" w:eastAsia="Times New Roman" w:hAnsi="Times New Roman" w:cs="Times New Roman"/>
                <w:iCs/>
                <w:sz w:val="24"/>
                <w:szCs w:val="24"/>
                <w:lang w:eastAsia="lv-LV"/>
              </w:rPr>
              <w:t>iesniedzot būvkomersantu reģistrā informāciju par 2018. gadu.</w:t>
            </w:r>
          </w:p>
        </w:tc>
      </w:tr>
      <w:tr w:rsidR="00913CAE" w:rsidRPr="004D24A1" w14:paraId="11D66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8D093E"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A86E28"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796DE2F" w14:textId="77777777" w:rsidR="00E5323B" w:rsidRPr="004D24A1" w:rsidRDefault="000E347C" w:rsidP="00606736">
            <w:pPr>
              <w:spacing w:after="0" w:line="240" w:lineRule="auto"/>
              <w:jc w:val="both"/>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Nav</w:t>
            </w:r>
          </w:p>
        </w:tc>
      </w:tr>
      <w:tr w:rsidR="00913CAE" w:rsidRPr="004D24A1" w14:paraId="0361EC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2FF64"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8C963D"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6C861D" w14:textId="77777777" w:rsidR="00E5323B" w:rsidRPr="004D24A1" w:rsidRDefault="00FA0E66"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Nav</w:t>
            </w:r>
          </w:p>
        </w:tc>
      </w:tr>
    </w:tbl>
    <w:p w14:paraId="5EAFC01D"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3CAE" w:rsidRPr="004D24A1" w14:paraId="569B1D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69F2FA" w14:textId="77777777" w:rsidR="00655F2C" w:rsidRPr="004D24A1" w:rsidRDefault="00E5323B" w:rsidP="00E5323B">
            <w:pPr>
              <w:spacing w:after="0" w:line="240" w:lineRule="auto"/>
              <w:rPr>
                <w:rFonts w:ascii="Times New Roman" w:eastAsia="Times New Roman" w:hAnsi="Times New Roman" w:cs="Times New Roman"/>
                <w:b/>
                <w:bCs/>
                <w:iCs/>
                <w:sz w:val="24"/>
                <w:szCs w:val="24"/>
                <w:lang w:eastAsia="lv-LV"/>
              </w:rPr>
            </w:pPr>
            <w:r w:rsidRPr="004D24A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13CAE" w:rsidRPr="004D24A1" w14:paraId="38E1E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C80960"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1C7918"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 xml:space="preserve">Sabiedrības </w:t>
            </w:r>
            <w:proofErr w:type="spellStart"/>
            <w:r w:rsidRPr="004D24A1">
              <w:rPr>
                <w:rFonts w:ascii="Times New Roman" w:eastAsia="Times New Roman" w:hAnsi="Times New Roman" w:cs="Times New Roman"/>
                <w:iCs/>
                <w:sz w:val="24"/>
                <w:szCs w:val="24"/>
                <w:lang w:eastAsia="lv-LV"/>
              </w:rPr>
              <w:t>mērķgrupas</w:t>
            </w:r>
            <w:proofErr w:type="spellEnd"/>
            <w:r w:rsidRPr="004D24A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F5E8A07" w14:textId="47279FCD" w:rsidR="00E00F19" w:rsidRPr="004D24A1" w:rsidRDefault="00E00F19" w:rsidP="00E00F19">
            <w:pPr>
              <w:spacing w:after="0" w:line="240" w:lineRule="auto"/>
              <w:jc w:val="both"/>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 xml:space="preserve">Noteikumu projekta regulējums </w:t>
            </w:r>
            <w:r w:rsidR="000E347C" w:rsidRPr="004D24A1">
              <w:rPr>
                <w:rFonts w:ascii="Times New Roman" w:eastAsia="Times New Roman" w:hAnsi="Times New Roman" w:cs="Times New Roman"/>
                <w:sz w:val="24"/>
                <w:szCs w:val="24"/>
                <w:lang w:eastAsia="lv-LV"/>
              </w:rPr>
              <w:t xml:space="preserve">attiecināms uz būvkomersantu reģistrā reģistrētajiem būvkomersantiem, </w:t>
            </w:r>
            <w:r w:rsidR="000E347C" w:rsidRPr="004D24A1">
              <w:rPr>
                <w:rFonts w:ascii="Times New Roman" w:eastAsia="Times New Roman" w:hAnsi="Times New Roman" w:cs="Times New Roman"/>
                <w:iCs/>
                <w:sz w:val="24"/>
                <w:szCs w:val="24"/>
                <w:lang w:eastAsia="lv-LV"/>
              </w:rPr>
              <w:t>kuriem</w:t>
            </w:r>
            <w:r w:rsidR="00EE26BF">
              <w:rPr>
                <w:rFonts w:ascii="Times New Roman" w:eastAsia="Times New Roman" w:hAnsi="Times New Roman" w:cs="Times New Roman"/>
                <w:iCs/>
                <w:sz w:val="24"/>
                <w:szCs w:val="24"/>
                <w:lang w:eastAsia="lv-LV"/>
              </w:rPr>
              <w:t xml:space="preserve"> neto apgrozījumu </w:t>
            </w:r>
            <w:r w:rsidR="000E347C" w:rsidRPr="004D24A1">
              <w:rPr>
                <w:rFonts w:ascii="Times New Roman" w:eastAsia="Times New Roman" w:hAnsi="Times New Roman" w:cs="Times New Roman"/>
                <w:iCs/>
                <w:sz w:val="24"/>
                <w:szCs w:val="24"/>
                <w:lang w:eastAsia="lv-LV"/>
              </w:rPr>
              <w:t xml:space="preserve">veido arī </w:t>
            </w:r>
            <w:r w:rsidR="000E347C" w:rsidRPr="004D24A1">
              <w:rPr>
                <w:rFonts w:ascii="Times New Roman" w:eastAsia="Times New Roman" w:hAnsi="Times New Roman" w:cs="Times New Roman"/>
                <w:iCs/>
                <w:sz w:val="24"/>
                <w:szCs w:val="24"/>
                <w:lang w:eastAsia="lv-LV"/>
              </w:rPr>
              <w:lastRenderedPageBreak/>
              <w:t xml:space="preserve">ieņēmumi no saimnieciskās darbības, kas nav saistīta ar būvniecību, </w:t>
            </w:r>
            <w:r w:rsidR="000E347C" w:rsidRPr="004D24A1">
              <w:rPr>
                <w:rFonts w:ascii="Times New Roman" w:eastAsia="Times New Roman" w:hAnsi="Times New Roman" w:cs="Times New Roman"/>
                <w:sz w:val="24"/>
                <w:szCs w:val="24"/>
                <w:lang w:eastAsia="lv-LV"/>
              </w:rPr>
              <w:t>gan arī uz tiem komersantiem, kas reģistrēsies būvkomersantu reģistrā. Šobrīd būvkomersantu reģistrā ir reģistrēti 5</w:t>
            </w:r>
            <w:r w:rsidR="00B63A93" w:rsidRPr="004D24A1">
              <w:rPr>
                <w:rFonts w:ascii="Times New Roman" w:eastAsia="Times New Roman" w:hAnsi="Times New Roman" w:cs="Times New Roman"/>
                <w:sz w:val="24"/>
                <w:szCs w:val="24"/>
                <w:lang w:eastAsia="lv-LV"/>
              </w:rPr>
              <w:t>583</w:t>
            </w:r>
            <w:r w:rsidR="000E347C" w:rsidRPr="004D24A1">
              <w:rPr>
                <w:rFonts w:ascii="Times New Roman" w:eastAsia="Times New Roman" w:hAnsi="Times New Roman" w:cs="Times New Roman"/>
                <w:sz w:val="24"/>
                <w:szCs w:val="24"/>
                <w:lang w:eastAsia="lv-LV"/>
              </w:rPr>
              <w:t xml:space="preserve"> būvkomersanti no kuriem apmēram 2</w:t>
            </w:r>
            <w:r w:rsidR="00B63A93" w:rsidRPr="004D24A1">
              <w:rPr>
                <w:rFonts w:ascii="Times New Roman" w:eastAsia="Times New Roman" w:hAnsi="Times New Roman" w:cs="Times New Roman"/>
                <w:sz w:val="24"/>
                <w:szCs w:val="24"/>
                <w:lang w:eastAsia="lv-LV"/>
              </w:rPr>
              <w:t>2,5</w:t>
            </w:r>
            <w:r w:rsidR="000E347C" w:rsidRPr="004D24A1">
              <w:rPr>
                <w:rFonts w:ascii="Times New Roman" w:eastAsia="Times New Roman" w:hAnsi="Times New Roman" w:cs="Times New Roman"/>
                <w:sz w:val="24"/>
                <w:szCs w:val="24"/>
                <w:lang w:eastAsia="lv-LV"/>
              </w:rPr>
              <w:t xml:space="preserve">% neto apgrozījumu </w:t>
            </w:r>
            <w:r w:rsidR="000E347C" w:rsidRPr="004D24A1">
              <w:rPr>
                <w:rFonts w:ascii="Times New Roman" w:eastAsia="Times New Roman" w:hAnsi="Times New Roman" w:cs="Times New Roman"/>
                <w:iCs/>
                <w:sz w:val="24"/>
                <w:szCs w:val="24"/>
                <w:lang w:eastAsia="lv-LV"/>
              </w:rPr>
              <w:t>veido arī ieņēmumi no saimnieciskās darbības, kas nav saistīta ar būvniecību.</w:t>
            </w:r>
          </w:p>
        </w:tc>
      </w:tr>
      <w:tr w:rsidR="00913CAE" w:rsidRPr="004D24A1" w14:paraId="3C61E8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A294BA"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E30808E"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C0B163" w14:textId="0F826AB9" w:rsidR="00E00F19" w:rsidRPr="004D24A1" w:rsidRDefault="00E00F19" w:rsidP="00E00F19">
            <w:pPr>
              <w:spacing w:after="0" w:line="240" w:lineRule="auto"/>
              <w:jc w:val="both"/>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Šīs sadaļas 1.punktā minētaj</w:t>
            </w:r>
            <w:r w:rsidR="00F07E06" w:rsidRPr="004D24A1">
              <w:rPr>
                <w:rFonts w:ascii="Times New Roman" w:eastAsia="Times New Roman" w:hAnsi="Times New Roman" w:cs="Times New Roman"/>
                <w:iCs/>
                <w:sz w:val="24"/>
                <w:szCs w:val="24"/>
                <w:lang w:eastAsia="lv-LV"/>
              </w:rPr>
              <w:t>ai</w:t>
            </w:r>
            <w:r w:rsidRPr="004D24A1">
              <w:rPr>
                <w:rFonts w:ascii="Times New Roman" w:eastAsia="Times New Roman" w:hAnsi="Times New Roman" w:cs="Times New Roman"/>
                <w:iCs/>
                <w:sz w:val="24"/>
                <w:szCs w:val="24"/>
                <w:lang w:eastAsia="lv-LV"/>
              </w:rPr>
              <w:t xml:space="preserve"> sabiedrības </w:t>
            </w:r>
            <w:proofErr w:type="spellStart"/>
            <w:r w:rsidRPr="004D24A1">
              <w:rPr>
                <w:rFonts w:ascii="Times New Roman" w:eastAsia="Times New Roman" w:hAnsi="Times New Roman" w:cs="Times New Roman"/>
                <w:iCs/>
                <w:sz w:val="24"/>
                <w:szCs w:val="24"/>
                <w:lang w:eastAsia="lv-LV"/>
              </w:rPr>
              <w:t>mērķgrup</w:t>
            </w:r>
            <w:r w:rsidR="00F07E06" w:rsidRPr="004D24A1">
              <w:rPr>
                <w:rFonts w:ascii="Times New Roman" w:eastAsia="Times New Roman" w:hAnsi="Times New Roman" w:cs="Times New Roman"/>
                <w:iCs/>
                <w:sz w:val="24"/>
                <w:szCs w:val="24"/>
                <w:lang w:eastAsia="lv-LV"/>
              </w:rPr>
              <w:t>ai</w:t>
            </w:r>
            <w:proofErr w:type="spellEnd"/>
            <w:r w:rsidRPr="004D24A1">
              <w:rPr>
                <w:rFonts w:ascii="Times New Roman" w:eastAsia="Times New Roman" w:hAnsi="Times New Roman" w:cs="Times New Roman"/>
                <w:iCs/>
                <w:sz w:val="24"/>
                <w:szCs w:val="24"/>
                <w:lang w:eastAsia="lv-LV"/>
              </w:rPr>
              <w:t xml:space="preserve"> projekta tiesiskais regulējums pamatā nemaina tiesības un pienākumus, kā arī veicamās darbības salīdzinājumā ar iepriekšējo regulējumu.</w:t>
            </w:r>
            <w:r w:rsidR="00F07E06" w:rsidRPr="004D24A1">
              <w:rPr>
                <w:rFonts w:ascii="Times New Roman" w:eastAsia="Times New Roman" w:hAnsi="Times New Roman" w:cs="Times New Roman"/>
                <w:iCs/>
                <w:sz w:val="24"/>
                <w:szCs w:val="24"/>
                <w:lang w:eastAsia="lv-LV"/>
              </w:rPr>
              <w:t xml:space="preserve"> </w:t>
            </w:r>
            <w:r w:rsidR="00B63A93" w:rsidRPr="004D24A1">
              <w:rPr>
                <w:rFonts w:ascii="Times New Roman" w:eastAsia="Times New Roman" w:hAnsi="Times New Roman" w:cs="Times New Roman"/>
                <w:iCs/>
                <w:sz w:val="24"/>
                <w:szCs w:val="24"/>
                <w:lang w:eastAsia="lv-LV"/>
              </w:rPr>
              <w:t>Būvkomersanti, kuru</w:t>
            </w:r>
            <w:r w:rsidR="00EE26BF">
              <w:rPr>
                <w:rFonts w:ascii="Times New Roman" w:eastAsia="Times New Roman" w:hAnsi="Times New Roman" w:cs="Times New Roman"/>
                <w:iCs/>
                <w:sz w:val="24"/>
                <w:szCs w:val="24"/>
                <w:lang w:eastAsia="lv-LV"/>
              </w:rPr>
              <w:t xml:space="preserve"> neto apgrozījumu </w:t>
            </w:r>
            <w:r w:rsidR="0032128B" w:rsidRPr="004D24A1">
              <w:rPr>
                <w:rFonts w:ascii="Times New Roman" w:eastAsia="Times New Roman" w:hAnsi="Times New Roman" w:cs="Times New Roman"/>
                <w:iCs/>
                <w:sz w:val="24"/>
                <w:szCs w:val="24"/>
                <w:lang w:eastAsia="lv-LV"/>
              </w:rPr>
              <w:t xml:space="preserve">veido arī ieņēmumi no saimnieciskās darbības, kura nav saistīta ar būvniecību, varēs </w:t>
            </w:r>
            <w:r w:rsidR="00F07E06" w:rsidRPr="004D24A1">
              <w:rPr>
                <w:rFonts w:ascii="Times New Roman" w:eastAsia="Times New Roman" w:hAnsi="Times New Roman" w:cs="Times New Roman"/>
                <w:iCs/>
                <w:sz w:val="24"/>
                <w:szCs w:val="24"/>
                <w:lang w:eastAsia="lv-LV"/>
              </w:rPr>
              <w:t xml:space="preserve">maksāt valsts nodevu par ikgadējās informācijas iesniegšanu </w:t>
            </w:r>
            <w:r w:rsidR="00F07E06" w:rsidRPr="000E300D">
              <w:rPr>
                <w:rFonts w:ascii="Times New Roman" w:eastAsia="Times New Roman" w:hAnsi="Times New Roman" w:cs="Times New Roman"/>
                <w:iCs/>
                <w:sz w:val="24"/>
                <w:szCs w:val="24"/>
                <w:lang w:eastAsia="lv-LV"/>
              </w:rPr>
              <w:t xml:space="preserve">būvkomersantu reģistrā no </w:t>
            </w:r>
            <w:r w:rsidR="0098311A" w:rsidRPr="000E300D">
              <w:rPr>
                <w:rFonts w:ascii="Times New Roman" w:eastAsia="Times New Roman" w:hAnsi="Times New Roman" w:cs="Times New Roman"/>
                <w:iCs/>
                <w:sz w:val="24"/>
                <w:szCs w:val="24"/>
                <w:lang w:eastAsia="lv-LV"/>
              </w:rPr>
              <w:t xml:space="preserve">kopējiem </w:t>
            </w:r>
            <w:r w:rsidR="0032128B" w:rsidRPr="000E300D">
              <w:rPr>
                <w:rFonts w:ascii="Times New Roman" w:eastAsia="Times New Roman" w:hAnsi="Times New Roman" w:cs="Times New Roman"/>
                <w:iCs/>
                <w:sz w:val="24"/>
                <w:szCs w:val="24"/>
                <w:lang w:eastAsia="lv-LV"/>
              </w:rPr>
              <w:t>ieņēmumiem no</w:t>
            </w:r>
            <w:r w:rsidR="00F07E06" w:rsidRPr="000E300D">
              <w:rPr>
                <w:rFonts w:ascii="Times New Roman" w:eastAsia="Times New Roman" w:hAnsi="Times New Roman" w:cs="Times New Roman"/>
                <w:iCs/>
                <w:sz w:val="24"/>
                <w:szCs w:val="24"/>
                <w:lang w:eastAsia="lv-LV"/>
              </w:rPr>
              <w:t xml:space="preserve"> sniegto būvniecības pakalpojumu apjoma iepriekšējā kalendāra gadā</w:t>
            </w:r>
            <w:r w:rsidR="00B8072E" w:rsidRPr="000E300D">
              <w:rPr>
                <w:rFonts w:ascii="Times New Roman" w:eastAsia="Times New Roman" w:hAnsi="Times New Roman" w:cs="Times New Roman"/>
                <w:iCs/>
                <w:sz w:val="24"/>
                <w:szCs w:val="24"/>
                <w:lang w:eastAsia="lv-LV"/>
              </w:rPr>
              <w:t>,</w:t>
            </w:r>
            <w:r w:rsidR="0004131A" w:rsidRPr="000E300D">
              <w:rPr>
                <w:rFonts w:ascii="Times New Roman" w:eastAsia="Times New Roman" w:hAnsi="Times New Roman" w:cs="Times New Roman"/>
                <w:iCs/>
                <w:sz w:val="24"/>
                <w:szCs w:val="24"/>
                <w:lang w:eastAsia="lv-LV"/>
              </w:rPr>
              <w:t xml:space="preserve"> nevis </w:t>
            </w:r>
            <w:r w:rsidR="00EE26BF" w:rsidRPr="000E300D">
              <w:rPr>
                <w:rFonts w:ascii="Times New Roman" w:eastAsia="Times New Roman" w:hAnsi="Times New Roman" w:cs="Times New Roman"/>
                <w:iCs/>
                <w:sz w:val="24"/>
                <w:szCs w:val="24"/>
                <w:lang w:eastAsia="lv-LV"/>
              </w:rPr>
              <w:t>neto apgrozījuma</w:t>
            </w:r>
            <w:r w:rsidR="0032128B" w:rsidRPr="000E300D">
              <w:rPr>
                <w:rFonts w:ascii="Times New Roman" w:eastAsia="Times New Roman" w:hAnsi="Times New Roman" w:cs="Times New Roman"/>
                <w:iCs/>
                <w:sz w:val="24"/>
                <w:szCs w:val="24"/>
                <w:lang w:eastAsia="lv-LV"/>
              </w:rPr>
              <w:t>, ja šie ieņēmumi būs atšifrēti gada pārskat</w:t>
            </w:r>
            <w:r w:rsidR="00987CB1" w:rsidRPr="000E300D">
              <w:rPr>
                <w:rFonts w:ascii="Times New Roman" w:eastAsia="Times New Roman" w:hAnsi="Times New Roman" w:cs="Times New Roman"/>
                <w:iCs/>
                <w:sz w:val="24"/>
                <w:szCs w:val="24"/>
                <w:lang w:eastAsia="lv-LV"/>
              </w:rPr>
              <w:t>a</w:t>
            </w:r>
            <w:r w:rsidR="0032128B" w:rsidRPr="000E300D">
              <w:rPr>
                <w:rFonts w:ascii="Times New Roman" w:eastAsia="Times New Roman" w:hAnsi="Times New Roman" w:cs="Times New Roman"/>
                <w:iCs/>
                <w:sz w:val="24"/>
                <w:szCs w:val="24"/>
                <w:lang w:eastAsia="lv-LV"/>
              </w:rPr>
              <w:t xml:space="preserve"> vai konsolidē</w:t>
            </w:r>
            <w:r w:rsidR="00987CB1" w:rsidRPr="000E300D">
              <w:rPr>
                <w:rFonts w:ascii="Times New Roman" w:eastAsia="Times New Roman" w:hAnsi="Times New Roman" w:cs="Times New Roman"/>
                <w:iCs/>
                <w:sz w:val="24"/>
                <w:szCs w:val="24"/>
                <w:lang w:eastAsia="lv-LV"/>
              </w:rPr>
              <w:t>t</w:t>
            </w:r>
            <w:r w:rsidR="0032128B" w:rsidRPr="000E300D">
              <w:rPr>
                <w:rFonts w:ascii="Times New Roman" w:eastAsia="Times New Roman" w:hAnsi="Times New Roman" w:cs="Times New Roman"/>
                <w:iCs/>
                <w:sz w:val="24"/>
                <w:szCs w:val="24"/>
                <w:lang w:eastAsia="lv-LV"/>
              </w:rPr>
              <w:t>ā gada pārskat</w:t>
            </w:r>
            <w:r w:rsidR="00987CB1" w:rsidRPr="000E300D">
              <w:rPr>
                <w:rFonts w:ascii="Times New Roman" w:eastAsia="Times New Roman" w:hAnsi="Times New Roman" w:cs="Times New Roman"/>
                <w:iCs/>
                <w:sz w:val="24"/>
                <w:szCs w:val="24"/>
                <w:lang w:eastAsia="lv-LV"/>
              </w:rPr>
              <w:t>a peļņas vai zaudējumu aprēķinā</w:t>
            </w:r>
            <w:r w:rsidR="0004131A" w:rsidRPr="000E300D">
              <w:rPr>
                <w:rFonts w:ascii="Times New Roman" w:eastAsia="Times New Roman" w:hAnsi="Times New Roman" w:cs="Times New Roman"/>
                <w:iCs/>
                <w:sz w:val="24"/>
                <w:szCs w:val="24"/>
                <w:lang w:eastAsia="lv-LV"/>
              </w:rPr>
              <w:t>.</w:t>
            </w:r>
          </w:p>
        </w:tc>
      </w:tr>
      <w:tr w:rsidR="00913CAE" w:rsidRPr="004D24A1" w14:paraId="39691D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9DF2C"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6345EB"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7E2549" w14:textId="05A21472" w:rsidR="00437D41" w:rsidRPr="00987CB1" w:rsidRDefault="0032128B" w:rsidP="00987CB1">
            <w:pPr>
              <w:pStyle w:val="Default"/>
              <w:jc w:val="both"/>
              <w:rPr>
                <w:rFonts w:ascii="Times New Roman" w:eastAsia="Times New Roman" w:hAnsi="Times New Roman" w:cs="Times New Roman"/>
                <w:color w:val="auto"/>
                <w:shd w:val="clear" w:color="auto" w:fill="FFFFFF"/>
                <w:lang w:eastAsia="lv-LV"/>
              </w:rPr>
            </w:pPr>
            <w:r w:rsidRPr="004D24A1">
              <w:rPr>
                <w:rFonts w:ascii="Times New Roman" w:eastAsia="Times New Roman" w:hAnsi="Times New Roman" w:cs="Times New Roman"/>
                <w:color w:val="auto"/>
                <w:shd w:val="clear" w:color="auto" w:fill="FFFFFF"/>
                <w:lang w:eastAsia="lv-LV"/>
              </w:rPr>
              <w:t xml:space="preserve">Jau šobrīd Ministru kabineta noteikumos </w:t>
            </w:r>
            <w:r w:rsidR="00437D41">
              <w:rPr>
                <w:rFonts w:ascii="Times New Roman" w:eastAsia="Times New Roman" w:hAnsi="Times New Roman" w:cs="Times New Roman"/>
                <w:color w:val="auto"/>
                <w:shd w:val="clear" w:color="auto" w:fill="FFFFFF"/>
                <w:lang w:eastAsia="lv-LV"/>
              </w:rPr>
              <w:t>N</w:t>
            </w:r>
            <w:r w:rsidRPr="004D24A1">
              <w:rPr>
                <w:rFonts w:ascii="Times New Roman" w:eastAsia="Times New Roman" w:hAnsi="Times New Roman" w:cs="Times New Roman"/>
                <w:color w:val="auto"/>
                <w:shd w:val="clear" w:color="auto" w:fill="FFFFFF"/>
                <w:lang w:eastAsia="lv-LV"/>
              </w:rPr>
              <w:t>r.116 noteikts, ka B</w:t>
            </w:r>
            <w:r w:rsidR="00FD7BB0" w:rsidRPr="004D24A1">
              <w:rPr>
                <w:rFonts w:ascii="Times New Roman" w:eastAsia="Times New Roman" w:hAnsi="Times New Roman" w:cs="Times New Roman"/>
                <w:color w:val="auto"/>
                <w:shd w:val="clear" w:color="auto" w:fill="FFFFFF"/>
                <w:lang w:eastAsia="lv-LV"/>
              </w:rPr>
              <w:t xml:space="preserve">ūvkomersantu reģistrā reģistrētiem būvkomersantiem jāiesniedz </w:t>
            </w:r>
            <w:r w:rsidR="005557AD" w:rsidRPr="004D24A1">
              <w:rPr>
                <w:rFonts w:ascii="Times New Roman" w:eastAsia="Times New Roman" w:hAnsi="Times New Roman" w:cs="Times New Roman"/>
                <w:color w:val="auto"/>
                <w:shd w:val="clear" w:color="auto" w:fill="FFFFFF"/>
                <w:lang w:eastAsia="lv-LV"/>
              </w:rPr>
              <w:t>informācija par būvkomersanta darbību iepriekšējā kalendāra gadā</w:t>
            </w:r>
            <w:r w:rsidRPr="004D24A1">
              <w:rPr>
                <w:rFonts w:ascii="Times New Roman" w:eastAsia="Times New Roman" w:hAnsi="Times New Roman" w:cs="Times New Roman"/>
                <w:color w:val="auto"/>
                <w:shd w:val="clear" w:color="auto" w:fill="FFFFFF"/>
                <w:lang w:eastAsia="lv-LV"/>
              </w:rPr>
              <w:t xml:space="preserve">, savukārt likums </w:t>
            </w:r>
            <w:r w:rsidRPr="004D24A1">
              <w:rPr>
                <w:rFonts w:ascii="Times New Roman" w:eastAsia="Times New Roman" w:hAnsi="Times New Roman" w:cs="Times New Roman"/>
                <w:i/>
                <w:color w:val="auto"/>
                <w:shd w:val="clear" w:color="auto" w:fill="FFFFFF"/>
                <w:lang w:eastAsia="lv-LV"/>
              </w:rPr>
              <w:t>Gada pārskatu un konsolidēto gada pārskatu likums</w:t>
            </w:r>
            <w:r w:rsidRPr="004D24A1">
              <w:rPr>
                <w:rFonts w:ascii="Times New Roman" w:eastAsia="Times New Roman" w:hAnsi="Times New Roman" w:cs="Times New Roman"/>
                <w:color w:val="auto"/>
                <w:shd w:val="clear" w:color="auto" w:fill="FFFFFF"/>
                <w:lang w:eastAsia="lv-LV"/>
              </w:rPr>
              <w:t xml:space="preserve"> nosaka pienākumu komersantiem gatavos gada pārskatu, līdz ar to ar noteikumu projektu būvkomersantiem netiek radīts papildus administratīvais slogs. </w:t>
            </w:r>
            <w:r w:rsidR="005557AD" w:rsidRPr="004D24A1">
              <w:rPr>
                <w:rFonts w:ascii="Times New Roman" w:eastAsia="Times New Roman" w:hAnsi="Times New Roman" w:cs="Times New Roman"/>
                <w:color w:val="auto"/>
                <w:shd w:val="clear" w:color="auto" w:fill="FFFFFF"/>
                <w:lang w:eastAsia="lv-LV"/>
              </w:rPr>
              <w:t xml:space="preserve"> </w:t>
            </w:r>
          </w:p>
        </w:tc>
      </w:tr>
      <w:tr w:rsidR="00913CAE" w:rsidRPr="004D24A1" w14:paraId="695600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B03CCB"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418EEF8"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9474E9" w14:textId="77777777" w:rsidR="00E5323B" w:rsidRPr="004D24A1" w:rsidRDefault="00C30EEE"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Projekts šo jomu neskar</w:t>
            </w:r>
          </w:p>
        </w:tc>
      </w:tr>
      <w:tr w:rsidR="00913CAE" w:rsidRPr="004D24A1" w14:paraId="4C0AD8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5105DB" w14:textId="77777777" w:rsidR="00655F2C"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5A57AE"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E2A61A" w14:textId="77777777" w:rsidR="00E5323B" w:rsidRPr="004D24A1" w:rsidRDefault="00FA0E66"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Nav</w:t>
            </w:r>
          </w:p>
        </w:tc>
      </w:tr>
    </w:tbl>
    <w:p w14:paraId="5721D63D" w14:textId="77777777" w:rsidR="00E5323B" w:rsidRPr="004D24A1" w:rsidRDefault="00E5323B" w:rsidP="00E5323B">
      <w:pPr>
        <w:spacing w:after="0" w:line="240" w:lineRule="auto"/>
        <w:rPr>
          <w:rFonts w:ascii="Times New Roman" w:eastAsia="Times New Roman" w:hAnsi="Times New Roman" w:cs="Times New Roman"/>
          <w:iCs/>
          <w:sz w:val="24"/>
          <w:szCs w:val="24"/>
          <w:lang w:eastAsia="lv-LV"/>
        </w:rPr>
      </w:pPr>
      <w:r w:rsidRPr="004D24A1">
        <w:rPr>
          <w:rFonts w:ascii="Times New Roman" w:eastAsia="Times New Roman" w:hAnsi="Times New Roman" w:cs="Times New Roman"/>
          <w:iCs/>
          <w:sz w:val="24"/>
          <w:szCs w:val="24"/>
          <w:lang w:eastAsia="lv-LV"/>
        </w:rPr>
        <w:t xml:space="preserve">  </w:t>
      </w:r>
    </w:p>
    <w:p w14:paraId="4824C42B" w14:textId="77777777" w:rsidR="00C01CD9" w:rsidRPr="00FB7229" w:rsidRDefault="00C01CD9" w:rsidP="00C01CD9">
      <w:pPr>
        <w:shd w:val="clear" w:color="auto" w:fill="FFFFFF"/>
        <w:spacing w:after="0" w:line="240" w:lineRule="auto"/>
        <w:rPr>
          <w:rFonts w:ascii="Times New Roman" w:eastAsia="Times New Roman" w:hAnsi="Times New Roman" w:cs="Times New Roman"/>
          <w:color w:val="000000"/>
          <w:lang w:eastAsia="lv-LV"/>
        </w:rPr>
      </w:pPr>
    </w:p>
    <w:tbl>
      <w:tblPr>
        <w:tblW w:w="9208" w:type="dxa"/>
        <w:tblCellSpacing w:w="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71"/>
        <w:gridCol w:w="1115"/>
        <w:gridCol w:w="884"/>
        <w:gridCol w:w="1100"/>
        <w:gridCol w:w="1128"/>
        <w:gridCol w:w="1140"/>
        <w:gridCol w:w="1134"/>
        <w:gridCol w:w="1136"/>
      </w:tblGrid>
      <w:tr w:rsidR="00C01CD9" w:rsidRPr="00FB7229" w14:paraId="51733EF5" w14:textId="77777777" w:rsidTr="00241B05">
        <w:trPr>
          <w:tblCellSpacing w:w="18" w:type="dxa"/>
        </w:trPr>
        <w:tc>
          <w:tcPr>
            <w:tcW w:w="9136" w:type="dxa"/>
            <w:gridSpan w:val="8"/>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5866F93"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4"/>
                <w:szCs w:val="24"/>
                <w:lang w:eastAsia="lv-LV"/>
              </w:rPr>
              <w:t>III. Tiesību akta projekta ietekme uz valsts budžetu un pašvaldību budžetiem</w:t>
            </w:r>
          </w:p>
        </w:tc>
      </w:tr>
      <w:tr w:rsidR="00C01CD9" w:rsidRPr="00FB7229" w14:paraId="23FF3515" w14:textId="77777777" w:rsidTr="00241B05">
        <w:trPr>
          <w:tblCellSpacing w:w="18" w:type="dxa"/>
        </w:trPr>
        <w:tc>
          <w:tcPr>
            <w:tcW w:w="1517" w:type="dxa"/>
            <w:vMerge w:val="restar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D430DB4" w14:textId="77777777" w:rsidR="00C01CD9" w:rsidRPr="00FB7229" w:rsidRDefault="00C01CD9" w:rsidP="003F2D4B">
            <w:pPr>
              <w:spacing w:after="0" w:line="240" w:lineRule="auto"/>
              <w:rPr>
                <w:rFonts w:ascii="Times New Roman" w:eastAsia="Times New Roman" w:hAnsi="Times New Roman" w:cs="Times New Roman"/>
                <w:lang w:eastAsia="lv-LV"/>
              </w:rPr>
            </w:pPr>
            <w:proofErr w:type="spellStart"/>
            <w:r w:rsidRPr="00FB7229">
              <w:rPr>
                <w:rFonts w:ascii="Times New Roman" w:eastAsia="Times New Roman" w:hAnsi="Times New Roman" w:cs="Times New Roman"/>
                <w:sz w:val="24"/>
                <w:szCs w:val="24"/>
                <w:lang w:val="en-US" w:eastAsia="lv-LV"/>
              </w:rPr>
              <w:t>Rādītāji</w:t>
            </w:r>
            <w:proofErr w:type="spellEnd"/>
          </w:p>
        </w:tc>
        <w:tc>
          <w:tcPr>
            <w:tcW w:w="1963"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0717DEC"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201</w:t>
            </w:r>
            <w:r w:rsidR="00446881">
              <w:rPr>
                <w:rFonts w:ascii="Times New Roman" w:eastAsia="Times New Roman" w:hAnsi="Times New Roman" w:cs="Times New Roman"/>
                <w:sz w:val="23"/>
                <w:szCs w:val="23"/>
                <w:lang w:val="en-US" w:eastAsia="lv-LV"/>
              </w:rPr>
              <w:t>9</w:t>
            </w:r>
          </w:p>
        </w:tc>
        <w:tc>
          <w:tcPr>
            <w:tcW w:w="5584" w:type="dxa"/>
            <w:gridSpan w:val="5"/>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CF87DCF" w14:textId="77777777" w:rsidR="00C01CD9" w:rsidRPr="00FB7229" w:rsidRDefault="00C01CD9" w:rsidP="003F2D4B">
            <w:pPr>
              <w:spacing w:after="0" w:line="240" w:lineRule="auto"/>
              <w:rPr>
                <w:rFonts w:ascii="Times New Roman" w:eastAsia="Times New Roman" w:hAnsi="Times New Roman" w:cs="Times New Roman"/>
                <w:lang w:eastAsia="lv-LV"/>
              </w:rPr>
            </w:pPr>
            <w:proofErr w:type="spellStart"/>
            <w:r w:rsidRPr="00FB7229">
              <w:rPr>
                <w:rFonts w:ascii="Times New Roman" w:eastAsia="Times New Roman" w:hAnsi="Times New Roman" w:cs="Times New Roman"/>
                <w:sz w:val="23"/>
                <w:szCs w:val="23"/>
                <w:lang w:val="en-US" w:eastAsia="lv-LV"/>
              </w:rPr>
              <w:t>Turpmākie</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trīs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gadi</w:t>
            </w:r>
            <w:proofErr w:type="spellEnd"/>
            <w:r w:rsidRPr="00FB7229">
              <w:rPr>
                <w:rFonts w:ascii="Times New Roman" w:eastAsia="Times New Roman" w:hAnsi="Times New Roman" w:cs="Times New Roman"/>
                <w:sz w:val="23"/>
                <w:szCs w:val="23"/>
                <w:lang w:val="en-US" w:eastAsia="lv-LV"/>
              </w:rPr>
              <w:t xml:space="preserve"> (</w:t>
            </w:r>
            <w:r w:rsidRPr="00FB7229">
              <w:rPr>
                <w:rFonts w:ascii="Times New Roman" w:eastAsia="Times New Roman" w:hAnsi="Times New Roman" w:cs="Times New Roman"/>
                <w:i/>
                <w:iCs/>
                <w:sz w:val="23"/>
                <w:szCs w:val="23"/>
                <w:lang w:val="en-US" w:eastAsia="lv-LV"/>
              </w:rPr>
              <w:t>euro</w:t>
            </w:r>
            <w:r w:rsidRPr="00FB7229">
              <w:rPr>
                <w:rFonts w:ascii="Times New Roman" w:eastAsia="Times New Roman" w:hAnsi="Times New Roman" w:cs="Times New Roman"/>
                <w:sz w:val="23"/>
                <w:szCs w:val="23"/>
                <w:lang w:val="en-US" w:eastAsia="lv-LV"/>
              </w:rPr>
              <w:t>)</w:t>
            </w:r>
          </w:p>
        </w:tc>
      </w:tr>
      <w:tr w:rsidR="00241B05" w:rsidRPr="00FB7229" w14:paraId="5BF94A25" w14:textId="77777777" w:rsidTr="00241B05">
        <w:trPr>
          <w:tblCellSpacing w:w="18" w:type="dxa"/>
        </w:trPr>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A43A07"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96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52D864"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2192" w:type="dxa"/>
            <w:gridSpan w:val="2"/>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0443080"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20</w:t>
            </w:r>
            <w:r w:rsidR="00446881">
              <w:rPr>
                <w:rFonts w:ascii="Times New Roman" w:eastAsia="Times New Roman" w:hAnsi="Times New Roman" w:cs="Times New Roman"/>
                <w:b/>
                <w:bCs/>
                <w:sz w:val="23"/>
                <w:szCs w:val="23"/>
                <w:lang w:val="en-US" w:eastAsia="lv-LV"/>
              </w:rPr>
              <w:t>20</w:t>
            </w:r>
          </w:p>
        </w:tc>
        <w:tc>
          <w:tcPr>
            <w:tcW w:w="2238" w:type="dxa"/>
            <w:gridSpan w:val="2"/>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3054C82"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202</w:t>
            </w:r>
            <w:r w:rsidR="00446881">
              <w:rPr>
                <w:rFonts w:ascii="Times New Roman" w:eastAsia="Times New Roman" w:hAnsi="Times New Roman" w:cs="Times New Roman"/>
                <w:b/>
                <w:bCs/>
                <w:sz w:val="23"/>
                <w:szCs w:val="23"/>
                <w:lang w:val="en-US" w:eastAsia="lv-LV"/>
              </w:rPr>
              <w:t>1</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D54DEEF"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202</w:t>
            </w:r>
            <w:r w:rsidR="00446881">
              <w:rPr>
                <w:rFonts w:ascii="Times New Roman" w:eastAsia="Times New Roman" w:hAnsi="Times New Roman" w:cs="Times New Roman"/>
                <w:b/>
                <w:bCs/>
                <w:sz w:val="23"/>
                <w:szCs w:val="23"/>
                <w:lang w:val="en-US" w:eastAsia="lv-LV"/>
              </w:rPr>
              <w:t>2</w:t>
            </w:r>
          </w:p>
        </w:tc>
      </w:tr>
      <w:tr w:rsidR="00241B05" w:rsidRPr="00FB7229" w14:paraId="5C8C1F82" w14:textId="77777777" w:rsidTr="00241B05">
        <w:trPr>
          <w:tblCellSpacing w:w="18" w:type="dxa"/>
        </w:trPr>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9E46AF"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40A67DD" w14:textId="77777777" w:rsidR="00C01CD9" w:rsidRPr="004D24A1" w:rsidRDefault="00C01CD9" w:rsidP="003F2D4B">
            <w:pPr>
              <w:spacing w:after="0" w:line="240" w:lineRule="auto"/>
              <w:rPr>
                <w:rFonts w:ascii="Times New Roman" w:eastAsia="Times New Roman" w:hAnsi="Times New Roman" w:cs="Times New Roman"/>
                <w:lang w:eastAsia="lv-LV"/>
              </w:rPr>
            </w:pPr>
            <w:proofErr w:type="spellStart"/>
            <w:r w:rsidRPr="004D24A1">
              <w:rPr>
                <w:rFonts w:ascii="Times New Roman" w:eastAsia="Times New Roman" w:hAnsi="Times New Roman" w:cs="Times New Roman"/>
                <w:lang w:val="en-US" w:eastAsia="lv-LV"/>
              </w:rPr>
              <w:t>saskaņā</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ar</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valsts</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budžetu</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kārtējam</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gadam</w:t>
            </w:r>
            <w:proofErr w:type="spellEnd"/>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E3F5D48" w14:textId="77777777" w:rsidR="00C01CD9" w:rsidRPr="004D24A1" w:rsidRDefault="00C01CD9" w:rsidP="003F2D4B">
            <w:pPr>
              <w:spacing w:after="0" w:line="240" w:lineRule="auto"/>
              <w:rPr>
                <w:rFonts w:ascii="Times New Roman" w:eastAsia="Times New Roman" w:hAnsi="Times New Roman" w:cs="Times New Roman"/>
                <w:lang w:eastAsia="lv-LV"/>
              </w:rPr>
            </w:pPr>
            <w:r w:rsidRPr="004D24A1">
              <w:rPr>
                <w:rFonts w:ascii="Times New Roman" w:eastAsia="Times New Roman" w:hAnsi="Times New Roman" w:cs="Times New Roman"/>
                <w:lang w:eastAsia="lv-LV"/>
              </w:rPr>
              <w:t>izmaiņas kārtējā gadā, salīdzinot ar valsts budžetu kārtējam gadam</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FEA5E63" w14:textId="77777777" w:rsidR="00C01CD9" w:rsidRPr="004D24A1" w:rsidRDefault="00C01CD9" w:rsidP="003F2D4B">
            <w:pPr>
              <w:spacing w:after="0" w:line="240" w:lineRule="auto"/>
              <w:rPr>
                <w:rFonts w:ascii="Times New Roman" w:eastAsia="Times New Roman" w:hAnsi="Times New Roman" w:cs="Times New Roman"/>
                <w:lang w:eastAsia="lv-LV"/>
              </w:rPr>
            </w:pPr>
            <w:proofErr w:type="spellStart"/>
            <w:r w:rsidRPr="004D24A1">
              <w:rPr>
                <w:rFonts w:ascii="Times New Roman" w:eastAsia="Times New Roman" w:hAnsi="Times New Roman" w:cs="Times New Roman"/>
                <w:lang w:val="en-US" w:eastAsia="lv-LV"/>
              </w:rPr>
              <w:t>saskaņā</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ar</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vidēja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termiņa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budžeta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ietvaru</w:t>
            </w:r>
            <w:proofErr w:type="spellEnd"/>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D33BD86" w14:textId="77777777" w:rsidR="00C01CD9" w:rsidRPr="004D24A1" w:rsidRDefault="00C01CD9" w:rsidP="003F2D4B">
            <w:pPr>
              <w:spacing w:after="0" w:line="240" w:lineRule="auto"/>
              <w:rPr>
                <w:rFonts w:ascii="Times New Roman" w:eastAsia="Times New Roman" w:hAnsi="Times New Roman" w:cs="Times New Roman"/>
                <w:lang w:eastAsia="lv-LV"/>
              </w:rPr>
            </w:pPr>
            <w:proofErr w:type="spellStart"/>
            <w:r w:rsidRPr="004D24A1">
              <w:rPr>
                <w:rFonts w:ascii="Times New Roman" w:eastAsia="Times New Roman" w:hAnsi="Times New Roman" w:cs="Times New Roman"/>
                <w:lang w:val="en-US" w:eastAsia="lv-LV"/>
              </w:rPr>
              <w:t>izmaiņas</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salīdzinot</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ar</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vidēja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termiņa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budžeta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ietvaru</w:t>
            </w:r>
            <w:proofErr w:type="spellEnd"/>
            <w:r w:rsidRPr="004D24A1">
              <w:rPr>
                <w:rFonts w:ascii="Times New Roman" w:eastAsia="Times New Roman" w:hAnsi="Times New Roman" w:cs="Times New Roman"/>
                <w:lang w:val="en-US" w:eastAsia="lv-LV"/>
              </w:rPr>
              <w:t xml:space="preserve"> 2019.gadam</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4FABB69" w14:textId="77777777" w:rsidR="00C01CD9" w:rsidRPr="004D24A1" w:rsidRDefault="00C01CD9" w:rsidP="003F2D4B">
            <w:pPr>
              <w:spacing w:after="0" w:line="240" w:lineRule="auto"/>
              <w:rPr>
                <w:rFonts w:ascii="Times New Roman" w:eastAsia="Times New Roman" w:hAnsi="Times New Roman" w:cs="Times New Roman"/>
                <w:lang w:eastAsia="lv-LV"/>
              </w:rPr>
            </w:pPr>
            <w:proofErr w:type="spellStart"/>
            <w:r w:rsidRPr="004D24A1">
              <w:rPr>
                <w:rFonts w:ascii="Times New Roman" w:eastAsia="Times New Roman" w:hAnsi="Times New Roman" w:cs="Times New Roman"/>
                <w:lang w:val="en-US" w:eastAsia="lv-LV"/>
              </w:rPr>
              <w:t>saskaņā</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ar</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vidēja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termiņa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budžeta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ietvaru</w:t>
            </w:r>
            <w:proofErr w:type="spellEnd"/>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1F47D30" w14:textId="77777777" w:rsidR="00C01CD9" w:rsidRPr="004D24A1" w:rsidRDefault="00C01CD9" w:rsidP="003F2D4B">
            <w:pPr>
              <w:spacing w:after="0" w:line="240" w:lineRule="auto"/>
              <w:rPr>
                <w:rFonts w:ascii="Times New Roman" w:eastAsia="Times New Roman" w:hAnsi="Times New Roman" w:cs="Times New Roman"/>
                <w:lang w:eastAsia="lv-LV"/>
              </w:rPr>
            </w:pPr>
            <w:proofErr w:type="spellStart"/>
            <w:r w:rsidRPr="004D24A1">
              <w:rPr>
                <w:rFonts w:ascii="Times New Roman" w:eastAsia="Times New Roman" w:hAnsi="Times New Roman" w:cs="Times New Roman"/>
                <w:lang w:val="en-US" w:eastAsia="lv-LV"/>
              </w:rPr>
              <w:t>izmaiņas</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salīdzinot</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ar</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vidēja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termiņa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budžeta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ietvaru</w:t>
            </w:r>
            <w:proofErr w:type="spellEnd"/>
          </w:p>
          <w:p w14:paraId="7B7396AA" w14:textId="77777777" w:rsidR="00C01CD9" w:rsidRPr="004D24A1" w:rsidRDefault="00C01CD9" w:rsidP="003F2D4B">
            <w:pPr>
              <w:spacing w:after="0" w:line="240" w:lineRule="auto"/>
              <w:rPr>
                <w:rFonts w:ascii="Times New Roman" w:eastAsia="Times New Roman" w:hAnsi="Times New Roman" w:cs="Times New Roman"/>
                <w:lang w:eastAsia="lv-LV"/>
              </w:rPr>
            </w:pPr>
            <w:r w:rsidRPr="004D24A1">
              <w:rPr>
                <w:rFonts w:ascii="Times New Roman" w:eastAsia="Times New Roman" w:hAnsi="Times New Roman" w:cs="Times New Roman"/>
                <w:lang w:val="en-US" w:eastAsia="lv-LV"/>
              </w:rPr>
              <w:t>2020.gadam</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C67FE1B" w14:textId="77777777" w:rsidR="00C01CD9" w:rsidRPr="004D24A1" w:rsidRDefault="00C01CD9" w:rsidP="003F2D4B">
            <w:pPr>
              <w:spacing w:after="0" w:line="240" w:lineRule="auto"/>
              <w:rPr>
                <w:rFonts w:ascii="Times New Roman" w:eastAsia="Times New Roman" w:hAnsi="Times New Roman" w:cs="Times New Roman"/>
                <w:lang w:eastAsia="lv-LV"/>
              </w:rPr>
            </w:pPr>
            <w:proofErr w:type="spellStart"/>
            <w:r w:rsidRPr="004D24A1">
              <w:rPr>
                <w:rFonts w:ascii="Times New Roman" w:eastAsia="Times New Roman" w:hAnsi="Times New Roman" w:cs="Times New Roman"/>
                <w:lang w:val="en-US" w:eastAsia="lv-LV"/>
              </w:rPr>
              <w:t>izmaiņas</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salīdzinot</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ar</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vidēja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termiņa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budžeta</w:t>
            </w:r>
            <w:proofErr w:type="spellEnd"/>
            <w:r w:rsidRPr="004D24A1">
              <w:rPr>
                <w:rFonts w:ascii="Times New Roman" w:eastAsia="Times New Roman" w:hAnsi="Times New Roman" w:cs="Times New Roman"/>
                <w:lang w:val="en-US" w:eastAsia="lv-LV"/>
              </w:rPr>
              <w:t xml:space="preserve"> </w:t>
            </w:r>
            <w:proofErr w:type="spellStart"/>
            <w:r w:rsidRPr="004D24A1">
              <w:rPr>
                <w:rFonts w:ascii="Times New Roman" w:eastAsia="Times New Roman" w:hAnsi="Times New Roman" w:cs="Times New Roman"/>
                <w:lang w:val="en-US" w:eastAsia="lv-LV"/>
              </w:rPr>
              <w:t>ietvaru</w:t>
            </w:r>
            <w:proofErr w:type="spellEnd"/>
            <w:r w:rsidRPr="004D24A1">
              <w:rPr>
                <w:rFonts w:ascii="Times New Roman" w:eastAsia="Times New Roman" w:hAnsi="Times New Roman" w:cs="Times New Roman"/>
                <w:lang w:val="en-US" w:eastAsia="lv-LV"/>
              </w:rPr>
              <w:t> </w:t>
            </w:r>
            <w:r w:rsidRPr="004D24A1">
              <w:rPr>
                <w:rFonts w:ascii="Times New Roman" w:eastAsia="Times New Roman" w:hAnsi="Times New Roman" w:cs="Times New Roman"/>
                <w:lang w:val="en-US" w:eastAsia="lv-LV"/>
              </w:rPr>
              <w:br/>
              <w:t>2020.gadam</w:t>
            </w:r>
          </w:p>
        </w:tc>
      </w:tr>
      <w:tr w:rsidR="00241B05" w:rsidRPr="00FB7229" w14:paraId="4973E9C7"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6A1A5EE"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1</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2675DED"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2</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28B04FE"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3</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A4B7172"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4</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B4C05D7"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5</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E890ABC"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6</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A6D8B1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7</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77CCA91"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8</w:t>
            </w:r>
          </w:p>
        </w:tc>
      </w:tr>
      <w:tr w:rsidR="00241B05" w:rsidRPr="00FB7229" w14:paraId="6FE70A76"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EDC4D9B"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lastRenderedPageBreak/>
              <w:t xml:space="preserve">1. </w:t>
            </w:r>
            <w:proofErr w:type="spellStart"/>
            <w:r w:rsidRPr="00FB7229">
              <w:rPr>
                <w:rFonts w:ascii="Times New Roman" w:eastAsia="Times New Roman" w:hAnsi="Times New Roman" w:cs="Times New Roman"/>
                <w:b/>
                <w:bCs/>
                <w:sz w:val="23"/>
                <w:szCs w:val="23"/>
                <w:lang w:val="en-US" w:eastAsia="lv-LV"/>
              </w:rPr>
              <w:t>Budžeta</w:t>
            </w:r>
            <w:proofErr w:type="spellEnd"/>
            <w:r w:rsidRPr="00FB7229">
              <w:rPr>
                <w:rFonts w:ascii="Times New Roman" w:eastAsia="Times New Roman" w:hAnsi="Times New Roman" w:cs="Times New Roman"/>
                <w:b/>
                <w:bCs/>
                <w:sz w:val="23"/>
                <w:szCs w:val="23"/>
                <w:lang w:val="en-US" w:eastAsia="lv-LV"/>
              </w:rPr>
              <w:t xml:space="preserve"> </w:t>
            </w:r>
            <w:proofErr w:type="spellStart"/>
            <w:r w:rsidRPr="00FB7229">
              <w:rPr>
                <w:rFonts w:ascii="Times New Roman" w:eastAsia="Times New Roman" w:hAnsi="Times New Roman" w:cs="Times New Roman"/>
                <w:b/>
                <w:bCs/>
                <w:sz w:val="23"/>
                <w:szCs w:val="23"/>
                <w:lang w:val="en-US" w:eastAsia="lv-LV"/>
              </w:rPr>
              <w:t>ieņēmumi</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49A3D1A" w14:textId="77777777" w:rsidR="00C01CD9" w:rsidRPr="00241B05" w:rsidRDefault="00241B05" w:rsidP="003F2D4B">
            <w:pPr>
              <w:spacing w:after="0" w:line="240" w:lineRule="auto"/>
              <w:rPr>
                <w:rFonts w:ascii="Times New Roman" w:eastAsia="Times New Roman" w:hAnsi="Times New Roman" w:cs="Times New Roman"/>
                <w:lang w:eastAsia="lv-LV"/>
              </w:rPr>
            </w:pPr>
            <w:r w:rsidRPr="00241B05">
              <w:rPr>
                <w:rFonts w:ascii="Times New Roman" w:eastAsia="Times New Roman" w:hAnsi="Times New Roman" w:cs="Times New Roman"/>
                <w:bCs/>
                <w:lang w:val="en-US" w:eastAsia="lv-LV"/>
              </w:rPr>
              <w:t>3 565 700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C26E9C9" w14:textId="77777777" w:rsidR="00C01CD9" w:rsidRPr="00241B05" w:rsidRDefault="00C01CD9" w:rsidP="003F2D4B">
            <w:pPr>
              <w:spacing w:after="0" w:line="240" w:lineRule="auto"/>
              <w:rPr>
                <w:rFonts w:ascii="Times New Roman" w:eastAsia="Times New Roman" w:hAnsi="Times New Roman" w:cs="Times New Roman"/>
                <w:lang w:eastAsia="lv-LV"/>
              </w:rPr>
            </w:pPr>
            <w:r w:rsidRPr="00241B05">
              <w:rPr>
                <w:rFonts w:ascii="Times New Roman" w:eastAsia="Times New Roman" w:hAnsi="Times New Roman" w:cs="Times New Roman"/>
                <w:bCs/>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BE3879B" w14:textId="77777777" w:rsidR="00C01CD9" w:rsidRPr="00241B05" w:rsidRDefault="00241B05" w:rsidP="003F2D4B">
            <w:pPr>
              <w:spacing w:after="0" w:line="240" w:lineRule="auto"/>
              <w:rPr>
                <w:rFonts w:ascii="Times New Roman" w:eastAsia="Times New Roman" w:hAnsi="Times New Roman" w:cs="Times New Roman"/>
                <w:lang w:eastAsia="lv-LV"/>
              </w:rPr>
            </w:pPr>
            <w:r w:rsidRPr="00241B05">
              <w:rPr>
                <w:rFonts w:ascii="Times New Roman" w:eastAsia="Times New Roman" w:hAnsi="Times New Roman" w:cs="Times New Roman"/>
                <w:lang w:eastAsia="lv-LV"/>
              </w:rPr>
              <w:t>3 225 700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2D61900" w14:textId="77777777" w:rsidR="00C01CD9" w:rsidRPr="00241B05" w:rsidRDefault="00A46715"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214</w:t>
            </w:r>
            <w:r w:rsidR="006779A0">
              <w:rPr>
                <w:rFonts w:ascii="Times New Roman" w:eastAsia="Times New Roman" w:hAnsi="Times New Roman" w:cs="Times New Roman"/>
                <w:lang w:eastAsia="lv-LV"/>
              </w:rPr>
              <w:t xml:space="preserve"> 292</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A8A1115" w14:textId="77777777" w:rsidR="00C01CD9" w:rsidRPr="00241B05" w:rsidRDefault="00241B05" w:rsidP="003F2D4B">
            <w:pPr>
              <w:spacing w:after="0" w:line="240" w:lineRule="auto"/>
              <w:rPr>
                <w:rFonts w:ascii="Times New Roman" w:eastAsia="Times New Roman" w:hAnsi="Times New Roman" w:cs="Times New Roman"/>
                <w:lang w:eastAsia="lv-LV"/>
              </w:rPr>
            </w:pPr>
            <w:r w:rsidRPr="00241B05">
              <w:rPr>
                <w:rFonts w:ascii="Times New Roman" w:eastAsia="Times New Roman" w:hAnsi="Times New Roman" w:cs="Times New Roman"/>
                <w:bCs/>
                <w:lang w:val="en-US" w:eastAsia="lv-LV"/>
              </w:rPr>
              <w:t>3 225 700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DBE24AD" w14:textId="77777777" w:rsidR="00C01CD9" w:rsidRPr="00241B05" w:rsidRDefault="006779A0"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Cs/>
                <w:lang w:val="en-US" w:eastAsia="lv-LV"/>
              </w:rPr>
              <w:t>554 292</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291D6B7" w14:textId="77777777" w:rsidR="00C01CD9" w:rsidRPr="00241B05"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31D6C745"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0D8944DC"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eastAsia="lv-LV"/>
              </w:rPr>
              <w:t>1.1. valsts pamatbudžets, tai skaitā ieņēmumi no maksas pakalpojumiem un citi pašu ieņēmumi, t.sk.,</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623664A" w14:textId="77777777" w:rsidR="00C01CD9" w:rsidRPr="00FB7229" w:rsidRDefault="00241B05"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3 565 700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71811D3"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170CFE6" w14:textId="77777777" w:rsidR="00C01CD9" w:rsidRPr="00FB7229" w:rsidRDefault="00241B05"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3 225 700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FE49B53" w14:textId="77777777" w:rsidR="00C01CD9" w:rsidRPr="00FB7229" w:rsidRDefault="006779A0"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214 292</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02780DD" w14:textId="77777777" w:rsidR="00C01CD9" w:rsidRPr="00FB7229" w:rsidRDefault="00241B05"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3 225 700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6878397" w14:textId="77777777" w:rsidR="00C01CD9" w:rsidRPr="00FB7229" w:rsidRDefault="006779A0"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554 292</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7D00182"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1E2369AC"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17A78340" w14:textId="77777777" w:rsidR="00C01CD9" w:rsidRPr="00FB7229" w:rsidRDefault="00C01CD9" w:rsidP="003F2D4B">
            <w:pPr>
              <w:spacing w:after="0" w:line="240" w:lineRule="auto"/>
              <w:jc w:val="right"/>
              <w:rPr>
                <w:rFonts w:ascii="Times New Roman" w:eastAsia="Times New Roman" w:hAnsi="Times New Roman" w:cs="Times New Roman"/>
                <w:lang w:eastAsia="lv-LV"/>
              </w:rPr>
            </w:pPr>
            <w:proofErr w:type="spellStart"/>
            <w:r w:rsidRPr="00FB7229">
              <w:rPr>
                <w:rFonts w:ascii="Times New Roman" w:eastAsia="Times New Roman" w:hAnsi="Times New Roman" w:cs="Times New Roman"/>
                <w:i/>
                <w:iCs/>
                <w:sz w:val="23"/>
                <w:szCs w:val="23"/>
                <w:lang w:val="en-US" w:eastAsia="lv-LV"/>
              </w:rPr>
              <w:t>iedzīvotāju</w:t>
            </w:r>
            <w:proofErr w:type="spellEnd"/>
            <w:r w:rsidRPr="00FB7229">
              <w:rPr>
                <w:rFonts w:ascii="Times New Roman" w:eastAsia="Times New Roman" w:hAnsi="Times New Roman" w:cs="Times New Roman"/>
                <w:i/>
                <w:iCs/>
                <w:sz w:val="23"/>
                <w:szCs w:val="23"/>
                <w:lang w:val="en-US" w:eastAsia="lv-LV"/>
              </w:rPr>
              <w:t xml:space="preserve"> </w:t>
            </w:r>
            <w:proofErr w:type="spellStart"/>
            <w:r w:rsidRPr="00FB7229">
              <w:rPr>
                <w:rFonts w:ascii="Times New Roman" w:eastAsia="Times New Roman" w:hAnsi="Times New Roman" w:cs="Times New Roman"/>
                <w:i/>
                <w:iCs/>
                <w:sz w:val="23"/>
                <w:szCs w:val="23"/>
                <w:lang w:val="en-US" w:eastAsia="lv-LV"/>
              </w:rPr>
              <w:t>ienākuma</w:t>
            </w:r>
            <w:proofErr w:type="spellEnd"/>
            <w:r w:rsidRPr="00FB7229">
              <w:rPr>
                <w:rFonts w:ascii="Times New Roman" w:eastAsia="Times New Roman" w:hAnsi="Times New Roman" w:cs="Times New Roman"/>
                <w:i/>
                <w:iCs/>
                <w:sz w:val="23"/>
                <w:szCs w:val="23"/>
                <w:lang w:val="en-US" w:eastAsia="lv-LV"/>
              </w:rPr>
              <w:t xml:space="preserve"> </w:t>
            </w:r>
            <w:proofErr w:type="spellStart"/>
            <w:r w:rsidRPr="00FB7229">
              <w:rPr>
                <w:rFonts w:ascii="Times New Roman" w:eastAsia="Times New Roman" w:hAnsi="Times New Roman" w:cs="Times New Roman"/>
                <w:i/>
                <w:iCs/>
                <w:sz w:val="23"/>
                <w:szCs w:val="23"/>
                <w:lang w:val="en-US" w:eastAsia="lv-LV"/>
              </w:rPr>
              <w:t>nodoklis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062F848"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FDBA751"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8AE9B0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D7D414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93DA79F"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D543109"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1EA21E7"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7F85510A"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4F999B4A"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1.2. </w:t>
            </w:r>
            <w:proofErr w:type="spellStart"/>
            <w:r w:rsidRPr="00FB7229">
              <w:rPr>
                <w:rFonts w:ascii="Times New Roman" w:eastAsia="Times New Roman" w:hAnsi="Times New Roman" w:cs="Times New Roman"/>
                <w:sz w:val="23"/>
                <w:szCs w:val="23"/>
                <w:lang w:val="en-US" w:eastAsia="lv-LV"/>
              </w:rPr>
              <w:t>valsts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speciālais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2E73B6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BDDB562"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3842C78"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0AAD67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4F1F856"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1D0A6B3"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C98085A"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795A95CF"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3882DF8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1.3. </w:t>
            </w:r>
            <w:proofErr w:type="spellStart"/>
            <w:r w:rsidRPr="00FB7229">
              <w:rPr>
                <w:rFonts w:ascii="Times New Roman" w:eastAsia="Times New Roman" w:hAnsi="Times New Roman" w:cs="Times New Roman"/>
                <w:sz w:val="23"/>
                <w:szCs w:val="23"/>
                <w:lang w:val="en-US" w:eastAsia="lv-LV"/>
              </w:rPr>
              <w:t>pašvaldību</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r w:rsidRPr="00FB7229">
              <w:rPr>
                <w:rFonts w:ascii="Times New Roman" w:eastAsia="Times New Roman" w:hAnsi="Times New Roman" w:cs="Times New Roman"/>
                <w:sz w:val="23"/>
                <w:szCs w:val="23"/>
                <w:lang w:val="en-US" w:eastAsia="lv-LV"/>
              </w:rPr>
              <w:t>, t.sk.,</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FC4F683"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231BE3C"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95BB19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DB853EE"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378B125"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830B0A1"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EF508AC"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032598B2"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2332128C" w14:textId="77777777" w:rsidR="00C01CD9" w:rsidRPr="00FB7229" w:rsidRDefault="00C01CD9" w:rsidP="003F2D4B">
            <w:pPr>
              <w:spacing w:after="0" w:line="240" w:lineRule="auto"/>
              <w:jc w:val="right"/>
              <w:rPr>
                <w:rFonts w:ascii="Times New Roman" w:eastAsia="Times New Roman" w:hAnsi="Times New Roman" w:cs="Times New Roman"/>
                <w:lang w:eastAsia="lv-LV"/>
              </w:rPr>
            </w:pPr>
            <w:proofErr w:type="spellStart"/>
            <w:r w:rsidRPr="00FB7229">
              <w:rPr>
                <w:rFonts w:ascii="Times New Roman" w:eastAsia="Times New Roman" w:hAnsi="Times New Roman" w:cs="Times New Roman"/>
                <w:i/>
                <w:iCs/>
                <w:sz w:val="23"/>
                <w:szCs w:val="23"/>
                <w:lang w:val="en-US" w:eastAsia="lv-LV"/>
              </w:rPr>
              <w:t>iedzīvotāju</w:t>
            </w:r>
            <w:proofErr w:type="spellEnd"/>
            <w:r w:rsidRPr="00FB7229">
              <w:rPr>
                <w:rFonts w:ascii="Times New Roman" w:eastAsia="Times New Roman" w:hAnsi="Times New Roman" w:cs="Times New Roman"/>
                <w:i/>
                <w:iCs/>
                <w:sz w:val="23"/>
                <w:szCs w:val="23"/>
                <w:lang w:val="en-US" w:eastAsia="lv-LV"/>
              </w:rPr>
              <w:t xml:space="preserve"> </w:t>
            </w:r>
            <w:proofErr w:type="spellStart"/>
            <w:r w:rsidRPr="00FB7229">
              <w:rPr>
                <w:rFonts w:ascii="Times New Roman" w:eastAsia="Times New Roman" w:hAnsi="Times New Roman" w:cs="Times New Roman"/>
                <w:i/>
                <w:iCs/>
                <w:sz w:val="23"/>
                <w:szCs w:val="23"/>
                <w:lang w:val="en-US" w:eastAsia="lv-LV"/>
              </w:rPr>
              <w:t>ienākuma</w:t>
            </w:r>
            <w:proofErr w:type="spellEnd"/>
            <w:r w:rsidRPr="00FB7229">
              <w:rPr>
                <w:rFonts w:ascii="Times New Roman" w:eastAsia="Times New Roman" w:hAnsi="Times New Roman" w:cs="Times New Roman"/>
                <w:i/>
                <w:iCs/>
                <w:sz w:val="23"/>
                <w:szCs w:val="23"/>
                <w:lang w:val="en-US" w:eastAsia="lv-LV"/>
              </w:rPr>
              <w:t xml:space="preserve"> </w:t>
            </w:r>
            <w:proofErr w:type="spellStart"/>
            <w:r w:rsidRPr="00FB7229">
              <w:rPr>
                <w:rFonts w:ascii="Times New Roman" w:eastAsia="Times New Roman" w:hAnsi="Times New Roman" w:cs="Times New Roman"/>
                <w:i/>
                <w:iCs/>
                <w:sz w:val="23"/>
                <w:szCs w:val="23"/>
                <w:lang w:val="en-US" w:eastAsia="lv-LV"/>
              </w:rPr>
              <w:t>nodoklis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2FE5183"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189E177"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19B41AA"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C32C969"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3659E65"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C7A5160"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B908AB1"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76921AC5"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45FA9D2"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 xml:space="preserve">2. </w:t>
            </w:r>
            <w:proofErr w:type="spellStart"/>
            <w:r w:rsidRPr="00FB7229">
              <w:rPr>
                <w:rFonts w:ascii="Times New Roman" w:eastAsia="Times New Roman" w:hAnsi="Times New Roman" w:cs="Times New Roman"/>
                <w:b/>
                <w:bCs/>
                <w:sz w:val="23"/>
                <w:szCs w:val="23"/>
                <w:lang w:val="en-US" w:eastAsia="lv-LV"/>
              </w:rPr>
              <w:t>Budžeta</w:t>
            </w:r>
            <w:proofErr w:type="spellEnd"/>
            <w:r w:rsidRPr="00FB7229">
              <w:rPr>
                <w:rFonts w:ascii="Times New Roman" w:eastAsia="Times New Roman" w:hAnsi="Times New Roman" w:cs="Times New Roman"/>
                <w:b/>
                <w:bCs/>
                <w:sz w:val="23"/>
                <w:szCs w:val="23"/>
                <w:lang w:val="en-US" w:eastAsia="lv-LV"/>
              </w:rPr>
              <w:t xml:space="preserve"> </w:t>
            </w:r>
            <w:proofErr w:type="spellStart"/>
            <w:r w:rsidRPr="00FB7229">
              <w:rPr>
                <w:rFonts w:ascii="Times New Roman" w:eastAsia="Times New Roman" w:hAnsi="Times New Roman" w:cs="Times New Roman"/>
                <w:b/>
                <w:bCs/>
                <w:sz w:val="23"/>
                <w:szCs w:val="23"/>
                <w:lang w:val="en-US" w:eastAsia="lv-LV"/>
              </w:rPr>
              <w:t>izdevumi</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502D03A" w14:textId="77777777" w:rsidR="00C01CD9" w:rsidRPr="00FB7229" w:rsidRDefault="00241B05"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3 565 700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7FB4A58"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E5FBC74" w14:textId="77777777" w:rsidR="00C01CD9" w:rsidRPr="00FB7229" w:rsidRDefault="00241B05"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3 225 700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9CD879B" w14:textId="77777777" w:rsidR="00C01CD9" w:rsidRPr="006779A0" w:rsidRDefault="006779A0"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Cs/>
                <w:sz w:val="23"/>
                <w:szCs w:val="23"/>
                <w:lang w:val="en-US" w:eastAsia="lv-LV"/>
              </w:rPr>
              <w:t>214 292</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CD81A80" w14:textId="77777777" w:rsidR="00C01CD9" w:rsidRPr="00FB7229" w:rsidRDefault="00241B05"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3 225 700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97D8E7F" w14:textId="77777777" w:rsidR="00C01CD9" w:rsidRPr="006779A0" w:rsidRDefault="006779A0"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Cs/>
                <w:sz w:val="23"/>
                <w:szCs w:val="23"/>
                <w:lang w:val="en-US" w:eastAsia="lv-LV"/>
              </w:rPr>
              <w:t>554 292</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0D06A7E"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616BE631"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E19DDD8"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2.1. </w:t>
            </w:r>
            <w:proofErr w:type="spellStart"/>
            <w:r w:rsidRPr="00FB7229">
              <w:rPr>
                <w:rFonts w:ascii="Times New Roman" w:eastAsia="Times New Roman" w:hAnsi="Times New Roman" w:cs="Times New Roman"/>
                <w:sz w:val="23"/>
                <w:szCs w:val="23"/>
                <w:lang w:val="en-US" w:eastAsia="lv-LV"/>
              </w:rPr>
              <w:t>valsts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pamatbudžets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1607F10" w14:textId="77777777" w:rsidR="00C01CD9" w:rsidRPr="00FB7229" w:rsidRDefault="004D24A1"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 xml:space="preserve">3 565 700 </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DF74941"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2C1FE2E" w14:textId="77777777" w:rsidR="00C01CD9" w:rsidRPr="00FB7229" w:rsidRDefault="004D24A1"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3 225</w:t>
            </w:r>
            <w:r w:rsidR="000A30E8">
              <w:rPr>
                <w:rFonts w:ascii="Times New Roman" w:eastAsia="Times New Roman" w:hAnsi="Times New Roman" w:cs="Times New Roman"/>
                <w:sz w:val="23"/>
                <w:szCs w:val="23"/>
                <w:lang w:val="en-US" w:eastAsia="lv-LV"/>
              </w:rPr>
              <w:t> </w:t>
            </w:r>
            <w:r>
              <w:rPr>
                <w:rFonts w:ascii="Times New Roman" w:eastAsia="Times New Roman" w:hAnsi="Times New Roman" w:cs="Times New Roman"/>
                <w:sz w:val="23"/>
                <w:szCs w:val="23"/>
                <w:lang w:val="en-US" w:eastAsia="lv-LV"/>
              </w:rPr>
              <w:t>700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741140F" w14:textId="77777777" w:rsidR="00C01CD9" w:rsidRPr="000A30E8" w:rsidRDefault="006779A0" w:rsidP="000A30E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214 292</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6AB6C20" w14:textId="77777777" w:rsidR="00C01CD9" w:rsidRPr="00FB7229" w:rsidRDefault="004D24A1"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3 225 700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95FD7F3" w14:textId="77777777" w:rsidR="00C01CD9" w:rsidRPr="00FB7229" w:rsidRDefault="006779A0"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554 292</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CEC5455"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6A1A0788"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036AD12D"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2.2. </w:t>
            </w:r>
            <w:proofErr w:type="spellStart"/>
            <w:r w:rsidRPr="00FB7229">
              <w:rPr>
                <w:rFonts w:ascii="Times New Roman" w:eastAsia="Times New Roman" w:hAnsi="Times New Roman" w:cs="Times New Roman"/>
                <w:sz w:val="23"/>
                <w:szCs w:val="23"/>
                <w:lang w:val="en-US" w:eastAsia="lv-LV"/>
              </w:rPr>
              <w:t>valsts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speciālais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3E769FD"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FD9E30E"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4E8693F"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31A9BF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EDCF803"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lang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E23834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336FFBC2"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34A5E5B8"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039FE63E"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2.3. </w:t>
            </w:r>
            <w:proofErr w:type="spellStart"/>
            <w:r w:rsidRPr="00FB7229">
              <w:rPr>
                <w:rFonts w:ascii="Times New Roman" w:eastAsia="Times New Roman" w:hAnsi="Times New Roman" w:cs="Times New Roman"/>
                <w:sz w:val="23"/>
                <w:szCs w:val="23"/>
                <w:lang w:val="en-US" w:eastAsia="lv-LV"/>
              </w:rPr>
              <w:t>pašvaldību</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8509957"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71756A7"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564196A"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C2FBBB1"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E405A62"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5D8165A"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5DDE4FBD"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3A93C1C9"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B6A987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 xml:space="preserve">3. </w:t>
            </w:r>
            <w:proofErr w:type="spellStart"/>
            <w:r w:rsidRPr="00FB7229">
              <w:rPr>
                <w:rFonts w:ascii="Times New Roman" w:eastAsia="Times New Roman" w:hAnsi="Times New Roman" w:cs="Times New Roman"/>
                <w:b/>
                <w:bCs/>
                <w:sz w:val="23"/>
                <w:szCs w:val="23"/>
                <w:lang w:val="en-US" w:eastAsia="lv-LV"/>
              </w:rPr>
              <w:t>Finansiālā</w:t>
            </w:r>
            <w:proofErr w:type="spellEnd"/>
            <w:r w:rsidRPr="00FB7229">
              <w:rPr>
                <w:rFonts w:ascii="Times New Roman" w:eastAsia="Times New Roman" w:hAnsi="Times New Roman" w:cs="Times New Roman"/>
                <w:b/>
                <w:bCs/>
                <w:sz w:val="23"/>
                <w:szCs w:val="23"/>
                <w:lang w:val="en-US" w:eastAsia="lv-LV"/>
              </w:rPr>
              <w:t xml:space="preserve"> </w:t>
            </w:r>
            <w:proofErr w:type="spellStart"/>
            <w:r w:rsidRPr="00FB7229">
              <w:rPr>
                <w:rFonts w:ascii="Times New Roman" w:eastAsia="Times New Roman" w:hAnsi="Times New Roman" w:cs="Times New Roman"/>
                <w:b/>
                <w:bCs/>
                <w:sz w:val="23"/>
                <w:szCs w:val="23"/>
                <w:lang w:val="en-US" w:eastAsia="lv-LV"/>
              </w:rPr>
              <w:t>ietekme</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366DD4D"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C4499EE"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ED219D3"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D358FBD"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AD82891"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1991385"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b/>
                <w:bCs/>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188ED526"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6838B08C"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17E1196"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3.1. </w:t>
            </w:r>
            <w:proofErr w:type="spellStart"/>
            <w:r w:rsidRPr="00FB7229">
              <w:rPr>
                <w:rFonts w:ascii="Times New Roman" w:eastAsia="Times New Roman" w:hAnsi="Times New Roman" w:cs="Times New Roman"/>
                <w:sz w:val="23"/>
                <w:szCs w:val="23"/>
                <w:lang w:val="en-US" w:eastAsia="lv-LV"/>
              </w:rPr>
              <w:t>valsts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pamatbudžets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6C7591F7"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56D8ED6"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70DAD58"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2BFB75A" w14:textId="77777777" w:rsidR="00C01CD9" w:rsidRPr="00FB7229" w:rsidRDefault="00803C94"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FE9BBE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4D98BD1"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w:t>
            </w:r>
            <w:r w:rsidR="002B571B"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68D5AC1D"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37C0E652"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1D9C6CB"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3.2. </w:t>
            </w:r>
            <w:proofErr w:type="spellStart"/>
            <w:r w:rsidRPr="00FB7229">
              <w:rPr>
                <w:rFonts w:ascii="Times New Roman" w:eastAsia="Times New Roman" w:hAnsi="Times New Roman" w:cs="Times New Roman"/>
                <w:sz w:val="23"/>
                <w:szCs w:val="23"/>
                <w:lang w:val="en-US" w:eastAsia="lv-LV"/>
              </w:rPr>
              <w:t>speciālais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AAC5513"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048B95B"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0FBB0D9"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2BC580A"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E8A3DFD"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8790240" w14:textId="77777777" w:rsidR="00C01CD9" w:rsidRPr="00FB7229" w:rsidRDefault="002B571B"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55584E4E"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74F804B1"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E50A569"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3.3. </w:t>
            </w:r>
            <w:proofErr w:type="spellStart"/>
            <w:r w:rsidRPr="00FB7229">
              <w:rPr>
                <w:rFonts w:ascii="Times New Roman" w:eastAsia="Times New Roman" w:hAnsi="Times New Roman" w:cs="Times New Roman"/>
                <w:sz w:val="23"/>
                <w:szCs w:val="23"/>
                <w:lang w:val="en-US" w:eastAsia="lv-LV"/>
              </w:rPr>
              <w:t>pašvaldību</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6E6B43D"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B9D752F"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2A54AA4"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A2D42C2"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566C367"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262FF5D" w14:textId="77777777" w:rsidR="00C01CD9" w:rsidRPr="00FB7229" w:rsidRDefault="002B571B"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3AEB6E6C"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601BE51A"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69D8E3DF"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eastAsia="lv-LV"/>
              </w:rPr>
              <w:t xml:space="preserve">4. Finanšu līdzekļi papildu izdevumu finansēšanai (kompensējošu izdevumu </w:t>
            </w:r>
            <w:r w:rsidRPr="00FB7229">
              <w:rPr>
                <w:rFonts w:ascii="Times New Roman" w:eastAsia="Times New Roman" w:hAnsi="Times New Roman" w:cs="Times New Roman"/>
                <w:sz w:val="23"/>
                <w:szCs w:val="23"/>
                <w:lang w:eastAsia="lv-LV"/>
              </w:rPr>
              <w:lastRenderedPageBreak/>
              <w:t>samazinājumu norāda ar "+" zīmi)</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0AADFAB"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lastRenderedPageBreak/>
              <w:t>0</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6536E0C"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9B1B4C6"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170F7DB" w14:textId="77777777" w:rsidR="00C01CD9" w:rsidRPr="00FB7229" w:rsidRDefault="002B571B"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5E16400"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2C62CDD" w14:textId="77777777" w:rsidR="00C01CD9" w:rsidRPr="00FB7229" w:rsidRDefault="002B571B"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7B40475"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3"/>
                <w:szCs w:val="23"/>
                <w:lang w:val="en-US" w:eastAsia="lv-LV"/>
              </w:rPr>
              <w:t>-</w:t>
            </w:r>
          </w:p>
        </w:tc>
      </w:tr>
      <w:tr w:rsidR="00241B05" w:rsidRPr="00FB7229" w14:paraId="4AE6974D"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2931062A"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5. </w:t>
            </w:r>
            <w:proofErr w:type="spellStart"/>
            <w:r w:rsidRPr="00FB7229">
              <w:rPr>
                <w:rFonts w:ascii="Times New Roman" w:eastAsia="Times New Roman" w:hAnsi="Times New Roman" w:cs="Times New Roman"/>
                <w:sz w:val="23"/>
                <w:szCs w:val="23"/>
                <w:lang w:val="en-US" w:eastAsia="lv-LV"/>
              </w:rPr>
              <w:t>Precizēta</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finansiālā</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ietekme</w:t>
            </w:r>
            <w:proofErr w:type="spellEnd"/>
          </w:p>
        </w:tc>
        <w:tc>
          <w:tcPr>
            <w:tcW w:w="1079" w:type="dxa"/>
            <w:vMerge w:val="restar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8C64C6D"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4A6EE343"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vMerge w:val="restar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B11703C"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70B810C"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vMerge w:val="restar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F625544"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5A6DFC7A" w14:textId="77777777" w:rsidR="00C01CD9" w:rsidRPr="00FB7229" w:rsidRDefault="002B571B"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487BA7F1"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6DA73308"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0B473B2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5.1. </w:t>
            </w:r>
            <w:proofErr w:type="spellStart"/>
            <w:r w:rsidRPr="00FB7229">
              <w:rPr>
                <w:rFonts w:ascii="Times New Roman" w:eastAsia="Times New Roman" w:hAnsi="Times New Roman" w:cs="Times New Roman"/>
                <w:sz w:val="23"/>
                <w:szCs w:val="23"/>
                <w:lang w:val="en-US" w:eastAsia="lv-LV"/>
              </w:rPr>
              <w:t>valsts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pamatbudžets</w:t>
            </w:r>
            <w:proofErr w:type="spellEnd"/>
          </w:p>
        </w:tc>
        <w:tc>
          <w:tcPr>
            <w:tcW w:w="10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B4A992"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1BDA298C"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789BBB"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CFB0D6D"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3F0D27"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BE86310" w14:textId="77777777" w:rsidR="00C01CD9" w:rsidRPr="00FB7229" w:rsidRDefault="002B571B"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1D2D4B1C"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7A8AF726" w14:textId="77777777" w:rsidTr="00824B9E">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425DAD2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5.2. </w:t>
            </w:r>
            <w:proofErr w:type="spellStart"/>
            <w:r w:rsidRPr="00FB7229">
              <w:rPr>
                <w:rFonts w:ascii="Times New Roman" w:eastAsia="Times New Roman" w:hAnsi="Times New Roman" w:cs="Times New Roman"/>
                <w:sz w:val="23"/>
                <w:szCs w:val="23"/>
                <w:lang w:val="en-US" w:eastAsia="lv-LV"/>
              </w:rPr>
              <w:t>speciālais</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p>
        </w:tc>
        <w:tc>
          <w:tcPr>
            <w:tcW w:w="10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C84C5F"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5268985"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765EDA"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2219921"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FC48D9"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3283A013" w14:textId="77777777" w:rsidR="00C01CD9" w:rsidRPr="00FB7229" w:rsidRDefault="002B571B"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7EA0D150"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241B05" w:rsidRPr="00FB7229" w14:paraId="63C8D8BB" w14:textId="77777777" w:rsidTr="00824B9E">
        <w:trPr>
          <w:trHeight w:val="370"/>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40386E3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 xml:space="preserve">5.3. </w:t>
            </w:r>
            <w:proofErr w:type="spellStart"/>
            <w:r w:rsidRPr="00FB7229">
              <w:rPr>
                <w:rFonts w:ascii="Times New Roman" w:eastAsia="Times New Roman" w:hAnsi="Times New Roman" w:cs="Times New Roman"/>
                <w:sz w:val="23"/>
                <w:szCs w:val="23"/>
                <w:lang w:val="en-US" w:eastAsia="lv-LV"/>
              </w:rPr>
              <w:t>pašvaldību</w:t>
            </w:r>
            <w:proofErr w:type="spellEnd"/>
            <w:r w:rsidRPr="00FB7229">
              <w:rPr>
                <w:rFonts w:ascii="Times New Roman" w:eastAsia="Times New Roman" w:hAnsi="Times New Roman" w:cs="Times New Roman"/>
                <w:sz w:val="23"/>
                <w:szCs w:val="23"/>
                <w:lang w:val="en-US" w:eastAsia="lv-LV"/>
              </w:rPr>
              <w:t xml:space="preserve"> </w:t>
            </w:r>
            <w:proofErr w:type="spellStart"/>
            <w:r w:rsidRPr="00FB7229">
              <w:rPr>
                <w:rFonts w:ascii="Times New Roman" w:eastAsia="Times New Roman" w:hAnsi="Times New Roman" w:cs="Times New Roman"/>
                <w:sz w:val="23"/>
                <w:szCs w:val="23"/>
                <w:lang w:val="en-US" w:eastAsia="lv-LV"/>
              </w:rPr>
              <w:t>budžets</w:t>
            </w:r>
            <w:proofErr w:type="spellEnd"/>
          </w:p>
        </w:tc>
        <w:tc>
          <w:tcPr>
            <w:tcW w:w="10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E8B567"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84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2D841B91"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2259C6"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00DAE171" w14:textId="77777777" w:rsidR="00C01CD9" w:rsidRPr="00FB7229" w:rsidRDefault="00C01CD9" w:rsidP="003F2D4B">
            <w:pPr>
              <w:spacing w:after="0" w:line="240" w:lineRule="auto"/>
              <w:jc w:val="center"/>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1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075DBA" w14:textId="77777777" w:rsidR="00C01CD9" w:rsidRPr="00FB7229" w:rsidRDefault="00C01CD9" w:rsidP="003F2D4B">
            <w:pPr>
              <w:spacing w:after="0" w:line="240" w:lineRule="auto"/>
              <w:rPr>
                <w:rFonts w:ascii="Times New Roman" w:eastAsia="Times New Roman" w:hAnsi="Times New Roman" w:cs="Times New Roman"/>
                <w:lang w:eastAsia="lv-LV"/>
              </w:rPr>
            </w:pP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14:paraId="7DA392D1" w14:textId="77777777" w:rsidR="00C01CD9" w:rsidRPr="00FB7229" w:rsidRDefault="002B571B"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3"/>
                <w:szCs w:val="23"/>
                <w:lang w:val="en-US" w:eastAsia="lv-LV"/>
              </w:rPr>
              <w:t>0</w:t>
            </w:r>
          </w:p>
        </w:tc>
        <w:tc>
          <w:tcPr>
            <w:tcW w:w="1082"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074456F6" w14:textId="77777777" w:rsidR="00C01CD9" w:rsidRPr="00FB7229" w:rsidRDefault="00824B9E" w:rsidP="003F2D4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C01CD9" w:rsidRPr="00FB7229" w14:paraId="357B0725"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2B2F7512"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583" w:type="dxa"/>
            <w:gridSpan w:val="7"/>
            <w:vMerge w:val="restar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14:paraId="56AB0609" w14:textId="77777777" w:rsidR="00C01CD9" w:rsidRPr="001D0A21" w:rsidRDefault="00C01CD9" w:rsidP="00C01CD9">
            <w:pPr>
              <w:spacing w:after="0" w:line="240" w:lineRule="auto"/>
              <w:jc w:val="both"/>
              <w:rPr>
                <w:rFonts w:ascii="Times New Roman" w:hAnsi="Times New Roman" w:cs="Times New Roman"/>
                <w:sz w:val="24"/>
                <w:szCs w:val="24"/>
              </w:rPr>
            </w:pPr>
            <w:r w:rsidRPr="001D0A21">
              <w:rPr>
                <w:rFonts w:ascii="Times New Roman" w:hAnsi="Times New Roman" w:cs="Times New Roman"/>
                <w:sz w:val="24"/>
                <w:szCs w:val="24"/>
              </w:rPr>
              <w:t>Balstoties uz būvkomersantu reģistr</w:t>
            </w:r>
            <w:r w:rsidR="0069067D" w:rsidRPr="001D0A21">
              <w:rPr>
                <w:rFonts w:ascii="Times New Roman" w:hAnsi="Times New Roman" w:cs="Times New Roman"/>
                <w:sz w:val="24"/>
                <w:szCs w:val="24"/>
              </w:rPr>
              <w:t>a</w:t>
            </w:r>
            <w:r w:rsidRPr="001D0A21">
              <w:rPr>
                <w:rFonts w:ascii="Times New Roman" w:hAnsi="Times New Roman" w:cs="Times New Roman"/>
                <w:sz w:val="24"/>
                <w:szCs w:val="24"/>
              </w:rPr>
              <w:t xml:space="preserve"> informāciju, gadījumā, ja daudznozaru būvkomersanti turpmāk</w:t>
            </w:r>
            <w:r w:rsidR="006779A0" w:rsidRPr="001D0A21">
              <w:rPr>
                <w:rFonts w:ascii="Times New Roman" w:hAnsi="Times New Roman" w:cs="Times New Roman"/>
                <w:sz w:val="24"/>
                <w:szCs w:val="24"/>
              </w:rPr>
              <w:t>,</w:t>
            </w:r>
            <w:r w:rsidRPr="001D0A21">
              <w:rPr>
                <w:rFonts w:ascii="Times New Roman" w:hAnsi="Times New Roman" w:cs="Times New Roman"/>
                <w:sz w:val="24"/>
                <w:szCs w:val="24"/>
              </w:rPr>
              <w:t xml:space="preserve"> iesniedzot ikgadējo informāciju</w:t>
            </w:r>
            <w:r w:rsidR="006779A0" w:rsidRPr="001D0A21">
              <w:rPr>
                <w:rFonts w:ascii="Times New Roman" w:hAnsi="Times New Roman" w:cs="Times New Roman"/>
                <w:sz w:val="24"/>
                <w:szCs w:val="24"/>
              </w:rPr>
              <w:t>,</w:t>
            </w:r>
            <w:r w:rsidRPr="001D0A21">
              <w:rPr>
                <w:rFonts w:ascii="Times New Roman" w:hAnsi="Times New Roman" w:cs="Times New Roman"/>
                <w:sz w:val="24"/>
                <w:szCs w:val="24"/>
              </w:rPr>
              <w:t xml:space="preserve"> valsts nodevu maksās no</w:t>
            </w:r>
            <w:r w:rsidR="000A30E8" w:rsidRPr="001D0A21">
              <w:rPr>
                <w:rFonts w:ascii="Times New Roman" w:hAnsi="Times New Roman" w:cs="Times New Roman"/>
                <w:sz w:val="24"/>
                <w:szCs w:val="24"/>
              </w:rPr>
              <w:t xml:space="preserve"> ieņēmumiem no</w:t>
            </w:r>
            <w:r w:rsidRPr="001D0A21">
              <w:rPr>
                <w:rFonts w:ascii="Times New Roman" w:hAnsi="Times New Roman" w:cs="Times New Roman"/>
                <w:sz w:val="24"/>
                <w:szCs w:val="24"/>
              </w:rPr>
              <w:t xml:space="preserve"> kopējā būvniecības pakalpojuma ap</w:t>
            </w:r>
            <w:r w:rsidR="000A30E8" w:rsidRPr="001D0A21">
              <w:rPr>
                <w:rFonts w:ascii="Times New Roman" w:hAnsi="Times New Roman" w:cs="Times New Roman"/>
                <w:sz w:val="24"/>
                <w:szCs w:val="24"/>
              </w:rPr>
              <w:t>joma</w:t>
            </w:r>
            <w:r w:rsidR="006779A0" w:rsidRPr="001D0A21">
              <w:rPr>
                <w:rFonts w:ascii="Times New Roman" w:hAnsi="Times New Roman" w:cs="Times New Roman"/>
                <w:sz w:val="24"/>
                <w:szCs w:val="24"/>
              </w:rPr>
              <w:t>,</w:t>
            </w:r>
            <w:r w:rsidRPr="001D0A21">
              <w:rPr>
                <w:rFonts w:ascii="Times New Roman" w:hAnsi="Times New Roman" w:cs="Times New Roman"/>
                <w:sz w:val="24"/>
                <w:szCs w:val="24"/>
              </w:rPr>
              <w:t xml:space="preserve"> iekasētās valsts nodevas apmēr</w:t>
            </w:r>
            <w:r w:rsidR="0069067D" w:rsidRPr="001D0A21">
              <w:rPr>
                <w:rFonts w:ascii="Times New Roman" w:hAnsi="Times New Roman" w:cs="Times New Roman"/>
                <w:sz w:val="24"/>
                <w:szCs w:val="24"/>
              </w:rPr>
              <w:t xml:space="preserve">a izmaiņas pa grupām ir prognozējamas </w:t>
            </w:r>
            <w:r w:rsidR="00803C94" w:rsidRPr="001D0A21">
              <w:rPr>
                <w:rFonts w:ascii="Times New Roman" w:hAnsi="Times New Roman" w:cs="Times New Roman"/>
                <w:sz w:val="24"/>
                <w:szCs w:val="24"/>
              </w:rPr>
              <w:t>sekojoši</w:t>
            </w:r>
            <w:r w:rsidRPr="001D0A21">
              <w:rPr>
                <w:rFonts w:ascii="Times New Roman" w:hAnsi="Times New Roman" w:cs="Times New Roman"/>
                <w:sz w:val="24"/>
                <w:szCs w:val="24"/>
              </w:rPr>
              <w:t>:</w:t>
            </w:r>
          </w:p>
          <w:p w14:paraId="7A136095" w14:textId="77777777" w:rsidR="00C01CD9" w:rsidRPr="001D0A21" w:rsidRDefault="00C01CD9" w:rsidP="00C01CD9">
            <w:pPr>
              <w:spacing w:after="0" w:line="240" w:lineRule="auto"/>
              <w:jc w:val="both"/>
              <w:rPr>
                <w:rFonts w:ascii="Times New Roman" w:hAnsi="Times New Roman" w:cs="Times New Roman"/>
                <w:sz w:val="24"/>
                <w:szCs w:val="24"/>
              </w:rPr>
            </w:pPr>
            <w:r w:rsidRPr="001D0A21">
              <w:rPr>
                <w:rFonts w:ascii="Times New Roman" w:hAnsi="Times New Roman" w:cs="Times New Roman"/>
                <w:sz w:val="24"/>
                <w:szCs w:val="24"/>
              </w:rPr>
              <w:t xml:space="preserve">– būvkomersantu grupa, kuras nodevas apmērs ir 100 </w:t>
            </w:r>
            <w:proofErr w:type="spellStart"/>
            <w:r w:rsidRPr="00A63E61">
              <w:rPr>
                <w:rFonts w:ascii="Times New Roman" w:hAnsi="Times New Roman" w:cs="Times New Roman"/>
                <w:i/>
                <w:sz w:val="24"/>
                <w:szCs w:val="24"/>
              </w:rPr>
              <w:t>euro</w:t>
            </w:r>
            <w:proofErr w:type="spellEnd"/>
            <w:r w:rsidRPr="001D0A21">
              <w:rPr>
                <w:rFonts w:ascii="Times New Roman" w:hAnsi="Times New Roman" w:cs="Times New Roman"/>
                <w:sz w:val="24"/>
                <w:szCs w:val="24"/>
              </w:rPr>
              <w:t xml:space="preserve"> pieaugs no 153 uz 374 būvkomersantiem, </w:t>
            </w:r>
          </w:p>
          <w:p w14:paraId="546D21C0" w14:textId="77777777" w:rsidR="00C01CD9" w:rsidRPr="001D0A21" w:rsidRDefault="00C01CD9" w:rsidP="00C01CD9">
            <w:pPr>
              <w:spacing w:after="0" w:line="240" w:lineRule="auto"/>
              <w:jc w:val="both"/>
              <w:rPr>
                <w:rFonts w:ascii="Times New Roman" w:hAnsi="Times New Roman" w:cs="Times New Roman"/>
                <w:sz w:val="24"/>
                <w:szCs w:val="24"/>
              </w:rPr>
            </w:pPr>
            <w:r w:rsidRPr="001D0A21">
              <w:rPr>
                <w:rFonts w:ascii="Times New Roman" w:hAnsi="Times New Roman" w:cs="Times New Roman"/>
                <w:sz w:val="24"/>
                <w:szCs w:val="24"/>
              </w:rPr>
              <w:t xml:space="preserve">- būvkomersantu grupa, kuras nodevas apmērs ir 500 </w:t>
            </w:r>
            <w:proofErr w:type="spellStart"/>
            <w:r w:rsidRPr="00A63E61">
              <w:rPr>
                <w:rFonts w:ascii="Times New Roman" w:hAnsi="Times New Roman" w:cs="Times New Roman"/>
                <w:i/>
                <w:sz w:val="24"/>
                <w:szCs w:val="24"/>
              </w:rPr>
              <w:t>euro</w:t>
            </w:r>
            <w:proofErr w:type="spellEnd"/>
            <w:r w:rsidRPr="001D0A21">
              <w:rPr>
                <w:rFonts w:ascii="Times New Roman" w:hAnsi="Times New Roman" w:cs="Times New Roman"/>
                <w:sz w:val="24"/>
                <w:szCs w:val="24"/>
              </w:rPr>
              <w:t xml:space="preserve"> samazināsies tikai par 20 būvkomersantiem, </w:t>
            </w:r>
          </w:p>
          <w:p w14:paraId="79B492B2" w14:textId="77777777" w:rsidR="00C01CD9" w:rsidRPr="001D0A21" w:rsidRDefault="00C01CD9" w:rsidP="00C01CD9">
            <w:pPr>
              <w:spacing w:after="0" w:line="240" w:lineRule="auto"/>
              <w:jc w:val="both"/>
              <w:rPr>
                <w:rFonts w:ascii="Times New Roman" w:hAnsi="Times New Roman" w:cs="Times New Roman"/>
                <w:sz w:val="24"/>
                <w:szCs w:val="24"/>
              </w:rPr>
            </w:pPr>
            <w:r w:rsidRPr="001D0A21">
              <w:rPr>
                <w:rFonts w:ascii="Times New Roman" w:hAnsi="Times New Roman" w:cs="Times New Roman"/>
                <w:sz w:val="24"/>
                <w:szCs w:val="24"/>
              </w:rPr>
              <w:t xml:space="preserve">- būvkomersantu skaits, kuriem valsts nodeva sastāda 1000 </w:t>
            </w:r>
            <w:proofErr w:type="spellStart"/>
            <w:r w:rsidRPr="00A63E61">
              <w:rPr>
                <w:rFonts w:ascii="Times New Roman" w:hAnsi="Times New Roman" w:cs="Times New Roman"/>
                <w:i/>
                <w:sz w:val="24"/>
                <w:szCs w:val="24"/>
              </w:rPr>
              <w:t>euro</w:t>
            </w:r>
            <w:proofErr w:type="spellEnd"/>
            <w:r w:rsidRPr="00A63E61">
              <w:rPr>
                <w:rFonts w:ascii="Times New Roman" w:hAnsi="Times New Roman" w:cs="Times New Roman"/>
                <w:i/>
                <w:sz w:val="24"/>
                <w:szCs w:val="24"/>
              </w:rPr>
              <w:t xml:space="preserve"> </w:t>
            </w:r>
            <w:r w:rsidRPr="001D0A21">
              <w:rPr>
                <w:rFonts w:ascii="Times New Roman" w:hAnsi="Times New Roman" w:cs="Times New Roman"/>
                <w:sz w:val="24"/>
                <w:szCs w:val="24"/>
              </w:rPr>
              <w:t xml:space="preserve">samazināsies par 54 būvkomersantiem, </w:t>
            </w:r>
          </w:p>
          <w:p w14:paraId="1F6CAF9A" w14:textId="77777777" w:rsidR="00C01CD9" w:rsidRPr="001D0A21" w:rsidRDefault="00C01CD9" w:rsidP="00C01CD9">
            <w:pPr>
              <w:spacing w:after="0" w:line="240" w:lineRule="auto"/>
              <w:jc w:val="both"/>
              <w:rPr>
                <w:rFonts w:ascii="Times New Roman" w:hAnsi="Times New Roman" w:cs="Times New Roman"/>
                <w:sz w:val="24"/>
                <w:szCs w:val="24"/>
              </w:rPr>
            </w:pPr>
            <w:r w:rsidRPr="001D0A21">
              <w:rPr>
                <w:rFonts w:ascii="Times New Roman" w:hAnsi="Times New Roman" w:cs="Times New Roman"/>
                <w:sz w:val="24"/>
                <w:szCs w:val="24"/>
              </w:rPr>
              <w:t xml:space="preserve">- būvkomersantu skaits, kuriem valsts nodeva sastāda 2000 </w:t>
            </w:r>
            <w:proofErr w:type="spellStart"/>
            <w:r w:rsidRPr="00A63E61">
              <w:rPr>
                <w:rFonts w:ascii="Times New Roman" w:hAnsi="Times New Roman" w:cs="Times New Roman"/>
                <w:i/>
                <w:sz w:val="24"/>
                <w:szCs w:val="24"/>
              </w:rPr>
              <w:t>euro</w:t>
            </w:r>
            <w:proofErr w:type="spellEnd"/>
            <w:r w:rsidRPr="001D0A21">
              <w:rPr>
                <w:rFonts w:ascii="Times New Roman" w:hAnsi="Times New Roman" w:cs="Times New Roman"/>
                <w:sz w:val="24"/>
                <w:szCs w:val="24"/>
              </w:rPr>
              <w:t xml:space="preserve"> samazināsies par 91 būvkomersantu, </w:t>
            </w:r>
          </w:p>
          <w:p w14:paraId="27996104" w14:textId="77777777" w:rsidR="00C01CD9" w:rsidRPr="001D0A21" w:rsidRDefault="00C01CD9" w:rsidP="00C01CD9">
            <w:pPr>
              <w:spacing w:after="0" w:line="240" w:lineRule="auto"/>
              <w:jc w:val="both"/>
              <w:rPr>
                <w:rFonts w:ascii="Times New Roman" w:hAnsi="Times New Roman" w:cs="Times New Roman"/>
                <w:sz w:val="24"/>
                <w:szCs w:val="24"/>
              </w:rPr>
            </w:pPr>
            <w:r w:rsidRPr="001D0A21">
              <w:rPr>
                <w:rFonts w:ascii="Times New Roman" w:hAnsi="Times New Roman" w:cs="Times New Roman"/>
                <w:sz w:val="24"/>
                <w:szCs w:val="24"/>
              </w:rPr>
              <w:t xml:space="preserve">- būvkomersantu skaits, kuriem valsts nodeva sastāda 3000 </w:t>
            </w:r>
            <w:proofErr w:type="spellStart"/>
            <w:r w:rsidRPr="00A63E61">
              <w:rPr>
                <w:rFonts w:ascii="Times New Roman" w:hAnsi="Times New Roman" w:cs="Times New Roman"/>
                <w:i/>
                <w:sz w:val="24"/>
                <w:szCs w:val="24"/>
              </w:rPr>
              <w:t>euro</w:t>
            </w:r>
            <w:proofErr w:type="spellEnd"/>
            <w:r w:rsidRPr="001D0A21">
              <w:rPr>
                <w:rFonts w:ascii="Times New Roman" w:hAnsi="Times New Roman" w:cs="Times New Roman"/>
                <w:sz w:val="24"/>
                <w:szCs w:val="24"/>
              </w:rPr>
              <w:t xml:space="preserve"> samazināsies par 28 būvkomersantiem, </w:t>
            </w:r>
          </w:p>
          <w:p w14:paraId="422BA787" w14:textId="77777777" w:rsidR="00C01CD9" w:rsidRPr="00FB7229" w:rsidRDefault="00C01CD9" w:rsidP="00C01CD9">
            <w:pPr>
              <w:spacing w:after="0" w:line="240" w:lineRule="auto"/>
              <w:jc w:val="both"/>
              <w:rPr>
                <w:rFonts w:ascii="Times New Roman" w:hAnsi="Times New Roman" w:cs="Times New Roman"/>
                <w:szCs w:val="28"/>
              </w:rPr>
            </w:pPr>
            <w:r w:rsidRPr="001D0A21">
              <w:rPr>
                <w:rFonts w:ascii="Times New Roman" w:hAnsi="Times New Roman" w:cs="Times New Roman"/>
                <w:sz w:val="24"/>
                <w:szCs w:val="24"/>
              </w:rPr>
              <w:t xml:space="preserve">-būvkomersantu skaits, kuriem valsts nodeva sastāda 5000 </w:t>
            </w:r>
            <w:proofErr w:type="spellStart"/>
            <w:r w:rsidRPr="00A63E61">
              <w:rPr>
                <w:rFonts w:ascii="Times New Roman" w:hAnsi="Times New Roman" w:cs="Times New Roman"/>
                <w:i/>
                <w:sz w:val="24"/>
                <w:szCs w:val="24"/>
              </w:rPr>
              <w:t>euro</w:t>
            </w:r>
            <w:proofErr w:type="spellEnd"/>
            <w:r w:rsidRPr="001D0A21">
              <w:rPr>
                <w:rFonts w:ascii="Times New Roman" w:hAnsi="Times New Roman" w:cs="Times New Roman"/>
                <w:sz w:val="24"/>
                <w:szCs w:val="24"/>
              </w:rPr>
              <w:t xml:space="preserve"> samazināsies par 28 būvkomersantiem</w:t>
            </w:r>
            <w:r w:rsidR="000A30E8" w:rsidRPr="001D0A21">
              <w:rPr>
                <w:rFonts w:ascii="Times New Roman" w:hAnsi="Times New Roman" w:cs="Times New Roman"/>
                <w:sz w:val="24"/>
                <w:szCs w:val="24"/>
              </w:rPr>
              <w:t>.</w:t>
            </w:r>
            <w:r w:rsidRPr="001D0A21">
              <w:rPr>
                <w:rFonts w:ascii="Times New Roman" w:hAnsi="Times New Roman" w:cs="Times New Roman"/>
                <w:sz w:val="24"/>
                <w:szCs w:val="24"/>
              </w:rPr>
              <w:t xml:space="preserve"> </w:t>
            </w:r>
          </w:p>
          <w:p w14:paraId="1FC6AE0D" w14:textId="77777777" w:rsidR="00C01CD9" w:rsidRPr="00F403C8" w:rsidRDefault="00C01CD9" w:rsidP="00C01CD9">
            <w:pPr>
              <w:spacing w:after="0" w:line="240" w:lineRule="auto"/>
              <w:jc w:val="both"/>
              <w:rPr>
                <w:rFonts w:ascii="Times New Roman" w:hAnsi="Times New Roman" w:cs="Times New Roman"/>
                <w:sz w:val="24"/>
                <w:szCs w:val="24"/>
              </w:rPr>
            </w:pPr>
            <w:r w:rsidRPr="00A63E61">
              <w:rPr>
                <w:rFonts w:ascii="Times New Roman" w:hAnsi="Times New Roman" w:cs="Times New Roman"/>
                <w:sz w:val="24"/>
                <w:szCs w:val="24"/>
              </w:rPr>
              <w:t>Noteikumu projekta ietekmē iekasētās valsts nodevas apmērs varētu samazinā</w:t>
            </w:r>
            <w:r w:rsidR="006779A0" w:rsidRPr="00F403C8">
              <w:rPr>
                <w:rFonts w:ascii="Times New Roman" w:hAnsi="Times New Roman" w:cs="Times New Roman"/>
                <w:sz w:val="24"/>
                <w:szCs w:val="24"/>
              </w:rPr>
              <w:t>ties</w:t>
            </w:r>
            <w:r w:rsidRPr="00F403C8">
              <w:rPr>
                <w:rFonts w:ascii="Times New Roman" w:hAnsi="Times New Roman" w:cs="Times New Roman"/>
                <w:sz w:val="24"/>
                <w:szCs w:val="24"/>
              </w:rPr>
              <w:t xml:space="preserve"> par </w:t>
            </w:r>
            <w:r w:rsidRPr="00F403C8">
              <w:rPr>
                <w:rFonts w:ascii="Times New Roman" w:hAnsi="Times New Roman" w:cs="Times New Roman"/>
                <w:b/>
                <w:sz w:val="24"/>
                <w:szCs w:val="24"/>
              </w:rPr>
              <w:t>447 900</w:t>
            </w:r>
            <w:r w:rsidRPr="00F403C8">
              <w:rPr>
                <w:rFonts w:ascii="Times New Roman" w:hAnsi="Times New Roman" w:cs="Times New Roman"/>
                <w:sz w:val="24"/>
                <w:szCs w:val="24"/>
              </w:rPr>
              <w:t xml:space="preserve"> </w:t>
            </w:r>
            <w:proofErr w:type="spellStart"/>
            <w:r w:rsidRPr="00F403C8">
              <w:rPr>
                <w:rFonts w:ascii="Times New Roman" w:hAnsi="Times New Roman" w:cs="Times New Roman"/>
                <w:i/>
                <w:sz w:val="24"/>
                <w:szCs w:val="24"/>
              </w:rPr>
              <w:t>euro</w:t>
            </w:r>
            <w:proofErr w:type="spellEnd"/>
            <w:r w:rsidRPr="00F403C8">
              <w:rPr>
                <w:rFonts w:ascii="Times New Roman" w:hAnsi="Times New Roman" w:cs="Times New Roman"/>
                <w:sz w:val="24"/>
                <w:szCs w:val="24"/>
              </w:rPr>
              <w:t xml:space="preserve">. </w:t>
            </w:r>
          </w:p>
          <w:p w14:paraId="12B29D58" w14:textId="77777777" w:rsidR="00C01CD9" w:rsidRPr="006779A0" w:rsidRDefault="00C01CD9" w:rsidP="00C01CD9">
            <w:pPr>
              <w:spacing w:after="0" w:line="240" w:lineRule="auto"/>
              <w:jc w:val="both"/>
              <w:rPr>
                <w:rFonts w:ascii="Times New Roman" w:eastAsia="Times New Roman" w:hAnsi="Times New Roman" w:cs="Times New Roman"/>
                <w:sz w:val="24"/>
                <w:szCs w:val="24"/>
                <w:lang w:eastAsia="lv-LV"/>
              </w:rPr>
            </w:pPr>
          </w:p>
          <w:p w14:paraId="694AFAC1" w14:textId="77777777" w:rsidR="004F3A3C" w:rsidRPr="00FB7229" w:rsidRDefault="004F3A3C" w:rsidP="00C01CD9">
            <w:pPr>
              <w:spacing w:after="0" w:line="240" w:lineRule="auto"/>
              <w:jc w:val="both"/>
              <w:rPr>
                <w:rFonts w:ascii="Times New Roman" w:eastAsia="Times New Roman" w:hAnsi="Times New Roman" w:cs="Times New Roman"/>
                <w:sz w:val="24"/>
                <w:szCs w:val="24"/>
                <w:lang w:eastAsia="lv-LV"/>
              </w:rPr>
            </w:pPr>
            <w:r w:rsidRPr="006779A0">
              <w:rPr>
                <w:rFonts w:ascii="Times New Roman" w:eastAsia="Times New Roman" w:hAnsi="Times New Roman" w:cs="Times New Roman"/>
                <w:sz w:val="24"/>
                <w:szCs w:val="24"/>
                <w:lang w:eastAsia="lv-LV"/>
              </w:rPr>
              <w:t>Saskaņā ar likuma</w:t>
            </w:r>
            <w:r w:rsidRPr="00FB7229">
              <w:rPr>
                <w:rFonts w:ascii="Times New Roman" w:eastAsia="Times New Roman" w:hAnsi="Times New Roman" w:cs="Times New Roman"/>
                <w:sz w:val="24"/>
                <w:szCs w:val="24"/>
                <w:lang w:eastAsia="lv-LV"/>
              </w:rPr>
              <w:t xml:space="preserve"> “Par valsts budžetu 2018. gadam” 2.pielikumu “Valsts budžeta ieņēmumi”, ieņēmumi no valsts nodeva par reģistrācijas darbībām būvkomersantu reģistrā tika </w:t>
            </w:r>
            <w:r w:rsidR="006779A0">
              <w:rPr>
                <w:rFonts w:ascii="Times New Roman" w:eastAsia="Times New Roman" w:hAnsi="Times New Roman" w:cs="Times New Roman"/>
                <w:sz w:val="24"/>
                <w:szCs w:val="24"/>
                <w:lang w:eastAsia="lv-LV"/>
              </w:rPr>
              <w:t xml:space="preserve">plānoti </w:t>
            </w:r>
            <w:r w:rsidRPr="00FB7229">
              <w:rPr>
                <w:rFonts w:ascii="Times New Roman" w:eastAsia="Times New Roman" w:hAnsi="Times New Roman" w:cs="Times New Roman"/>
                <w:b/>
                <w:sz w:val="24"/>
                <w:szCs w:val="24"/>
                <w:lang w:eastAsia="lv-LV"/>
              </w:rPr>
              <w:t>2 485</w:t>
            </w:r>
            <w:r w:rsidR="002B571B" w:rsidRPr="00FB7229">
              <w:rPr>
                <w:rFonts w:ascii="Times New Roman" w:eastAsia="Times New Roman" w:hAnsi="Times New Roman" w:cs="Times New Roman"/>
                <w:b/>
                <w:sz w:val="24"/>
                <w:szCs w:val="24"/>
                <w:lang w:eastAsia="lv-LV"/>
              </w:rPr>
              <w:t> </w:t>
            </w:r>
            <w:r w:rsidRPr="00FB7229">
              <w:rPr>
                <w:rFonts w:ascii="Times New Roman" w:eastAsia="Times New Roman" w:hAnsi="Times New Roman" w:cs="Times New Roman"/>
                <w:b/>
                <w:sz w:val="24"/>
                <w:szCs w:val="24"/>
                <w:lang w:eastAsia="lv-LV"/>
              </w:rPr>
              <w:t>700</w:t>
            </w:r>
            <w:r w:rsidR="002B571B" w:rsidRPr="00FB7229">
              <w:rPr>
                <w:rFonts w:ascii="Times New Roman" w:eastAsia="Times New Roman" w:hAnsi="Times New Roman" w:cs="Times New Roman"/>
                <w:sz w:val="24"/>
                <w:szCs w:val="24"/>
                <w:lang w:eastAsia="lv-LV"/>
              </w:rPr>
              <w:t xml:space="preserve"> </w:t>
            </w:r>
            <w:proofErr w:type="spellStart"/>
            <w:r w:rsidR="002B571B" w:rsidRPr="00F403C8">
              <w:rPr>
                <w:rFonts w:ascii="Times New Roman" w:eastAsia="Times New Roman" w:hAnsi="Times New Roman" w:cs="Times New Roman"/>
                <w:i/>
                <w:sz w:val="24"/>
                <w:szCs w:val="24"/>
                <w:lang w:eastAsia="lv-LV"/>
              </w:rPr>
              <w:t>euro</w:t>
            </w:r>
            <w:proofErr w:type="spellEnd"/>
            <w:r w:rsidR="002B571B" w:rsidRPr="00FB7229">
              <w:rPr>
                <w:rFonts w:ascii="Times New Roman" w:eastAsia="Times New Roman" w:hAnsi="Times New Roman" w:cs="Times New Roman"/>
                <w:sz w:val="24"/>
                <w:szCs w:val="24"/>
                <w:lang w:eastAsia="lv-LV"/>
              </w:rPr>
              <w:t xml:space="preserve">. Saskaņā ar likuma “Par vidēja termiņa budžeta ietvaru 2018., 2019. un 2020. gadam” ieņēmumi no būvkomersantu nodevas tika plānoti vienādā apmērā – 2 485 700 </w:t>
            </w:r>
            <w:proofErr w:type="spellStart"/>
            <w:r w:rsidR="002B571B" w:rsidRPr="00F403C8">
              <w:rPr>
                <w:rFonts w:ascii="Times New Roman" w:eastAsia="Times New Roman" w:hAnsi="Times New Roman" w:cs="Times New Roman"/>
                <w:i/>
                <w:sz w:val="24"/>
                <w:szCs w:val="24"/>
                <w:lang w:eastAsia="lv-LV"/>
              </w:rPr>
              <w:t>euro</w:t>
            </w:r>
            <w:proofErr w:type="spellEnd"/>
            <w:r w:rsidR="002B571B" w:rsidRPr="00FB7229">
              <w:rPr>
                <w:rFonts w:ascii="Times New Roman" w:eastAsia="Times New Roman" w:hAnsi="Times New Roman" w:cs="Times New Roman"/>
                <w:sz w:val="24"/>
                <w:szCs w:val="24"/>
                <w:lang w:eastAsia="lv-LV"/>
              </w:rPr>
              <w:t xml:space="preserve"> katru gadu.</w:t>
            </w:r>
            <w:r w:rsidR="006779A0">
              <w:rPr>
                <w:rFonts w:ascii="Times New Roman" w:eastAsia="Times New Roman" w:hAnsi="Times New Roman" w:cs="Times New Roman"/>
                <w:sz w:val="24"/>
                <w:szCs w:val="24"/>
                <w:lang w:eastAsia="lv-LV"/>
              </w:rPr>
              <w:t xml:space="preserve"> </w:t>
            </w:r>
          </w:p>
          <w:p w14:paraId="7C82AA62" w14:textId="77777777" w:rsidR="002B571B" w:rsidRPr="00FB7229" w:rsidRDefault="002B571B" w:rsidP="00C01CD9">
            <w:pPr>
              <w:spacing w:after="0" w:line="240" w:lineRule="auto"/>
              <w:jc w:val="both"/>
              <w:rPr>
                <w:rFonts w:ascii="Times New Roman" w:eastAsia="Times New Roman" w:hAnsi="Times New Roman" w:cs="Times New Roman"/>
                <w:sz w:val="24"/>
                <w:szCs w:val="24"/>
                <w:lang w:eastAsia="lv-LV"/>
              </w:rPr>
            </w:pPr>
          </w:p>
          <w:p w14:paraId="3BCF5D80" w14:textId="77777777" w:rsidR="006779A0" w:rsidRDefault="002B571B" w:rsidP="002B571B">
            <w:pPr>
              <w:spacing w:after="0" w:line="240" w:lineRule="auto"/>
              <w:jc w:val="both"/>
              <w:rPr>
                <w:rFonts w:ascii="Times New Roman" w:eastAsia="Times New Roman" w:hAnsi="Times New Roman" w:cs="Times New Roman"/>
                <w:sz w:val="24"/>
                <w:szCs w:val="24"/>
                <w:lang w:eastAsia="lv-LV"/>
              </w:rPr>
            </w:pPr>
            <w:r w:rsidRPr="00FB7229">
              <w:rPr>
                <w:rFonts w:ascii="Times New Roman" w:eastAsia="Times New Roman" w:hAnsi="Times New Roman" w:cs="Times New Roman"/>
                <w:sz w:val="24"/>
                <w:szCs w:val="24"/>
                <w:lang w:eastAsia="lv-LV"/>
              </w:rPr>
              <w:t xml:space="preserve">2018.gada faktiskie ieņēmumi no valsts nodevas par reģistrācijas darbībām būvkomersantu reģistrā  bija </w:t>
            </w:r>
            <w:r w:rsidRPr="006779A0">
              <w:rPr>
                <w:rFonts w:ascii="Times New Roman" w:eastAsia="Times New Roman" w:hAnsi="Times New Roman" w:cs="Times New Roman"/>
                <w:b/>
                <w:sz w:val="24"/>
                <w:szCs w:val="24"/>
                <w:u w:val="single"/>
                <w:lang w:eastAsia="lv-LV"/>
              </w:rPr>
              <w:t>3 4</w:t>
            </w:r>
            <w:r w:rsidR="004D24A1" w:rsidRPr="006779A0">
              <w:rPr>
                <w:rFonts w:ascii="Times New Roman" w:eastAsia="Times New Roman" w:hAnsi="Times New Roman" w:cs="Times New Roman"/>
                <w:b/>
                <w:sz w:val="24"/>
                <w:szCs w:val="24"/>
                <w:u w:val="single"/>
                <w:lang w:eastAsia="lv-LV"/>
              </w:rPr>
              <w:t>68</w:t>
            </w:r>
            <w:r w:rsidRPr="006779A0">
              <w:rPr>
                <w:rFonts w:ascii="Times New Roman" w:eastAsia="Times New Roman" w:hAnsi="Times New Roman" w:cs="Times New Roman"/>
                <w:b/>
                <w:sz w:val="24"/>
                <w:szCs w:val="24"/>
                <w:u w:val="single"/>
                <w:lang w:eastAsia="lv-LV"/>
              </w:rPr>
              <w:t> </w:t>
            </w:r>
            <w:r w:rsidR="004D24A1" w:rsidRPr="006779A0">
              <w:rPr>
                <w:rFonts w:ascii="Times New Roman" w:eastAsia="Times New Roman" w:hAnsi="Times New Roman" w:cs="Times New Roman"/>
                <w:b/>
                <w:sz w:val="24"/>
                <w:szCs w:val="24"/>
                <w:u w:val="single"/>
                <w:lang w:eastAsia="lv-LV"/>
              </w:rPr>
              <w:t>328</w:t>
            </w:r>
            <w:r w:rsidRPr="006779A0">
              <w:rPr>
                <w:rFonts w:ascii="Times New Roman" w:eastAsia="Times New Roman" w:hAnsi="Times New Roman" w:cs="Times New Roman"/>
                <w:b/>
                <w:sz w:val="24"/>
                <w:szCs w:val="24"/>
                <w:u w:val="single"/>
                <w:lang w:eastAsia="lv-LV"/>
              </w:rPr>
              <w:t xml:space="preserve"> </w:t>
            </w:r>
            <w:proofErr w:type="spellStart"/>
            <w:r w:rsidRPr="00F403C8">
              <w:rPr>
                <w:rFonts w:ascii="Times New Roman" w:eastAsia="Times New Roman" w:hAnsi="Times New Roman" w:cs="Times New Roman"/>
                <w:i/>
                <w:sz w:val="24"/>
                <w:szCs w:val="24"/>
                <w:u w:val="single"/>
                <w:lang w:eastAsia="lv-LV"/>
              </w:rPr>
              <w:t>euro</w:t>
            </w:r>
            <w:proofErr w:type="spellEnd"/>
            <w:r w:rsidRPr="00FB7229">
              <w:rPr>
                <w:rFonts w:ascii="Times New Roman" w:eastAsia="Times New Roman" w:hAnsi="Times New Roman" w:cs="Times New Roman"/>
                <w:sz w:val="24"/>
                <w:szCs w:val="24"/>
                <w:lang w:eastAsia="lv-LV"/>
              </w:rPr>
              <w:t>, pie tam jāņem vērā, ka nodeva tika maksāta par 2017.gad</w:t>
            </w:r>
            <w:r w:rsidR="00656D4B" w:rsidRPr="00FB7229">
              <w:rPr>
                <w:rFonts w:ascii="Times New Roman" w:eastAsia="Times New Roman" w:hAnsi="Times New Roman" w:cs="Times New Roman"/>
                <w:sz w:val="24"/>
                <w:szCs w:val="24"/>
                <w:lang w:eastAsia="lv-LV"/>
              </w:rPr>
              <w:t>u</w:t>
            </w:r>
            <w:r w:rsidR="00035272" w:rsidRPr="00FB7229">
              <w:rPr>
                <w:rFonts w:ascii="Times New Roman" w:eastAsia="Times New Roman" w:hAnsi="Times New Roman" w:cs="Times New Roman"/>
                <w:sz w:val="24"/>
                <w:szCs w:val="24"/>
                <w:lang w:eastAsia="lv-LV"/>
              </w:rPr>
              <w:t xml:space="preserve">. </w:t>
            </w:r>
            <w:r w:rsidR="006779A0">
              <w:rPr>
                <w:rFonts w:ascii="Times New Roman" w:eastAsia="Times New Roman" w:hAnsi="Times New Roman" w:cs="Times New Roman"/>
                <w:sz w:val="24"/>
                <w:szCs w:val="24"/>
                <w:lang w:eastAsia="lv-LV"/>
              </w:rPr>
              <w:t xml:space="preserve">Tātad faktiski valsts nodevas ieņēmumu prognoze tika pārpildīta par 982 628 </w:t>
            </w:r>
            <w:proofErr w:type="spellStart"/>
            <w:r w:rsidR="006779A0" w:rsidRPr="00F403C8">
              <w:rPr>
                <w:rFonts w:ascii="Times New Roman" w:eastAsia="Times New Roman" w:hAnsi="Times New Roman" w:cs="Times New Roman"/>
                <w:i/>
                <w:sz w:val="24"/>
                <w:szCs w:val="24"/>
                <w:lang w:eastAsia="lv-LV"/>
              </w:rPr>
              <w:t>euro</w:t>
            </w:r>
            <w:proofErr w:type="spellEnd"/>
            <w:r w:rsidR="006779A0">
              <w:rPr>
                <w:rFonts w:ascii="Times New Roman" w:eastAsia="Times New Roman" w:hAnsi="Times New Roman" w:cs="Times New Roman"/>
                <w:sz w:val="24"/>
                <w:szCs w:val="24"/>
                <w:lang w:eastAsia="lv-LV"/>
              </w:rPr>
              <w:t>.</w:t>
            </w:r>
          </w:p>
          <w:p w14:paraId="1D42C08F" w14:textId="77777777" w:rsidR="006779A0" w:rsidRDefault="006779A0" w:rsidP="002B57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24E1E540" w14:textId="77777777" w:rsidR="004F3A3C" w:rsidRPr="006779A0" w:rsidRDefault="00035272" w:rsidP="002B571B">
            <w:pPr>
              <w:spacing w:after="0" w:line="240" w:lineRule="auto"/>
              <w:jc w:val="both"/>
              <w:rPr>
                <w:rFonts w:ascii="Times New Roman" w:eastAsia="Times New Roman" w:hAnsi="Times New Roman" w:cs="Times New Roman"/>
                <w:sz w:val="24"/>
                <w:szCs w:val="24"/>
                <w:lang w:eastAsia="lv-LV"/>
              </w:rPr>
            </w:pPr>
            <w:r w:rsidRPr="00FB7229">
              <w:rPr>
                <w:rFonts w:ascii="Times New Roman" w:eastAsia="Times New Roman" w:hAnsi="Times New Roman" w:cs="Times New Roman"/>
                <w:sz w:val="24"/>
                <w:szCs w:val="24"/>
                <w:lang w:eastAsia="lv-LV"/>
              </w:rPr>
              <w:t>Saskaņā ar Centrālās statistikas pārvaldes datiem</w:t>
            </w:r>
            <w:r w:rsidR="00FB7229" w:rsidRPr="00FB7229">
              <w:rPr>
                <w:rFonts w:ascii="Times New Roman" w:eastAsia="Times New Roman" w:hAnsi="Times New Roman" w:cs="Times New Roman"/>
                <w:sz w:val="24"/>
                <w:szCs w:val="24"/>
                <w:lang w:eastAsia="lv-LV"/>
              </w:rPr>
              <w:t xml:space="preserve"> būvniecības produkcijas apjoms 2018.gadā pieauga par 21,9%, tādējādi 2019.gadā (par 2018.gadu) ieņēmumi par reģistrācijas darbībām būvkomersantu reģistrā paredzams, ka pieaugs un provizoriski var būt </w:t>
            </w:r>
            <w:r w:rsidR="00FB7229" w:rsidRPr="006779A0">
              <w:rPr>
                <w:rFonts w:ascii="Times New Roman" w:eastAsia="Times New Roman" w:hAnsi="Times New Roman" w:cs="Times New Roman"/>
                <w:b/>
                <w:sz w:val="24"/>
                <w:szCs w:val="24"/>
                <w:u w:val="single"/>
                <w:lang w:eastAsia="lv-LV"/>
              </w:rPr>
              <w:t>4 </w:t>
            </w:r>
            <w:r w:rsidR="004D24A1" w:rsidRPr="006779A0">
              <w:rPr>
                <w:rFonts w:ascii="Times New Roman" w:eastAsia="Times New Roman" w:hAnsi="Times New Roman" w:cs="Times New Roman"/>
                <w:b/>
                <w:sz w:val="24"/>
                <w:szCs w:val="24"/>
                <w:u w:val="single"/>
                <w:lang w:eastAsia="lv-LV"/>
              </w:rPr>
              <w:t>227</w:t>
            </w:r>
            <w:r w:rsidR="00FB7229" w:rsidRPr="006779A0">
              <w:rPr>
                <w:rFonts w:ascii="Times New Roman" w:eastAsia="Times New Roman" w:hAnsi="Times New Roman" w:cs="Times New Roman"/>
                <w:b/>
                <w:sz w:val="24"/>
                <w:szCs w:val="24"/>
                <w:u w:val="single"/>
                <w:lang w:eastAsia="lv-LV"/>
              </w:rPr>
              <w:t> </w:t>
            </w:r>
            <w:r w:rsidR="004D24A1" w:rsidRPr="006779A0">
              <w:rPr>
                <w:rFonts w:ascii="Times New Roman" w:eastAsia="Times New Roman" w:hAnsi="Times New Roman" w:cs="Times New Roman"/>
                <w:b/>
                <w:sz w:val="24"/>
                <w:szCs w:val="24"/>
                <w:u w:val="single"/>
                <w:lang w:eastAsia="lv-LV"/>
              </w:rPr>
              <w:t>892</w:t>
            </w:r>
            <w:r w:rsidR="00FB7229" w:rsidRPr="00FB7229">
              <w:rPr>
                <w:rFonts w:ascii="Times New Roman" w:eastAsia="Times New Roman" w:hAnsi="Times New Roman" w:cs="Times New Roman"/>
                <w:sz w:val="24"/>
                <w:szCs w:val="24"/>
                <w:lang w:eastAsia="lv-LV"/>
              </w:rPr>
              <w:t xml:space="preserve"> </w:t>
            </w:r>
            <w:proofErr w:type="spellStart"/>
            <w:r w:rsidR="00FB7229" w:rsidRPr="00F403C8">
              <w:rPr>
                <w:rFonts w:ascii="Times New Roman" w:eastAsia="Times New Roman" w:hAnsi="Times New Roman" w:cs="Times New Roman"/>
                <w:i/>
                <w:sz w:val="24"/>
                <w:szCs w:val="24"/>
                <w:lang w:eastAsia="lv-LV"/>
              </w:rPr>
              <w:t>euro</w:t>
            </w:r>
            <w:proofErr w:type="spellEnd"/>
            <w:r w:rsidR="00FB7229" w:rsidRPr="00FB7229">
              <w:rPr>
                <w:rFonts w:ascii="Times New Roman" w:eastAsia="Times New Roman" w:hAnsi="Times New Roman" w:cs="Times New Roman"/>
                <w:sz w:val="24"/>
                <w:szCs w:val="24"/>
                <w:lang w:eastAsia="lv-LV"/>
              </w:rPr>
              <w:t>.</w:t>
            </w:r>
            <w:r w:rsidR="006779A0">
              <w:rPr>
                <w:rFonts w:ascii="Times New Roman" w:eastAsia="Times New Roman" w:hAnsi="Times New Roman" w:cs="Times New Roman"/>
                <w:sz w:val="24"/>
                <w:szCs w:val="24"/>
                <w:lang w:eastAsia="lv-LV"/>
              </w:rPr>
              <w:t xml:space="preserve"> Valsts budžetā plānotie ieņēmumi 2019.gadam ir </w:t>
            </w:r>
            <w:r w:rsidR="006779A0" w:rsidRPr="00D41D56">
              <w:rPr>
                <w:rFonts w:ascii="Times New Roman" w:eastAsia="Times New Roman" w:hAnsi="Times New Roman" w:cs="Times New Roman"/>
                <w:b/>
                <w:bCs/>
                <w:sz w:val="24"/>
                <w:szCs w:val="24"/>
                <w:lang w:eastAsia="lv-LV"/>
              </w:rPr>
              <w:t>3 565 700</w:t>
            </w:r>
            <w:r w:rsidR="006779A0">
              <w:rPr>
                <w:rFonts w:ascii="Times New Roman" w:eastAsia="Times New Roman" w:hAnsi="Times New Roman" w:cs="Times New Roman"/>
                <w:sz w:val="24"/>
                <w:szCs w:val="24"/>
                <w:lang w:eastAsia="lv-LV"/>
              </w:rPr>
              <w:t xml:space="preserve"> </w:t>
            </w:r>
            <w:proofErr w:type="spellStart"/>
            <w:r w:rsidR="006779A0" w:rsidRPr="00F403C8">
              <w:rPr>
                <w:rFonts w:ascii="Times New Roman" w:eastAsia="Times New Roman" w:hAnsi="Times New Roman" w:cs="Times New Roman"/>
                <w:i/>
                <w:sz w:val="24"/>
                <w:szCs w:val="24"/>
                <w:lang w:eastAsia="lv-LV"/>
              </w:rPr>
              <w:t>euro</w:t>
            </w:r>
            <w:proofErr w:type="spellEnd"/>
            <w:r w:rsidR="006779A0">
              <w:rPr>
                <w:rFonts w:ascii="Times New Roman" w:eastAsia="Times New Roman" w:hAnsi="Times New Roman" w:cs="Times New Roman"/>
                <w:sz w:val="24"/>
                <w:szCs w:val="24"/>
                <w:lang w:eastAsia="lv-LV"/>
              </w:rPr>
              <w:t>. Tādējādi potenciālā starpība</w:t>
            </w:r>
            <w:r w:rsidR="00D41D56">
              <w:rPr>
                <w:rFonts w:ascii="Times New Roman" w:eastAsia="Times New Roman" w:hAnsi="Times New Roman" w:cs="Times New Roman"/>
                <w:sz w:val="24"/>
                <w:szCs w:val="24"/>
                <w:lang w:eastAsia="lv-LV"/>
              </w:rPr>
              <w:t xml:space="preserve"> </w:t>
            </w:r>
            <w:r w:rsidR="00D41D56">
              <w:rPr>
                <w:rFonts w:ascii="Times New Roman" w:eastAsia="Times New Roman" w:hAnsi="Times New Roman" w:cs="Times New Roman"/>
                <w:sz w:val="24"/>
                <w:szCs w:val="24"/>
                <w:lang w:eastAsia="lv-LV"/>
              </w:rPr>
              <w:lastRenderedPageBreak/>
              <w:t xml:space="preserve">2019.gadā veidojas 662 192 </w:t>
            </w:r>
            <w:proofErr w:type="spellStart"/>
            <w:r w:rsidR="00D41D56" w:rsidRPr="00F403C8">
              <w:rPr>
                <w:rFonts w:ascii="Times New Roman" w:eastAsia="Times New Roman" w:hAnsi="Times New Roman" w:cs="Times New Roman"/>
                <w:i/>
                <w:sz w:val="24"/>
                <w:szCs w:val="24"/>
                <w:lang w:eastAsia="lv-LV"/>
              </w:rPr>
              <w:t>euro</w:t>
            </w:r>
            <w:proofErr w:type="spellEnd"/>
            <w:r w:rsidR="00D41D56">
              <w:rPr>
                <w:rFonts w:ascii="Times New Roman" w:eastAsia="Times New Roman" w:hAnsi="Times New Roman" w:cs="Times New Roman"/>
                <w:sz w:val="24"/>
                <w:szCs w:val="24"/>
                <w:lang w:eastAsia="lv-LV"/>
              </w:rPr>
              <w:t xml:space="preserve">, no kuriem atskaitot noteikumu projekta ietekmi, veidojas pozitīvs atlikums </w:t>
            </w:r>
            <w:r w:rsidR="00D41D56" w:rsidRPr="00D41D56">
              <w:rPr>
                <w:rFonts w:ascii="Times New Roman" w:eastAsia="Times New Roman" w:hAnsi="Times New Roman" w:cs="Times New Roman"/>
                <w:b/>
                <w:sz w:val="24"/>
                <w:szCs w:val="24"/>
                <w:lang w:eastAsia="lv-LV"/>
              </w:rPr>
              <w:t>214 292</w:t>
            </w:r>
            <w:r w:rsidR="00D41D56">
              <w:rPr>
                <w:rFonts w:ascii="Times New Roman" w:eastAsia="Times New Roman" w:hAnsi="Times New Roman" w:cs="Times New Roman"/>
                <w:sz w:val="24"/>
                <w:szCs w:val="24"/>
                <w:lang w:eastAsia="lv-LV"/>
              </w:rPr>
              <w:t xml:space="preserve"> </w:t>
            </w:r>
            <w:proofErr w:type="spellStart"/>
            <w:r w:rsidR="00D41D56" w:rsidRPr="00F403C8">
              <w:rPr>
                <w:rFonts w:ascii="Times New Roman" w:eastAsia="Times New Roman" w:hAnsi="Times New Roman" w:cs="Times New Roman"/>
                <w:i/>
                <w:sz w:val="24"/>
                <w:szCs w:val="24"/>
                <w:lang w:eastAsia="lv-LV"/>
              </w:rPr>
              <w:t>euro</w:t>
            </w:r>
            <w:proofErr w:type="spellEnd"/>
            <w:r w:rsidR="00D41D56">
              <w:rPr>
                <w:rFonts w:ascii="Times New Roman" w:eastAsia="Times New Roman" w:hAnsi="Times New Roman" w:cs="Times New Roman"/>
                <w:sz w:val="24"/>
                <w:szCs w:val="24"/>
                <w:lang w:eastAsia="lv-LV"/>
              </w:rPr>
              <w:t xml:space="preserve"> 2019.gadā.  </w:t>
            </w:r>
            <w:r w:rsidR="006779A0">
              <w:rPr>
                <w:rFonts w:ascii="Times New Roman" w:eastAsia="Times New Roman" w:hAnsi="Times New Roman" w:cs="Times New Roman"/>
                <w:sz w:val="24"/>
                <w:szCs w:val="24"/>
                <w:lang w:eastAsia="lv-LV"/>
              </w:rPr>
              <w:t xml:space="preserve"> </w:t>
            </w:r>
            <w:r w:rsidR="006779A0" w:rsidRPr="006779A0">
              <w:rPr>
                <w:rFonts w:ascii="Times New Roman" w:eastAsia="Times New Roman" w:hAnsi="Times New Roman" w:cs="Times New Roman"/>
                <w:sz w:val="24"/>
                <w:szCs w:val="24"/>
                <w:lang w:eastAsia="lv-LV"/>
              </w:rPr>
              <w:t xml:space="preserve"> </w:t>
            </w:r>
          </w:p>
          <w:p w14:paraId="09247DAD" w14:textId="77777777" w:rsidR="004D24A1" w:rsidRDefault="004D24A1" w:rsidP="002B571B">
            <w:pPr>
              <w:spacing w:after="0" w:line="240" w:lineRule="auto"/>
              <w:jc w:val="both"/>
              <w:rPr>
                <w:rFonts w:ascii="Times New Roman" w:eastAsia="Times New Roman" w:hAnsi="Times New Roman" w:cs="Times New Roman"/>
                <w:sz w:val="24"/>
                <w:szCs w:val="24"/>
                <w:lang w:eastAsia="lv-LV"/>
              </w:rPr>
            </w:pPr>
          </w:p>
          <w:p w14:paraId="57F61CE1" w14:textId="77777777" w:rsidR="00FB7229" w:rsidRDefault="00FB7229" w:rsidP="002B571B">
            <w:pPr>
              <w:spacing w:after="0" w:line="240" w:lineRule="auto"/>
              <w:jc w:val="both"/>
              <w:rPr>
                <w:rFonts w:ascii="Times New Roman" w:eastAsia="Times New Roman" w:hAnsi="Times New Roman" w:cs="Times New Roman"/>
                <w:b/>
                <w:sz w:val="24"/>
                <w:szCs w:val="24"/>
                <w:lang w:eastAsia="lv-LV"/>
              </w:rPr>
            </w:pPr>
            <w:r w:rsidRPr="00FB7229">
              <w:rPr>
                <w:rFonts w:ascii="Times New Roman" w:eastAsia="Times New Roman" w:hAnsi="Times New Roman" w:cs="Times New Roman"/>
                <w:sz w:val="24"/>
                <w:szCs w:val="24"/>
                <w:lang w:eastAsia="lv-LV"/>
              </w:rPr>
              <w:t xml:space="preserve">Ņemot vērā </w:t>
            </w:r>
            <w:r w:rsidR="004D24A1">
              <w:rPr>
                <w:rFonts w:ascii="Times New Roman" w:eastAsia="Times New Roman" w:hAnsi="Times New Roman" w:cs="Times New Roman"/>
                <w:sz w:val="24"/>
                <w:szCs w:val="24"/>
                <w:lang w:eastAsia="lv-LV"/>
              </w:rPr>
              <w:t>prognozējamo ieņēmumu no reģistrācijas darbībām būvkomersantu reģistrā un valsts budžetā kārtējam gadam plānoto ieņēmumu starpību</w:t>
            </w:r>
            <w:r w:rsidRPr="00FB7229">
              <w:rPr>
                <w:rFonts w:ascii="Times New Roman" w:eastAsia="Times New Roman" w:hAnsi="Times New Roman" w:cs="Times New Roman"/>
                <w:sz w:val="24"/>
                <w:szCs w:val="24"/>
                <w:lang w:eastAsia="lv-LV"/>
              </w:rPr>
              <w:t xml:space="preserve">, </w:t>
            </w:r>
            <w:r w:rsidRPr="00FB7229">
              <w:rPr>
                <w:rFonts w:ascii="Times New Roman" w:eastAsia="Times New Roman" w:hAnsi="Times New Roman" w:cs="Times New Roman"/>
                <w:b/>
                <w:sz w:val="24"/>
                <w:szCs w:val="24"/>
                <w:lang w:eastAsia="lv-LV"/>
              </w:rPr>
              <w:t>noteikumu projektam nav negatīva ietekme uz prognozētajiem valsts budžeta ieņēmumiem no reģistrācijas darbībām būvkomersantu reģistrā.</w:t>
            </w:r>
          </w:p>
          <w:p w14:paraId="17BEC513" w14:textId="77777777" w:rsidR="00D41D56" w:rsidRDefault="00D41D56" w:rsidP="002B571B">
            <w:pPr>
              <w:spacing w:after="0" w:line="240" w:lineRule="auto"/>
              <w:jc w:val="both"/>
              <w:rPr>
                <w:rFonts w:ascii="Times New Roman" w:eastAsia="Times New Roman" w:hAnsi="Times New Roman" w:cs="Times New Roman"/>
                <w:sz w:val="24"/>
                <w:szCs w:val="24"/>
                <w:lang w:eastAsia="lv-LV"/>
              </w:rPr>
            </w:pPr>
          </w:p>
          <w:p w14:paraId="0C9B1B82" w14:textId="77777777" w:rsidR="00D41D56" w:rsidRPr="00FB7229" w:rsidRDefault="00D41D56" w:rsidP="00A359B5">
            <w:pPr>
              <w:spacing w:line="240" w:lineRule="auto"/>
              <w:jc w:val="both"/>
              <w:rPr>
                <w:rFonts w:ascii="Times New Roman" w:eastAsia="Times New Roman" w:hAnsi="Times New Roman" w:cs="Times New Roman"/>
                <w:sz w:val="24"/>
                <w:szCs w:val="24"/>
                <w:lang w:eastAsia="lv-LV"/>
              </w:rPr>
            </w:pPr>
            <w:r w:rsidRPr="009A6AE3">
              <w:rPr>
                <w:rFonts w:ascii="Times New Roman" w:eastAsia="Times New Roman" w:hAnsi="Times New Roman" w:cs="Times New Roman"/>
                <w:sz w:val="24"/>
                <w:szCs w:val="24"/>
                <w:lang w:eastAsia="lv-LV"/>
              </w:rPr>
              <w:t xml:space="preserve">Atbilstoši Ministru kabineta 2017.gada 26.septembra noteikumu nr. 594 </w:t>
            </w:r>
            <w:r w:rsidR="00A359B5">
              <w:rPr>
                <w:rFonts w:ascii="Times New Roman" w:eastAsia="Times New Roman" w:hAnsi="Times New Roman" w:cs="Times New Roman"/>
                <w:sz w:val="24"/>
                <w:szCs w:val="24"/>
                <w:lang w:eastAsia="lv-LV"/>
              </w:rPr>
              <w:t>“</w:t>
            </w:r>
            <w:r w:rsidRPr="009A6AE3">
              <w:rPr>
                <w:rFonts w:ascii="Times New Roman" w:eastAsia="Times New Roman" w:hAnsi="Times New Roman" w:cs="Times New Roman"/>
                <w:bCs/>
                <w:sz w:val="24"/>
                <w:szCs w:val="24"/>
                <w:lang w:eastAsia="lv-LV"/>
              </w:rPr>
              <w:t xml:space="preserve">Grozījumi Ministru kabineta 2014. gada 25. februāra noteikumos Nr. 116 "Būvkomersantu reģistrācijas noteikumi"” anotācijas </w:t>
            </w:r>
            <w:r w:rsidR="009A6AE3" w:rsidRPr="009A6AE3">
              <w:rPr>
                <w:rFonts w:ascii="Times New Roman" w:eastAsia="Times New Roman" w:hAnsi="Times New Roman" w:cs="Times New Roman"/>
                <w:bCs/>
                <w:sz w:val="24"/>
                <w:szCs w:val="24"/>
                <w:lang w:eastAsia="lv-LV"/>
              </w:rPr>
              <w:t xml:space="preserve">pirmās sadaļas 2.punktam </w:t>
            </w:r>
            <w:r w:rsidR="009A6AE3">
              <w:rPr>
                <w:rFonts w:ascii="Times New Roman" w:eastAsia="Times New Roman" w:hAnsi="Times New Roman" w:cs="Times New Roman"/>
                <w:bCs/>
                <w:sz w:val="24"/>
                <w:szCs w:val="24"/>
                <w:lang w:eastAsia="lv-LV"/>
              </w:rPr>
              <w:t>v</w:t>
            </w:r>
            <w:r w:rsidRPr="00D41D56">
              <w:rPr>
                <w:rFonts w:ascii="Times New Roman" w:eastAsia="Times New Roman" w:hAnsi="Times New Roman" w:cs="Times New Roman"/>
                <w:sz w:val="24"/>
                <w:szCs w:val="24"/>
                <w:lang w:eastAsia="lv-LV"/>
              </w:rPr>
              <w:t xml:space="preserve">isus nodevas ieņēmumus var izlietot tikai būvniecības politikas izstrādei un ieviešanai, </w:t>
            </w:r>
            <w:r w:rsidR="009A6AE3">
              <w:rPr>
                <w:rFonts w:ascii="Times New Roman" w:eastAsia="Times New Roman" w:hAnsi="Times New Roman" w:cs="Times New Roman"/>
                <w:sz w:val="24"/>
                <w:szCs w:val="24"/>
                <w:lang w:eastAsia="lv-LV"/>
              </w:rPr>
              <w:t xml:space="preserve">lai </w:t>
            </w:r>
            <w:r w:rsidRPr="00D41D56">
              <w:rPr>
                <w:rFonts w:ascii="Times New Roman" w:eastAsia="Times New Roman" w:hAnsi="Times New Roman" w:cs="Times New Roman"/>
                <w:sz w:val="24"/>
                <w:szCs w:val="24"/>
                <w:lang w:eastAsia="lv-LV"/>
              </w:rPr>
              <w:t>nodrošinā</w:t>
            </w:r>
            <w:r w:rsidR="009A6AE3">
              <w:rPr>
                <w:rFonts w:ascii="Times New Roman" w:eastAsia="Times New Roman" w:hAnsi="Times New Roman" w:cs="Times New Roman"/>
                <w:sz w:val="24"/>
                <w:szCs w:val="24"/>
                <w:lang w:eastAsia="lv-LV"/>
              </w:rPr>
              <w:t>tu</w:t>
            </w:r>
            <w:r w:rsidRPr="00D41D56">
              <w:rPr>
                <w:rFonts w:ascii="Times New Roman" w:eastAsia="Times New Roman" w:hAnsi="Times New Roman" w:cs="Times New Roman"/>
                <w:sz w:val="24"/>
                <w:szCs w:val="24"/>
                <w:lang w:eastAsia="lv-LV"/>
              </w:rPr>
              <w:t xml:space="preserve"> drošu un kvalitatīvu būvniecību, </w:t>
            </w:r>
            <w:r w:rsidR="009A6AE3">
              <w:rPr>
                <w:rFonts w:ascii="Times New Roman" w:eastAsia="Times New Roman" w:hAnsi="Times New Roman" w:cs="Times New Roman"/>
                <w:sz w:val="24"/>
                <w:szCs w:val="24"/>
                <w:lang w:eastAsia="lv-LV"/>
              </w:rPr>
              <w:t>mazinātu</w:t>
            </w:r>
            <w:r w:rsidRPr="00D41D56">
              <w:rPr>
                <w:rFonts w:ascii="Times New Roman" w:eastAsia="Times New Roman" w:hAnsi="Times New Roman" w:cs="Times New Roman"/>
                <w:sz w:val="24"/>
                <w:szCs w:val="24"/>
                <w:lang w:eastAsia="lv-LV"/>
              </w:rPr>
              <w:t xml:space="preserve"> administratīv</w:t>
            </w:r>
            <w:r w:rsidR="009A6AE3">
              <w:rPr>
                <w:rFonts w:ascii="Times New Roman" w:eastAsia="Times New Roman" w:hAnsi="Times New Roman" w:cs="Times New Roman"/>
                <w:sz w:val="24"/>
                <w:szCs w:val="24"/>
                <w:lang w:eastAsia="lv-LV"/>
              </w:rPr>
              <w:t>o</w:t>
            </w:r>
            <w:r w:rsidRPr="00D41D56">
              <w:rPr>
                <w:rFonts w:ascii="Times New Roman" w:eastAsia="Times New Roman" w:hAnsi="Times New Roman" w:cs="Times New Roman"/>
                <w:sz w:val="24"/>
                <w:szCs w:val="24"/>
                <w:lang w:eastAsia="lv-LV"/>
              </w:rPr>
              <w:t xml:space="preserve"> slog</w:t>
            </w:r>
            <w:r w:rsidR="009A6AE3">
              <w:rPr>
                <w:rFonts w:ascii="Times New Roman" w:eastAsia="Times New Roman" w:hAnsi="Times New Roman" w:cs="Times New Roman"/>
                <w:sz w:val="24"/>
                <w:szCs w:val="24"/>
                <w:lang w:eastAsia="lv-LV"/>
              </w:rPr>
              <w:t>u</w:t>
            </w:r>
            <w:r w:rsidRPr="00D41D56">
              <w:rPr>
                <w:rFonts w:ascii="Times New Roman" w:eastAsia="Times New Roman" w:hAnsi="Times New Roman" w:cs="Times New Roman"/>
                <w:sz w:val="24"/>
                <w:szCs w:val="24"/>
                <w:lang w:eastAsia="lv-LV"/>
              </w:rPr>
              <w:t xml:space="preserve">. </w:t>
            </w:r>
            <w:r w:rsidR="00A359B5">
              <w:rPr>
                <w:rFonts w:ascii="Times New Roman" w:eastAsia="Times New Roman" w:hAnsi="Times New Roman" w:cs="Times New Roman"/>
                <w:sz w:val="24"/>
                <w:szCs w:val="24"/>
                <w:lang w:eastAsia="lv-LV"/>
              </w:rPr>
              <w:t>Gatavojot likumprojektu par vidēja termiņa budžeta ietvaru tiks precizēts valsts nodevas par reģistrācijas darbībām būvkomersantu reģistrā apmērs un Ekonomikas ministrijas bāzes izdevumi.</w:t>
            </w:r>
          </w:p>
        </w:tc>
      </w:tr>
      <w:tr w:rsidR="00C01CD9" w:rsidRPr="00FB7229" w14:paraId="22B449AB"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4BCDE3C4"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4"/>
                <w:szCs w:val="24"/>
                <w:lang w:val="en-US" w:eastAsia="lv-LV"/>
              </w:rPr>
              <w:t xml:space="preserve">6.1. </w:t>
            </w:r>
            <w:proofErr w:type="spellStart"/>
            <w:r w:rsidRPr="00FB7229">
              <w:rPr>
                <w:rFonts w:ascii="Times New Roman" w:eastAsia="Times New Roman" w:hAnsi="Times New Roman" w:cs="Times New Roman"/>
                <w:sz w:val="24"/>
                <w:szCs w:val="24"/>
                <w:lang w:val="en-US" w:eastAsia="lv-LV"/>
              </w:rPr>
              <w:t>detalizēts</w:t>
            </w:r>
            <w:proofErr w:type="spellEnd"/>
            <w:r w:rsidRPr="00FB7229">
              <w:rPr>
                <w:rFonts w:ascii="Times New Roman" w:eastAsia="Times New Roman" w:hAnsi="Times New Roman" w:cs="Times New Roman"/>
                <w:sz w:val="24"/>
                <w:szCs w:val="24"/>
                <w:lang w:val="en-US" w:eastAsia="lv-LV"/>
              </w:rPr>
              <w:t xml:space="preserve"> </w:t>
            </w:r>
            <w:proofErr w:type="spellStart"/>
            <w:r w:rsidRPr="00FB7229">
              <w:rPr>
                <w:rFonts w:ascii="Times New Roman" w:eastAsia="Times New Roman" w:hAnsi="Times New Roman" w:cs="Times New Roman"/>
                <w:sz w:val="24"/>
                <w:szCs w:val="24"/>
                <w:lang w:val="en-US" w:eastAsia="lv-LV"/>
              </w:rPr>
              <w:t>ieņēmumu</w:t>
            </w:r>
            <w:proofErr w:type="spellEnd"/>
            <w:r w:rsidRPr="00FB7229">
              <w:rPr>
                <w:rFonts w:ascii="Times New Roman" w:eastAsia="Times New Roman" w:hAnsi="Times New Roman" w:cs="Times New Roman"/>
                <w:sz w:val="24"/>
                <w:szCs w:val="24"/>
                <w:lang w:val="en-US" w:eastAsia="lv-LV"/>
              </w:rPr>
              <w:t xml:space="preserve"> </w:t>
            </w:r>
            <w:proofErr w:type="spellStart"/>
            <w:r w:rsidRPr="00FB7229">
              <w:rPr>
                <w:rFonts w:ascii="Times New Roman" w:eastAsia="Times New Roman" w:hAnsi="Times New Roman" w:cs="Times New Roman"/>
                <w:sz w:val="24"/>
                <w:szCs w:val="24"/>
                <w:lang w:val="en-US" w:eastAsia="lv-LV"/>
              </w:rPr>
              <w:t>aprēķins</w:t>
            </w:r>
            <w:proofErr w:type="spellEnd"/>
          </w:p>
        </w:tc>
        <w:tc>
          <w:tcPr>
            <w:tcW w:w="7583" w:type="dxa"/>
            <w:gridSpan w:val="7"/>
            <w:vMerge/>
            <w:tcBorders>
              <w:top w:val="outset" w:sz="6" w:space="0" w:color="auto"/>
              <w:left w:val="outset" w:sz="6" w:space="0" w:color="auto"/>
              <w:bottom w:val="outset" w:sz="6" w:space="0" w:color="auto"/>
              <w:right w:val="outset" w:sz="6" w:space="0" w:color="auto"/>
            </w:tcBorders>
            <w:shd w:val="clear" w:color="auto" w:fill="FFFFFF"/>
            <w:vAlign w:val="center"/>
          </w:tcPr>
          <w:p w14:paraId="34A7C16D" w14:textId="77777777" w:rsidR="00C01CD9" w:rsidRPr="00FB7229" w:rsidRDefault="00C01CD9" w:rsidP="003F2D4B">
            <w:pPr>
              <w:spacing w:after="0" w:line="240" w:lineRule="auto"/>
              <w:rPr>
                <w:rFonts w:ascii="Times New Roman" w:eastAsia="Times New Roman" w:hAnsi="Times New Roman" w:cs="Times New Roman"/>
                <w:sz w:val="24"/>
                <w:szCs w:val="24"/>
                <w:lang w:eastAsia="lv-LV"/>
              </w:rPr>
            </w:pPr>
          </w:p>
        </w:tc>
      </w:tr>
      <w:tr w:rsidR="00C01CD9" w:rsidRPr="00FB7229" w14:paraId="25B2A24A"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797ADB24"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4"/>
                <w:szCs w:val="24"/>
                <w:lang w:val="en-US" w:eastAsia="lv-LV"/>
              </w:rPr>
              <w:t xml:space="preserve">6.2. </w:t>
            </w:r>
            <w:proofErr w:type="spellStart"/>
            <w:r w:rsidRPr="00FB7229">
              <w:rPr>
                <w:rFonts w:ascii="Times New Roman" w:eastAsia="Times New Roman" w:hAnsi="Times New Roman" w:cs="Times New Roman"/>
                <w:sz w:val="24"/>
                <w:szCs w:val="24"/>
                <w:lang w:val="en-US" w:eastAsia="lv-LV"/>
              </w:rPr>
              <w:t>detalizēts</w:t>
            </w:r>
            <w:proofErr w:type="spellEnd"/>
            <w:r w:rsidRPr="00FB7229">
              <w:rPr>
                <w:rFonts w:ascii="Times New Roman" w:eastAsia="Times New Roman" w:hAnsi="Times New Roman" w:cs="Times New Roman"/>
                <w:sz w:val="24"/>
                <w:szCs w:val="24"/>
                <w:lang w:val="en-US" w:eastAsia="lv-LV"/>
              </w:rPr>
              <w:t xml:space="preserve"> </w:t>
            </w:r>
            <w:proofErr w:type="spellStart"/>
            <w:r w:rsidRPr="00FB7229">
              <w:rPr>
                <w:rFonts w:ascii="Times New Roman" w:eastAsia="Times New Roman" w:hAnsi="Times New Roman" w:cs="Times New Roman"/>
                <w:sz w:val="24"/>
                <w:szCs w:val="24"/>
                <w:lang w:val="en-US" w:eastAsia="lv-LV"/>
              </w:rPr>
              <w:t>izdevumu</w:t>
            </w:r>
            <w:proofErr w:type="spellEnd"/>
            <w:r w:rsidRPr="00FB7229">
              <w:rPr>
                <w:rFonts w:ascii="Times New Roman" w:eastAsia="Times New Roman" w:hAnsi="Times New Roman" w:cs="Times New Roman"/>
                <w:sz w:val="24"/>
                <w:szCs w:val="24"/>
                <w:lang w:val="en-US" w:eastAsia="lv-LV"/>
              </w:rPr>
              <w:t xml:space="preserve"> </w:t>
            </w:r>
            <w:proofErr w:type="spellStart"/>
            <w:r w:rsidRPr="00FB7229">
              <w:rPr>
                <w:rFonts w:ascii="Times New Roman" w:eastAsia="Times New Roman" w:hAnsi="Times New Roman" w:cs="Times New Roman"/>
                <w:sz w:val="24"/>
                <w:szCs w:val="24"/>
                <w:lang w:val="en-US" w:eastAsia="lv-LV"/>
              </w:rPr>
              <w:t>aprēķins</w:t>
            </w:r>
            <w:proofErr w:type="spellEnd"/>
          </w:p>
        </w:tc>
        <w:tc>
          <w:tcPr>
            <w:tcW w:w="7583" w:type="dxa"/>
            <w:gridSpan w:val="7"/>
            <w:vMerge/>
            <w:tcBorders>
              <w:top w:val="outset" w:sz="6" w:space="0" w:color="auto"/>
              <w:left w:val="outset" w:sz="6" w:space="0" w:color="auto"/>
              <w:bottom w:val="outset" w:sz="6" w:space="0" w:color="auto"/>
              <w:right w:val="outset" w:sz="6" w:space="0" w:color="auto"/>
            </w:tcBorders>
            <w:shd w:val="clear" w:color="auto" w:fill="FFFFFF"/>
            <w:vAlign w:val="center"/>
          </w:tcPr>
          <w:p w14:paraId="7935F2DB" w14:textId="77777777" w:rsidR="00C01CD9" w:rsidRPr="00FB7229" w:rsidRDefault="00C01CD9" w:rsidP="003F2D4B">
            <w:pPr>
              <w:spacing w:after="0" w:line="240" w:lineRule="auto"/>
              <w:rPr>
                <w:rFonts w:ascii="Times New Roman" w:eastAsia="Times New Roman" w:hAnsi="Times New Roman" w:cs="Times New Roman"/>
                <w:sz w:val="24"/>
                <w:szCs w:val="24"/>
                <w:lang w:eastAsia="lv-LV"/>
              </w:rPr>
            </w:pPr>
          </w:p>
        </w:tc>
      </w:tr>
      <w:tr w:rsidR="00C01CD9" w:rsidRPr="00FB7229" w14:paraId="2800235C"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108A58F"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4"/>
                <w:szCs w:val="24"/>
                <w:lang w:val="en-US" w:eastAsia="lv-LV"/>
              </w:rPr>
              <w:t xml:space="preserve">7. Amata </w:t>
            </w:r>
            <w:proofErr w:type="spellStart"/>
            <w:r w:rsidRPr="00FB7229">
              <w:rPr>
                <w:rFonts w:ascii="Times New Roman" w:eastAsia="Times New Roman" w:hAnsi="Times New Roman" w:cs="Times New Roman"/>
                <w:sz w:val="24"/>
                <w:szCs w:val="24"/>
                <w:lang w:val="en-US" w:eastAsia="lv-LV"/>
              </w:rPr>
              <w:t>vietu</w:t>
            </w:r>
            <w:proofErr w:type="spellEnd"/>
            <w:r w:rsidRPr="00FB7229">
              <w:rPr>
                <w:rFonts w:ascii="Times New Roman" w:eastAsia="Times New Roman" w:hAnsi="Times New Roman" w:cs="Times New Roman"/>
                <w:sz w:val="24"/>
                <w:szCs w:val="24"/>
                <w:lang w:val="en-US" w:eastAsia="lv-LV"/>
              </w:rPr>
              <w:t xml:space="preserve"> </w:t>
            </w:r>
            <w:proofErr w:type="spellStart"/>
            <w:r w:rsidRPr="00FB7229">
              <w:rPr>
                <w:rFonts w:ascii="Times New Roman" w:eastAsia="Times New Roman" w:hAnsi="Times New Roman" w:cs="Times New Roman"/>
                <w:sz w:val="24"/>
                <w:szCs w:val="24"/>
                <w:lang w:val="en-US" w:eastAsia="lv-LV"/>
              </w:rPr>
              <w:t>skaita</w:t>
            </w:r>
            <w:proofErr w:type="spellEnd"/>
            <w:r w:rsidRPr="00FB7229">
              <w:rPr>
                <w:rFonts w:ascii="Times New Roman" w:eastAsia="Times New Roman" w:hAnsi="Times New Roman" w:cs="Times New Roman"/>
                <w:sz w:val="24"/>
                <w:szCs w:val="24"/>
                <w:lang w:val="en-US" w:eastAsia="lv-LV"/>
              </w:rPr>
              <w:t xml:space="preserve"> </w:t>
            </w:r>
            <w:proofErr w:type="spellStart"/>
            <w:r w:rsidRPr="00FB7229">
              <w:rPr>
                <w:rFonts w:ascii="Times New Roman" w:eastAsia="Times New Roman" w:hAnsi="Times New Roman" w:cs="Times New Roman"/>
                <w:sz w:val="24"/>
                <w:szCs w:val="24"/>
                <w:lang w:val="en-US" w:eastAsia="lv-LV"/>
              </w:rPr>
              <w:t>izmaiņas</w:t>
            </w:r>
            <w:proofErr w:type="spellEnd"/>
          </w:p>
        </w:tc>
        <w:tc>
          <w:tcPr>
            <w:tcW w:w="7583" w:type="dxa"/>
            <w:gridSpan w:val="7"/>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53C42D06" w14:textId="77777777" w:rsidR="00C01CD9" w:rsidRPr="00FB7229" w:rsidRDefault="00FD10FC" w:rsidP="003F2D4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z w:val="24"/>
                <w:szCs w:val="24"/>
                <w:lang w:val="en-US" w:eastAsia="lv-LV"/>
              </w:rPr>
              <w:t>Nav</w:t>
            </w:r>
          </w:p>
        </w:tc>
      </w:tr>
      <w:tr w:rsidR="00C01CD9" w:rsidRPr="00FB7229" w14:paraId="53FBDCAE" w14:textId="77777777" w:rsidTr="00241B05">
        <w:trPr>
          <w:tblCellSpacing w:w="18" w:type="dxa"/>
        </w:trPr>
        <w:tc>
          <w:tcPr>
            <w:tcW w:w="151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285954A5" w14:textId="77777777" w:rsidR="00C01CD9" w:rsidRPr="00FB7229" w:rsidRDefault="00C01CD9" w:rsidP="003F2D4B">
            <w:pPr>
              <w:spacing w:after="0" w:line="240" w:lineRule="auto"/>
              <w:rPr>
                <w:rFonts w:ascii="Times New Roman" w:eastAsia="Times New Roman" w:hAnsi="Times New Roman" w:cs="Times New Roman"/>
                <w:lang w:eastAsia="lv-LV"/>
              </w:rPr>
            </w:pPr>
            <w:r w:rsidRPr="00FB7229">
              <w:rPr>
                <w:rFonts w:ascii="Times New Roman" w:eastAsia="Times New Roman" w:hAnsi="Times New Roman" w:cs="Times New Roman"/>
                <w:sz w:val="24"/>
                <w:szCs w:val="24"/>
                <w:lang w:val="en-US" w:eastAsia="lv-LV"/>
              </w:rPr>
              <w:t xml:space="preserve">8. </w:t>
            </w:r>
            <w:proofErr w:type="spellStart"/>
            <w:r w:rsidRPr="00FB7229">
              <w:rPr>
                <w:rFonts w:ascii="Times New Roman" w:eastAsia="Times New Roman" w:hAnsi="Times New Roman" w:cs="Times New Roman"/>
                <w:sz w:val="24"/>
                <w:szCs w:val="24"/>
                <w:lang w:val="en-US" w:eastAsia="lv-LV"/>
              </w:rPr>
              <w:t>Cita</w:t>
            </w:r>
            <w:proofErr w:type="spellEnd"/>
            <w:r w:rsidRPr="00FB7229">
              <w:rPr>
                <w:rFonts w:ascii="Times New Roman" w:eastAsia="Times New Roman" w:hAnsi="Times New Roman" w:cs="Times New Roman"/>
                <w:sz w:val="24"/>
                <w:szCs w:val="24"/>
                <w:lang w:val="en-US" w:eastAsia="lv-LV"/>
              </w:rPr>
              <w:t xml:space="preserve"> </w:t>
            </w:r>
            <w:proofErr w:type="spellStart"/>
            <w:r w:rsidRPr="00FB7229">
              <w:rPr>
                <w:rFonts w:ascii="Times New Roman" w:eastAsia="Times New Roman" w:hAnsi="Times New Roman" w:cs="Times New Roman"/>
                <w:sz w:val="24"/>
                <w:szCs w:val="24"/>
                <w:lang w:val="en-US" w:eastAsia="lv-LV"/>
              </w:rPr>
              <w:t>informācija</w:t>
            </w:r>
            <w:proofErr w:type="spellEnd"/>
          </w:p>
        </w:tc>
        <w:tc>
          <w:tcPr>
            <w:tcW w:w="7583" w:type="dxa"/>
            <w:gridSpan w:val="7"/>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14:paraId="0610F7B7" w14:textId="77777777" w:rsidR="00C01CD9" w:rsidRPr="00FB7229" w:rsidRDefault="00FB7229" w:rsidP="003F2D4B">
            <w:pPr>
              <w:spacing w:after="0" w:line="240" w:lineRule="auto"/>
              <w:jc w:val="both"/>
              <w:rPr>
                <w:rFonts w:ascii="Times New Roman" w:eastAsia="Times New Roman" w:hAnsi="Times New Roman" w:cs="Times New Roman"/>
                <w:lang w:eastAsia="lv-LV"/>
              </w:rPr>
            </w:pPr>
            <w:r w:rsidRPr="00FB7229">
              <w:rPr>
                <w:rFonts w:ascii="Times New Roman" w:eastAsia="Times New Roman" w:hAnsi="Times New Roman" w:cs="Times New Roman"/>
                <w:lang w:eastAsia="lv-LV"/>
              </w:rPr>
              <w:t>Nav</w:t>
            </w:r>
          </w:p>
        </w:tc>
      </w:tr>
      <w:tr w:rsidR="00C01CD9" w:rsidRPr="00FB7229" w14:paraId="4558DBB9" w14:textId="77777777" w:rsidTr="00241B05">
        <w:trPr>
          <w:tblCellSpacing w:w="18" w:type="dxa"/>
        </w:trPr>
        <w:tc>
          <w:tcPr>
            <w:tcW w:w="9136" w:type="dxa"/>
            <w:gridSpan w:val="8"/>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4DD7B5" w14:textId="77777777" w:rsidR="00C01CD9" w:rsidRPr="004D24A1" w:rsidRDefault="00C01CD9" w:rsidP="004D24A1">
            <w:pPr>
              <w:spacing w:after="0" w:line="240" w:lineRule="auto"/>
              <w:jc w:val="center"/>
              <w:rPr>
                <w:rFonts w:ascii="Times New Roman" w:eastAsia="Times New Roman" w:hAnsi="Times New Roman" w:cs="Times New Roman"/>
                <w:sz w:val="24"/>
                <w:szCs w:val="24"/>
                <w:lang w:eastAsia="lv-LV"/>
              </w:rPr>
            </w:pPr>
            <w:r w:rsidRPr="004D24A1">
              <w:rPr>
                <w:rFonts w:ascii="Times New Roman" w:eastAsia="Times New Roman" w:hAnsi="Times New Roman" w:cs="Times New Roman"/>
                <w:b/>
                <w:bCs/>
                <w:sz w:val="24"/>
                <w:szCs w:val="24"/>
                <w:lang w:eastAsia="lv-LV"/>
              </w:rPr>
              <w:t>IV. Tiesību akta projekta ietekme uz spēkā esošo tiesību normu sistēmu</w:t>
            </w:r>
          </w:p>
        </w:tc>
      </w:tr>
      <w:tr w:rsidR="00C01CD9" w:rsidRPr="00FB7229" w14:paraId="6F9E0B97" w14:textId="77777777" w:rsidTr="00241B05">
        <w:trPr>
          <w:tblCellSpacing w:w="18" w:type="dxa"/>
        </w:trPr>
        <w:tc>
          <w:tcPr>
            <w:tcW w:w="9136" w:type="dxa"/>
            <w:gridSpan w:val="8"/>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F21F0C" w14:textId="77777777" w:rsidR="00C01CD9" w:rsidRPr="004D24A1" w:rsidRDefault="00C01CD9" w:rsidP="003F2D4B">
            <w:pPr>
              <w:spacing w:after="0" w:line="240" w:lineRule="auto"/>
              <w:jc w:val="center"/>
              <w:rPr>
                <w:rFonts w:ascii="Times New Roman" w:eastAsia="Times New Roman" w:hAnsi="Times New Roman" w:cs="Times New Roman"/>
                <w:sz w:val="24"/>
                <w:szCs w:val="24"/>
                <w:lang w:eastAsia="lv-LV"/>
              </w:rPr>
            </w:pPr>
            <w:proofErr w:type="spellStart"/>
            <w:r w:rsidRPr="004D24A1">
              <w:rPr>
                <w:rFonts w:ascii="Times New Roman" w:eastAsia="Times New Roman" w:hAnsi="Times New Roman" w:cs="Times New Roman"/>
                <w:bCs/>
                <w:sz w:val="24"/>
                <w:szCs w:val="24"/>
                <w:lang w:val="en-US" w:eastAsia="lv-LV"/>
              </w:rPr>
              <w:t>Projekts</w:t>
            </w:r>
            <w:proofErr w:type="spellEnd"/>
            <w:r w:rsidRPr="004D24A1">
              <w:rPr>
                <w:rFonts w:ascii="Times New Roman" w:eastAsia="Times New Roman" w:hAnsi="Times New Roman" w:cs="Times New Roman"/>
                <w:bCs/>
                <w:sz w:val="24"/>
                <w:szCs w:val="24"/>
                <w:lang w:val="en-US" w:eastAsia="lv-LV"/>
              </w:rPr>
              <w:t xml:space="preserve"> </w:t>
            </w:r>
            <w:proofErr w:type="spellStart"/>
            <w:r w:rsidRPr="004D24A1">
              <w:rPr>
                <w:rFonts w:ascii="Times New Roman" w:eastAsia="Times New Roman" w:hAnsi="Times New Roman" w:cs="Times New Roman"/>
                <w:bCs/>
                <w:sz w:val="24"/>
                <w:szCs w:val="24"/>
                <w:lang w:val="en-US" w:eastAsia="lv-LV"/>
              </w:rPr>
              <w:t>šo</w:t>
            </w:r>
            <w:proofErr w:type="spellEnd"/>
            <w:r w:rsidRPr="004D24A1">
              <w:rPr>
                <w:rFonts w:ascii="Times New Roman" w:eastAsia="Times New Roman" w:hAnsi="Times New Roman" w:cs="Times New Roman"/>
                <w:bCs/>
                <w:sz w:val="24"/>
                <w:szCs w:val="24"/>
                <w:lang w:val="en-US" w:eastAsia="lv-LV"/>
              </w:rPr>
              <w:t xml:space="preserve"> </w:t>
            </w:r>
            <w:proofErr w:type="spellStart"/>
            <w:r w:rsidRPr="004D24A1">
              <w:rPr>
                <w:rFonts w:ascii="Times New Roman" w:eastAsia="Times New Roman" w:hAnsi="Times New Roman" w:cs="Times New Roman"/>
                <w:bCs/>
                <w:sz w:val="24"/>
                <w:szCs w:val="24"/>
                <w:lang w:val="en-US" w:eastAsia="lv-LV"/>
              </w:rPr>
              <w:t>jomu</w:t>
            </w:r>
            <w:proofErr w:type="spellEnd"/>
            <w:r w:rsidRPr="004D24A1">
              <w:rPr>
                <w:rFonts w:ascii="Times New Roman" w:eastAsia="Times New Roman" w:hAnsi="Times New Roman" w:cs="Times New Roman"/>
                <w:bCs/>
                <w:sz w:val="24"/>
                <w:szCs w:val="24"/>
                <w:lang w:val="en-US" w:eastAsia="lv-LV"/>
              </w:rPr>
              <w:t xml:space="preserve"> </w:t>
            </w:r>
            <w:proofErr w:type="spellStart"/>
            <w:r w:rsidRPr="004D24A1">
              <w:rPr>
                <w:rFonts w:ascii="Times New Roman" w:eastAsia="Times New Roman" w:hAnsi="Times New Roman" w:cs="Times New Roman"/>
                <w:bCs/>
                <w:sz w:val="24"/>
                <w:szCs w:val="24"/>
                <w:lang w:val="en-US" w:eastAsia="lv-LV"/>
              </w:rPr>
              <w:t>neskar</w:t>
            </w:r>
            <w:proofErr w:type="spellEnd"/>
            <w:r w:rsidRPr="004D24A1">
              <w:rPr>
                <w:rFonts w:ascii="Times New Roman" w:eastAsia="Times New Roman" w:hAnsi="Times New Roman" w:cs="Times New Roman"/>
                <w:bCs/>
                <w:sz w:val="24"/>
                <w:szCs w:val="24"/>
                <w:lang w:val="en-US" w:eastAsia="lv-LV"/>
              </w:rPr>
              <w:t>.</w:t>
            </w:r>
          </w:p>
        </w:tc>
      </w:tr>
    </w:tbl>
    <w:p w14:paraId="1D2F7FFE" w14:textId="77777777" w:rsidR="00E5323B" w:rsidRPr="00913CAE" w:rsidRDefault="00C01CD9" w:rsidP="00B63C6F">
      <w:pPr>
        <w:shd w:val="clear" w:color="auto" w:fill="FFFFFF"/>
        <w:spacing w:after="0" w:line="240" w:lineRule="auto"/>
        <w:rPr>
          <w:rFonts w:ascii="Times New Roman" w:eastAsia="Times New Roman" w:hAnsi="Times New Roman" w:cs="Times New Roman"/>
          <w:iCs/>
          <w:sz w:val="28"/>
          <w:szCs w:val="28"/>
          <w:lang w:eastAsia="lv-LV"/>
        </w:rPr>
      </w:pPr>
      <w:r w:rsidRPr="004A0BCF">
        <w:rPr>
          <w:rFonts w:ascii="Times New Roman" w:eastAsia="Times New Roman" w:hAnsi="Times New Roman" w:cs="Times New Roman"/>
          <w:color w:val="000000"/>
          <w:sz w:val="24"/>
          <w:szCs w:val="24"/>
          <w:lang w:val="en-US" w:eastAsia="lv-LV"/>
        </w:rPr>
        <w:t> </w:t>
      </w:r>
      <w:r w:rsidR="00E5323B" w:rsidRPr="00913CAE">
        <w:rPr>
          <w:rFonts w:ascii="Times New Roman" w:eastAsia="Times New Roman" w:hAnsi="Times New Roman" w:cs="Times New Roman"/>
          <w:iCs/>
          <w:sz w:val="28"/>
          <w:szCs w:val="28"/>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913CAE" w:rsidRPr="00913CAE" w14:paraId="41DF2251" w14:textId="77777777" w:rsidTr="00824B9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4DE88C" w14:textId="77777777" w:rsidR="00655F2C" w:rsidRPr="00FD10FC" w:rsidRDefault="00E5323B" w:rsidP="00E5323B">
            <w:pPr>
              <w:spacing w:after="0" w:line="240" w:lineRule="auto"/>
              <w:rPr>
                <w:rFonts w:ascii="Times New Roman" w:eastAsia="Times New Roman" w:hAnsi="Times New Roman" w:cs="Times New Roman"/>
                <w:b/>
                <w:bCs/>
                <w:iCs/>
                <w:sz w:val="24"/>
                <w:szCs w:val="28"/>
                <w:lang w:eastAsia="lv-LV"/>
              </w:rPr>
            </w:pPr>
            <w:r w:rsidRPr="00FD10FC">
              <w:rPr>
                <w:rFonts w:ascii="Times New Roman" w:eastAsia="Times New Roman" w:hAnsi="Times New Roman" w:cs="Times New Roman"/>
                <w:b/>
                <w:bCs/>
                <w:iCs/>
                <w:sz w:val="24"/>
                <w:szCs w:val="28"/>
                <w:lang w:eastAsia="lv-LV"/>
              </w:rPr>
              <w:t>V. Tiesību akta projekta atbilstība Latvijas Republikas starptautiskajām saistībām</w:t>
            </w:r>
          </w:p>
        </w:tc>
      </w:tr>
      <w:tr w:rsidR="00913CAE" w:rsidRPr="00913CAE" w14:paraId="7D604237" w14:textId="77777777" w:rsidTr="00824B9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8346700" w14:textId="77777777" w:rsidR="00C30EEE" w:rsidRPr="00FD10FC" w:rsidRDefault="00C30EEE" w:rsidP="00C30EEE">
            <w:pPr>
              <w:spacing w:after="0" w:line="240" w:lineRule="auto"/>
              <w:jc w:val="center"/>
              <w:rPr>
                <w:rFonts w:ascii="Times New Roman" w:eastAsia="Times New Roman" w:hAnsi="Times New Roman" w:cs="Times New Roman"/>
                <w:bCs/>
                <w:iCs/>
                <w:sz w:val="24"/>
                <w:szCs w:val="28"/>
                <w:lang w:eastAsia="lv-LV"/>
              </w:rPr>
            </w:pPr>
            <w:r w:rsidRPr="00FD10FC">
              <w:rPr>
                <w:rFonts w:ascii="Times New Roman" w:eastAsia="Times New Roman" w:hAnsi="Times New Roman" w:cs="Times New Roman"/>
                <w:bCs/>
                <w:iCs/>
                <w:sz w:val="24"/>
                <w:szCs w:val="28"/>
                <w:lang w:eastAsia="lv-LV"/>
              </w:rPr>
              <w:t>Projekts šo jomu neskar</w:t>
            </w:r>
          </w:p>
        </w:tc>
      </w:tr>
    </w:tbl>
    <w:p w14:paraId="70D9224D" w14:textId="77777777" w:rsidR="00E5323B" w:rsidRPr="00913CAE" w:rsidRDefault="006149CB"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3CAE" w:rsidRPr="00FD10FC" w14:paraId="5C9F74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05DA95" w14:textId="77777777" w:rsidR="00655F2C" w:rsidRPr="00FD10FC" w:rsidRDefault="00E5323B" w:rsidP="00E5323B">
            <w:pPr>
              <w:spacing w:after="0" w:line="240" w:lineRule="auto"/>
              <w:rPr>
                <w:rFonts w:ascii="Times New Roman" w:eastAsia="Times New Roman" w:hAnsi="Times New Roman" w:cs="Times New Roman"/>
                <w:b/>
                <w:bCs/>
                <w:iCs/>
                <w:sz w:val="24"/>
                <w:szCs w:val="28"/>
                <w:lang w:eastAsia="lv-LV"/>
              </w:rPr>
            </w:pPr>
            <w:r w:rsidRPr="00FD10FC">
              <w:rPr>
                <w:rFonts w:ascii="Times New Roman" w:eastAsia="Times New Roman" w:hAnsi="Times New Roman" w:cs="Times New Roman"/>
                <w:b/>
                <w:bCs/>
                <w:iCs/>
                <w:sz w:val="24"/>
                <w:szCs w:val="28"/>
                <w:lang w:eastAsia="lv-LV"/>
              </w:rPr>
              <w:t>VI. Sabiedrības līdzdalība un komunikācijas aktivitātes</w:t>
            </w:r>
          </w:p>
        </w:tc>
      </w:tr>
      <w:tr w:rsidR="00913CAE" w:rsidRPr="00FD10FC" w14:paraId="3E7981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ADB12" w14:textId="77777777" w:rsidR="00655F2C"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C3286B" w14:textId="77777777" w:rsidR="00E5323B"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FF2537B" w14:textId="77777777" w:rsidR="00E5323B" w:rsidRPr="00FD10FC" w:rsidRDefault="00E00F19" w:rsidP="00E00F19">
            <w:pPr>
              <w:spacing w:after="0" w:line="240" w:lineRule="auto"/>
              <w:jc w:val="both"/>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Noteikumu projekts sabiedrībai publiski ir pieejams Ekonomikas ministrijas mājās lapā internetā, kā arī pēc izsludināšanas Valsts sekretāra sanāksmē pieejams Ministru kabineta mājās lapā internetā.</w:t>
            </w:r>
          </w:p>
        </w:tc>
      </w:tr>
      <w:tr w:rsidR="00913CAE" w:rsidRPr="00FD10FC" w14:paraId="190562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879AA" w14:textId="77777777" w:rsidR="00655F2C"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0624C" w14:textId="77777777" w:rsidR="00E5323B"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927DAE5" w14:textId="46DCC1C1" w:rsidR="00E5323B" w:rsidRPr="00C22D4D" w:rsidRDefault="00C22D4D" w:rsidP="00F403C8">
            <w:pPr>
              <w:spacing w:after="0" w:line="240" w:lineRule="auto"/>
              <w:jc w:val="both"/>
              <w:rPr>
                <w:rFonts w:ascii="Times New Roman" w:eastAsia="Times New Roman" w:hAnsi="Times New Roman" w:cs="Times New Roman"/>
                <w:iCs/>
                <w:sz w:val="24"/>
                <w:szCs w:val="24"/>
                <w:lang w:eastAsia="lv-LV"/>
              </w:rPr>
            </w:pPr>
            <w:r w:rsidRPr="00C22D4D">
              <w:rPr>
                <w:rFonts w:ascii="Times New Roman" w:eastAsia="Times New Roman" w:hAnsi="Times New Roman" w:cs="Times New Roman"/>
                <w:iCs/>
                <w:sz w:val="24"/>
                <w:szCs w:val="24"/>
                <w:lang w:eastAsia="lv-LV"/>
              </w:rPr>
              <w:t>N</w:t>
            </w:r>
            <w:r w:rsidRPr="004C2195">
              <w:rPr>
                <w:rFonts w:ascii="Times New Roman" w:eastAsia="Times New Roman" w:hAnsi="Times New Roman" w:cs="Times New Roman"/>
                <w:iCs/>
                <w:sz w:val="24"/>
                <w:szCs w:val="24"/>
                <w:lang w:eastAsia="lv-LV"/>
              </w:rPr>
              <w:t>oteikumu projekta saskaņošanas gait</w:t>
            </w:r>
            <w:r w:rsidR="00A63E61">
              <w:rPr>
                <w:rFonts w:ascii="Times New Roman" w:eastAsia="Times New Roman" w:hAnsi="Times New Roman" w:cs="Times New Roman"/>
                <w:iCs/>
                <w:sz w:val="24"/>
                <w:szCs w:val="24"/>
                <w:lang w:eastAsia="lv-LV"/>
              </w:rPr>
              <w:t>ā</w:t>
            </w:r>
            <w:r w:rsidRPr="004C2195">
              <w:rPr>
                <w:rFonts w:ascii="Times New Roman" w:eastAsia="Times New Roman" w:hAnsi="Times New Roman" w:cs="Times New Roman"/>
                <w:iCs/>
                <w:sz w:val="24"/>
                <w:szCs w:val="24"/>
                <w:lang w:eastAsia="lv-LV"/>
              </w:rPr>
              <w:t xml:space="preserve"> iebildumus un priekšlikumus sniegušas šādas nozares profesionālās organizācijas: b</w:t>
            </w:r>
            <w:r w:rsidRPr="002C2F86">
              <w:rPr>
                <w:rFonts w:ascii="Times New Roman" w:hAnsi="Times New Roman" w:cs="Times New Roman"/>
                <w:sz w:val="24"/>
                <w:szCs w:val="24"/>
              </w:rPr>
              <w:t xml:space="preserve">iedrība “Latvijas Ūdensapgādes un kanalizācijas uzņēmumu asociācija”, biedrība “Latvijas </w:t>
            </w:r>
            <w:proofErr w:type="spellStart"/>
            <w:r w:rsidRPr="002C2F86">
              <w:rPr>
                <w:rFonts w:ascii="Times New Roman" w:hAnsi="Times New Roman" w:cs="Times New Roman"/>
                <w:sz w:val="24"/>
                <w:szCs w:val="24"/>
              </w:rPr>
              <w:t>siltumuzņēmumu</w:t>
            </w:r>
            <w:proofErr w:type="spellEnd"/>
            <w:r w:rsidRPr="002C2F86">
              <w:rPr>
                <w:rFonts w:ascii="Times New Roman" w:hAnsi="Times New Roman" w:cs="Times New Roman"/>
                <w:sz w:val="24"/>
                <w:szCs w:val="24"/>
              </w:rPr>
              <w:t xml:space="preserve"> asociācija”, biedrība “Latvijas Būvuzņēmēju partnerība”.</w:t>
            </w:r>
          </w:p>
        </w:tc>
      </w:tr>
      <w:tr w:rsidR="00913CAE" w:rsidRPr="00FD10FC" w14:paraId="7F06A3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0A422" w14:textId="77777777" w:rsidR="00655F2C"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C5B22C" w14:textId="77777777" w:rsidR="00E5323B"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E3702E" w14:textId="2C457870" w:rsidR="00E5323B" w:rsidRDefault="00FB7229" w:rsidP="00FE0CDE">
            <w:pPr>
              <w:spacing w:after="0" w:line="240" w:lineRule="auto"/>
              <w:jc w:val="both"/>
              <w:rPr>
                <w:rFonts w:ascii="Times New Roman" w:eastAsia="Times New Roman" w:hAnsi="Times New Roman" w:cs="Times New Roman"/>
                <w:iCs/>
                <w:sz w:val="24"/>
                <w:szCs w:val="28"/>
                <w:lang w:eastAsia="lv-LV"/>
              </w:rPr>
            </w:pPr>
            <w:r w:rsidRPr="00987CB1">
              <w:rPr>
                <w:rFonts w:ascii="Times New Roman" w:eastAsia="Times New Roman" w:hAnsi="Times New Roman" w:cs="Times New Roman"/>
                <w:iCs/>
                <w:sz w:val="24"/>
                <w:szCs w:val="28"/>
                <w:lang w:eastAsia="lv-LV"/>
              </w:rPr>
              <w:t>S</w:t>
            </w:r>
            <w:r w:rsidR="00F403C8" w:rsidRPr="00987CB1">
              <w:rPr>
                <w:rFonts w:ascii="Times New Roman" w:eastAsia="Times New Roman" w:hAnsi="Times New Roman" w:cs="Times New Roman"/>
                <w:iCs/>
                <w:sz w:val="24"/>
                <w:szCs w:val="28"/>
                <w:lang w:eastAsia="lv-LV"/>
              </w:rPr>
              <w:t>abiedrības pārstāvji atbalsta grozījumu veikšanu noteikumos Nr.116. B</w:t>
            </w:r>
            <w:r w:rsidR="00F403C8" w:rsidRPr="00987CB1">
              <w:rPr>
                <w:rFonts w:ascii="Times New Roman" w:hAnsi="Times New Roman" w:cs="Times New Roman"/>
                <w:sz w:val="24"/>
                <w:szCs w:val="24"/>
              </w:rPr>
              <w:t xml:space="preserve">iedrības “Latvijas Būvuzņēmēju partnerība” priekšlikums grozīt ikgadējās informācijas atjaunošanas būvkomersantu reģistrā uz 31.augustu, kā arī </w:t>
            </w:r>
            <w:r w:rsidR="00DA3304" w:rsidRPr="002C2F86">
              <w:rPr>
                <w:rFonts w:ascii="Times New Roman" w:hAnsi="Times New Roman" w:cs="Times New Roman"/>
                <w:sz w:val="24"/>
                <w:szCs w:val="24"/>
              </w:rPr>
              <w:t>biedrība</w:t>
            </w:r>
            <w:r w:rsidR="00DA3304">
              <w:rPr>
                <w:rFonts w:ascii="Times New Roman" w:hAnsi="Times New Roman" w:cs="Times New Roman"/>
                <w:sz w:val="24"/>
                <w:szCs w:val="24"/>
              </w:rPr>
              <w:t>s</w:t>
            </w:r>
            <w:r w:rsidR="00DA3304" w:rsidRPr="002C2F86">
              <w:rPr>
                <w:rFonts w:ascii="Times New Roman" w:hAnsi="Times New Roman" w:cs="Times New Roman"/>
                <w:sz w:val="24"/>
                <w:szCs w:val="24"/>
              </w:rPr>
              <w:t xml:space="preserve"> “Latvijas </w:t>
            </w:r>
            <w:proofErr w:type="spellStart"/>
            <w:r w:rsidR="00DA3304" w:rsidRPr="002C2F86">
              <w:rPr>
                <w:rFonts w:ascii="Times New Roman" w:hAnsi="Times New Roman" w:cs="Times New Roman"/>
                <w:sz w:val="24"/>
                <w:szCs w:val="24"/>
              </w:rPr>
              <w:t>siltumuzņēmumu</w:t>
            </w:r>
            <w:proofErr w:type="spellEnd"/>
            <w:r w:rsidR="00DA3304" w:rsidRPr="002C2F86">
              <w:rPr>
                <w:rFonts w:ascii="Times New Roman" w:hAnsi="Times New Roman" w:cs="Times New Roman"/>
                <w:sz w:val="24"/>
                <w:szCs w:val="24"/>
              </w:rPr>
              <w:t xml:space="preserve"> asociācija”</w:t>
            </w:r>
            <w:r w:rsidR="00DA3304">
              <w:rPr>
                <w:rFonts w:ascii="Times New Roman" w:hAnsi="Times New Roman" w:cs="Times New Roman"/>
                <w:sz w:val="24"/>
                <w:szCs w:val="24"/>
              </w:rPr>
              <w:t xml:space="preserve"> </w:t>
            </w:r>
            <w:r w:rsidR="00F403C8" w:rsidRPr="00987CB1">
              <w:rPr>
                <w:rFonts w:ascii="Times New Roman" w:eastAsia="Times New Roman" w:hAnsi="Times New Roman" w:cs="Times New Roman"/>
                <w:iCs/>
                <w:sz w:val="24"/>
                <w:szCs w:val="28"/>
                <w:lang w:eastAsia="lv-LV"/>
              </w:rPr>
              <w:lastRenderedPageBreak/>
              <w:t>iebildumi un priekšlikumi par noteikumu projektu ņemti vērā.</w:t>
            </w:r>
            <w:r w:rsidR="00F403C8" w:rsidRPr="00FD10FC">
              <w:rPr>
                <w:rFonts w:ascii="Times New Roman" w:eastAsia="Times New Roman" w:hAnsi="Times New Roman" w:cs="Times New Roman"/>
                <w:iCs/>
                <w:sz w:val="24"/>
                <w:szCs w:val="28"/>
                <w:lang w:eastAsia="lv-LV"/>
              </w:rPr>
              <w:t xml:space="preserve"> </w:t>
            </w:r>
          </w:p>
          <w:p w14:paraId="002A1EF5" w14:textId="13082722" w:rsidR="00DA3304" w:rsidRPr="00A67029" w:rsidRDefault="00DA3304" w:rsidP="00FE0CDE">
            <w:pPr>
              <w:spacing w:after="0" w:line="240" w:lineRule="auto"/>
              <w:jc w:val="both"/>
              <w:rPr>
                <w:rFonts w:ascii="Times New Roman" w:eastAsia="Times New Roman" w:hAnsi="Times New Roman" w:cs="Times New Roman"/>
                <w:iCs/>
                <w:sz w:val="24"/>
                <w:szCs w:val="28"/>
                <w:lang w:eastAsia="lv-LV"/>
              </w:rPr>
            </w:pPr>
            <w:r>
              <w:rPr>
                <w:rFonts w:ascii="Times New Roman" w:hAnsi="Times New Roman" w:cs="Times New Roman"/>
                <w:sz w:val="24"/>
                <w:szCs w:val="24"/>
              </w:rPr>
              <w:t xml:space="preserve">Nav panākta vienošanās </w:t>
            </w:r>
            <w:r w:rsidR="00A67029">
              <w:rPr>
                <w:rFonts w:ascii="Times New Roman" w:hAnsi="Times New Roman" w:cs="Times New Roman"/>
                <w:sz w:val="24"/>
                <w:szCs w:val="24"/>
              </w:rPr>
              <w:t>p</w:t>
            </w:r>
            <w:r>
              <w:rPr>
                <w:rFonts w:ascii="Times New Roman" w:hAnsi="Times New Roman" w:cs="Times New Roman"/>
                <w:sz w:val="24"/>
                <w:szCs w:val="24"/>
              </w:rPr>
              <w:t>ar b</w:t>
            </w:r>
            <w:r w:rsidRPr="002C2F86">
              <w:rPr>
                <w:rFonts w:ascii="Times New Roman" w:hAnsi="Times New Roman" w:cs="Times New Roman"/>
                <w:sz w:val="24"/>
                <w:szCs w:val="24"/>
              </w:rPr>
              <w:t>iedrīb</w:t>
            </w:r>
            <w:r w:rsidR="00A67029">
              <w:rPr>
                <w:rFonts w:ascii="Times New Roman" w:hAnsi="Times New Roman" w:cs="Times New Roman"/>
                <w:sz w:val="24"/>
                <w:szCs w:val="24"/>
              </w:rPr>
              <w:t>as</w:t>
            </w:r>
            <w:r w:rsidRPr="002C2F86">
              <w:rPr>
                <w:rFonts w:ascii="Times New Roman" w:hAnsi="Times New Roman" w:cs="Times New Roman"/>
                <w:sz w:val="24"/>
                <w:szCs w:val="24"/>
              </w:rPr>
              <w:t xml:space="preserve"> “Latvijas Ūdensapgādes un </w:t>
            </w:r>
            <w:r w:rsidRPr="00A67029">
              <w:rPr>
                <w:rFonts w:ascii="Times New Roman" w:hAnsi="Times New Roman" w:cs="Times New Roman"/>
                <w:sz w:val="24"/>
                <w:szCs w:val="24"/>
              </w:rPr>
              <w:t xml:space="preserve">kanalizācijas uzņēmumu asociācija” </w:t>
            </w:r>
            <w:r w:rsidR="00A67029" w:rsidRPr="00A67029">
              <w:rPr>
                <w:rFonts w:ascii="Times New Roman" w:hAnsi="Times New Roman" w:cs="Times New Roman"/>
                <w:sz w:val="24"/>
                <w:szCs w:val="24"/>
              </w:rPr>
              <w:t>iebildumu, ka noteikumos jāiekļauj pārejas noteikumi un jāparedz</w:t>
            </w:r>
            <w:r w:rsidRPr="00A67029">
              <w:rPr>
                <w:rFonts w:ascii="Times New Roman" w:hAnsi="Times New Roman" w:cs="Times New Roman"/>
                <w:sz w:val="24"/>
                <w:szCs w:val="24"/>
              </w:rPr>
              <w:t xml:space="preserve"> būvkomersanta</w:t>
            </w:r>
            <w:r w:rsidR="00A67029" w:rsidRPr="00A67029">
              <w:rPr>
                <w:rFonts w:ascii="Times New Roman" w:hAnsi="Times New Roman" w:cs="Times New Roman"/>
                <w:sz w:val="24"/>
                <w:szCs w:val="24"/>
              </w:rPr>
              <w:t xml:space="preserve"> tiesības i</w:t>
            </w:r>
            <w:r w:rsidRPr="00A67029">
              <w:rPr>
                <w:rFonts w:ascii="Times New Roman" w:hAnsi="Times New Roman" w:cs="Times New Roman"/>
                <w:sz w:val="24"/>
                <w:szCs w:val="24"/>
              </w:rPr>
              <w:t>zvēlēties, kādā veidā gada pārskatā atspoguļot ieņēmumus par sniegtajiem būvniecības pakalpojumiem – ietvert tos peļņas vai zaudējumu aprēķinā</w:t>
            </w:r>
            <w:r w:rsidR="00A67029">
              <w:rPr>
                <w:rFonts w:ascii="Times New Roman" w:hAnsi="Times New Roman" w:cs="Times New Roman"/>
                <w:sz w:val="24"/>
                <w:szCs w:val="24"/>
              </w:rPr>
              <w:t xml:space="preserve"> </w:t>
            </w:r>
            <w:r w:rsidRPr="00A67029">
              <w:rPr>
                <w:rFonts w:ascii="Times New Roman" w:hAnsi="Times New Roman" w:cs="Times New Roman"/>
                <w:sz w:val="24"/>
                <w:szCs w:val="24"/>
              </w:rPr>
              <w:t xml:space="preserve">vai </w:t>
            </w:r>
            <w:r w:rsidR="00970453" w:rsidRPr="00A67029">
              <w:rPr>
                <w:rFonts w:ascii="Times New Roman" w:hAnsi="Times New Roman" w:cs="Times New Roman"/>
                <w:sz w:val="24"/>
                <w:szCs w:val="24"/>
              </w:rPr>
              <w:t>gada pārskata sastāvā esošaj</w:t>
            </w:r>
            <w:r w:rsidR="00A67029">
              <w:rPr>
                <w:rFonts w:ascii="Times New Roman" w:hAnsi="Times New Roman" w:cs="Times New Roman"/>
                <w:sz w:val="24"/>
                <w:szCs w:val="24"/>
              </w:rPr>
              <w:t>os</w:t>
            </w:r>
            <w:r w:rsidR="00970453" w:rsidRPr="00A67029">
              <w:rPr>
                <w:rFonts w:ascii="Times New Roman" w:hAnsi="Times New Roman" w:cs="Times New Roman"/>
                <w:sz w:val="24"/>
                <w:szCs w:val="24"/>
              </w:rPr>
              <w:t xml:space="preserve"> pie</w:t>
            </w:r>
            <w:r w:rsidR="00A67029">
              <w:rPr>
                <w:rFonts w:ascii="Times New Roman" w:hAnsi="Times New Roman" w:cs="Times New Roman"/>
                <w:sz w:val="24"/>
                <w:szCs w:val="24"/>
              </w:rPr>
              <w:t>l</w:t>
            </w:r>
            <w:r w:rsidR="00970453" w:rsidRPr="00A67029">
              <w:rPr>
                <w:rFonts w:ascii="Times New Roman" w:hAnsi="Times New Roman" w:cs="Times New Roman"/>
                <w:sz w:val="24"/>
                <w:szCs w:val="24"/>
              </w:rPr>
              <w:t>ikum</w:t>
            </w:r>
            <w:r w:rsidR="00A67029">
              <w:rPr>
                <w:rFonts w:ascii="Times New Roman" w:hAnsi="Times New Roman" w:cs="Times New Roman"/>
                <w:sz w:val="24"/>
                <w:szCs w:val="24"/>
              </w:rPr>
              <w:t>os</w:t>
            </w:r>
            <w:r w:rsidR="00970453" w:rsidRPr="00A67029">
              <w:rPr>
                <w:rFonts w:ascii="Times New Roman" w:hAnsi="Times New Roman" w:cs="Times New Roman"/>
                <w:sz w:val="24"/>
                <w:szCs w:val="24"/>
              </w:rPr>
              <w:t xml:space="preserve">. Lai nodrošinātu datu ticamību, novērstu tiesību normas atšķirīgas interpretācijas iespējas, kā arī neradītu nesamērīgu </w:t>
            </w:r>
            <w:r w:rsidR="00970453" w:rsidRPr="00A67029">
              <w:rPr>
                <w:rFonts w:ascii="Times New Roman" w:eastAsia="Times New Roman" w:hAnsi="Times New Roman" w:cs="Times New Roman"/>
                <w:sz w:val="24"/>
                <w:szCs w:val="24"/>
                <w:lang w:eastAsia="ru-RU"/>
              </w:rPr>
              <w:t>Būvniecības valsts kontroles biroja</w:t>
            </w:r>
            <w:r w:rsidR="00970453" w:rsidRPr="00A67029">
              <w:rPr>
                <w:rFonts w:ascii="Times New Roman" w:hAnsi="Times New Roman" w:cs="Times New Roman"/>
                <w:sz w:val="24"/>
                <w:szCs w:val="24"/>
              </w:rPr>
              <w:t xml:space="preserve"> resursu patēriņu valsts nodevas administrēšanai (analizējot katra būvkomersanta gada pārskatu, lai noteiktu tā ieņēmumu no sniegtajiem būvniecības pakalpojumiem apmēru,</w:t>
            </w:r>
            <w:r w:rsidR="00A67029" w:rsidRPr="00A67029">
              <w:rPr>
                <w:rFonts w:ascii="Times New Roman" w:hAnsi="Times New Roman" w:cs="Times New Roman"/>
                <w:sz w:val="24"/>
                <w:szCs w:val="24"/>
              </w:rPr>
              <w:t xml:space="preserve"> </w:t>
            </w:r>
            <w:r w:rsidR="00A67029" w:rsidRPr="00A67029">
              <w:rPr>
                <w:rFonts w:ascii="Times New Roman" w:hAnsi="Times New Roman" w:cs="Times New Roman"/>
                <w:iCs/>
                <w:sz w:val="24"/>
                <w:szCs w:val="24"/>
              </w:rPr>
              <w:t xml:space="preserve"> ja netiek precīzi noteikts, kādā veidā atspoguļojams ieņēmumu par sniegtajiem būvniecības pakalpojumiem apmērs), minētie </w:t>
            </w:r>
            <w:r w:rsidR="00A67029">
              <w:rPr>
                <w:rFonts w:ascii="Times New Roman" w:hAnsi="Times New Roman" w:cs="Times New Roman"/>
                <w:iCs/>
                <w:sz w:val="24"/>
                <w:szCs w:val="24"/>
              </w:rPr>
              <w:t>ierosinājumi</w:t>
            </w:r>
            <w:r w:rsidR="00A67029" w:rsidRPr="00A67029">
              <w:rPr>
                <w:rFonts w:ascii="Times New Roman" w:hAnsi="Times New Roman" w:cs="Times New Roman"/>
                <w:iCs/>
                <w:sz w:val="24"/>
                <w:szCs w:val="24"/>
              </w:rPr>
              <w:t xml:space="preserve"> </w:t>
            </w:r>
            <w:r w:rsidR="00A67029">
              <w:rPr>
                <w:rFonts w:ascii="Times New Roman" w:hAnsi="Times New Roman" w:cs="Times New Roman"/>
                <w:iCs/>
                <w:sz w:val="24"/>
                <w:szCs w:val="24"/>
              </w:rPr>
              <w:t>nav</w:t>
            </w:r>
            <w:r w:rsidR="00A67029" w:rsidRPr="00A67029">
              <w:rPr>
                <w:rFonts w:ascii="Times New Roman" w:hAnsi="Times New Roman" w:cs="Times New Roman"/>
                <w:iCs/>
                <w:sz w:val="24"/>
                <w:szCs w:val="24"/>
              </w:rPr>
              <w:t xml:space="preserve"> iekļauti noteikumu proj</w:t>
            </w:r>
            <w:r w:rsidR="00A67029">
              <w:rPr>
                <w:rFonts w:ascii="Times New Roman" w:hAnsi="Times New Roman" w:cs="Times New Roman"/>
                <w:iCs/>
                <w:sz w:val="24"/>
                <w:szCs w:val="24"/>
              </w:rPr>
              <w:t>e</w:t>
            </w:r>
            <w:r w:rsidR="00A67029" w:rsidRPr="00A67029">
              <w:rPr>
                <w:rFonts w:ascii="Times New Roman" w:hAnsi="Times New Roman" w:cs="Times New Roman"/>
                <w:iCs/>
                <w:sz w:val="24"/>
                <w:szCs w:val="24"/>
              </w:rPr>
              <w:t>ktā.</w:t>
            </w:r>
            <w:r w:rsidR="00A67029">
              <w:rPr>
                <w:rFonts w:ascii="Times New Roman" w:hAnsi="Times New Roman" w:cs="Times New Roman"/>
                <w:iCs/>
                <w:sz w:val="24"/>
                <w:szCs w:val="24"/>
              </w:rPr>
              <w:t xml:space="preserve"> Pārējie </w:t>
            </w:r>
            <w:r w:rsidR="00A67029">
              <w:rPr>
                <w:rFonts w:ascii="Times New Roman" w:hAnsi="Times New Roman" w:cs="Times New Roman"/>
                <w:sz w:val="24"/>
                <w:szCs w:val="24"/>
              </w:rPr>
              <w:t>b</w:t>
            </w:r>
            <w:r w:rsidR="00A67029" w:rsidRPr="002C2F86">
              <w:rPr>
                <w:rFonts w:ascii="Times New Roman" w:hAnsi="Times New Roman" w:cs="Times New Roman"/>
                <w:sz w:val="24"/>
                <w:szCs w:val="24"/>
              </w:rPr>
              <w:t>iedrīb</w:t>
            </w:r>
            <w:r w:rsidR="00A67029">
              <w:rPr>
                <w:rFonts w:ascii="Times New Roman" w:hAnsi="Times New Roman" w:cs="Times New Roman"/>
                <w:sz w:val="24"/>
                <w:szCs w:val="24"/>
              </w:rPr>
              <w:t>as</w:t>
            </w:r>
            <w:r w:rsidR="00A67029" w:rsidRPr="002C2F86">
              <w:rPr>
                <w:rFonts w:ascii="Times New Roman" w:hAnsi="Times New Roman" w:cs="Times New Roman"/>
                <w:sz w:val="24"/>
                <w:szCs w:val="24"/>
              </w:rPr>
              <w:t xml:space="preserve"> “Latvijas Ūdensapgādes un </w:t>
            </w:r>
            <w:r w:rsidR="00A67029" w:rsidRPr="00A67029">
              <w:rPr>
                <w:rFonts w:ascii="Times New Roman" w:hAnsi="Times New Roman" w:cs="Times New Roman"/>
                <w:sz w:val="24"/>
                <w:szCs w:val="24"/>
              </w:rPr>
              <w:t>kanalizācijas uzņēmumu asociācija”</w:t>
            </w:r>
            <w:r w:rsidR="00A67029" w:rsidRPr="00987CB1">
              <w:rPr>
                <w:rFonts w:ascii="Times New Roman" w:eastAsia="Times New Roman" w:hAnsi="Times New Roman" w:cs="Times New Roman"/>
                <w:iCs/>
                <w:sz w:val="24"/>
                <w:szCs w:val="28"/>
                <w:lang w:eastAsia="lv-LV"/>
              </w:rPr>
              <w:t xml:space="preserve"> iebildumi un priekšlikumi par noteikumu projektu ņemti vērā.</w:t>
            </w:r>
            <w:r w:rsidR="00A67029" w:rsidRPr="00FD10FC">
              <w:rPr>
                <w:rFonts w:ascii="Times New Roman" w:eastAsia="Times New Roman" w:hAnsi="Times New Roman" w:cs="Times New Roman"/>
                <w:iCs/>
                <w:sz w:val="24"/>
                <w:szCs w:val="28"/>
                <w:lang w:eastAsia="lv-LV"/>
              </w:rPr>
              <w:t xml:space="preserve"> </w:t>
            </w:r>
          </w:p>
          <w:p w14:paraId="02512BB6" w14:textId="41B81AA8" w:rsidR="00DA3304" w:rsidRPr="00FD10FC" w:rsidRDefault="00DA3304" w:rsidP="00FE0CDE">
            <w:pPr>
              <w:spacing w:after="0" w:line="240" w:lineRule="auto"/>
              <w:jc w:val="both"/>
              <w:rPr>
                <w:rFonts w:ascii="Times New Roman" w:eastAsia="Times New Roman" w:hAnsi="Times New Roman" w:cs="Times New Roman"/>
                <w:iCs/>
                <w:sz w:val="24"/>
                <w:szCs w:val="28"/>
                <w:lang w:eastAsia="lv-LV"/>
              </w:rPr>
            </w:pPr>
          </w:p>
        </w:tc>
      </w:tr>
      <w:tr w:rsidR="00913CAE" w:rsidRPr="00FD10FC" w14:paraId="375351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DBD3C" w14:textId="77777777" w:rsidR="00655F2C"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BE18AAD" w14:textId="77777777" w:rsidR="00E5323B"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91ED8E" w14:textId="77777777" w:rsidR="00E5323B" w:rsidRPr="00FD10FC" w:rsidRDefault="00406BD9"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Nav</w:t>
            </w:r>
          </w:p>
        </w:tc>
      </w:tr>
    </w:tbl>
    <w:p w14:paraId="125F11F5" w14:textId="77777777" w:rsidR="00E5323B" w:rsidRPr="00FD10FC" w:rsidRDefault="00E5323B" w:rsidP="00E5323B">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0CDE" w:rsidRPr="00FD10FC" w14:paraId="1EE8C55F" w14:textId="77777777" w:rsidTr="00C32C4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40A437" w14:textId="77777777" w:rsidR="00FE0CDE" w:rsidRPr="00FD10FC" w:rsidRDefault="00FE0CDE" w:rsidP="00FE0CDE">
            <w:pPr>
              <w:spacing w:after="0" w:line="240" w:lineRule="auto"/>
              <w:jc w:val="both"/>
              <w:rPr>
                <w:rFonts w:ascii="Times New Roman" w:eastAsia="Times New Roman" w:hAnsi="Times New Roman" w:cs="Times New Roman"/>
                <w:b/>
                <w:bCs/>
                <w:iCs/>
                <w:sz w:val="24"/>
                <w:szCs w:val="28"/>
                <w:lang w:eastAsia="lv-LV"/>
              </w:rPr>
            </w:pPr>
            <w:r w:rsidRPr="00FD10FC">
              <w:rPr>
                <w:rFonts w:ascii="Times New Roman" w:eastAsia="Times New Roman" w:hAnsi="Times New Roman" w:cs="Times New Roman"/>
                <w:b/>
                <w:bCs/>
                <w:iCs/>
                <w:sz w:val="24"/>
                <w:szCs w:val="28"/>
                <w:lang w:eastAsia="lv-LV"/>
              </w:rPr>
              <w:t>VII. Tiesību akta projekta izpildes nodrošināšana un tās ietekme uz institūcijām</w:t>
            </w:r>
          </w:p>
        </w:tc>
      </w:tr>
      <w:tr w:rsidR="00FE0CDE" w:rsidRPr="00FD10FC" w14:paraId="60E8F3F8" w14:textId="77777777" w:rsidTr="00C32C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E89CDC" w14:textId="77777777" w:rsidR="00FE0CDE" w:rsidRPr="00FD10FC" w:rsidRDefault="00FE0CDE" w:rsidP="00FE0CDE">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0D68B7A" w14:textId="77777777" w:rsidR="00FE0CDE" w:rsidRPr="00FD10FC" w:rsidRDefault="00FE0CDE" w:rsidP="00FE0CDE">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11B17BD9" w14:textId="77777777" w:rsidR="00FE0CDE" w:rsidRPr="00FD10FC" w:rsidRDefault="008D5956" w:rsidP="00FE0CDE">
            <w:pPr>
              <w:spacing w:after="0" w:line="240" w:lineRule="auto"/>
              <w:jc w:val="both"/>
              <w:rPr>
                <w:rFonts w:ascii="Times New Roman" w:eastAsia="Times New Roman" w:hAnsi="Times New Roman" w:cs="Times New Roman"/>
                <w:bCs/>
                <w:iCs/>
                <w:sz w:val="24"/>
                <w:szCs w:val="28"/>
                <w:lang w:eastAsia="lv-LV"/>
              </w:rPr>
            </w:pPr>
            <w:r w:rsidRPr="00FD10FC">
              <w:rPr>
                <w:rFonts w:ascii="Times New Roman" w:eastAsia="Times New Roman" w:hAnsi="Times New Roman"/>
                <w:sz w:val="24"/>
                <w:szCs w:val="28"/>
                <w:lang w:eastAsia="ru-RU"/>
              </w:rPr>
              <w:t>Ekonomikas ministrija, Būvniecības valsts kontroles birojs.</w:t>
            </w:r>
          </w:p>
        </w:tc>
      </w:tr>
      <w:tr w:rsidR="00FE0CDE" w:rsidRPr="00FD10FC" w14:paraId="4D181C8E" w14:textId="77777777" w:rsidTr="00C32C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E45D83" w14:textId="77777777" w:rsidR="00FE0CDE" w:rsidRPr="00FD10FC" w:rsidRDefault="00FE0CDE" w:rsidP="00FE0CDE">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E4646C" w14:textId="77777777" w:rsidR="00FE0CDE" w:rsidRPr="00FD10FC" w:rsidRDefault="00FE0CDE" w:rsidP="00FE0CDE">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Projekta izpildes ietekme uz pārvaldes funkcijām un institucionālo struktūru.</w:t>
            </w:r>
            <w:r w:rsidRPr="00FD10FC">
              <w:rPr>
                <w:rFonts w:ascii="Times New Roman" w:eastAsia="Times New Roman" w:hAnsi="Times New Roman" w:cs="Times New Roman"/>
                <w:iCs/>
                <w:sz w:val="24"/>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6ED6A69" w14:textId="77777777" w:rsidR="00FE0CDE" w:rsidRPr="00FD10FC" w:rsidRDefault="00072DA1" w:rsidP="00FE0CDE">
            <w:pPr>
              <w:spacing w:after="0" w:line="240" w:lineRule="auto"/>
              <w:jc w:val="both"/>
              <w:rPr>
                <w:rFonts w:ascii="Times New Roman" w:eastAsia="Times New Roman" w:hAnsi="Times New Roman" w:cs="Times New Roman"/>
                <w:bCs/>
                <w:iCs/>
                <w:sz w:val="24"/>
                <w:szCs w:val="28"/>
                <w:lang w:eastAsia="lv-LV"/>
              </w:rPr>
            </w:pPr>
            <w:r w:rsidRPr="00FD10FC">
              <w:rPr>
                <w:rFonts w:ascii="Times New Roman" w:eastAsia="Times New Roman" w:hAnsi="Times New Roman" w:cs="Times New Roman"/>
                <w:bCs/>
                <w:sz w:val="24"/>
                <w:szCs w:val="28"/>
                <w:lang w:eastAsia="lv-LV"/>
              </w:rPr>
              <w:t>N</w:t>
            </w:r>
            <w:r w:rsidR="00FE0CDE" w:rsidRPr="00FD10FC">
              <w:rPr>
                <w:rFonts w:ascii="Times New Roman" w:eastAsia="Times New Roman" w:hAnsi="Times New Roman" w:cs="Times New Roman"/>
                <w:bCs/>
                <w:sz w:val="24"/>
                <w:szCs w:val="28"/>
                <w:lang w:eastAsia="lv-LV"/>
              </w:rPr>
              <w:t>oteikumu projekta izpilde</w:t>
            </w:r>
            <w:r w:rsidR="00A07BB3">
              <w:rPr>
                <w:rFonts w:ascii="Times New Roman" w:eastAsia="Times New Roman" w:hAnsi="Times New Roman" w:cs="Times New Roman"/>
                <w:bCs/>
                <w:sz w:val="24"/>
                <w:szCs w:val="28"/>
                <w:lang w:eastAsia="lv-LV"/>
              </w:rPr>
              <w:t>i netiks veidotas jaunas instit</w:t>
            </w:r>
            <w:r w:rsidR="00171F1B">
              <w:rPr>
                <w:rFonts w:ascii="Times New Roman" w:eastAsia="Times New Roman" w:hAnsi="Times New Roman" w:cs="Times New Roman"/>
                <w:bCs/>
                <w:sz w:val="24"/>
                <w:szCs w:val="28"/>
                <w:lang w:eastAsia="lv-LV"/>
              </w:rPr>
              <w:t>ūcijas un</w:t>
            </w:r>
            <w:r w:rsidR="00FE0CDE" w:rsidRPr="00FD10FC">
              <w:rPr>
                <w:rFonts w:ascii="Times New Roman" w:eastAsia="Times New Roman" w:hAnsi="Times New Roman" w:cs="Times New Roman"/>
                <w:bCs/>
                <w:sz w:val="24"/>
                <w:szCs w:val="28"/>
                <w:lang w:eastAsia="lv-LV"/>
              </w:rPr>
              <w:t xml:space="preserve"> neietekmēs institūciju cilvēkresursus.</w:t>
            </w:r>
          </w:p>
        </w:tc>
      </w:tr>
      <w:tr w:rsidR="00FE0CDE" w:rsidRPr="00FD10FC" w14:paraId="747998F0" w14:textId="77777777" w:rsidTr="00C32C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0C4855" w14:textId="77777777" w:rsidR="00FE0CDE" w:rsidRPr="00FD10FC" w:rsidRDefault="00FE0CDE" w:rsidP="00FE0CDE">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F3FA910" w14:textId="77777777" w:rsidR="00FE0CDE" w:rsidRPr="00FD10FC" w:rsidRDefault="00FE0CDE" w:rsidP="00FE0CDE">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845AFE5" w14:textId="77777777" w:rsidR="00FE0CDE" w:rsidRPr="00FD10FC" w:rsidRDefault="00FE0CDE" w:rsidP="00FE0CDE">
            <w:pPr>
              <w:spacing w:after="0" w:line="240" w:lineRule="auto"/>
              <w:rPr>
                <w:rFonts w:ascii="Times New Roman" w:eastAsia="Times New Roman" w:hAnsi="Times New Roman" w:cs="Times New Roman"/>
                <w:iCs/>
                <w:sz w:val="24"/>
                <w:szCs w:val="28"/>
                <w:lang w:eastAsia="lv-LV"/>
              </w:rPr>
            </w:pPr>
            <w:r w:rsidRPr="00FD10FC">
              <w:rPr>
                <w:rFonts w:ascii="Times New Roman" w:eastAsia="Times New Roman" w:hAnsi="Times New Roman" w:cs="Times New Roman"/>
                <w:iCs/>
                <w:sz w:val="24"/>
                <w:szCs w:val="28"/>
                <w:lang w:eastAsia="lv-LV"/>
              </w:rPr>
              <w:t>Nav</w:t>
            </w:r>
          </w:p>
        </w:tc>
      </w:tr>
    </w:tbl>
    <w:p w14:paraId="77ED2A97" w14:textId="77777777" w:rsidR="00FE0CDE" w:rsidRDefault="00FE0CDE" w:rsidP="00E5323B">
      <w:pPr>
        <w:spacing w:after="0" w:line="240" w:lineRule="auto"/>
        <w:rPr>
          <w:rFonts w:ascii="Times New Roman" w:eastAsia="Times New Roman" w:hAnsi="Times New Roman" w:cs="Times New Roman"/>
          <w:iCs/>
          <w:sz w:val="28"/>
          <w:szCs w:val="28"/>
          <w:lang w:eastAsia="lv-LV"/>
        </w:rPr>
      </w:pPr>
    </w:p>
    <w:p w14:paraId="6087E95A" w14:textId="77777777" w:rsidR="00E5323B" w:rsidRPr="00913CAE" w:rsidRDefault="00E5323B" w:rsidP="00894C55">
      <w:pPr>
        <w:spacing w:after="0" w:line="240" w:lineRule="auto"/>
        <w:rPr>
          <w:rFonts w:ascii="Times New Roman" w:hAnsi="Times New Roman" w:cs="Times New Roman"/>
          <w:sz w:val="28"/>
          <w:szCs w:val="28"/>
        </w:rPr>
      </w:pPr>
    </w:p>
    <w:p w14:paraId="590FFD55" w14:textId="77777777" w:rsidR="00894C55" w:rsidRDefault="00C01CD9" w:rsidP="00D9431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E</w:t>
      </w:r>
      <w:r w:rsidR="00D94317" w:rsidRPr="00913CAE">
        <w:rPr>
          <w:rFonts w:ascii="Times New Roman" w:hAnsi="Times New Roman" w:cs="Times New Roman"/>
          <w:sz w:val="28"/>
          <w:szCs w:val="28"/>
        </w:rPr>
        <w:t>konomikas ministrs</w:t>
      </w:r>
      <w:r w:rsidR="00894C55" w:rsidRPr="00913CAE">
        <w:rPr>
          <w:rFonts w:ascii="Times New Roman" w:hAnsi="Times New Roman" w:cs="Times New Roman"/>
          <w:sz w:val="28"/>
          <w:szCs w:val="28"/>
        </w:rPr>
        <w:tab/>
      </w:r>
      <w:r w:rsidR="00D94317" w:rsidRPr="00913CAE">
        <w:rPr>
          <w:rFonts w:ascii="Times New Roman" w:hAnsi="Times New Roman" w:cs="Times New Roman"/>
          <w:sz w:val="28"/>
          <w:szCs w:val="28"/>
        </w:rPr>
        <w:tab/>
      </w:r>
      <w:r w:rsidR="00FE0CDE">
        <w:rPr>
          <w:rFonts w:ascii="Times New Roman" w:hAnsi="Times New Roman" w:cs="Times New Roman"/>
          <w:sz w:val="28"/>
          <w:szCs w:val="28"/>
        </w:rPr>
        <w:tab/>
      </w:r>
      <w:proofErr w:type="spellStart"/>
      <w:r>
        <w:rPr>
          <w:rFonts w:ascii="Times New Roman" w:hAnsi="Times New Roman" w:cs="Times New Roman"/>
          <w:sz w:val="28"/>
          <w:szCs w:val="28"/>
        </w:rPr>
        <w:t>R.Nemiro</w:t>
      </w:r>
      <w:proofErr w:type="spellEnd"/>
    </w:p>
    <w:p w14:paraId="55768556" w14:textId="77777777" w:rsidR="008D5956" w:rsidRDefault="008D5956" w:rsidP="00D94317">
      <w:pPr>
        <w:tabs>
          <w:tab w:val="left" w:pos="6237"/>
        </w:tabs>
        <w:spacing w:after="0" w:line="240" w:lineRule="auto"/>
        <w:rPr>
          <w:rFonts w:ascii="Times New Roman" w:hAnsi="Times New Roman" w:cs="Times New Roman"/>
          <w:sz w:val="28"/>
          <w:szCs w:val="28"/>
        </w:rPr>
      </w:pPr>
    </w:p>
    <w:p w14:paraId="3EE61DD1" w14:textId="77777777" w:rsidR="008D5956" w:rsidRPr="002E707F" w:rsidRDefault="008D5956" w:rsidP="008D5956">
      <w:pPr>
        <w:spacing w:after="0"/>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Vīza: </w:t>
      </w:r>
    </w:p>
    <w:p w14:paraId="1D12B225" w14:textId="77777777" w:rsidR="008D5956" w:rsidRPr="00913CAE" w:rsidRDefault="008D5956" w:rsidP="008D5956">
      <w:pPr>
        <w:tabs>
          <w:tab w:val="left" w:pos="6237"/>
        </w:tabs>
        <w:spacing w:after="0" w:line="240" w:lineRule="auto"/>
        <w:rPr>
          <w:rFonts w:ascii="Times New Roman" w:hAnsi="Times New Roman" w:cs="Times New Roman"/>
          <w:sz w:val="28"/>
          <w:szCs w:val="28"/>
        </w:rPr>
      </w:pPr>
      <w:r w:rsidRPr="002E707F">
        <w:rPr>
          <w:rFonts w:ascii="Times New Roman" w:eastAsia="Times New Roman" w:hAnsi="Times New Roman"/>
          <w:sz w:val="28"/>
          <w:szCs w:val="28"/>
          <w:lang w:eastAsia="lv-LV"/>
        </w:rPr>
        <w:t>Valsts sekretāra vietnieks</w:t>
      </w:r>
      <w:r w:rsidRPr="002E707F">
        <w:rPr>
          <w:rFonts w:ascii="Times New Roman" w:eastAsia="Times New Roman" w:hAnsi="Times New Roman"/>
          <w:sz w:val="28"/>
          <w:szCs w:val="28"/>
          <w:lang w:eastAsia="lv-LV"/>
        </w:rPr>
        <w:tab/>
      </w:r>
      <w:r w:rsidRPr="002E707F">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t>Ē. Eglītis</w:t>
      </w:r>
    </w:p>
    <w:p w14:paraId="7148F966" w14:textId="77777777" w:rsidR="00894C55" w:rsidRPr="00913CAE" w:rsidRDefault="00894C55" w:rsidP="00894C55">
      <w:pPr>
        <w:spacing w:after="0" w:line="240" w:lineRule="auto"/>
        <w:ind w:firstLine="720"/>
        <w:rPr>
          <w:rFonts w:ascii="Times New Roman" w:hAnsi="Times New Roman" w:cs="Times New Roman"/>
          <w:sz w:val="28"/>
          <w:szCs w:val="28"/>
        </w:rPr>
      </w:pPr>
    </w:p>
    <w:p w14:paraId="1794B498" w14:textId="77777777" w:rsidR="00C30EEE" w:rsidRPr="00913CAE" w:rsidRDefault="00C30EEE" w:rsidP="00894C55">
      <w:pPr>
        <w:spacing w:after="0" w:line="240" w:lineRule="auto"/>
        <w:ind w:firstLine="720"/>
        <w:rPr>
          <w:rFonts w:ascii="Times New Roman" w:hAnsi="Times New Roman" w:cs="Times New Roman"/>
          <w:sz w:val="28"/>
          <w:szCs w:val="28"/>
        </w:rPr>
      </w:pPr>
    </w:p>
    <w:p w14:paraId="3EE0EC7B" w14:textId="4BDBD535" w:rsidR="00D94317" w:rsidRPr="00E00F19" w:rsidRDefault="00CC43B8" w:rsidP="00894C55">
      <w:pPr>
        <w:tabs>
          <w:tab w:val="left" w:pos="6237"/>
        </w:tabs>
        <w:spacing w:after="0" w:line="240" w:lineRule="auto"/>
        <w:rPr>
          <w:rFonts w:ascii="Times New Roman" w:hAnsi="Times New Roman" w:cs="Times New Roman"/>
        </w:rPr>
      </w:pPr>
      <w:r>
        <w:rPr>
          <w:rFonts w:ascii="Times New Roman" w:hAnsi="Times New Roman" w:cs="Times New Roman"/>
        </w:rPr>
        <w:t>Seļezņova</w:t>
      </w:r>
      <w:r w:rsidR="00E00F19" w:rsidRPr="00E00F19">
        <w:rPr>
          <w:rFonts w:ascii="Times New Roman" w:hAnsi="Times New Roman" w:cs="Times New Roman"/>
        </w:rPr>
        <w:t xml:space="preserve"> 67013</w:t>
      </w:r>
      <w:r>
        <w:rPr>
          <w:rFonts w:ascii="Times New Roman" w:hAnsi="Times New Roman" w:cs="Times New Roman"/>
        </w:rPr>
        <w:t>148</w:t>
      </w:r>
    </w:p>
    <w:p w14:paraId="55DD0C8A" w14:textId="4C9C36C5" w:rsidR="00894C55" w:rsidRPr="00E00F19" w:rsidRDefault="00CC43B8" w:rsidP="00894C55">
      <w:pPr>
        <w:tabs>
          <w:tab w:val="left" w:pos="6237"/>
        </w:tabs>
        <w:spacing w:after="0" w:line="240" w:lineRule="auto"/>
        <w:rPr>
          <w:rFonts w:ascii="Times New Roman" w:hAnsi="Times New Roman" w:cs="Times New Roman"/>
        </w:rPr>
      </w:pPr>
      <w:r>
        <w:rPr>
          <w:rFonts w:ascii="Times New Roman" w:hAnsi="Times New Roman" w:cs="Times New Roman"/>
        </w:rPr>
        <w:t>Agnija.Seleznova</w:t>
      </w:r>
      <w:r w:rsidR="00894C55" w:rsidRPr="00E00F19">
        <w:rPr>
          <w:rFonts w:ascii="Times New Roman" w:hAnsi="Times New Roman" w:cs="Times New Roman"/>
        </w:rPr>
        <w:t>@</w:t>
      </w:r>
      <w:r w:rsidR="00D94317" w:rsidRPr="00E00F19">
        <w:rPr>
          <w:rFonts w:ascii="Times New Roman" w:hAnsi="Times New Roman" w:cs="Times New Roman"/>
        </w:rPr>
        <w:t>em</w:t>
      </w:r>
      <w:r w:rsidR="00894C55" w:rsidRPr="00E00F19">
        <w:rPr>
          <w:rFonts w:ascii="Times New Roman" w:hAnsi="Times New Roman" w:cs="Times New Roman"/>
        </w:rPr>
        <w:t>.gov.lv</w:t>
      </w:r>
    </w:p>
    <w:sectPr w:rsidR="00894C55" w:rsidRPr="00E00F19"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D2A9" w14:textId="77777777" w:rsidR="00077238" w:rsidRDefault="00077238" w:rsidP="00894C55">
      <w:pPr>
        <w:spacing w:after="0" w:line="240" w:lineRule="auto"/>
      </w:pPr>
      <w:r>
        <w:separator/>
      </w:r>
    </w:p>
  </w:endnote>
  <w:endnote w:type="continuationSeparator" w:id="0">
    <w:p w14:paraId="2E8E7D6D" w14:textId="77777777" w:rsidR="00077238" w:rsidRDefault="000772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A4B7" w14:textId="77777777" w:rsidR="00994D5F" w:rsidRDefault="00994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66E653FA" w14:textId="6D81CE3F" w:rsidR="00894C55" w:rsidRPr="00894C55" w:rsidRDefault="006149CB">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0848">
      <w:rPr>
        <w:rFonts w:ascii="Times New Roman" w:hAnsi="Times New Roman" w:cs="Times New Roman"/>
        <w:noProof/>
        <w:sz w:val="20"/>
        <w:szCs w:val="20"/>
      </w:rPr>
      <w:t>EMAnot_</w:t>
    </w:r>
    <w:r w:rsidR="00994D5F">
      <w:rPr>
        <w:rFonts w:ascii="Times New Roman" w:hAnsi="Times New Roman" w:cs="Times New Roman"/>
        <w:noProof/>
        <w:sz w:val="20"/>
        <w:szCs w:val="20"/>
      </w:rPr>
      <w:t>0504</w:t>
    </w:r>
    <w:r w:rsidR="00C50848">
      <w:rPr>
        <w:rFonts w:ascii="Times New Roman" w:hAnsi="Times New Roman" w:cs="Times New Roman"/>
        <w:noProof/>
        <w:sz w:val="20"/>
        <w:szCs w:val="20"/>
      </w:rPr>
      <w:t>2019_buvkomersanti.docx</w:t>
    </w:r>
    <w:r>
      <w:rPr>
        <w:rFonts w:ascii="Times New Roman" w:hAnsi="Times New Roman" w:cs="Times New Roman"/>
        <w:sz w:val="20"/>
        <w:szCs w:val="20"/>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58E2" w14:textId="1483EBEE" w:rsidR="009A2654" w:rsidRPr="009C32E5" w:rsidRDefault="00262BD9" w:rsidP="009C32E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0848">
      <w:rPr>
        <w:rFonts w:ascii="Times New Roman" w:hAnsi="Times New Roman" w:cs="Times New Roman"/>
        <w:noProof/>
        <w:sz w:val="20"/>
        <w:szCs w:val="20"/>
      </w:rPr>
      <w:t>EMAnot_</w:t>
    </w:r>
    <w:r w:rsidR="00994D5F">
      <w:rPr>
        <w:rFonts w:ascii="Times New Roman" w:hAnsi="Times New Roman" w:cs="Times New Roman"/>
        <w:noProof/>
        <w:sz w:val="20"/>
        <w:szCs w:val="20"/>
      </w:rPr>
      <w:t>0504</w:t>
    </w:r>
    <w:r w:rsidR="00C50848">
      <w:rPr>
        <w:rFonts w:ascii="Times New Roman" w:hAnsi="Times New Roman" w:cs="Times New Roman"/>
        <w:noProof/>
        <w:sz w:val="20"/>
        <w:szCs w:val="20"/>
      </w:rPr>
      <w:t>2019_buvkomersanti.docx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3D72" w14:textId="77777777" w:rsidR="00077238" w:rsidRDefault="00077238" w:rsidP="00894C55">
      <w:pPr>
        <w:spacing w:after="0" w:line="240" w:lineRule="auto"/>
      </w:pPr>
      <w:r>
        <w:separator/>
      </w:r>
    </w:p>
  </w:footnote>
  <w:footnote w:type="continuationSeparator" w:id="0">
    <w:p w14:paraId="2045369F" w14:textId="77777777" w:rsidR="00077238" w:rsidRDefault="0007723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B29E" w14:textId="77777777" w:rsidR="00994D5F" w:rsidRDefault="00994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67210"/>
      <w:docPartObj>
        <w:docPartGallery w:val="Page Numbers (Top of Page)"/>
        <w:docPartUnique/>
      </w:docPartObj>
    </w:sdtPr>
    <w:sdtEndPr>
      <w:rPr>
        <w:noProof/>
      </w:rPr>
    </w:sdtEndPr>
    <w:sdtContent>
      <w:p w14:paraId="52FB171A" w14:textId="77777777" w:rsidR="00532D5C" w:rsidRDefault="00532D5C">
        <w:pPr>
          <w:pStyle w:val="Header"/>
          <w:jc w:val="center"/>
        </w:pPr>
        <w:r>
          <w:fldChar w:fldCharType="begin"/>
        </w:r>
        <w:r>
          <w:instrText xml:space="preserve"> PAGE   \* MERGEFORMAT </w:instrText>
        </w:r>
        <w:r>
          <w:fldChar w:fldCharType="separate"/>
        </w:r>
        <w:r w:rsidR="00242863">
          <w:rPr>
            <w:noProof/>
          </w:rPr>
          <w:t>2</w:t>
        </w:r>
        <w:r>
          <w:rPr>
            <w:noProof/>
          </w:rPr>
          <w:fldChar w:fldCharType="end"/>
        </w:r>
      </w:p>
    </w:sdtContent>
  </w:sdt>
  <w:p w14:paraId="05B228D3" w14:textId="77777777" w:rsidR="00894C55" w:rsidRPr="00C25B49" w:rsidRDefault="00894C55">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C4AC" w14:textId="77777777" w:rsidR="00994D5F" w:rsidRDefault="00994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B1BDE"/>
    <w:multiLevelType w:val="hybridMultilevel"/>
    <w:tmpl w:val="E87C5E62"/>
    <w:lvl w:ilvl="0" w:tplc="9B1615C8">
      <w:start w:val="3"/>
      <w:numFmt w:val="bullet"/>
      <w:lvlText w:val="-"/>
      <w:lvlJc w:val="left"/>
      <w:pPr>
        <w:ind w:left="720" w:hanging="360"/>
      </w:pPr>
      <w:rPr>
        <w:rFonts w:ascii="Times New Roman" w:eastAsia="Times New Roman" w:hAnsi="Times New Roman" w:cs="Times New Roman" w:hint="default"/>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C45"/>
    <w:rsid w:val="00025DBC"/>
    <w:rsid w:val="00035272"/>
    <w:rsid w:val="00037D65"/>
    <w:rsid w:val="0004131A"/>
    <w:rsid w:val="00056CF5"/>
    <w:rsid w:val="00072DA1"/>
    <w:rsid w:val="00077238"/>
    <w:rsid w:val="000A30E8"/>
    <w:rsid w:val="000D624E"/>
    <w:rsid w:val="000D771F"/>
    <w:rsid w:val="000E300D"/>
    <w:rsid w:val="000E347C"/>
    <w:rsid w:val="000E5311"/>
    <w:rsid w:val="00107499"/>
    <w:rsid w:val="0011259B"/>
    <w:rsid w:val="0016597C"/>
    <w:rsid w:val="00171F1B"/>
    <w:rsid w:val="001844A4"/>
    <w:rsid w:val="001B0D78"/>
    <w:rsid w:val="001D0A21"/>
    <w:rsid w:val="001F6EC2"/>
    <w:rsid w:val="0021191C"/>
    <w:rsid w:val="00227AFF"/>
    <w:rsid w:val="0024078A"/>
    <w:rsid w:val="00241B05"/>
    <w:rsid w:val="00242863"/>
    <w:rsid w:val="00243426"/>
    <w:rsid w:val="00262BD9"/>
    <w:rsid w:val="00286635"/>
    <w:rsid w:val="002A21EF"/>
    <w:rsid w:val="002B571B"/>
    <w:rsid w:val="002C0924"/>
    <w:rsid w:val="002C0A04"/>
    <w:rsid w:val="002C2F86"/>
    <w:rsid w:val="002E1C05"/>
    <w:rsid w:val="0032128B"/>
    <w:rsid w:val="003406EE"/>
    <w:rsid w:val="0035080C"/>
    <w:rsid w:val="003A3648"/>
    <w:rsid w:val="003B0BF9"/>
    <w:rsid w:val="003B5F94"/>
    <w:rsid w:val="003B6F86"/>
    <w:rsid w:val="003C049E"/>
    <w:rsid w:val="003C1C30"/>
    <w:rsid w:val="003D6172"/>
    <w:rsid w:val="003E0791"/>
    <w:rsid w:val="003E2804"/>
    <w:rsid w:val="003F28AC"/>
    <w:rsid w:val="00406BD9"/>
    <w:rsid w:val="00437D41"/>
    <w:rsid w:val="004454FE"/>
    <w:rsid w:val="00446881"/>
    <w:rsid w:val="00456E40"/>
    <w:rsid w:val="004655D0"/>
    <w:rsid w:val="00471F27"/>
    <w:rsid w:val="004C2195"/>
    <w:rsid w:val="004C757D"/>
    <w:rsid w:val="004D24A1"/>
    <w:rsid w:val="004D27A1"/>
    <w:rsid w:val="004D78DD"/>
    <w:rsid w:val="004F3A3C"/>
    <w:rsid w:val="0050178F"/>
    <w:rsid w:val="00516927"/>
    <w:rsid w:val="00532D5C"/>
    <w:rsid w:val="005478FD"/>
    <w:rsid w:val="0055546A"/>
    <w:rsid w:val="005557AD"/>
    <w:rsid w:val="005B4636"/>
    <w:rsid w:val="005E206B"/>
    <w:rsid w:val="00606736"/>
    <w:rsid w:val="00607349"/>
    <w:rsid w:val="006149CB"/>
    <w:rsid w:val="00655F2C"/>
    <w:rsid w:val="00656D4B"/>
    <w:rsid w:val="00676569"/>
    <w:rsid w:val="006779A0"/>
    <w:rsid w:val="00684AB1"/>
    <w:rsid w:val="0069067D"/>
    <w:rsid w:val="006A7FC6"/>
    <w:rsid w:val="006E1081"/>
    <w:rsid w:val="006F591C"/>
    <w:rsid w:val="00715105"/>
    <w:rsid w:val="007159B4"/>
    <w:rsid w:val="00720585"/>
    <w:rsid w:val="0073547B"/>
    <w:rsid w:val="00773AF6"/>
    <w:rsid w:val="00795F71"/>
    <w:rsid w:val="007A0A6B"/>
    <w:rsid w:val="007B2800"/>
    <w:rsid w:val="007B5856"/>
    <w:rsid w:val="007E5F7A"/>
    <w:rsid w:val="007E73AB"/>
    <w:rsid w:val="00803C94"/>
    <w:rsid w:val="00816C11"/>
    <w:rsid w:val="008227F2"/>
    <w:rsid w:val="0082495E"/>
    <w:rsid w:val="00824B9E"/>
    <w:rsid w:val="00844986"/>
    <w:rsid w:val="00846DE5"/>
    <w:rsid w:val="008704D3"/>
    <w:rsid w:val="00894C55"/>
    <w:rsid w:val="008D5521"/>
    <w:rsid w:val="008D5956"/>
    <w:rsid w:val="008F455B"/>
    <w:rsid w:val="008F610A"/>
    <w:rsid w:val="008F76FE"/>
    <w:rsid w:val="00913CAE"/>
    <w:rsid w:val="009153C4"/>
    <w:rsid w:val="00930BB5"/>
    <w:rsid w:val="00970453"/>
    <w:rsid w:val="0098146A"/>
    <w:rsid w:val="0098311A"/>
    <w:rsid w:val="009853AE"/>
    <w:rsid w:val="00987CB1"/>
    <w:rsid w:val="00994D5F"/>
    <w:rsid w:val="00994E2F"/>
    <w:rsid w:val="009950A3"/>
    <w:rsid w:val="009A2654"/>
    <w:rsid w:val="009A6AE3"/>
    <w:rsid w:val="009B4101"/>
    <w:rsid w:val="009C32E5"/>
    <w:rsid w:val="009D34F1"/>
    <w:rsid w:val="009D664C"/>
    <w:rsid w:val="009F4D00"/>
    <w:rsid w:val="00A041EB"/>
    <w:rsid w:val="00A07BB3"/>
    <w:rsid w:val="00A10FC3"/>
    <w:rsid w:val="00A359B5"/>
    <w:rsid w:val="00A46715"/>
    <w:rsid w:val="00A6073E"/>
    <w:rsid w:val="00A63E61"/>
    <w:rsid w:val="00A67029"/>
    <w:rsid w:val="00A75A8C"/>
    <w:rsid w:val="00AC7F0A"/>
    <w:rsid w:val="00AE2EC2"/>
    <w:rsid w:val="00AE5567"/>
    <w:rsid w:val="00AF1239"/>
    <w:rsid w:val="00B028AD"/>
    <w:rsid w:val="00B13749"/>
    <w:rsid w:val="00B16480"/>
    <w:rsid w:val="00B2165C"/>
    <w:rsid w:val="00B23C57"/>
    <w:rsid w:val="00B2518A"/>
    <w:rsid w:val="00B60968"/>
    <w:rsid w:val="00B63A93"/>
    <w:rsid w:val="00B63C6F"/>
    <w:rsid w:val="00B8072E"/>
    <w:rsid w:val="00BA20AA"/>
    <w:rsid w:val="00BB140C"/>
    <w:rsid w:val="00BD4425"/>
    <w:rsid w:val="00C01CD9"/>
    <w:rsid w:val="00C22D4D"/>
    <w:rsid w:val="00C25B49"/>
    <w:rsid w:val="00C30EEE"/>
    <w:rsid w:val="00C328FF"/>
    <w:rsid w:val="00C338DB"/>
    <w:rsid w:val="00C504C4"/>
    <w:rsid w:val="00C50848"/>
    <w:rsid w:val="00C610A1"/>
    <w:rsid w:val="00C64532"/>
    <w:rsid w:val="00C9022E"/>
    <w:rsid w:val="00CB0927"/>
    <w:rsid w:val="00CC0D2D"/>
    <w:rsid w:val="00CC43B8"/>
    <w:rsid w:val="00CC6A74"/>
    <w:rsid w:val="00CE0A17"/>
    <w:rsid w:val="00CE5657"/>
    <w:rsid w:val="00CF6CD4"/>
    <w:rsid w:val="00D11F44"/>
    <w:rsid w:val="00D133F8"/>
    <w:rsid w:val="00D14A3E"/>
    <w:rsid w:val="00D21334"/>
    <w:rsid w:val="00D339AF"/>
    <w:rsid w:val="00D36A8B"/>
    <w:rsid w:val="00D41D56"/>
    <w:rsid w:val="00D53FFC"/>
    <w:rsid w:val="00D704C6"/>
    <w:rsid w:val="00D94317"/>
    <w:rsid w:val="00DA3304"/>
    <w:rsid w:val="00DC22EA"/>
    <w:rsid w:val="00DD3312"/>
    <w:rsid w:val="00DD6296"/>
    <w:rsid w:val="00DE384B"/>
    <w:rsid w:val="00DF2E1A"/>
    <w:rsid w:val="00DF34C4"/>
    <w:rsid w:val="00DF405D"/>
    <w:rsid w:val="00E00F19"/>
    <w:rsid w:val="00E1232F"/>
    <w:rsid w:val="00E15F54"/>
    <w:rsid w:val="00E275FA"/>
    <w:rsid w:val="00E31000"/>
    <w:rsid w:val="00E3716B"/>
    <w:rsid w:val="00E373D7"/>
    <w:rsid w:val="00E5323B"/>
    <w:rsid w:val="00E60025"/>
    <w:rsid w:val="00E62670"/>
    <w:rsid w:val="00E642CB"/>
    <w:rsid w:val="00E8749E"/>
    <w:rsid w:val="00E90751"/>
    <w:rsid w:val="00E90C01"/>
    <w:rsid w:val="00EA486E"/>
    <w:rsid w:val="00ED473F"/>
    <w:rsid w:val="00EE26BF"/>
    <w:rsid w:val="00EF7FF3"/>
    <w:rsid w:val="00F07E06"/>
    <w:rsid w:val="00F32970"/>
    <w:rsid w:val="00F403C8"/>
    <w:rsid w:val="00F40B2C"/>
    <w:rsid w:val="00F57B0C"/>
    <w:rsid w:val="00F6113A"/>
    <w:rsid w:val="00F81F0C"/>
    <w:rsid w:val="00F87A03"/>
    <w:rsid w:val="00F951D2"/>
    <w:rsid w:val="00FA0E66"/>
    <w:rsid w:val="00FB7229"/>
    <w:rsid w:val="00FC339A"/>
    <w:rsid w:val="00FD01C5"/>
    <w:rsid w:val="00FD10FC"/>
    <w:rsid w:val="00FD7BB0"/>
    <w:rsid w:val="00FE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2091D"/>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1D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C32E5"/>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E384B"/>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FD7BB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01CD9"/>
    <w:pPr>
      <w:ind w:left="720"/>
      <w:contextualSpacing/>
    </w:pPr>
  </w:style>
  <w:style w:type="character" w:customStyle="1" w:styleId="Heading3Char">
    <w:name w:val="Heading 3 Char"/>
    <w:basedOn w:val="DefaultParagraphFont"/>
    <w:link w:val="Heading3"/>
    <w:uiPriority w:val="9"/>
    <w:semiHidden/>
    <w:rsid w:val="00D41D56"/>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41D56"/>
    <w:rPr>
      <w:color w:val="605E5C"/>
      <w:shd w:val="clear" w:color="auto" w:fill="E1DFDD"/>
    </w:rPr>
  </w:style>
  <w:style w:type="character" w:styleId="CommentReference">
    <w:name w:val="annotation reference"/>
    <w:basedOn w:val="DefaultParagraphFont"/>
    <w:uiPriority w:val="99"/>
    <w:semiHidden/>
    <w:unhideWhenUsed/>
    <w:rsid w:val="00844986"/>
    <w:rPr>
      <w:sz w:val="16"/>
      <w:szCs w:val="16"/>
    </w:rPr>
  </w:style>
  <w:style w:type="paragraph" w:styleId="CommentText">
    <w:name w:val="annotation text"/>
    <w:basedOn w:val="Normal"/>
    <w:link w:val="CommentTextChar"/>
    <w:uiPriority w:val="99"/>
    <w:semiHidden/>
    <w:unhideWhenUsed/>
    <w:rsid w:val="00844986"/>
    <w:pPr>
      <w:spacing w:line="240" w:lineRule="auto"/>
    </w:pPr>
    <w:rPr>
      <w:sz w:val="20"/>
      <w:szCs w:val="20"/>
    </w:rPr>
  </w:style>
  <w:style w:type="character" w:customStyle="1" w:styleId="CommentTextChar">
    <w:name w:val="Comment Text Char"/>
    <w:basedOn w:val="DefaultParagraphFont"/>
    <w:link w:val="CommentText"/>
    <w:uiPriority w:val="99"/>
    <w:semiHidden/>
    <w:rsid w:val="00844986"/>
    <w:rPr>
      <w:sz w:val="20"/>
      <w:szCs w:val="20"/>
    </w:rPr>
  </w:style>
  <w:style w:type="paragraph" w:styleId="CommentSubject">
    <w:name w:val="annotation subject"/>
    <w:basedOn w:val="CommentText"/>
    <w:next w:val="CommentText"/>
    <w:link w:val="CommentSubjectChar"/>
    <w:uiPriority w:val="99"/>
    <w:semiHidden/>
    <w:unhideWhenUsed/>
    <w:rsid w:val="00844986"/>
    <w:rPr>
      <w:b/>
      <w:bCs/>
    </w:rPr>
  </w:style>
  <w:style w:type="character" w:customStyle="1" w:styleId="CommentSubjectChar">
    <w:name w:val="Comment Subject Char"/>
    <w:basedOn w:val="CommentTextChar"/>
    <w:link w:val="CommentSubject"/>
    <w:uiPriority w:val="99"/>
    <w:semiHidden/>
    <w:rsid w:val="00844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9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A13D-2212-4379-9B5B-EBBA5E44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10532</Words>
  <Characters>6004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Ministru kabineta 2014.gada 25.februāra noteikumos  Nr.116 „Būvkomersantu reģistrācijas noteikumi”</vt:lpstr>
    </vt:vector>
  </TitlesOfParts>
  <Company>Ekonomikas ministrija</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25.februāra noteikumos  Nr.116 „Būvkomersantu reģistrācijas noteikumi”</dc:title>
  <dc:subject>Anotācija</dc:subject>
  <dc:creator>Santa Soida</dc:creator>
  <dc:description>670013034, santa.soida@em.gov.lv</dc:description>
  <cp:lastModifiedBy>Agnija Seļezņova</cp:lastModifiedBy>
  <cp:revision>9</cp:revision>
  <cp:lastPrinted>2019-03-25T09:13:00Z</cp:lastPrinted>
  <dcterms:created xsi:type="dcterms:W3CDTF">2019-03-25T09:29:00Z</dcterms:created>
  <dcterms:modified xsi:type="dcterms:W3CDTF">2019-04-05T14:28:00Z</dcterms:modified>
</cp:coreProperties>
</file>