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BBC5" w14:textId="77777777" w:rsidR="008352BA" w:rsidRPr="008D6DF4" w:rsidRDefault="009A312E" w:rsidP="009B21C7">
      <w:pPr>
        <w:spacing w:after="0" w:line="240" w:lineRule="auto"/>
        <w:ind w:right="-1"/>
        <w:contextualSpacing/>
        <w:jc w:val="center"/>
        <w:rPr>
          <w:rFonts w:ascii="Times New Roman" w:hAnsi="Times New Roman"/>
          <w:b/>
          <w:bCs/>
          <w:color w:val="414142"/>
          <w:sz w:val="24"/>
          <w:szCs w:val="24"/>
          <w:shd w:val="clear" w:color="auto" w:fill="FFFFFF"/>
        </w:rPr>
      </w:pPr>
      <w:r w:rsidRPr="008D6DF4">
        <w:rPr>
          <w:rFonts w:ascii="Times New Roman" w:eastAsia="Times New Roman" w:hAnsi="Times New Roman"/>
          <w:b/>
          <w:sz w:val="24"/>
          <w:szCs w:val="24"/>
          <w:lang w:eastAsia="lv-LV"/>
        </w:rPr>
        <w:t xml:space="preserve">Ministru kabineta noteikumu projekta </w:t>
      </w:r>
      <w:bookmarkStart w:id="0" w:name="OLE_LINK7"/>
      <w:bookmarkStart w:id="1" w:name="OLE_LINK10"/>
      <w:bookmarkStart w:id="2" w:name="OLE_LINK2"/>
      <w:bookmarkStart w:id="3" w:name="OLE_LINK1"/>
      <w:r w:rsidR="004E560E" w:rsidRPr="008D6DF4">
        <w:rPr>
          <w:rFonts w:ascii="Times New Roman" w:eastAsia="Times New Roman" w:hAnsi="Times New Roman"/>
          <w:b/>
          <w:sz w:val="24"/>
          <w:szCs w:val="24"/>
          <w:lang w:eastAsia="lv-LV"/>
        </w:rPr>
        <w:t>“</w:t>
      </w:r>
      <w:bookmarkEnd w:id="0"/>
      <w:bookmarkEnd w:id="1"/>
      <w:bookmarkEnd w:id="2"/>
      <w:bookmarkEnd w:id="3"/>
      <w:r w:rsidR="00C45293" w:rsidRPr="008D6DF4">
        <w:rPr>
          <w:rFonts w:ascii="Times New Roman" w:eastAsia="Times New Roman" w:hAnsi="Times New Roman"/>
          <w:b/>
          <w:sz w:val="24"/>
          <w:szCs w:val="24"/>
          <w:lang w:eastAsia="lv-LV"/>
        </w:rPr>
        <w:t>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r w:rsidR="00455AC2" w:rsidRPr="008D6DF4">
        <w:rPr>
          <w:rFonts w:ascii="Times New Roman" w:eastAsia="Times New Roman" w:hAnsi="Times New Roman"/>
          <w:b/>
          <w:sz w:val="24"/>
          <w:szCs w:val="24"/>
          <w:lang w:eastAsia="lv-LV"/>
        </w:rPr>
        <w:t>”</w:t>
      </w:r>
    </w:p>
    <w:p w14:paraId="593DF8E2" w14:textId="22E224B3" w:rsidR="009A312E" w:rsidRPr="008D6DF4" w:rsidRDefault="009A312E" w:rsidP="009B21C7">
      <w:pPr>
        <w:spacing w:after="0" w:line="240" w:lineRule="auto"/>
        <w:ind w:right="-1"/>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sākotnējās ietekmes novērtējuma ziņojums (anotācija)</w:t>
      </w:r>
    </w:p>
    <w:p w14:paraId="3981DC74" w14:textId="3346D93F" w:rsidR="009A312E" w:rsidRPr="008D6DF4" w:rsidRDefault="009A312E" w:rsidP="009B21C7">
      <w:pPr>
        <w:spacing w:after="0" w:line="240" w:lineRule="auto"/>
        <w:contextualSpacing/>
        <w:rPr>
          <w:rFonts w:ascii="Times New Roman" w:eastAsia="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521"/>
      </w:tblGrid>
      <w:tr w:rsidR="00B6430E" w:rsidRPr="008D6DF4" w14:paraId="05BD48CA" w14:textId="77777777" w:rsidTr="009B21C7">
        <w:tc>
          <w:tcPr>
            <w:tcW w:w="9356" w:type="dxa"/>
            <w:gridSpan w:val="2"/>
            <w:vAlign w:val="center"/>
            <w:hideMark/>
          </w:tcPr>
          <w:p w14:paraId="7977D898" w14:textId="4CCD9420" w:rsidR="00B6430E" w:rsidRPr="008D6DF4" w:rsidRDefault="00B6430E" w:rsidP="009B21C7">
            <w:pPr>
              <w:spacing w:after="0" w:line="240" w:lineRule="auto"/>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Tiesību akta projekta anotācijas kopsavilkums</w:t>
            </w:r>
          </w:p>
        </w:tc>
      </w:tr>
      <w:tr w:rsidR="00B6430E" w:rsidRPr="008D6DF4" w14:paraId="3EB3020E" w14:textId="77777777" w:rsidTr="00F83AC6">
        <w:tc>
          <w:tcPr>
            <w:tcW w:w="2835" w:type="dxa"/>
            <w:hideMark/>
          </w:tcPr>
          <w:p w14:paraId="499E33BD" w14:textId="72A937C9" w:rsidR="00B6430E" w:rsidRPr="008D6DF4" w:rsidRDefault="00B6430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Mērķis, risinājums un projekta </w:t>
            </w:r>
            <w:r w:rsidRPr="008D6DF4">
              <w:rPr>
                <w:rFonts w:ascii="Times New Roman" w:hAnsi="Times New Roman"/>
                <w:sz w:val="24"/>
                <w:szCs w:val="24"/>
              </w:rPr>
              <w:t>spēkā</w:t>
            </w:r>
            <w:r w:rsidRPr="008D6DF4">
              <w:rPr>
                <w:rFonts w:ascii="Times New Roman" w:eastAsia="Times New Roman" w:hAnsi="Times New Roman"/>
                <w:sz w:val="24"/>
                <w:szCs w:val="24"/>
                <w:lang w:eastAsia="lv-LV"/>
              </w:rPr>
              <w:t xml:space="preserve"> stāšanās laiks (500 zīmes bez atstarpēm)</w:t>
            </w:r>
          </w:p>
        </w:tc>
        <w:tc>
          <w:tcPr>
            <w:tcW w:w="6521" w:type="dxa"/>
            <w:hideMark/>
          </w:tcPr>
          <w:p w14:paraId="0AFD962F" w14:textId="5D51B1D0" w:rsidR="00B15F55" w:rsidRDefault="007F5A9F" w:rsidP="00E96176">
            <w:pPr>
              <w:spacing w:after="0" w:line="240" w:lineRule="auto"/>
              <w:ind w:left="133" w:right="130" w:firstLine="150"/>
              <w:contextualSpacing/>
              <w:jc w:val="both"/>
              <w:rPr>
                <w:rFonts w:ascii="Times New Roman" w:hAnsi="Times New Roman"/>
                <w:sz w:val="24"/>
                <w:szCs w:val="24"/>
              </w:rPr>
            </w:pPr>
            <w:bookmarkStart w:id="4" w:name="_Hlk7529406"/>
            <w:r>
              <w:rPr>
                <w:rFonts w:ascii="Times New Roman" w:hAnsi="Times New Roman"/>
                <w:sz w:val="24"/>
                <w:szCs w:val="24"/>
              </w:rPr>
              <w:t>N</w:t>
            </w:r>
            <w:r w:rsidR="00FC14C5" w:rsidRPr="008D6DF4">
              <w:rPr>
                <w:rFonts w:ascii="Times New Roman" w:hAnsi="Times New Roman"/>
                <w:sz w:val="24"/>
                <w:szCs w:val="24"/>
              </w:rPr>
              <w:t>oteikumu projekt</w:t>
            </w:r>
            <w:r w:rsidR="00A24E15">
              <w:rPr>
                <w:rFonts w:ascii="Times New Roman" w:hAnsi="Times New Roman"/>
                <w:sz w:val="24"/>
                <w:szCs w:val="24"/>
              </w:rPr>
              <w:t>a</w:t>
            </w:r>
            <w:r w:rsidR="00FC14C5" w:rsidRPr="008D6DF4">
              <w:rPr>
                <w:rFonts w:ascii="Times New Roman" w:hAnsi="Times New Roman"/>
                <w:sz w:val="24"/>
                <w:szCs w:val="24"/>
              </w:rPr>
              <w:t xml:space="preserve"> </w:t>
            </w:r>
            <w:r w:rsidR="00B6430E" w:rsidRPr="008D6DF4">
              <w:rPr>
                <w:rFonts w:ascii="Times New Roman" w:hAnsi="Times New Roman"/>
                <w:sz w:val="24"/>
                <w:szCs w:val="24"/>
              </w:rPr>
              <w:t xml:space="preserve">mērķis ir </w:t>
            </w:r>
            <w:r w:rsidR="00E96176">
              <w:rPr>
                <w:rFonts w:ascii="Times New Roman" w:hAnsi="Times New Roman"/>
                <w:sz w:val="24"/>
                <w:szCs w:val="24"/>
              </w:rPr>
              <w:t>d</w:t>
            </w:r>
            <w:r w:rsidR="00A5061C" w:rsidRPr="008D6DF4">
              <w:rPr>
                <w:rFonts w:ascii="Times New Roman" w:hAnsi="Times New Roman"/>
                <w:sz w:val="24"/>
                <w:szCs w:val="24"/>
              </w:rPr>
              <w:t>arbības programmas “Izaugsme un nodarbinātība” 4.1.1. specifiskā atbalsta mērķa “Veicināt efektīvu energoresursu izmantošanu, enerģijas patēriņa samazināšanu un pāreju uz AER apstrādes rūpniecības nozarē”</w:t>
            </w:r>
            <w:r w:rsidR="00E96176">
              <w:rPr>
                <w:rFonts w:ascii="Times New Roman" w:hAnsi="Times New Roman"/>
                <w:sz w:val="24"/>
                <w:szCs w:val="24"/>
              </w:rPr>
              <w:t xml:space="preserve"> (turpmāk – SAM 4.1.1.)</w:t>
            </w:r>
            <w:r w:rsidR="00A5061C" w:rsidRPr="008D6DF4">
              <w:rPr>
                <w:rFonts w:ascii="Times New Roman" w:hAnsi="Times New Roman"/>
                <w:sz w:val="24"/>
                <w:szCs w:val="24"/>
              </w:rPr>
              <w:t xml:space="preserve"> pirmās projektu iesniegumu atlases kārtas </w:t>
            </w:r>
            <w:r w:rsidR="00E96176">
              <w:rPr>
                <w:rFonts w:ascii="Times New Roman" w:hAnsi="Times New Roman"/>
                <w:sz w:val="24"/>
                <w:szCs w:val="24"/>
              </w:rPr>
              <w:t xml:space="preserve">ietvaros </w:t>
            </w:r>
            <w:r w:rsidR="008E5E6A" w:rsidRPr="008D6DF4">
              <w:rPr>
                <w:rFonts w:ascii="Times New Roman" w:hAnsi="Times New Roman"/>
                <w:sz w:val="24"/>
                <w:szCs w:val="24"/>
              </w:rPr>
              <w:t xml:space="preserve">precizēt </w:t>
            </w:r>
            <w:r w:rsidR="00C45293" w:rsidRPr="008D6DF4">
              <w:rPr>
                <w:rFonts w:ascii="Times New Roman" w:hAnsi="Times New Roman"/>
                <w:sz w:val="24"/>
                <w:szCs w:val="24"/>
              </w:rPr>
              <w:t>pieejamo Kohēzijas fonda (turpmāk – KF) finansējuma apmēru atbilstoši faktiski pieprasītajam KF finansējumam, pagarināt atļauto projektu īstenošanas ilgumu</w:t>
            </w:r>
            <w:r w:rsidR="00F976B7" w:rsidRPr="008D6DF4">
              <w:rPr>
                <w:rFonts w:ascii="Times New Roman" w:hAnsi="Times New Roman"/>
                <w:sz w:val="24"/>
                <w:szCs w:val="24"/>
              </w:rPr>
              <w:t xml:space="preserve"> un definēt atbalsta saņemšanas brīdi</w:t>
            </w:r>
            <w:r w:rsidR="00BC7DA9">
              <w:rPr>
                <w:rFonts w:ascii="Times New Roman" w:hAnsi="Times New Roman"/>
                <w:sz w:val="24"/>
                <w:szCs w:val="24"/>
              </w:rPr>
              <w:t>.</w:t>
            </w:r>
          </w:p>
          <w:p w14:paraId="5533C901" w14:textId="4C2407ED" w:rsidR="00FE3A9B" w:rsidRPr="008D6DF4" w:rsidRDefault="00C41C8E" w:rsidP="00552582">
            <w:pPr>
              <w:spacing w:after="0" w:line="240" w:lineRule="auto"/>
              <w:ind w:left="133" w:right="130" w:firstLine="150"/>
              <w:contextualSpacing/>
              <w:jc w:val="both"/>
              <w:rPr>
                <w:rFonts w:ascii="Times New Roman" w:hAnsi="Times New Roman"/>
                <w:sz w:val="24"/>
                <w:szCs w:val="24"/>
              </w:rPr>
            </w:pPr>
            <w:bookmarkStart w:id="5" w:name="_GoBack"/>
            <w:bookmarkEnd w:id="4"/>
            <w:r>
              <w:rPr>
                <w:rFonts w:ascii="Times New Roman" w:hAnsi="Times New Roman"/>
                <w:sz w:val="24"/>
                <w:szCs w:val="24"/>
              </w:rPr>
              <w:t xml:space="preserve">Tiesību akts stāsies spēkā pēc tā publicēšanas Latvijas Vēstnesī. </w:t>
            </w:r>
            <w:bookmarkEnd w:id="5"/>
          </w:p>
        </w:tc>
      </w:tr>
    </w:tbl>
    <w:p w14:paraId="11E7A3E5" w14:textId="13FE0A70" w:rsidR="00B6430E" w:rsidRPr="008D6DF4" w:rsidRDefault="00B6430E" w:rsidP="009B21C7">
      <w:pPr>
        <w:spacing w:after="0" w:line="240" w:lineRule="auto"/>
        <w:contextualSpacing/>
        <w:rPr>
          <w:rFonts w:ascii="Times New Roman" w:eastAsia="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0"/>
        <w:gridCol w:w="2375"/>
        <w:gridCol w:w="6521"/>
      </w:tblGrid>
      <w:tr w:rsidR="007640A8" w:rsidRPr="008D6DF4" w14:paraId="1D03D1D7" w14:textId="77777777" w:rsidTr="008F21D4">
        <w:tc>
          <w:tcPr>
            <w:tcW w:w="9356" w:type="dxa"/>
            <w:gridSpan w:val="3"/>
          </w:tcPr>
          <w:p w14:paraId="45F32CA0" w14:textId="1D31D6D3" w:rsidR="007640A8" w:rsidRPr="008D6DF4" w:rsidRDefault="007640A8" w:rsidP="009B21C7">
            <w:pPr>
              <w:spacing w:after="0" w:line="240" w:lineRule="auto"/>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I. Tiesību akta projekta izstrādes nepieciešamība</w:t>
            </w:r>
          </w:p>
        </w:tc>
      </w:tr>
      <w:tr w:rsidR="007640A8" w:rsidRPr="008D6DF4" w14:paraId="30C2187F" w14:textId="77777777" w:rsidTr="00087987">
        <w:tc>
          <w:tcPr>
            <w:tcW w:w="460" w:type="dxa"/>
          </w:tcPr>
          <w:p w14:paraId="5A2D6B06" w14:textId="27E9ACF6" w:rsidR="007640A8" w:rsidRPr="008D6DF4" w:rsidRDefault="007640A8" w:rsidP="009B21C7">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375" w:type="dxa"/>
            <w:hideMark/>
          </w:tcPr>
          <w:p w14:paraId="3695E52C" w14:textId="209A9497" w:rsidR="007640A8" w:rsidRPr="008D6DF4" w:rsidRDefault="007640A8"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Pamatojums</w:t>
            </w:r>
          </w:p>
        </w:tc>
        <w:tc>
          <w:tcPr>
            <w:tcW w:w="6521" w:type="dxa"/>
            <w:hideMark/>
          </w:tcPr>
          <w:p w14:paraId="2F858813" w14:textId="65431615" w:rsidR="007640A8" w:rsidRPr="008D6DF4" w:rsidRDefault="007640A8" w:rsidP="009B21C7">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hAnsi="Times New Roman"/>
                <w:sz w:val="24"/>
                <w:szCs w:val="24"/>
              </w:rPr>
              <w:t>Izdoti</w:t>
            </w:r>
            <w:r w:rsidRPr="008D6DF4">
              <w:rPr>
                <w:rFonts w:ascii="Times New Roman" w:hAnsi="Times New Roman"/>
                <w:iCs/>
                <w:sz w:val="24"/>
                <w:szCs w:val="24"/>
                <w:shd w:val="clear" w:color="auto" w:fill="FFFFFF"/>
              </w:rPr>
              <w:t xml:space="preserve"> </w:t>
            </w:r>
            <w:r w:rsidR="00087987">
              <w:rPr>
                <w:rFonts w:ascii="Times New Roman" w:hAnsi="Times New Roman"/>
                <w:iCs/>
                <w:sz w:val="24"/>
                <w:szCs w:val="24"/>
                <w:shd w:val="clear" w:color="auto" w:fill="FFFFFF"/>
              </w:rPr>
              <w:t xml:space="preserve">pēc Ekonomikas ministrijas iniciatīvas </w:t>
            </w:r>
            <w:r w:rsidRPr="008D6DF4">
              <w:rPr>
                <w:rFonts w:ascii="Times New Roman" w:hAnsi="Times New Roman"/>
                <w:iCs/>
                <w:sz w:val="24"/>
                <w:szCs w:val="24"/>
                <w:shd w:val="clear" w:color="auto" w:fill="FFFFFF"/>
              </w:rPr>
              <w:t>saskaņā ar</w:t>
            </w:r>
            <w:r>
              <w:rPr>
                <w:rFonts w:ascii="Times New Roman" w:hAnsi="Times New Roman"/>
                <w:iCs/>
                <w:sz w:val="24"/>
                <w:szCs w:val="24"/>
                <w:shd w:val="clear" w:color="auto" w:fill="FFFFFF"/>
              </w:rPr>
              <w:t xml:space="preserve"> </w:t>
            </w:r>
            <w:r w:rsidRPr="008D6DF4">
              <w:rPr>
                <w:rFonts w:ascii="Times New Roman" w:hAnsi="Times New Roman"/>
                <w:iCs/>
                <w:sz w:val="24"/>
                <w:szCs w:val="24"/>
                <w:shd w:val="clear" w:color="auto" w:fill="FFFFFF"/>
              </w:rPr>
              <w:t xml:space="preserve">Eiropas Savienības struktūrfondu un Kohēzijas </w:t>
            </w:r>
            <w:r w:rsidRPr="008D6DF4">
              <w:rPr>
                <w:rFonts w:ascii="Times New Roman" w:hAnsi="Times New Roman"/>
                <w:sz w:val="24"/>
                <w:szCs w:val="24"/>
              </w:rPr>
              <w:t>fonda</w:t>
            </w:r>
            <w:r w:rsidRPr="008D6DF4">
              <w:rPr>
                <w:rFonts w:ascii="Times New Roman" w:hAnsi="Times New Roman"/>
                <w:iCs/>
                <w:sz w:val="24"/>
                <w:szCs w:val="24"/>
                <w:shd w:val="clear" w:color="auto" w:fill="FFFFFF"/>
              </w:rPr>
              <w:t xml:space="preserve"> </w:t>
            </w:r>
            <w:r w:rsidRPr="008D6DF4">
              <w:rPr>
                <w:rFonts w:ascii="Times New Roman" w:hAnsi="Times New Roman"/>
                <w:sz w:val="24"/>
                <w:szCs w:val="24"/>
              </w:rPr>
              <w:t>2014</w:t>
            </w:r>
            <w:r w:rsidRPr="008D6DF4">
              <w:rPr>
                <w:rFonts w:ascii="Times New Roman" w:hAnsi="Times New Roman"/>
                <w:iCs/>
                <w:sz w:val="24"/>
                <w:szCs w:val="24"/>
                <w:shd w:val="clear" w:color="auto" w:fill="FFFFFF"/>
              </w:rPr>
              <w:t>.-</w:t>
            </w:r>
            <w:r w:rsidRPr="008D6DF4">
              <w:rPr>
                <w:rFonts w:ascii="Times New Roman" w:hAnsi="Times New Roman"/>
                <w:sz w:val="24"/>
                <w:szCs w:val="24"/>
              </w:rPr>
              <w:t>2020</w:t>
            </w:r>
            <w:r w:rsidRPr="008D6DF4">
              <w:rPr>
                <w:rFonts w:ascii="Times New Roman" w:hAnsi="Times New Roman"/>
                <w:iCs/>
                <w:sz w:val="24"/>
                <w:szCs w:val="24"/>
                <w:shd w:val="clear" w:color="auto" w:fill="FFFFFF"/>
              </w:rPr>
              <w:t>.gada plānošanas perioda vadības likuma 20.panta 13.punktu</w:t>
            </w:r>
            <w:r w:rsidRPr="008D6DF4">
              <w:rPr>
                <w:rFonts w:ascii="Times New Roman" w:hAnsi="Times New Roman"/>
                <w:sz w:val="24"/>
                <w:szCs w:val="24"/>
              </w:rPr>
              <w:t>.</w:t>
            </w:r>
          </w:p>
        </w:tc>
      </w:tr>
      <w:tr w:rsidR="007640A8" w:rsidRPr="008D6DF4" w14:paraId="4870D352" w14:textId="77777777" w:rsidTr="00087987">
        <w:trPr>
          <w:trHeight w:val="360"/>
        </w:trPr>
        <w:tc>
          <w:tcPr>
            <w:tcW w:w="460" w:type="dxa"/>
          </w:tcPr>
          <w:p w14:paraId="244B5375" w14:textId="0963C538" w:rsidR="007640A8" w:rsidRPr="008D6DF4" w:rsidRDefault="007640A8" w:rsidP="009B21C7">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375" w:type="dxa"/>
            <w:hideMark/>
          </w:tcPr>
          <w:p w14:paraId="6B2C4B0D" w14:textId="65658073" w:rsidR="007640A8" w:rsidRPr="008D6DF4" w:rsidRDefault="007640A8"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Pašreizējā situācija un problēmas, kuru risināšanai tiesību akta projekts </w:t>
            </w:r>
            <w:r w:rsidRPr="008D6DF4">
              <w:rPr>
                <w:rFonts w:ascii="Times New Roman" w:hAnsi="Times New Roman"/>
                <w:sz w:val="24"/>
                <w:szCs w:val="24"/>
              </w:rPr>
              <w:t>izstrādāts</w:t>
            </w:r>
            <w:r w:rsidRPr="008D6DF4">
              <w:rPr>
                <w:rFonts w:ascii="Times New Roman" w:eastAsia="Times New Roman" w:hAnsi="Times New Roman"/>
                <w:sz w:val="24"/>
                <w:szCs w:val="24"/>
                <w:lang w:eastAsia="lv-LV"/>
              </w:rPr>
              <w:t>, tiesiskā regulējuma mērķis un būtība</w:t>
            </w:r>
          </w:p>
        </w:tc>
        <w:tc>
          <w:tcPr>
            <w:tcW w:w="6521" w:type="dxa"/>
          </w:tcPr>
          <w:p w14:paraId="592E0B19" w14:textId="06C1D529" w:rsidR="007640A8" w:rsidRPr="008D6DF4" w:rsidRDefault="007640A8" w:rsidP="00D12B6E">
            <w:pPr>
              <w:spacing w:after="0" w:line="240" w:lineRule="auto"/>
              <w:ind w:left="142" w:right="130" w:firstLine="269"/>
              <w:contextualSpacing/>
              <w:jc w:val="both"/>
              <w:rPr>
                <w:rFonts w:ascii="Times New Roman" w:hAnsi="Times New Roman"/>
                <w:b/>
                <w:i/>
                <w:sz w:val="24"/>
                <w:szCs w:val="24"/>
                <w:u w:val="single"/>
              </w:rPr>
            </w:pPr>
            <w:r w:rsidRPr="008D6DF4">
              <w:rPr>
                <w:rFonts w:ascii="Times New Roman" w:hAnsi="Times New Roman"/>
                <w:b/>
                <w:i/>
                <w:sz w:val="24"/>
                <w:szCs w:val="24"/>
                <w:u w:val="single"/>
              </w:rPr>
              <w:t>Par pieejamo KF finansējuma apmēru</w:t>
            </w:r>
          </w:p>
          <w:p w14:paraId="551B4AFA" w14:textId="46102690" w:rsidR="007640A8" w:rsidRDefault="00E96176" w:rsidP="00D12B6E">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 xml:space="preserve">Ministru kabineta 2016.gada 6.septembra noteikumos Nr.590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 (turpmāk – MK noteikumi Nr.590) </w:t>
            </w:r>
            <w:r w:rsidR="007640A8" w:rsidRPr="008D6DF4">
              <w:rPr>
                <w:rFonts w:ascii="Times New Roman" w:hAnsi="Times New Roman"/>
                <w:sz w:val="24"/>
                <w:szCs w:val="24"/>
              </w:rPr>
              <w:t xml:space="preserve">esošajā redakcijā paredz, ka pirmās atlases kārtas kopējais KF finansējums ir 10 375 825 </w:t>
            </w:r>
            <w:proofErr w:type="spellStart"/>
            <w:r w:rsidR="007640A8" w:rsidRPr="008D6DF4">
              <w:rPr>
                <w:rFonts w:ascii="Times New Roman" w:hAnsi="Times New Roman"/>
                <w:i/>
                <w:sz w:val="24"/>
                <w:szCs w:val="24"/>
              </w:rPr>
              <w:t>euro</w:t>
            </w:r>
            <w:proofErr w:type="spellEnd"/>
            <w:r w:rsidR="007640A8" w:rsidRPr="008D6DF4">
              <w:rPr>
                <w:rFonts w:ascii="Times New Roman" w:hAnsi="Times New Roman"/>
                <w:sz w:val="24"/>
                <w:szCs w:val="24"/>
              </w:rPr>
              <w:t xml:space="preserve">, savukārt pieejamais KF finansējums, lai slēgtu līgumus par projektu īstenošanu, līdz 2018.gada 31.decembrim ir 8 360 396 </w:t>
            </w:r>
            <w:proofErr w:type="spellStart"/>
            <w:r w:rsidR="007640A8" w:rsidRPr="008D6DF4">
              <w:rPr>
                <w:rFonts w:ascii="Times New Roman" w:hAnsi="Times New Roman"/>
                <w:i/>
                <w:sz w:val="24"/>
                <w:szCs w:val="24"/>
              </w:rPr>
              <w:t>euro</w:t>
            </w:r>
            <w:proofErr w:type="spellEnd"/>
            <w:r w:rsidR="007640A8" w:rsidRPr="008D6DF4">
              <w:rPr>
                <w:rFonts w:ascii="Times New Roman" w:hAnsi="Times New Roman"/>
                <w:sz w:val="24"/>
                <w:szCs w:val="24"/>
              </w:rPr>
              <w:t>. Pēc faktiskās situācijas (dati fiksēti uz 2019</w:t>
            </w:r>
            <w:r w:rsidR="007640A8">
              <w:rPr>
                <w:rFonts w:ascii="Times New Roman" w:hAnsi="Times New Roman"/>
                <w:sz w:val="24"/>
                <w:szCs w:val="24"/>
              </w:rPr>
              <w:t>.gada 16.aprīli</w:t>
            </w:r>
            <w:r w:rsidR="007640A8" w:rsidRPr="008D6DF4">
              <w:rPr>
                <w:rFonts w:ascii="Times New Roman" w:hAnsi="Times New Roman"/>
                <w:sz w:val="24"/>
                <w:szCs w:val="24"/>
              </w:rPr>
              <w:t xml:space="preserve">) redzams, ka kopējais pieprasītais KF finansējums projektiem, kas ir īstenošanas stadijā vai jau ir pabeigti, ir 6 030 872 </w:t>
            </w:r>
            <w:proofErr w:type="spellStart"/>
            <w:r w:rsidR="007640A8" w:rsidRPr="008D6DF4">
              <w:rPr>
                <w:rFonts w:ascii="Times New Roman" w:hAnsi="Times New Roman"/>
                <w:i/>
                <w:sz w:val="24"/>
                <w:szCs w:val="24"/>
              </w:rPr>
              <w:t>euro</w:t>
            </w:r>
            <w:proofErr w:type="spellEnd"/>
            <w:r w:rsidR="007640A8" w:rsidRPr="008D6DF4">
              <w:rPr>
                <w:rFonts w:ascii="Times New Roman" w:hAnsi="Times New Roman"/>
                <w:sz w:val="24"/>
                <w:szCs w:val="24"/>
              </w:rPr>
              <w:t xml:space="preserve">. Līdz ar to </w:t>
            </w:r>
            <w:r w:rsidR="007640A8">
              <w:rPr>
                <w:rFonts w:ascii="Times New Roman" w:hAnsi="Times New Roman"/>
                <w:sz w:val="24"/>
                <w:szCs w:val="24"/>
              </w:rPr>
              <w:t xml:space="preserve">ir </w:t>
            </w:r>
            <w:r w:rsidR="007640A8" w:rsidRPr="008D6DF4">
              <w:rPr>
                <w:rFonts w:ascii="Times New Roman" w:hAnsi="Times New Roman"/>
                <w:sz w:val="24"/>
                <w:szCs w:val="24"/>
              </w:rPr>
              <w:t xml:space="preserve">izveidojies </w:t>
            </w:r>
            <w:r w:rsidR="00D87C70">
              <w:rPr>
                <w:rFonts w:ascii="Times New Roman" w:hAnsi="Times New Roman"/>
                <w:sz w:val="24"/>
                <w:szCs w:val="24"/>
              </w:rPr>
              <w:t xml:space="preserve">pieejamā </w:t>
            </w:r>
            <w:r w:rsidR="007640A8" w:rsidRPr="008D6DF4">
              <w:rPr>
                <w:rFonts w:ascii="Times New Roman" w:hAnsi="Times New Roman"/>
                <w:sz w:val="24"/>
                <w:szCs w:val="24"/>
              </w:rPr>
              <w:t xml:space="preserve">KF finansējuma pārpalikums 2 329 524 </w:t>
            </w:r>
            <w:proofErr w:type="spellStart"/>
            <w:r w:rsidR="007640A8" w:rsidRPr="008D6DF4">
              <w:rPr>
                <w:rFonts w:ascii="Times New Roman" w:hAnsi="Times New Roman"/>
                <w:i/>
                <w:sz w:val="24"/>
                <w:szCs w:val="24"/>
              </w:rPr>
              <w:t>euro</w:t>
            </w:r>
            <w:proofErr w:type="spellEnd"/>
            <w:r w:rsidR="00D87C70">
              <w:rPr>
                <w:rFonts w:ascii="Times New Roman" w:hAnsi="Times New Roman"/>
                <w:sz w:val="24"/>
                <w:szCs w:val="24"/>
              </w:rPr>
              <w:t xml:space="preserve">. </w:t>
            </w:r>
            <w:r w:rsidR="007640A8" w:rsidRPr="008D6DF4">
              <w:rPr>
                <w:rFonts w:ascii="Times New Roman" w:hAnsi="Times New Roman"/>
                <w:sz w:val="24"/>
                <w:szCs w:val="24"/>
              </w:rPr>
              <w:t xml:space="preserve">Noteikumu projekts paredz precizēt atlases kārtā pieejamo KF finansējuma apmēru, neizmantoto KF finansējumu </w:t>
            </w:r>
            <w:r w:rsidR="00D87C70" w:rsidRPr="008D6DF4">
              <w:rPr>
                <w:rFonts w:ascii="Times New Roman" w:hAnsi="Times New Roman"/>
                <w:sz w:val="24"/>
                <w:szCs w:val="24"/>
              </w:rPr>
              <w:t>2 329</w:t>
            </w:r>
            <w:r w:rsidR="00D87C70">
              <w:rPr>
                <w:rFonts w:ascii="Times New Roman" w:hAnsi="Times New Roman"/>
                <w:sz w:val="24"/>
                <w:szCs w:val="24"/>
              </w:rPr>
              <w:t> </w:t>
            </w:r>
            <w:r w:rsidR="00D87C70" w:rsidRPr="008D6DF4">
              <w:rPr>
                <w:rFonts w:ascii="Times New Roman" w:hAnsi="Times New Roman"/>
                <w:sz w:val="24"/>
                <w:szCs w:val="24"/>
              </w:rPr>
              <w:t xml:space="preserve">524 </w:t>
            </w:r>
            <w:proofErr w:type="spellStart"/>
            <w:r w:rsidR="007640A8" w:rsidRPr="008D6DF4">
              <w:rPr>
                <w:rFonts w:ascii="Times New Roman" w:hAnsi="Times New Roman"/>
                <w:i/>
                <w:sz w:val="24"/>
                <w:szCs w:val="24"/>
              </w:rPr>
              <w:t>euro</w:t>
            </w:r>
            <w:proofErr w:type="spellEnd"/>
            <w:r w:rsidR="007640A8" w:rsidRPr="008D6DF4">
              <w:rPr>
                <w:rFonts w:ascii="Times New Roman" w:hAnsi="Times New Roman"/>
                <w:sz w:val="24"/>
                <w:szCs w:val="24"/>
              </w:rPr>
              <w:t xml:space="preserve"> apmērā novirzot </w:t>
            </w:r>
            <w:r>
              <w:rPr>
                <w:rFonts w:ascii="Times New Roman" w:hAnsi="Times New Roman"/>
                <w:sz w:val="24"/>
                <w:szCs w:val="24"/>
              </w:rPr>
              <w:t xml:space="preserve">SAM 4.1.1. </w:t>
            </w:r>
            <w:r w:rsidR="007640A8" w:rsidRPr="008D6DF4">
              <w:rPr>
                <w:rFonts w:ascii="Times New Roman" w:hAnsi="Times New Roman"/>
                <w:sz w:val="24"/>
                <w:szCs w:val="24"/>
              </w:rPr>
              <w:t>trešās kārtas īstenošanai.</w:t>
            </w:r>
          </w:p>
          <w:p w14:paraId="74A4473D" w14:textId="241942C4" w:rsidR="00C773C3" w:rsidRDefault="00C773C3" w:rsidP="00D12B6E">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 xml:space="preserve">Pēc Komisijas lēmuma par rezerves izmantošanu, Ekonomikas ministrija nepieciešamības gadījumā veiks MK noteikumu grozījumus, pārdalot rezervi SAM 4.1.1. trešās kārtas īstenošanai. </w:t>
            </w:r>
          </w:p>
          <w:p w14:paraId="4E2F3EF6" w14:textId="77777777" w:rsidR="007640A8" w:rsidRPr="008D6DF4" w:rsidRDefault="007640A8" w:rsidP="00C81130">
            <w:pPr>
              <w:spacing w:after="0" w:line="240" w:lineRule="auto"/>
              <w:ind w:right="130"/>
              <w:contextualSpacing/>
              <w:jc w:val="both"/>
              <w:rPr>
                <w:rFonts w:ascii="Times New Roman" w:hAnsi="Times New Roman"/>
                <w:sz w:val="24"/>
                <w:szCs w:val="24"/>
              </w:rPr>
            </w:pPr>
          </w:p>
          <w:p w14:paraId="27CE5C54" w14:textId="60312A3B" w:rsidR="007640A8" w:rsidRPr="008D6DF4" w:rsidRDefault="007640A8" w:rsidP="00D12B6E">
            <w:pPr>
              <w:spacing w:after="0" w:line="240" w:lineRule="auto"/>
              <w:ind w:left="142" w:right="130" w:firstLine="269"/>
              <w:contextualSpacing/>
              <w:jc w:val="both"/>
              <w:rPr>
                <w:rFonts w:ascii="Times New Roman" w:hAnsi="Times New Roman"/>
                <w:b/>
                <w:i/>
                <w:sz w:val="24"/>
                <w:szCs w:val="24"/>
                <w:u w:val="single"/>
              </w:rPr>
            </w:pPr>
            <w:r w:rsidRPr="008D6DF4">
              <w:rPr>
                <w:rFonts w:ascii="Times New Roman" w:hAnsi="Times New Roman"/>
                <w:b/>
                <w:i/>
                <w:sz w:val="24"/>
                <w:szCs w:val="24"/>
                <w:u w:val="single"/>
              </w:rPr>
              <w:t>Par projektu īstenošanas ilgumu un termiņu</w:t>
            </w:r>
          </w:p>
          <w:p w14:paraId="53A1AD0C" w14:textId="312C2206" w:rsidR="007640A8" w:rsidRPr="008D6DF4" w:rsidRDefault="007640A8" w:rsidP="00D12B6E">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 xml:space="preserve">MK noteikumu Nr.590 34.punkta esošā redakcija nosaka, ka projektā iekļautās aktivitātes īstenojamas 24 mēnešu laikā pēc tam, kad ar Centrālo finanšu un līgumu aģentūru (turpmāk – CFLA) ir noslēgts līgums par projekta īstenošanu, bet ne vēlāk kā </w:t>
            </w:r>
            <w:r w:rsidRPr="008D6DF4">
              <w:rPr>
                <w:rFonts w:ascii="Times New Roman" w:hAnsi="Times New Roman"/>
                <w:sz w:val="24"/>
                <w:szCs w:val="24"/>
              </w:rPr>
              <w:lastRenderedPageBreak/>
              <w:t>līdz 2020.gada 31.decembrim. Ekonomikas ministrija kā par SAM 4.1.1 atbildīgā iestāde ir saņēmusi informāciju par nepieciešamību pagarināt līguma termiņu, pārsniedzot MK noteikumu Nr.590 34.punktā noteikto ierobežojumu, būtisku un investīciju un īstenošanas termiņā ietilpīgu projektu ietvaros. Atbalsta saņēmēji ir informējuši par vairākiem faktoriem, kas kavē projektu īstenošanu sākotnēji plānotajā termiņā. Piemēram, projekta ieviešanas laikā, kad tiek gatavota iepirkuma dokumentācija un definēti tehniskie parametri, tiek konstatēts, ka sākotnēji definētie tehniskie parametri nav atbilstoši uzņēmuma faktiskajām vajadzībām un līdz ar to tiek veiktas izmaiņas projektā, kas savukārt būtiski ietekmē projekta īstenošanas gaitu, tostarp iepirkuma veikšanu.</w:t>
            </w:r>
          </w:p>
          <w:p w14:paraId="6279F592" w14:textId="05221082" w:rsidR="007640A8" w:rsidRPr="008D6DF4" w:rsidRDefault="007640A8" w:rsidP="00D12B6E">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Ņemot vērā minēto, secinām</w:t>
            </w:r>
            <w:r>
              <w:rPr>
                <w:rFonts w:ascii="Times New Roman" w:hAnsi="Times New Roman"/>
                <w:sz w:val="24"/>
                <w:szCs w:val="24"/>
              </w:rPr>
              <w:t>s</w:t>
            </w:r>
            <w:r w:rsidRPr="008D6DF4">
              <w:rPr>
                <w:rFonts w:ascii="Times New Roman" w:hAnsi="Times New Roman"/>
                <w:sz w:val="24"/>
                <w:szCs w:val="24"/>
              </w:rPr>
              <w:t xml:space="preserve">, ka, lai netiktu apdraudēta projektu ieviešana, un KF finansējuma investēšana, ir nepieciešams veikt grozījumus MK noteikumu Nr.590 34.punktā un pagarināt atļauto projektu īstenošanas ilgumu. Ņemot vērā atbalsta saņēmēju sniegtās prognozes par projektu izpildes ilgumu, secināts, ka atļauto projektu īstenošanas ilgumu nepieciešams pagarināt par vienu gadu, t.i., noteikt, ka projektu iesniegumos iekļautās aktivitātes īstenojamas 36 mēnešu laikā pēc tam, kad ar CFLA ir noslēgti līgumi par projektu īstenošanu, bet ne ilgāk kā līdz 2021.gada 31.decembrim. </w:t>
            </w:r>
          </w:p>
          <w:p w14:paraId="6408C54B" w14:textId="48BCA066" w:rsidR="007640A8" w:rsidRDefault="007640A8" w:rsidP="00D12B6E">
            <w:pPr>
              <w:spacing w:after="0" w:line="240" w:lineRule="auto"/>
              <w:ind w:left="142" w:right="130" w:firstLine="269"/>
              <w:contextualSpacing/>
              <w:jc w:val="both"/>
              <w:rPr>
                <w:rFonts w:ascii="Times New Roman" w:eastAsia="Times New Roman" w:hAnsi="Times New Roman"/>
                <w:iCs/>
                <w:sz w:val="24"/>
                <w:szCs w:val="24"/>
                <w:lang w:eastAsia="lv-LV"/>
              </w:rPr>
            </w:pPr>
            <w:r w:rsidRPr="008D6DF4">
              <w:rPr>
                <w:rFonts w:ascii="Times New Roman" w:hAnsi="Times New Roman"/>
                <w:sz w:val="24"/>
                <w:szCs w:val="24"/>
              </w:rPr>
              <w:t>Ministru kabineta 2014.gada 16.decembra noteikum</w:t>
            </w:r>
            <w:r w:rsidR="0060750B">
              <w:rPr>
                <w:rFonts w:ascii="Times New Roman" w:hAnsi="Times New Roman"/>
                <w:sz w:val="24"/>
                <w:szCs w:val="24"/>
              </w:rPr>
              <w:t>u</w:t>
            </w:r>
            <w:r w:rsidRPr="008D6DF4">
              <w:rPr>
                <w:rFonts w:ascii="Times New Roman" w:hAnsi="Times New Roman"/>
                <w:sz w:val="24"/>
                <w:szCs w:val="24"/>
              </w:rPr>
              <w:t xml:space="preserve"> Nr.784 “Kārtība, kādā Eiropas Savienības struktūrfondu un Kohēzijas fonda vadībā iesaistītās institūcijas nodrošina plānošanas dokumentu sagatavošanu un šo fondu ieviešanu 2014.–2020.gada plānošanas periodā” (turpmāk – MK noteikumi Nr.784) </w:t>
            </w:r>
            <w:r w:rsidR="0060750B" w:rsidRPr="0060750B">
              <w:rPr>
                <w:rFonts w:ascii="Times New Roman" w:hAnsi="Times New Roman"/>
                <w:sz w:val="24"/>
                <w:szCs w:val="24"/>
              </w:rPr>
              <w:t>51.</w:t>
            </w:r>
            <w:r w:rsidR="0060750B" w:rsidRPr="0060750B">
              <w:rPr>
                <w:rFonts w:ascii="Times New Roman" w:hAnsi="Times New Roman"/>
                <w:sz w:val="24"/>
                <w:szCs w:val="24"/>
                <w:vertAlign w:val="superscript"/>
              </w:rPr>
              <w:t>4</w:t>
            </w:r>
            <w:r w:rsidR="0060750B" w:rsidRPr="0060750B">
              <w:rPr>
                <w:rFonts w:ascii="Times New Roman" w:hAnsi="Times New Roman"/>
                <w:sz w:val="24"/>
                <w:szCs w:val="24"/>
              </w:rPr>
              <w:t xml:space="preserve"> punkts </w:t>
            </w:r>
            <w:r w:rsidRPr="008D6DF4">
              <w:rPr>
                <w:rFonts w:ascii="Times New Roman" w:hAnsi="Times New Roman"/>
                <w:sz w:val="24"/>
                <w:szCs w:val="24"/>
              </w:rPr>
              <w:t xml:space="preserve">nosaka, ka projektu īstenošanas termiņu virs sešu mēnešu ierobežojuma var saskaņot, ja tas atbilst noteiktajiem izņēmuma gadījumiem, vai, ja par to ir pieņemts Ministru kabineta lēmums. Ņemot vērā, ka </w:t>
            </w:r>
            <w:r>
              <w:rPr>
                <w:rFonts w:ascii="Times New Roman" w:hAnsi="Times New Roman"/>
                <w:sz w:val="24"/>
                <w:szCs w:val="24"/>
              </w:rPr>
              <w:t>N</w:t>
            </w:r>
            <w:r w:rsidRPr="008D6DF4">
              <w:rPr>
                <w:rFonts w:ascii="Times New Roman" w:hAnsi="Times New Roman"/>
                <w:sz w:val="24"/>
                <w:szCs w:val="24"/>
              </w:rPr>
              <w:t xml:space="preserve">oteikumu projekts paredz projektu īstenošanas termiņu par gadu ilgāk, nekā sākotnēji norādīts, </w:t>
            </w:r>
            <w:r w:rsidRPr="008D6DF4">
              <w:rPr>
                <w:rFonts w:ascii="Times New Roman" w:eastAsia="Times New Roman" w:hAnsi="Times New Roman"/>
                <w:iCs/>
                <w:sz w:val="24"/>
                <w:szCs w:val="24"/>
                <w:lang w:eastAsia="lv-LV"/>
              </w:rPr>
              <w:t xml:space="preserve">Ekonomikas ministrija vienlaikus ar </w:t>
            </w:r>
            <w:r>
              <w:rPr>
                <w:rFonts w:ascii="Times New Roman" w:eastAsia="Times New Roman" w:hAnsi="Times New Roman"/>
                <w:iCs/>
                <w:sz w:val="24"/>
                <w:szCs w:val="24"/>
                <w:lang w:eastAsia="lv-LV"/>
              </w:rPr>
              <w:t>N</w:t>
            </w:r>
            <w:r w:rsidRPr="008D6DF4">
              <w:rPr>
                <w:rFonts w:ascii="Times New Roman" w:eastAsia="Times New Roman" w:hAnsi="Times New Roman"/>
                <w:iCs/>
                <w:sz w:val="24"/>
                <w:szCs w:val="24"/>
                <w:lang w:eastAsia="lv-LV"/>
              </w:rPr>
              <w:t xml:space="preserve">oteikumu projektu virzīs izskatīšanai valdībā arī Ministru kabineta </w:t>
            </w:r>
            <w:proofErr w:type="spellStart"/>
            <w:r w:rsidRPr="008D6DF4">
              <w:rPr>
                <w:rFonts w:ascii="Times New Roman" w:eastAsia="Times New Roman" w:hAnsi="Times New Roman"/>
                <w:iCs/>
                <w:sz w:val="24"/>
                <w:szCs w:val="24"/>
                <w:lang w:eastAsia="lv-LV"/>
              </w:rPr>
              <w:t>protokollēmumu</w:t>
            </w:r>
            <w:proofErr w:type="spellEnd"/>
            <w:r w:rsidRPr="008D6DF4">
              <w:rPr>
                <w:rFonts w:ascii="Times New Roman" w:eastAsia="Times New Roman" w:hAnsi="Times New Roman"/>
                <w:iCs/>
                <w:sz w:val="24"/>
                <w:szCs w:val="24"/>
                <w:lang w:eastAsia="lv-LV"/>
              </w:rPr>
              <w:t xml:space="preserve">, kurā noteikts, ka Sadarbības iestāde </w:t>
            </w:r>
            <w:r>
              <w:rPr>
                <w:rFonts w:ascii="Times New Roman" w:eastAsia="Times New Roman" w:hAnsi="Times New Roman"/>
                <w:iCs/>
                <w:sz w:val="24"/>
                <w:szCs w:val="24"/>
                <w:lang w:eastAsia="lv-LV"/>
              </w:rPr>
              <w:t xml:space="preserve">(CFLA) </w:t>
            </w:r>
            <w:r w:rsidRPr="008D6DF4">
              <w:rPr>
                <w:rFonts w:ascii="Times New Roman" w:eastAsia="Times New Roman" w:hAnsi="Times New Roman"/>
                <w:iCs/>
                <w:sz w:val="24"/>
                <w:szCs w:val="24"/>
                <w:lang w:eastAsia="lv-LV"/>
              </w:rPr>
              <w:t xml:space="preserve">SAM 4.1.1 pirmās kārtas ietvaros var pagarināt projekta īstenošanas termiņu par laiku, kas pārsniedz sešu mēnešu </w:t>
            </w:r>
            <w:r w:rsidRPr="008D6DF4">
              <w:rPr>
                <w:rFonts w:ascii="Times New Roman" w:hAnsi="Times New Roman"/>
                <w:sz w:val="24"/>
                <w:szCs w:val="24"/>
              </w:rPr>
              <w:t>termiņu</w:t>
            </w:r>
            <w:r w:rsidRPr="008D6DF4">
              <w:rPr>
                <w:rFonts w:ascii="Times New Roman" w:eastAsia="Times New Roman" w:hAnsi="Times New Roman"/>
                <w:iCs/>
                <w:sz w:val="24"/>
                <w:szCs w:val="24"/>
                <w:lang w:eastAsia="lv-LV"/>
              </w:rPr>
              <w:t>, ja termiņa pagarinājums ir pamatots.</w:t>
            </w:r>
          </w:p>
          <w:p w14:paraId="7560A21D" w14:textId="77777777" w:rsidR="007640A8" w:rsidRPr="008D6DF4" w:rsidRDefault="007640A8" w:rsidP="00D12B6E">
            <w:pPr>
              <w:spacing w:after="0" w:line="240" w:lineRule="auto"/>
              <w:ind w:right="130"/>
              <w:contextualSpacing/>
              <w:jc w:val="both"/>
              <w:rPr>
                <w:rFonts w:ascii="Times New Roman" w:hAnsi="Times New Roman"/>
                <w:sz w:val="24"/>
                <w:szCs w:val="24"/>
              </w:rPr>
            </w:pPr>
          </w:p>
          <w:p w14:paraId="6A5712CF" w14:textId="2749EC00" w:rsidR="007640A8" w:rsidRPr="008D6DF4" w:rsidRDefault="007640A8" w:rsidP="00D12B6E">
            <w:pPr>
              <w:spacing w:after="0" w:line="240" w:lineRule="auto"/>
              <w:ind w:left="142" w:right="130" w:firstLine="269"/>
              <w:contextualSpacing/>
              <w:jc w:val="both"/>
              <w:rPr>
                <w:rFonts w:ascii="Times New Roman" w:hAnsi="Times New Roman"/>
                <w:b/>
                <w:i/>
                <w:sz w:val="24"/>
                <w:szCs w:val="24"/>
                <w:u w:val="single"/>
                <w:shd w:val="clear" w:color="auto" w:fill="FFFFFF"/>
              </w:rPr>
            </w:pPr>
            <w:r w:rsidRPr="008D6DF4">
              <w:rPr>
                <w:rFonts w:ascii="Times New Roman" w:hAnsi="Times New Roman"/>
                <w:b/>
                <w:i/>
                <w:sz w:val="24"/>
                <w:szCs w:val="24"/>
                <w:u w:val="single"/>
                <w:shd w:val="clear" w:color="auto" w:fill="FFFFFF"/>
              </w:rPr>
              <w:t xml:space="preserve">Par </w:t>
            </w:r>
            <w:r w:rsidRPr="008D6DF4">
              <w:rPr>
                <w:rFonts w:ascii="Times New Roman" w:hAnsi="Times New Roman"/>
                <w:b/>
                <w:i/>
                <w:sz w:val="24"/>
                <w:szCs w:val="24"/>
                <w:u w:val="single"/>
              </w:rPr>
              <w:t>atbalsta</w:t>
            </w:r>
            <w:r w:rsidRPr="008D6DF4">
              <w:rPr>
                <w:rFonts w:ascii="Times New Roman" w:hAnsi="Times New Roman"/>
                <w:b/>
                <w:i/>
                <w:sz w:val="24"/>
                <w:szCs w:val="24"/>
                <w:u w:val="single"/>
                <w:shd w:val="clear" w:color="auto" w:fill="FFFFFF"/>
              </w:rPr>
              <w:t xml:space="preserve"> piešķiršanas brīdi.</w:t>
            </w:r>
          </w:p>
          <w:p w14:paraId="59EF72FF" w14:textId="07625388" w:rsidR="007640A8" w:rsidRPr="008D6DF4" w:rsidRDefault="007640A8" w:rsidP="00D12B6E">
            <w:pPr>
              <w:spacing w:after="0" w:line="240" w:lineRule="auto"/>
              <w:ind w:left="142" w:right="130" w:firstLine="269"/>
              <w:contextualSpacing/>
              <w:jc w:val="both"/>
              <w:rPr>
                <w:rFonts w:ascii="Times New Roman" w:hAnsi="Times New Roman"/>
                <w:sz w:val="24"/>
                <w:szCs w:val="24"/>
                <w:shd w:val="clear" w:color="auto" w:fill="FFFFFF"/>
              </w:rPr>
            </w:pPr>
            <w:r w:rsidRPr="008D6DF4">
              <w:rPr>
                <w:rFonts w:ascii="Times New Roman" w:hAnsi="Times New Roman"/>
                <w:sz w:val="24"/>
                <w:szCs w:val="24"/>
                <w:shd w:val="clear" w:color="auto" w:fill="FFFFFF"/>
              </w:rPr>
              <w:t xml:space="preserve">MK noteikumi Nr.590 esošajā redakcijā nenosaka atbalsta piešķiršanas brīdi projektu iesniedzējiem, kam atbalsts tiek sniegts saskaņā ar Eiropas Komisijas 2014.gada 17.jūnija Regulu (ES) Nr.651/2014, ar ko noteiktas atbalsta kategorijas atzīst par saderīgām ar iekšējo tirgu, piemērojot Līguma 107. un 108.pantu (turpmāk – Komisijas regula Nr.651/2014) un ar Eiropas Komisijas 2013.gada 18.decembra Regulu (ES) Nr.1407/2013 par Līguma par Eiropas Savienības darbību 107. un 108.panta piemērošanu </w:t>
            </w:r>
            <w:proofErr w:type="spellStart"/>
            <w:r w:rsidRPr="00AF4951">
              <w:rPr>
                <w:rFonts w:ascii="Times New Roman" w:hAnsi="Times New Roman"/>
                <w:i/>
                <w:sz w:val="24"/>
                <w:szCs w:val="24"/>
                <w:shd w:val="clear" w:color="auto" w:fill="FFFFFF"/>
              </w:rPr>
              <w:t>de</w:t>
            </w:r>
            <w:proofErr w:type="spellEnd"/>
            <w:r w:rsidRPr="00AF4951">
              <w:rPr>
                <w:rFonts w:ascii="Times New Roman" w:hAnsi="Times New Roman"/>
                <w:i/>
                <w:sz w:val="24"/>
                <w:szCs w:val="24"/>
                <w:shd w:val="clear" w:color="auto" w:fill="FFFFFF"/>
              </w:rPr>
              <w:t xml:space="preserve"> </w:t>
            </w:r>
            <w:proofErr w:type="spellStart"/>
            <w:r w:rsidRPr="00AF4951">
              <w:rPr>
                <w:rFonts w:ascii="Times New Roman" w:hAnsi="Times New Roman"/>
                <w:i/>
                <w:sz w:val="24"/>
                <w:szCs w:val="24"/>
                <w:shd w:val="clear" w:color="auto" w:fill="FFFFFF"/>
              </w:rPr>
              <w:t>minimis</w:t>
            </w:r>
            <w:proofErr w:type="spellEnd"/>
            <w:r w:rsidRPr="008D6DF4">
              <w:rPr>
                <w:rFonts w:ascii="Times New Roman" w:hAnsi="Times New Roman"/>
                <w:sz w:val="24"/>
                <w:szCs w:val="24"/>
                <w:shd w:val="clear" w:color="auto" w:fill="FFFFFF"/>
              </w:rPr>
              <w:t xml:space="preserve"> atbalstam (turpmāk – Komisijas </w:t>
            </w:r>
            <w:r w:rsidR="00F751CC">
              <w:rPr>
                <w:rFonts w:ascii="Times New Roman" w:hAnsi="Times New Roman"/>
                <w:sz w:val="24"/>
                <w:szCs w:val="24"/>
                <w:shd w:val="clear" w:color="auto" w:fill="FFFFFF"/>
              </w:rPr>
              <w:t>r</w:t>
            </w:r>
            <w:r w:rsidRPr="008D6DF4">
              <w:rPr>
                <w:rFonts w:ascii="Times New Roman" w:hAnsi="Times New Roman"/>
                <w:sz w:val="24"/>
                <w:szCs w:val="24"/>
                <w:shd w:val="clear" w:color="auto" w:fill="FFFFFF"/>
              </w:rPr>
              <w:t xml:space="preserve">egula Nr.1407/2013). Atbalsta piešķiršanas brīža identificēšana ir </w:t>
            </w:r>
            <w:r w:rsidRPr="008D6DF4">
              <w:rPr>
                <w:rFonts w:ascii="Times New Roman" w:hAnsi="Times New Roman"/>
                <w:sz w:val="24"/>
                <w:szCs w:val="24"/>
                <w:shd w:val="clear" w:color="auto" w:fill="FFFFFF"/>
              </w:rPr>
              <w:lastRenderedPageBreak/>
              <w:t xml:space="preserve">būtisks priekšnosacījums korektai interpretācijai par datumu, kurā komercdarbības atbalsts ir ticis piešķirts tā saņēmējam. </w:t>
            </w:r>
          </w:p>
          <w:p w14:paraId="55A2063D" w14:textId="3048F767" w:rsidR="007640A8" w:rsidRPr="008D6DF4" w:rsidRDefault="007640A8" w:rsidP="00D12B6E">
            <w:pPr>
              <w:spacing w:after="0" w:line="240" w:lineRule="auto"/>
              <w:ind w:left="142" w:right="130" w:firstLine="269"/>
              <w:contextualSpacing/>
              <w:jc w:val="both"/>
              <w:rPr>
                <w:rFonts w:ascii="Times New Roman" w:hAnsi="Times New Roman"/>
                <w:sz w:val="24"/>
                <w:szCs w:val="24"/>
                <w:shd w:val="clear" w:color="auto" w:fill="FFFFFF"/>
              </w:rPr>
            </w:pPr>
            <w:r w:rsidRPr="008D6DF4">
              <w:rPr>
                <w:rFonts w:ascii="Times New Roman" w:hAnsi="Times New Roman"/>
                <w:sz w:val="24"/>
                <w:szCs w:val="24"/>
                <w:shd w:val="clear" w:color="auto" w:fill="FFFFFF"/>
              </w:rPr>
              <w:t xml:space="preserve">Komisijas regulas Nr.651/2014 2.panta </w:t>
            </w:r>
            <w:r>
              <w:rPr>
                <w:rFonts w:ascii="Times New Roman" w:hAnsi="Times New Roman"/>
                <w:sz w:val="24"/>
                <w:szCs w:val="24"/>
                <w:shd w:val="clear" w:color="auto" w:fill="FFFFFF"/>
              </w:rPr>
              <w:t>28.</w:t>
            </w:r>
            <w:r w:rsidRPr="008D6DF4">
              <w:rPr>
                <w:rFonts w:ascii="Times New Roman" w:hAnsi="Times New Roman"/>
                <w:sz w:val="24"/>
                <w:szCs w:val="24"/>
                <w:shd w:val="clear" w:color="auto" w:fill="FFFFFF"/>
              </w:rPr>
              <w:t xml:space="preserve">punktā definēta atbalsta piešķiršanas diena, kas ir diena, kad saņēmējam saskaņā ar piemērojamo valsts tiesisko regulējumu ir nodotas likumīgās tiesības saņemt atbalstu. Savukārt Komisijas regulas Nr.1407/2013 3.panta </w:t>
            </w:r>
            <w:r>
              <w:rPr>
                <w:rFonts w:ascii="Times New Roman" w:hAnsi="Times New Roman"/>
                <w:sz w:val="24"/>
                <w:szCs w:val="24"/>
                <w:shd w:val="clear" w:color="auto" w:fill="FFFFFF"/>
              </w:rPr>
              <w:t>4.</w:t>
            </w:r>
            <w:r w:rsidRPr="008D6DF4">
              <w:rPr>
                <w:rFonts w:ascii="Times New Roman" w:hAnsi="Times New Roman"/>
                <w:sz w:val="24"/>
                <w:szCs w:val="24"/>
                <w:shd w:val="clear" w:color="auto" w:fill="FFFFFF"/>
              </w:rPr>
              <w:t xml:space="preserve">punktā norādīts, ka </w:t>
            </w:r>
            <w:proofErr w:type="spellStart"/>
            <w:r w:rsidRPr="008D6DF4">
              <w:rPr>
                <w:rFonts w:ascii="Times New Roman" w:hAnsi="Times New Roman"/>
                <w:i/>
                <w:sz w:val="24"/>
                <w:szCs w:val="24"/>
                <w:shd w:val="clear" w:color="auto" w:fill="FFFFFF"/>
              </w:rPr>
              <w:t>de</w:t>
            </w:r>
            <w:proofErr w:type="spellEnd"/>
            <w:r w:rsidRPr="008D6DF4">
              <w:rPr>
                <w:rFonts w:ascii="Times New Roman" w:hAnsi="Times New Roman"/>
                <w:i/>
                <w:sz w:val="24"/>
                <w:szCs w:val="24"/>
                <w:shd w:val="clear" w:color="auto" w:fill="FFFFFF"/>
              </w:rPr>
              <w:t xml:space="preserve"> </w:t>
            </w:r>
            <w:proofErr w:type="spellStart"/>
            <w:r w:rsidRPr="008D6DF4">
              <w:rPr>
                <w:rFonts w:ascii="Times New Roman" w:hAnsi="Times New Roman"/>
                <w:i/>
                <w:sz w:val="24"/>
                <w:szCs w:val="24"/>
                <w:shd w:val="clear" w:color="auto" w:fill="FFFFFF"/>
              </w:rPr>
              <w:t>minimis</w:t>
            </w:r>
            <w:proofErr w:type="spellEnd"/>
            <w:r w:rsidRPr="008D6DF4">
              <w:rPr>
                <w:rFonts w:ascii="Times New Roman" w:hAnsi="Times New Roman"/>
                <w:sz w:val="24"/>
                <w:szCs w:val="24"/>
                <w:shd w:val="clear" w:color="auto" w:fill="FFFFFF"/>
              </w:rPr>
              <w:t xml:space="preserve"> atbalstu uzskata par piešķirtu brīdī, kad uzņēmumam saskaņā ar piemērojamo valsts tiesisko regulējumu ir piešķirtas likumīgās tiesības saņemt atbalstu, neatkarīgi no datuma, kurā </w:t>
            </w:r>
            <w:proofErr w:type="spellStart"/>
            <w:r w:rsidRPr="008D6DF4">
              <w:rPr>
                <w:rFonts w:ascii="Times New Roman" w:hAnsi="Times New Roman"/>
                <w:i/>
                <w:sz w:val="24"/>
                <w:szCs w:val="24"/>
                <w:shd w:val="clear" w:color="auto" w:fill="FFFFFF"/>
              </w:rPr>
              <w:t>de</w:t>
            </w:r>
            <w:proofErr w:type="spellEnd"/>
            <w:r w:rsidRPr="008D6DF4">
              <w:rPr>
                <w:rFonts w:ascii="Times New Roman" w:hAnsi="Times New Roman"/>
                <w:i/>
                <w:sz w:val="24"/>
                <w:szCs w:val="24"/>
                <w:shd w:val="clear" w:color="auto" w:fill="FFFFFF"/>
              </w:rPr>
              <w:t xml:space="preserve"> </w:t>
            </w:r>
            <w:proofErr w:type="spellStart"/>
            <w:r w:rsidRPr="008D6DF4">
              <w:rPr>
                <w:rFonts w:ascii="Times New Roman" w:hAnsi="Times New Roman"/>
                <w:i/>
                <w:sz w:val="24"/>
                <w:szCs w:val="24"/>
                <w:shd w:val="clear" w:color="auto" w:fill="FFFFFF"/>
              </w:rPr>
              <w:t>minimis</w:t>
            </w:r>
            <w:proofErr w:type="spellEnd"/>
            <w:r w:rsidRPr="008D6DF4">
              <w:rPr>
                <w:rFonts w:ascii="Times New Roman" w:hAnsi="Times New Roman"/>
                <w:sz w:val="24"/>
                <w:szCs w:val="24"/>
                <w:shd w:val="clear" w:color="auto" w:fill="FFFFFF"/>
              </w:rPr>
              <w:t xml:space="preserve"> atbalsts uzņēmumam izmaksāts.</w:t>
            </w:r>
          </w:p>
          <w:p w14:paraId="7ED804DB" w14:textId="7A47FF15" w:rsidR="007640A8" w:rsidRPr="008D6DF4" w:rsidRDefault="007640A8" w:rsidP="00D12B6E">
            <w:pPr>
              <w:spacing w:after="0" w:line="240" w:lineRule="auto"/>
              <w:ind w:left="142" w:right="130" w:firstLine="269"/>
              <w:contextualSpacing/>
              <w:jc w:val="both"/>
              <w:rPr>
                <w:rFonts w:ascii="Times New Roman" w:hAnsi="Times New Roman"/>
                <w:sz w:val="24"/>
                <w:szCs w:val="24"/>
                <w:shd w:val="clear" w:color="auto" w:fill="FFFFFF"/>
              </w:rPr>
            </w:pPr>
            <w:r w:rsidRPr="008D6DF4">
              <w:rPr>
                <w:rFonts w:ascii="Times New Roman" w:hAnsi="Times New Roman"/>
                <w:sz w:val="24"/>
                <w:szCs w:val="24"/>
                <w:shd w:val="clear" w:color="auto" w:fill="FFFFFF"/>
              </w:rPr>
              <w:t xml:space="preserve">Ņemot vērā minēto, atbalsta piešķiršanas diena SAM 4.1.1 pirmās kārtas ietvaros ir diena, kad </w:t>
            </w:r>
            <w:r>
              <w:rPr>
                <w:rFonts w:ascii="Times New Roman" w:hAnsi="Times New Roman"/>
                <w:sz w:val="24"/>
                <w:szCs w:val="24"/>
                <w:shd w:val="clear" w:color="auto" w:fill="FFFFFF"/>
              </w:rPr>
              <w:t>CFLA</w:t>
            </w:r>
            <w:r w:rsidRPr="008D6DF4">
              <w:rPr>
                <w:rFonts w:ascii="Times New Roman" w:hAnsi="Times New Roman"/>
                <w:sz w:val="24"/>
                <w:szCs w:val="24"/>
                <w:shd w:val="clear" w:color="auto" w:fill="FFFFFF"/>
              </w:rPr>
              <w:t xml:space="preserve"> ir pieņēmusi lēmumu par projekta iesnieguma apstiprināšanu vai, ja sākotnēji pieņemts lēmums par projekta iesnieguma apstiprināšanu ar nosacījumu, tad atbalsta piešķiršanas diena ir diena, kad </w:t>
            </w:r>
            <w:r>
              <w:rPr>
                <w:rFonts w:ascii="Times New Roman" w:hAnsi="Times New Roman"/>
                <w:sz w:val="24"/>
                <w:szCs w:val="24"/>
                <w:shd w:val="clear" w:color="auto" w:fill="FFFFFF"/>
              </w:rPr>
              <w:t>CFLA</w:t>
            </w:r>
            <w:r w:rsidRPr="008D6DF4">
              <w:rPr>
                <w:rFonts w:ascii="Times New Roman" w:hAnsi="Times New Roman"/>
                <w:sz w:val="24"/>
                <w:szCs w:val="24"/>
                <w:shd w:val="clear" w:color="auto" w:fill="FFFFFF"/>
              </w:rPr>
              <w:t xml:space="preserve"> izdevusi atzinumu par lēmumā noteikto nosacījumu izpildi, jeb tas ir brīdis, kad projekta iesniegums tiek apstiprināts un atbalsta saņēmējam ir piešķirtas tiesības saņemt atbalstu. </w:t>
            </w:r>
          </w:p>
          <w:p w14:paraId="1972A1A9" w14:textId="77777777" w:rsidR="007640A8" w:rsidRPr="008D6DF4" w:rsidRDefault="007640A8" w:rsidP="00D12B6E">
            <w:pPr>
              <w:spacing w:after="0" w:line="240" w:lineRule="auto"/>
              <w:ind w:left="142" w:right="130" w:firstLine="269"/>
              <w:contextualSpacing/>
              <w:jc w:val="both"/>
              <w:rPr>
                <w:rFonts w:ascii="Times New Roman" w:hAnsi="Times New Roman"/>
                <w:sz w:val="24"/>
                <w:szCs w:val="24"/>
              </w:rPr>
            </w:pPr>
          </w:p>
          <w:p w14:paraId="4AAF6F4D" w14:textId="3711D293" w:rsidR="007640A8" w:rsidRPr="008D6DF4" w:rsidRDefault="007640A8" w:rsidP="00D12B6E">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 xml:space="preserve">Papildus </w:t>
            </w:r>
            <w:r>
              <w:rPr>
                <w:rFonts w:ascii="Times New Roman" w:hAnsi="Times New Roman"/>
                <w:sz w:val="24"/>
                <w:szCs w:val="24"/>
              </w:rPr>
              <w:t>N</w:t>
            </w:r>
            <w:r w:rsidRPr="008D6DF4">
              <w:rPr>
                <w:rFonts w:ascii="Times New Roman" w:hAnsi="Times New Roman"/>
                <w:sz w:val="24"/>
                <w:szCs w:val="24"/>
              </w:rPr>
              <w:t>oteikumu projekts paredz tehniski precizēt MK noteikumu</w:t>
            </w:r>
            <w:r>
              <w:rPr>
                <w:rFonts w:ascii="Times New Roman" w:hAnsi="Times New Roman"/>
                <w:sz w:val="24"/>
                <w:szCs w:val="24"/>
              </w:rPr>
              <w:t xml:space="preserve"> </w:t>
            </w:r>
            <w:r w:rsidRPr="008D6DF4">
              <w:rPr>
                <w:rFonts w:ascii="Times New Roman" w:hAnsi="Times New Roman"/>
                <w:sz w:val="24"/>
                <w:szCs w:val="24"/>
              </w:rPr>
              <w:t xml:space="preserve">Nr.590 2.pielikumu “Pārskats par enerģijas patēriņu pēc energoefektivitātes pasākumu veikšanas ražošanas ēkā vai konkrētajā ražošanas procesā”, jo esošā pārskata forma ir pārāk komplicēta un prasa sniegt informāciju, kas nav nepieciešama, lai novērtētu projekta rādītāju sasniegšanu. </w:t>
            </w:r>
          </w:p>
          <w:p w14:paraId="2B35C26F" w14:textId="49156665" w:rsidR="007640A8" w:rsidRPr="008D6DF4" w:rsidRDefault="007640A8" w:rsidP="00D12B6E">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 xml:space="preserve">Noteikumu projektā iekļautās prasības uzskatāmas par </w:t>
            </w:r>
            <w:r w:rsidR="00C82967" w:rsidRPr="008D6DF4">
              <w:rPr>
                <w:rFonts w:ascii="Times New Roman" w:hAnsi="Times New Roman"/>
                <w:sz w:val="24"/>
                <w:szCs w:val="24"/>
              </w:rPr>
              <w:t xml:space="preserve">labvēlīgākām </w:t>
            </w:r>
            <w:r w:rsidRPr="008D6DF4">
              <w:rPr>
                <w:rFonts w:ascii="Times New Roman" w:hAnsi="Times New Roman"/>
                <w:sz w:val="24"/>
                <w:szCs w:val="24"/>
              </w:rPr>
              <w:t xml:space="preserve">finansējuma saņēmējiem. Papildus Ekonomikas ministrija norāda, ka, ņemot vērā, ka ar </w:t>
            </w:r>
            <w:r>
              <w:rPr>
                <w:rFonts w:ascii="Times New Roman" w:hAnsi="Times New Roman"/>
                <w:sz w:val="24"/>
                <w:szCs w:val="24"/>
              </w:rPr>
              <w:t>N</w:t>
            </w:r>
            <w:r w:rsidRPr="008D6DF4">
              <w:rPr>
                <w:rFonts w:ascii="Times New Roman" w:hAnsi="Times New Roman"/>
                <w:sz w:val="24"/>
                <w:szCs w:val="24"/>
              </w:rPr>
              <w:t>oteikumu projektu tiek radīti finansējuma saņēmējiem labvēlīgāki nosacījumi, personām, k</w:t>
            </w:r>
            <w:r>
              <w:rPr>
                <w:rFonts w:ascii="Times New Roman" w:hAnsi="Times New Roman"/>
                <w:sz w:val="24"/>
                <w:szCs w:val="24"/>
              </w:rPr>
              <w:t>ur</w:t>
            </w:r>
            <w:r w:rsidRPr="008D6DF4">
              <w:rPr>
                <w:rFonts w:ascii="Times New Roman" w:hAnsi="Times New Roman"/>
                <w:sz w:val="24"/>
                <w:szCs w:val="24"/>
              </w:rPr>
              <w:t>as nav iesniegušas projektu iesniegumus, nav radušās nekādas tiesības saistībā ar projekta īstenošanu</w:t>
            </w:r>
            <w:r w:rsidR="008F21D4">
              <w:rPr>
                <w:rFonts w:ascii="Times New Roman" w:hAnsi="Times New Roman"/>
                <w:sz w:val="24"/>
                <w:szCs w:val="24"/>
              </w:rPr>
              <w:t>. L</w:t>
            </w:r>
            <w:r w:rsidRPr="008D6DF4">
              <w:rPr>
                <w:rFonts w:ascii="Times New Roman" w:hAnsi="Times New Roman"/>
                <w:sz w:val="24"/>
                <w:szCs w:val="24"/>
              </w:rPr>
              <w:t>īdz ar to tiesiskās paļāvības principa aizskārums attiecībā uz attiecīgajām personām</w:t>
            </w:r>
            <w:r w:rsidR="006952D9">
              <w:rPr>
                <w:rFonts w:ascii="Times New Roman" w:hAnsi="Times New Roman"/>
                <w:sz w:val="24"/>
                <w:szCs w:val="24"/>
              </w:rPr>
              <w:t>, kas nav iesniegušas projekta iesniegumu,</w:t>
            </w:r>
            <w:r w:rsidRPr="008D6DF4">
              <w:rPr>
                <w:rFonts w:ascii="Times New Roman" w:hAnsi="Times New Roman"/>
                <w:sz w:val="24"/>
                <w:szCs w:val="24"/>
              </w:rPr>
              <w:t xml:space="preserve"> nav konstatējams.</w:t>
            </w:r>
          </w:p>
        </w:tc>
      </w:tr>
      <w:tr w:rsidR="007640A8" w:rsidRPr="008D6DF4" w14:paraId="5FB32C22" w14:textId="77777777" w:rsidTr="00087987">
        <w:trPr>
          <w:trHeight w:val="360"/>
        </w:trPr>
        <w:tc>
          <w:tcPr>
            <w:tcW w:w="460" w:type="dxa"/>
          </w:tcPr>
          <w:p w14:paraId="7B18C051" w14:textId="039548E8" w:rsidR="007640A8" w:rsidRPr="008D6DF4" w:rsidRDefault="008F21D4" w:rsidP="009B21C7">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375" w:type="dxa"/>
            <w:hideMark/>
          </w:tcPr>
          <w:p w14:paraId="2B67D711" w14:textId="6D02B402" w:rsidR="007640A8" w:rsidRPr="008D6DF4" w:rsidRDefault="007640A8"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Projekta izstrādē iesaistītās institūcijas un publikas personas kapitālsabiedrības</w:t>
            </w:r>
          </w:p>
        </w:tc>
        <w:tc>
          <w:tcPr>
            <w:tcW w:w="6521" w:type="dxa"/>
            <w:hideMark/>
          </w:tcPr>
          <w:p w14:paraId="49B27EB1" w14:textId="5186F71F" w:rsidR="007640A8" w:rsidRPr="008D6DF4" w:rsidRDefault="007640A8" w:rsidP="009B21C7">
            <w:pPr>
              <w:spacing w:after="0" w:line="240" w:lineRule="auto"/>
              <w:ind w:left="142" w:right="128"/>
              <w:contextualSpacing/>
              <w:jc w:val="both"/>
              <w:rPr>
                <w:rFonts w:ascii="Times New Roman" w:hAnsi="Times New Roman"/>
                <w:color w:val="000000"/>
                <w:sz w:val="24"/>
                <w:szCs w:val="24"/>
              </w:rPr>
            </w:pPr>
            <w:r w:rsidRPr="008D6DF4">
              <w:rPr>
                <w:rFonts w:ascii="Times New Roman" w:hAnsi="Times New Roman"/>
                <w:color w:val="000000"/>
                <w:sz w:val="24"/>
                <w:szCs w:val="24"/>
              </w:rPr>
              <w:t>Ekonomikas ministrija</w:t>
            </w:r>
          </w:p>
        </w:tc>
      </w:tr>
      <w:tr w:rsidR="007640A8" w:rsidRPr="008D6DF4" w14:paraId="51FE2A99" w14:textId="77777777" w:rsidTr="00087987">
        <w:trPr>
          <w:trHeight w:val="20"/>
        </w:trPr>
        <w:tc>
          <w:tcPr>
            <w:tcW w:w="460" w:type="dxa"/>
          </w:tcPr>
          <w:p w14:paraId="5A11EFF5" w14:textId="46C2D7E3" w:rsidR="007640A8" w:rsidRPr="008D6DF4" w:rsidDel="00D625FA" w:rsidRDefault="008F21D4" w:rsidP="009B21C7">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375" w:type="dxa"/>
            <w:hideMark/>
          </w:tcPr>
          <w:p w14:paraId="77B0FA67" w14:textId="48A41F8D" w:rsidR="007640A8" w:rsidRPr="008D6DF4" w:rsidRDefault="007640A8"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Cita informācija</w:t>
            </w:r>
          </w:p>
        </w:tc>
        <w:tc>
          <w:tcPr>
            <w:tcW w:w="6521" w:type="dxa"/>
            <w:hideMark/>
          </w:tcPr>
          <w:p w14:paraId="5B832A64" w14:textId="77777777" w:rsidR="007640A8" w:rsidRPr="008D6DF4" w:rsidRDefault="007640A8" w:rsidP="009B21C7">
            <w:pPr>
              <w:spacing w:after="0" w:line="240" w:lineRule="auto"/>
              <w:ind w:left="142" w:right="128"/>
              <w:contextualSpacing/>
              <w:jc w:val="both"/>
              <w:rPr>
                <w:rFonts w:ascii="Times New Roman" w:hAnsi="Times New Roman"/>
                <w:sz w:val="24"/>
                <w:szCs w:val="24"/>
              </w:rPr>
            </w:pPr>
            <w:r w:rsidRPr="008D6DF4">
              <w:rPr>
                <w:rFonts w:ascii="Times New Roman" w:hAnsi="Times New Roman"/>
                <w:sz w:val="24"/>
                <w:szCs w:val="24"/>
              </w:rPr>
              <w:t>Nav</w:t>
            </w:r>
          </w:p>
        </w:tc>
      </w:tr>
    </w:tbl>
    <w:p w14:paraId="1EB51B7B" w14:textId="1428DBF0" w:rsidR="009A312E" w:rsidRPr="008D6DF4" w:rsidRDefault="009A312E" w:rsidP="008D6DF4">
      <w:pPr>
        <w:spacing w:after="0" w:line="240" w:lineRule="auto"/>
        <w:contextualSpacing/>
        <w:rPr>
          <w:rFonts w:ascii="Times New Roman" w:eastAsia="Arial Unicode MS"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2374"/>
        <w:gridCol w:w="6526"/>
      </w:tblGrid>
      <w:tr w:rsidR="009B21C7" w:rsidRPr="008D6DF4" w14:paraId="2D50B081" w14:textId="77777777" w:rsidTr="008D6DF4">
        <w:tc>
          <w:tcPr>
            <w:tcW w:w="9356" w:type="dxa"/>
            <w:gridSpan w:val="3"/>
            <w:vAlign w:val="center"/>
            <w:hideMark/>
          </w:tcPr>
          <w:p w14:paraId="6B1204D8" w14:textId="77777777" w:rsidR="009B21C7" w:rsidRPr="008D6DF4" w:rsidRDefault="009B21C7" w:rsidP="008D6DF4">
            <w:pPr>
              <w:spacing w:after="0" w:line="240" w:lineRule="auto"/>
              <w:contextualSpacing/>
              <w:jc w:val="center"/>
              <w:rPr>
                <w:rFonts w:ascii="Times New Roman" w:eastAsia="Times New Roman" w:hAnsi="Times New Roman"/>
                <w:b/>
                <w:bCs/>
                <w:sz w:val="24"/>
                <w:szCs w:val="24"/>
                <w:lang w:eastAsia="lv-LV"/>
              </w:rPr>
            </w:pPr>
            <w:r w:rsidRPr="008D6DF4">
              <w:rPr>
                <w:rFonts w:ascii="Times New Roman" w:eastAsia="Times New Roman" w:hAnsi="Times New Roman"/>
                <w:b/>
                <w:bCs/>
                <w:sz w:val="24"/>
                <w:szCs w:val="24"/>
                <w:lang w:eastAsia="lv-LV"/>
              </w:rPr>
              <w:t>II. Tiesību akta projekta ietekme uz sabiedrību, tautsaimniecības attīstību un administratīvo slogu</w:t>
            </w:r>
          </w:p>
        </w:tc>
      </w:tr>
      <w:tr w:rsidR="009B21C7" w:rsidRPr="008D6DF4" w14:paraId="24603110" w14:textId="77777777" w:rsidTr="00726606">
        <w:trPr>
          <w:trHeight w:val="467"/>
        </w:trPr>
        <w:tc>
          <w:tcPr>
            <w:tcW w:w="456" w:type="dxa"/>
            <w:hideMark/>
          </w:tcPr>
          <w:p w14:paraId="0B901D35"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1.</w:t>
            </w:r>
          </w:p>
        </w:tc>
        <w:tc>
          <w:tcPr>
            <w:tcW w:w="2374" w:type="dxa"/>
            <w:hideMark/>
          </w:tcPr>
          <w:p w14:paraId="32BD33A6" w14:textId="77777777" w:rsidR="009B21C7" w:rsidRPr="008D6DF4" w:rsidRDefault="009B21C7" w:rsidP="008D6DF4">
            <w:pPr>
              <w:spacing w:after="0" w:line="240" w:lineRule="auto"/>
              <w:ind w:left="142" w:right="173"/>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Sabiedrības </w:t>
            </w:r>
            <w:proofErr w:type="spellStart"/>
            <w:r w:rsidRPr="008D6DF4">
              <w:rPr>
                <w:rFonts w:ascii="Times New Roman" w:eastAsia="Times New Roman" w:hAnsi="Times New Roman"/>
                <w:sz w:val="24"/>
                <w:szCs w:val="24"/>
                <w:lang w:eastAsia="lv-LV"/>
              </w:rPr>
              <w:t>mērķgrupas</w:t>
            </w:r>
            <w:proofErr w:type="spellEnd"/>
            <w:r w:rsidRPr="008D6DF4">
              <w:rPr>
                <w:rFonts w:ascii="Times New Roman" w:eastAsia="Times New Roman" w:hAnsi="Times New Roman"/>
                <w:sz w:val="24"/>
                <w:szCs w:val="24"/>
                <w:lang w:eastAsia="lv-LV"/>
              </w:rPr>
              <w:t xml:space="preserve">, kuras tiesiskais </w:t>
            </w:r>
            <w:r w:rsidRPr="008D6DF4">
              <w:rPr>
                <w:rFonts w:ascii="Times New Roman" w:hAnsi="Times New Roman"/>
                <w:sz w:val="24"/>
                <w:szCs w:val="24"/>
              </w:rPr>
              <w:t>regulējums</w:t>
            </w:r>
            <w:r w:rsidRPr="008D6DF4">
              <w:rPr>
                <w:rFonts w:ascii="Times New Roman" w:eastAsia="Times New Roman" w:hAnsi="Times New Roman"/>
                <w:sz w:val="24"/>
                <w:szCs w:val="24"/>
                <w:lang w:eastAsia="lv-LV"/>
              </w:rPr>
              <w:t xml:space="preserve"> ietekmē vai varētu ietekmēt</w:t>
            </w:r>
          </w:p>
        </w:tc>
        <w:tc>
          <w:tcPr>
            <w:tcW w:w="6526" w:type="dxa"/>
          </w:tcPr>
          <w:p w14:paraId="1F734664" w14:textId="77777777" w:rsidR="009B21C7" w:rsidRPr="008D6DF4" w:rsidRDefault="009B21C7" w:rsidP="00330A8D">
            <w:pPr>
              <w:spacing w:after="0" w:line="240" w:lineRule="auto"/>
              <w:ind w:left="142" w:right="130" w:firstLine="138"/>
              <w:contextualSpacing/>
              <w:jc w:val="both"/>
              <w:rPr>
                <w:rFonts w:ascii="Times New Roman" w:hAnsi="Times New Roman"/>
                <w:sz w:val="24"/>
                <w:szCs w:val="24"/>
              </w:rPr>
            </w:pPr>
            <w:r w:rsidRPr="008D6DF4">
              <w:rPr>
                <w:rFonts w:ascii="Times New Roman" w:hAnsi="Times New Roman"/>
                <w:sz w:val="24"/>
                <w:szCs w:val="24"/>
              </w:rPr>
              <w:t>SAM 4.1.1. pirmās atlases kārtas mērķa grupa ir sīkie (mikro), mazie, vidējie un lielie komersanti, kas veic saimniecisko darbību apstrādes rūpniecības nozarēs.</w:t>
            </w:r>
          </w:p>
        </w:tc>
      </w:tr>
      <w:tr w:rsidR="009B21C7" w:rsidRPr="008D6DF4" w14:paraId="3EC1CA8B" w14:textId="77777777" w:rsidTr="00726606">
        <w:trPr>
          <w:trHeight w:val="523"/>
        </w:trPr>
        <w:tc>
          <w:tcPr>
            <w:tcW w:w="456" w:type="dxa"/>
            <w:hideMark/>
          </w:tcPr>
          <w:p w14:paraId="1946F846"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lastRenderedPageBreak/>
              <w:t>2.</w:t>
            </w:r>
          </w:p>
        </w:tc>
        <w:tc>
          <w:tcPr>
            <w:tcW w:w="2374" w:type="dxa"/>
            <w:hideMark/>
          </w:tcPr>
          <w:p w14:paraId="52AF5784" w14:textId="77777777" w:rsidR="009B21C7" w:rsidRPr="008D6DF4" w:rsidRDefault="009B21C7" w:rsidP="008D6DF4">
            <w:pPr>
              <w:spacing w:after="0" w:line="240" w:lineRule="auto"/>
              <w:ind w:left="142" w:right="173"/>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Tiesiskā regulējuma ietekme uz tautsaimniecību un administratīvo slogu</w:t>
            </w:r>
          </w:p>
        </w:tc>
        <w:tc>
          <w:tcPr>
            <w:tcW w:w="6526" w:type="dxa"/>
            <w:hideMark/>
          </w:tcPr>
          <w:p w14:paraId="2BBD44BC" w14:textId="5B5B4BC6" w:rsidR="009B21C7" w:rsidRPr="008D6DF4" w:rsidRDefault="003D5C55" w:rsidP="004D5A78">
            <w:pPr>
              <w:spacing w:after="0" w:line="240" w:lineRule="auto"/>
              <w:ind w:left="142" w:right="130" w:firstLine="138"/>
              <w:contextualSpacing/>
              <w:jc w:val="both"/>
              <w:rPr>
                <w:rFonts w:ascii="Times New Roman" w:hAnsi="Times New Roman"/>
                <w:sz w:val="24"/>
                <w:szCs w:val="24"/>
              </w:rPr>
            </w:pPr>
            <w:r>
              <w:rPr>
                <w:rFonts w:ascii="Times New Roman" w:hAnsi="Times New Roman"/>
                <w:sz w:val="24"/>
                <w:szCs w:val="24"/>
              </w:rPr>
              <w:t>N</w:t>
            </w:r>
            <w:r w:rsidR="009B21C7" w:rsidRPr="008D6DF4">
              <w:rPr>
                <w:rFonts w:ascii="Times New Roman" w:hAnsi="Times New Roman"/>
                <w:sz w:val="24"/>
                <w:szCs w:val="24"/>
              </w:rPr>
              <w:t>av identificēts administratīvā sloga palielinājums ne atbalsta saņēmējiem, ne Eiropas Savienības fondu vadībā iesaistītajām institūcijām.</w:t>
            </w:r>
          </w:p>
          <w:p w14:paraId="1702BBB6" w14:textId="4B504765" w:rsidR="009B21C7" w:rsidRPr="008D6DF4" w:rsidRDefault="009B21C7" w:rsidP="004D5A78">
            <w:pPr>
              <w:spacing w:after="0" w:line="240" w:lineRule="auto"/>
              <w:ind w:left="142" w:right="130" w:firstLine="138"/>
              <w:contextualSpacing/>
              <w:jc w:val="both"/>
              <w:rPr>
                <w:rFonts w:ascii="Times New Roman" w:hAnsi="Times New Roman"/>
                <w:sz w:val="24"/>
                <w:szCs w:val="24"/>
              </w:rPr>
            </w:pPr>
            <w:r w:rsidRPr="008D6DF4">
              <w:rPr>
                <w:rFonts w:ascii="Times New Roman" w:hAnsi="Times New Roman"/>
                <w:sz w:val="24"/>
                <w:szCs w:val="24"/>
              </w:rPr>
              <w:t>Noteikumu projekts paredz pozitīvu ietekmi uz tautsaimniecību, jo ar to tiek pagarināts atļautais projektu īstenošanas ilgums, tādējādi mazinot risku, ka atbalsta saņēmēji nepagūs īstenot projektus noteiktajā laikā.</w:t>
            </w:r>
          </w:p>
          <w:p w14:paraId="05483910" w14:textId="50258AF2" w:rsidR="009B21C7" w:rsidRPr="008D6DF4" w:rsidRDefault="009B21C7" w:rsidP="004D5A78">
            <w:pPr>
              <w:spacing w:after="0" w:line="240" w:lineRule="auto"/>
              <w:ind w:left="142" w:right="130" w:firstLine="138"/>
              <w:contextualSpacing/>
              <w:jc w:val="both"/>
              <w:rPr>
                <w:rFonts w:ascii="Times New Roman" w:hAnsi="Times New Roman"/>
                <w:sz w:val="24"/>
                <w:szCs w:val="24"/>
              </w:rPr>
            </w:pPr>
            <w:r w:rsidRPr="008D6DF4">
              <w:rPr>
                <w:rFonts w:ascii="Times New Roman" w:hAnsi="Times New Roman"/>
                <w:sz w:val="24"/>
                <w:szCs w:val="24"/>
              </w:rPr>
              <w:t xml:space="preserve">Tāpat </w:t>
            </w:r>
            <w:r w:rsidR="00346E6C">
              <w:rPr>
                <w:rFonts w:ascii="Times New Roman" w:hAnsi="Times New Roman"/>
                <w:sz w:val="24"/>
                <w:szCs w:val="24"/>
              </w:rPr>
              <w:t>N</w:t>
            </w:r>
            <w:r w:rsidRPr="008D6DF4">
              <w:rPr>
                <w:rFonts w:ascii="Times New Roman" w:hAnsi="Times New Roman"/>
                <w:sz w:val="24"/>
                <w:szCs w:val="24"/>
              </w:rPr>
              <w:t>oteikumu projekts paredz precizēt SAM 4.1.1. pirmās atlases kārtā pieejamo KF finansējumu atbilstoši faktiski pieprasītajam finansējumam, neizmantoto KF finansējumu pārdalot SAM 4.1.1. trešās atlases kārtas īstenošanai, tādējādi veicinot KF finansējuma investēšanu.</w:t>
            </w:r>
          </w:p>
        </w:tc>
      </w:tr>
      <w:tr w:rsidR="009B21C7" w:rsidRPr="008D6DF4" w14:paraId="69636EAA" w14:textId="77777777" w:rsidTr="00726606">
        <w:trPr>
          <w:trHeight w:val="517"/>
        </w:trPr>
        <w:tc>
          <w:tcPr>
            <w:tcW w:w="456" w:type="dxa"/>
            <w:hideMark/>
          </w:tcPr>
          <w:p w14:paraId="2B840506"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3.</w:t>
            </w:r>
          </w:p>
        </w:tc>
        <w:tc>
          <w:tcPr>
            <w:tcW w:w="2374" w:type="dxa"/>
            <w:hideMark/>
          </w:tcPr>
          <w:p w14:paraId="02C17872" w14:textId="77777777" w:rsidR="009B21C7" w:rsidRPr="008D6DF4" w:rsidRDefault="009B21C7" w:rsidP="008D6DF4">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bCs/>
                <w:sz w:val="24"/>
                <w:szCs w:val="24"/>
              </w:rPr>
              <w:t>Administratīvo</w:t>
            </w:r>
            <w:r w:rsidRPr="008D6DF4">
              <w:rPr>
                <w:rFonts w:ascii="Times New Roman" w:eastAsia="Times New Roman" w:hAnsi="Times New Roman"/>
                <w:sz w:val="24"/>
                <w:szCs w:val="24"/>
                <w:lang w:eastAsia="lv-LV"/>
              </w:rPr>
              <w:t xml:space="preserve"> izmaksu monetārs novērtējums</w:t>
            </w:r>
          </w:p>
        </w:tc>
        <w:tc>
          <w:tcPr>
            <w:tcW w:w="6526" w:type="dxa"/>
          </w:tcPr>
          <w:p w14:paraId="533668E8" w14:textId="7261FDB1" w:rsidR="009B21C7" w:rsidRPr="008D6DF4" w:rsidRDefault="00A51CD2" w:rsidP="00F478A2">
            <w:pPr>
              <w:spacing w:after="0" w:line="240" w:lineRule="auto"/>
              <w:ind w:left="142" w:right="130" w:firstLine="138"/>
              <w:contextualSpacing/>
              <w:jc w:val="both"/>
              <w:rPr>
                <w:rFonts w:ascii="Times New Roman" w:eastAsia="Times New Roman" w:hAnsi="Times New Roman"/>
                <w:sz w:val="24"/>
                <w:szCs w:val="24"/>
                <w:highlight w:val="yellow"/>
                <w:lang w:eastAsia="lv-LV"/>
              </w:rPr>
            </w:pPr>
            <w:r>
              <w:rPr>
                <w:rFonts w:ascii="Times New Roman" w:hAnsi="Times New Roman"/>
                <w:sz w:val="24"/>
                <w:szCs w:val="24"/>
              </w:rPr>
              <w:t>S</w:t>
            </w:r>
            <w:r w:rsidR="009B21C7" w:rsidRPr="008D6DF4">
              <w:rPr>
                <w:rFonts w:ascii="Times New Roman" w:hAnsi="Times New Roman"/>
                <w:sz w:val="24"/>
                <w:szCs w:val="24"/>
              </w:rPr>
              <w:t>adarbības iestāde</w:t>
            </w:r>
            <w:r w:rsidR="003470C3">
              <w:rPr>
                <w:rFonts w:ascii="Times New Roman" w:hAnsi="Times New Roman"/>
                <w:sz w:val="24"/>
                <w:szCs w:val="24"/>
              </w:rPr>
              <w:t>s</w:t>
            </w:r>
            <w:r w:rsidR="009B21C7" w:rsidRPr="008D6DF4">
              <w:rPr>
                <w:rFonts w:ascii="Times New Roman" w:hAnsi="Times New Roman"/>
                <w:sz w:val="24"/>
                <w:szCs w:val="24"/>
              </w:rPr>
              <w:t xml:space="preserve"> </w:t>
            </w:r>
            <w:r w:rsidR="004C11C0">
              <w:rPr>
                <w:rFonts w:ascii="Times New Roman" w:hAnsi="Times New Roman"/>
                <w:sz w:val="24"/>
                <w:szCs w:val="24"/>
              </w:rPr>
              <w:t xml:space="preserve">(CFLA) </w:t>
            </w:r>
            <w:r w:rsidR="009B21C7" w:rsidRPr="008D6DF4">
              <w:rPr>
                <w:rFonts w:ascii="Times New Roman" w:hAnsi="Times New Roman"/>
                <w:sz w:val="24"/>
                <w:szCs w:val="24"/>
              </w:rPr>
              <w:t xml:space="preserve">un </w:t>
            </w:r>
            <w:r>
              <w:rPr>
                <w:rFonts w:ascii="Times New Roman" w:hAnsi="Times New Roman"/>
                <w:sz w:val="24"/>
                <w:szCs w:val="24"/>
              </w:rPr>
              <w:t>A</w:t>
            </w:r>
            <w:r w:rsidR="009B21C7" w:rsidRPr="008D6DF4">
              <w:rPr>
                <w:rFonts w:ascii="Times New Roman" w:hAnsi="Times New Roman"/>
                <w:sz w:val="24"/>
                <w:szCs w:val="24"/>
              </w:rPr>
              <w:t>tbildīg</w:t>
            </w:r>
            <w:r w:rsidR="003470C3">
              <w:rPr>
                <w:rFonts w:ascii="Times New Roman" w:hAnsi="Times New Roman"/>
                <w:sz w:val="24"/>
                <w:szCs w:val="24"/>
              </w:rPr>
              <w:t>ās</w:t>
            </w:r>
            <w:r w:rsidR="009B21C7" w:rsidRPr="008D6DF4">
              <w:rPr>
                <w:rFonts w:ascii="Times New Roman" w:hAnsi="Times New Roman"/>
                <w:sz w:val="24"/>
                <w:szCs w:val="24"/>
              </w:rPr>
              <w:t xml:space="preserve"> iestāde</w:t>
            </w:r>
            <w:r w:rsidR="003470C3">
              <w:rPr>
                <w:rFonts w:ascii="Times New Roman" w:hAnsi="Times New Roman"/>
                <w:sz w:val="24"/>
                <w:szCs w:val="24"/>
              </w:rPr>
              <w:t>s</w:t>
            </w:r>
            <w:r w:rsidR="009B21C7" w:rsidRPr="008D6DF4">
              <w:rPr>
                <w:rFonts w:ascii="Times New Roman" w:hAnsi="Times New Roman"/>
                <w:sz w:val="24"/>
                <w:szCs w:val="24"/>
              </w:rPr>
              <w:t xml:space="preserve"> </w:t>
            </w:r>
            <w:r w:rsidR="004C11C0">
              <w:rPr>
                <w:rFonts w:ascii="Times New Roman" w:hAnsi="Times New Roman"/>
                <w:sz w:val="24"/>
                <w:szCs w:val="24"/>
              </w:rPr>
              <w:t xml:space="preserve">(Ekonomikas ministrijas) </w:t>
            </w:r>
            <w:r w:rsidR="003470C3" w:rsidRPr="008D6DF4">
              <w:rPr>
                <w:rFonts w:ascii="Times New Roman" w:hAnsi="Times New Roman"/>
                <w:sz w:val="24"/>
                <w:szCs w:val="24"/>
              </w:rPr>
              <w:t xml:space="preserve">ES fondu administrēšanas izmaksas </w:t>
            </w:r>
            <w:r w:rsidR="009B21C7" w:rsidRPr="008D6DF4">
              <w:rPr>
                <w:rFonts w:ascii="Times New Roman" w:hAnsi="Times New Roman"/>
                <w:sz w:val="24"/>
                <w:szCs w:val="24"/>
              </w:rPr>
              <w:t>plānots segt no Eiropas Savienības struktūrfondu un Kohēzijas fonda 2014.-2020.gada plānošanas perioda tehniskās palīdzības projekta līdzekļiem.</w:t>
            </w:r>
          </w:p>
        </w:tc>
      </w:tr>
      <w:tr w:rsidR="009B21C7" w:rsidRPr="008D6DF4" w14:paraId="4C153D52" w14:textId="77777777" w:rsidTr="00726606">
        <w:trPr>
          <w:trHeight w:val="517"/>
        </w:trPr>
        <w:tc>
          <w:tcPr>
            <w:tcW w:w="456" w:type="dxa"/>
          </w:tcPr>
          <w:p w14:paraId="26994D32"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4. </w:t>
            </w:r>
          </w:p>
        </w:tc>
        <w:tc>
          <w:tcPr>
            <w:tcW w:w="2374" w:type="dxa"/>
          </w:tcPr>
          <w:p w14:paraId="62333E0B" w14:textId="77777777" w:rsidR="009B21C7" w:rsidRPr="008D6DF4" w:rsidRDefault="009B21C7" w:rsidP="008D6DF4">
            <w:pPr>
              <w:spacing w:after="0" w:line="240" w:lineRule="auto"/>
              <w:ind w:left="142" w:right="128"/>
              <w:contextualSpacing/>
              <w:jc w:val="both"/>
              <w:rPr>
                <w:rFonts w:ascii="Times New Roman" w:hAnsi="Times New Roman"/>
                <w:bCs/>
                <w:sz w:val="24"/>
                <w:szCs w:val="24"/>
              </w:rPr>
            </w:pPr>
            <w:r w:rsidRPr="008D6DF4">
              <w:rPr>
                <w:rFonts w:ascii="Times New Roman" w:hAnsi="Times New Roman"/>
                <w:bCs/>
                <w:sz w:val="24"/>
                <w:szCs w:val="24"/>
              </w:rPr>
              <w:t>Atbilstības izmaksu monetārs novērtējums</w:t>
            </w:r>
          </w:p>
        </w:tc>
        <w:tc>
          <w:tcPr>
            <w:tcW w:w="6526" w:type="dxa"/>
          </w:tcPr>
          <w:p w14:paraId="62E025C1" w14:textId="06D262D0" w:rsidR="009B21C7" w:rsidRPr="008D6DF4" w:rsidRDefault="009B21C7" w:rsidP="008D6DF4">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Projekts šo </w:t>
            </w:r>
            <w:r w:rsidRPr="008D6DF4">
              <w:rPr>
                <w:rFonts w:ascii="Times New Roman" w:hAnsi="Times New Roman"/>
                <w:sz w:val="24"/>
                <w:szCs w:val="24"/>
              </w:rPr>
              <w:t>jomu</w:t>
            </w:r>
            <w:r w:rsidRPr="008D6DF4">
              <w:rPr>
                <w:rFonts w:ascii="Times New Roman" w:eastAsia="Times New Roman" w:hAnsi="Times New Roman"/>
                <w:sz w:val="24"/>
                <w:szCs w:val="24"/>
                <w:lang w:eastAsia="lv-LV"/>
              </w:rPr>
              <w:t xml:space="preserve"> neskar</w:t>
            </w:r>
          </w:p>
        </w:tc>
      </w:tr>
      <w:tr w:rsidR="009B21C7" w:rsidRPr="008D6DF4" w14:paraId="32A9DA44" w14:textId="77777777" w:rsidTr="00726606">
        <w:trPr>
          <w:trHeight w:val="335"/>
        </w:trPr>
        <w:tc>
          <w:tcPr>
            <w:tcW w:w="456" w:type="dxa"/>
            <w:hideMark/>
          </w:tcPr>
          <w:p w14:paraId="65DE5551" w14:textId="344E7426" w:rsidR="009B21C7" w:rsidRPr="008D6DF4" w:rsidRDefault="008F21D4" w:rsidP="008D6DF4">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9B21C7" w:rsidRPr="008D6DF4">
              <w:rPr>
                <w:rFonts w:ascii="Times New Roman" w:eastAsia="Times New Roman" w:hAnsi="Times New Roman"/>
                <w:sz w:val="24"/>
                <w:szCs w:val="24"/>
                <w:lang w:eastAsia="lv-LV"/>
              </w:rPr>
              <w:t>.</w:t>
            </w:r>
          </w:p>
        </w:tc>
        <w:tc>
          <w:tcPr>
            <w:tcW w:w="2374" w:type="dxa"/>
            <w:hideMark/>
          </w:tcPr>
          <w:p w14:paraId="1D7BFF29" w14:textId="77777777" w:rsidR="009B21C7" w:rsidRPr="008D6DF4" w:rsidRDefault="009B21C7" w:rsidP="008D6DF4">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Cita </w:t>
            </w:r>
            <w:r w:rsidRPr="008D6DF4">
              <w:rPr>
                <w:rFonts w:ascii="Times New Roman" w:hAnsi="Times New Roman"/>
                <w:bCs/>
                <w:sz w:val="24"/>
                <w:szCs w:val="24"/>
              </w:rPr>
              <w:t>informācija</w:t>
            </w:r>
          </w:p>
        </w:tc>
        <w:tc>
          <w:tcPr>
            <w:tcW w:w="6526" w:type="dxa"/>
          </w:tcPr>
          <w:p w14:paraId="38F88F9A" w14:textId="77777777" w:rsidR="009B21C7" w:rsidRPr="008D6DF4" w:rsidRDefault="009B21C7" w:rsidP="008D6DF4">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hAnsi="Times New Roman"/>
                <w:sz w:val="24"/>
                <w:szCs w:val="24"/>
              </w:rPr>
              <w:t>Nav</w:t>
            </w:r>
          </w:p>
        </w:tc>
      </w:tr>
    </w:tbl>
    <w:p w14:paraId="2A68FE5F" w14:textId="77777777" w:rsidR="00E26CFB" w:rsidRPr="005B4245" w:rsidRDefault="00E26CFB" w:rsidP="008D6DF4">
      <w:pPr>
        <w:spacing w:after="0" w:line="240" w:lineRule="auto"/>
        <w:contextualSpacing/>
        <w:rPr>
          <w:rFonts w:ascii="Times New Roman" w:eastAsia="Arial Unicode MS" w:hAnsi="Times New Roman"/>
          <w:sz w:val="24"/>
          <w:szCs w:val="24"/>
        </w:rPr>
      </w:pPr>
    </w:p>
    <w:tbl>
      <w:tblPr>
        <w:tblStyle w:val="TableGrid"/>
        <w:tblW w:w="5005" w:type="pct"/>
        <w:tblInd w:w="-5" w:type="dxa"/>
        <w:tblLook w:val="04A0" w:firstRow="1" w:lastRow="0" w:firstColumn="1" w:lastColumn="0" w:noHBand="0" w:noVBand="1"/>
      </w:tblPr>
      <w:tblGrid>
        <w:gridCol w:w="1720"/>
        <w:gridCol w:w="1056"/>
        <w:gridCol w:w="1150"/>
        <w:gridCol w:w="1016"/>
        <w:gridCol w:w="1150"/>
        <w:gridCol w:w="963"/>
        <w:gridCol w:w="1150"/>
        <w:gridCol w:w="1150"/>
      </w:tblGrid>
      <w:tr w:rsidR="00AC3A06" w:rsidRPr="008D6DF4" w14:paraId="183648EB" w14:textId="77777777" w:rsidTr="001576A8">
        <w:tc>
          <w:tcPr>
            <w:tcW w:w="5000" w:type="pct"/>
            <w:gridSpan w:val="8"/>
            <w:hideMark/>
          </w:tcPr>
          <w:p w14:paraId="32CDB219" w14:textId="77777777" w:rsidR="00AC3A06" w:rsidRPr="008D6DF4" w:rsidRDefault="00AC3A06" w:rsidP="009B21C7">
            <w:pPr>
              <w:spacing w:after="0" w:line="240" w:lineRule="auto"/>
              <w:contextualSpacing/>
              <w:jc w:val="center"/>
              <w:rPr>
                <w:rFonts w:ascii="Times New Roman" w:eastAsia="Times New Roman" w:hAnsi="Times New Roman"/>
                <w:b/>
                <w:bCs/>
                <w:iCs/>
                <w:color w:val="414142"/>
                <w:sz w:val="24"/>
                <w:szCs w:val="24"/>
                <w:lang w:eastAsia="lv-LV"/>
              </w:rPr>
            </w:pPr>
            <w:r w:rsidRPr="008D6DF4">
              <w:rPr>
                <w:rFonts w:ascii="Times New Roman" w:eastAsia="Times New Roman" w:hAnsi="Times New Roman"/>
                <w:b/>
                <w:bCs/>
                <w:iCs/>
                <w:color w:val="414142"/>
                <w:sz w:val="24"/>
                <w:szCs w:val="24"/>
                <w:lang w:eastAsia="lv-LV"/>
              </w:rPr>
              <w:t>III. Tiesību akta projekta ietekme uz valsts budžetu un pašvaldību budžetiem</w:t>
            </w:r>
          </w:p>
        </w:tc>
      </w:tr>
      <w:tr w:rsidR="00AC3A06" w:rsidRPr="008D6DF4" w14:paraId="3F5412C3" w14:textId="77777777" w:rsidTr="001576A8">
        <w:tc>
          <w:tcPr>
            <w:tcW w:w="1005" w:type="pct"/>
            <w:vMerge w:val="restart"/>
            <w:hideMark/>
          </w:tcPr>
          <w:p w14:paraId="75981F0F"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Rādītāji</w:t>
            </w:r>
          </w:p>
        </w:tc>
        <w:tc>
          <w:tcPr>
            <w:tcW w:w="1249" w:type="pct"/>
            <w:gridSpan w:val="2"/>
            <w:vMerge w:val="restart"/>
            <w:vAlign w:val="center"/>
            <w:hideMark/>
          </w:tcPr>
          <w:p w14:paraId="67EC6B6C" w14:textId="3679548B" w:rsidR="00AC3A06" w:rsidRPr="008D6DF4" w:rsidRDefault="00F4015C" w:rsidP="00F969B2">
            <w:pPr>
              <w:spacing w:after="0" w:line="240" w:lineRule="auto"/>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2019</w:t>
            </w:r>
            <w:r w:rsidR="00D04D73" w:rsidRPr="008D6DF4">
              <w:rPr>
                <w:rFonts w:ascii="Times New Roman" w:eastAsia="Times New Roman" w:hAnsi="Times New Roman"/>
                <w:iCs/>
                <w:sz w:val="24"/>
                <w:szCs w:val="24"/>
                <w:lang w:eastAsia="lv-LV"/>
              </w:rPr>
              <w:t>.gads</w:t>
            </w:r>
          </w:p>
        </w:tc>
        <w:tc>
          <w:tcPr>
            <w:tcW w:w="2745" w:type="pct"/>
            <w:gridSpan w:val="5"/>
            <w:hideMark/>
          </w:tcPr>
          <w:p w14:paraId="73E1FA81"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Turpmākie trīs gadi (</w:t>
            </w:r>
            <w:proofErr w:type="spellStart"/>
            <w:r w:rsidRPr="008D6DF4">
              <w:rPr>
                <w:rFonts w:ascii="Times New Roman" w:eastAsia="Times New Roman" w:hAnsi="Times New Roman"/>
                <w:i/>
                <w:iCs/>
                <w:sz w:val="24"/>
                <w:szCs w:val="24"/>
                <w:lang w:eastAsia="lv-LV"/>
              </w:rPr>
              <w:t>euro</w:t>
            </w:r>
            <w:proofErr w:type="spellEnd"/>
            <w:r w:rsidRPr="008D6DF4">
              <w:rPr>
                <w:rFonts w:ascii="Times New Roman" w:eastAsia="Times New Roman" w:hAnsi="Times New Roman"/>
                <w:iCs/>
                <w:sz w:val="24"/>
                <w:szCs w:val="24"/>
                <w:lang w:eastAsia="lv-LV"/>
              </w:rPr>
              <w:t>)</w:t>
            </w:r>
          </w:p>
        </w:tc>
      </w:tr>
      <w:tr w:rsidR="00B56462" w:rsidRPr="008D6DF4" w14:paraId="35ECA8F0" w14:textId="77777777" w:rsidTr="001576A8">
        <w:tc>
          <w:tcPr>
            <w:tcW w:w="1005" w:type="pct"/>
            <w:vMerge/>
            <w:hideMark/>
          </w:tcPr>
          <w:p w14:paraId="17608BE6"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p>
        </w:tc>
        <w:tc>
          <w:tcPr>
            <w:tcW w:w="1249" w:type="pct"/>
            <w:gridSpan w:val="2"/>
            <w:vMerge/>
            <w:hideMark/>
          </w:tcPr>
          <w:p w14:paraId="6DE3ADD9"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p>
        </w:tc>
        <w:tc>
          <w:tcPr>
            <w:tcW w:w="1197" w:type="pct"/>
            <w:gridSpan w:val="2"/>
            <w:vAlign w:val="center"/>
          </w:tcPr>
          <w:p w14:paraId="52915FFB" w14:textId="2004D0BB" w:rsidR="00AC3A06" w:rsidRPr="008D6DF4" w:rsidRDefault="00F4015C" w:rsidP="00F969B2">
            <w:pPr>
              <w:spacing w:after="0" w:line="240" w:lineRule="auto"/>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2020</w:t>
            </w:r>
          </w:p>
        </w:tc>
        <w:tc>
          <w:tcPr>
            <w:tcW w:w="1197" w:type="pct"/>
            <w:gridSpan w:val="2"/>
            <w:vAlign w:val="center"/>
          </w:tcPr>
          <w:p w14:paraId="2E1C0DA8" w14:textId="2C1F14FA" w:rsidR="00AC3A06" w:rsidRPr="008D6DF4" w:rsidRDefault="00F4015C" w:rsidP="00F969B2">
            <w:pPr>
              <w:spacing w:after="0" w:line="240" w:lineRule="auto"/>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2021</w:t>
            </w:r>
          </w:p>
        </w:tc>
        <w:tc>
          <w:tcPr>
            <w:tcW w:w="351" w:type="pct"/>
            <w:vAlign w:val="center"/>
          </w:tcPr>
          <w:p w14:paraId="0544A7F9" w14:textId="247E5501" w:rsidR="00AC3A06" w:rsidRPr="008D6DF4" w:rsidRDefault="00F4015C" w:rsidP="00F969B2">
            <w:pPr>
              <w:spacing w:after="0" w:line="240" w:lineRule="auto"/>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2022</w:t>
            </w:r>
          </w:p>
        </w:tc>
      </w:tr>
      <w:tr w:rsidR="001576A8" w:rsidRPr="008D6DF4" w14:paraId="4462C158" w14:textId="77777777" w:rsidTr="001576A8">
        <w:tc>
          <w:tcPr>
            <w:tcW w:w="1005" w:type="pct"/>
            <w:vMerge/>
            <w:hideMark/>
          </w:tcPr>
          <w:p w14:paraId="5319E2D7"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p>
        </w:tc>
        <w:tc>
          <w:tcPr>
            <w:tcW w:w="598" w:type="pct"/>
            <w:hideMark/>
          </w:tcPr>
          <w:p w14:paraId="23204246"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saskaņā ar valsts budžetu kārtējam gadam</w:t>
            </w:r>
          </w:p>
        </w:tc>
        <w:tc>
          <w:tcPr>
            <w:tcW w:w="651" w:type="pct"/>
            <w:hideMark/>
          </w:tcPr>
          <w:p w14:paraId="279B4E0C"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izmaiņas kārtējā gadā, salīdzinot ar valsts budžetu kārtējam gadam</w:t>
            </w:r>
          </w:p>
        </w:tc>
        <w:tc>
          <w:tcPr>
            <w:tcW w:w="546" w:type="pct"/>
            <w:hideMark/>
          </w:tcPr>
          <w:p w14:paraId="0C0DFB4E"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saskaņā ar vidēja termiņa budžeta ietvaru</w:t>
            </w:r>
          </w:p>
        </w:tc>
        <w:tc>
          <w:tcPr>
            <w:tcW w:w="651" w:type="pct"/>
            <w:hideMark/>
          </w:tcPr>
          <w:p w14:paraId="0F6E83C1"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izmaiņas, salīdzinot ar vidēja termiņa budžeta ietvaru n+1 gadam</w:t>
            </w:r>
          </w:p>
        </w:tc>
        <w:tc>
          <w:tcPr>
            <w:tcW w:w="546" w:type="pct"/>
            <w:hideMark/>
          </w:tcPr>
          <w:p w14:paraId="1DC1413B"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saskaņā ar vidēja termiņa budžeta ietvaru</w:t>
            </w:r>
          </w:p>
        </w:tc>
        <w:tc>
          <w:tcPr>
            <w:tcW w:w="651" w:type="pct"/>
            <w:hideMark/>
          </w:tcPr>
          <w:p w14:paraId="19F03E2A"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izmaiņas, salīdzinot ar vidēja termiņa budžeta ietvaru n+2 gadam</w:t>
            </w:r>
          </w:p>
        </w:tc>
        <w:tc>
          <w:tcPr>
            <w:tcW w:w="351" w:type="pct"/>
            <w:hideMark/>
          </w:tcPr>
          <w:p w14:paraId="308DA0E8"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izmaiņas, salīdzinot ar vidēja termiņa budžeta ietvaru n+2 gadam</w:t>
            </w:r>
          </w:p>
        </w:tc>
      </w:tr>
      <w:tr w:rsidR="001576A8" w:rsidRPr="008D6DF4" w14:paraId="62B7EA41" w14:textId="77777777" w:rsidTr="001576A8">
        <w:tc>
          <w:tcPr>
            <w:tcW w:w="1005" w:type="pct"/>
            <w:hideMark/>
          </w:tcPr>
          <w:p w14:paraId="1BA01760" w14:textId="77777777" w:rsidR="00AC3A06" w:rsidRPr="008D6DF4" w:rsidRDefault="00AC3A06" w:rsidP="00487CE3">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1</w:t>
            </w:r>
          </w:p>
        </w:tc>
        <w:tc>
          <w:tcPr>
            <w:tcW w:w="598" w:type="pct"/>
            <w:hideMark/>
          </w:tcPr>
          <w:p w14:paraId="67AD7F83" w14:textId="77777777" w:rsidR="00AC3A06" w:rsidRPr="008D6DF4" w:rsidRDefault="00AC3A06" w:rsidP="00487CE3">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2</w:t>
            </w:r>
          </w:p>
        </w:tc>
        <w:tc>
          <w:tcPr>
            <w:tcW w:w="651" w:type="pct"/>
            <w:hideMark/>
          </w:tcPr>
          <w:p w14:paraId="0601A2EE" w14:textId="77777777" w:rsidR="00AC3A06" w:rsidRPr="008D6DF4" w:rsidRDefault="00AC3A06" w:rsidP="00487CE3">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3</w:t>
            </w:r>
          </w:p>
        </w:tc>
        <w:tc>
          <w:tcPr>
            <w:tcW w:w="546" w:type="pct"/>
            <w:hideMark/>
          </w:tcPr>
          <w:p w14:paraId="07D42BE1" w14:textId="77777777" w:rsidR="00AC3A06" w:rsidRPr="008D6DF4" w:rsidRDefault="00AC3A06" w:rsidP="00487CE3">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4</w:t>
            </w:r>
          </w:p>
        </w:tc>
        <w:tc>
          <w:tcPr>
            <w:tcW w:w="651" w:type="pct"/>
            <w:hideMark/>
          </w:tcPr>
          <w:p w14:paraId="71A3F8AE" w14:textId="77777777" w:rsidR="00AC3A06" w:rsidRPr="008D6DF4" w:rsidRDefault="00AC3A06" w:rsidP="00487CE3">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5</w:t>
            </w:r>
          </w:p>
        </w:tc>
        <w:tc>
          <w:tcPr>
            <w:tcW w:w="546" w:type="pct"/>
            <w:hideMark/>
          </w:tcPr>
          <w:p w14:paraId="3A880FEA" w14:textId="77777777" w:rsidR="00AC3A06" w:rsidRPr="008D6DF4" w:rsidRDefault="00AC3A06" w:rsidP="00487CE3">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6</w:t>
            </w:r>
          </w:p>
        </w:tc>
        <w:tc>
          <w:tcPr>
            <w:tcW w:w="651" w:type="pct"/>
            <w:hideMark/>
          </w:tcPr>
          <w:p w14:paraId="10D762A5" w14:textId="77777777" w:rsidR="00AC3A06" w:rsidRPr="008D6DF4" w:rsidRDefault="00AC3A06" w:rsidP="00487CE3">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7</w:t>
            </w:r>
          </w:p>
        </w:tc>
        <w:tc>
          <w:tcPr>
            <w:tcW w:w="351" w:type="pct"/>
            <w:hideMark/>
          </w:tcPr>
          <w:p w14:paraId="31F0173A" w14:textId="77777777" w:rsidR="00AC3A06" w:rsidRPr="008D6DF4" w:rsidRDefault="00AC3A06" w:rsidP="00487CE3">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8</w:t>
            </w:r>
          </w:p>
        </w:tc>
      </w:tr>
      <w:tr w:rsidR="001576A8" w:rsidRPr="008D6DF4" w14:paraId="62FB4318" w14:textId="77777777" w:rsidTr="001576A8">
        <w:tc>
          <w:tcPr>
            <w:tcW w:w="1005" w:type="pct"/>
            <w:hideMark/>
          </w:tcPr>
          <w:p w14:paraId="44A2A5D1" w14:textId="77777777" w:rsidR="004111C9" w:rsidRPr="008D6DF4" w:rsidRDefault="004111C9"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1. Budžeta ieņēmumi</w:t>
            </w:r>
          </w:p>
        </w:tc>
        <w:tc>
          <w:tcPr>
            <w:tcW w:w="598" w:type="pct"/>
          </w:tcPr>
          <w:p w14:paraId="2EC0137A" w14:textId="6E1A8CA3" w:rsidR="004111C9"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4</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p>
        </w:tc>
        <w:tc>
          <w:tcPr>
            <w:tcW w:w="651" w:type="pct"/>
          </w:tcPr>
          <w:p w14:paraId="19B7ECEA" w14:textId="4E89CA98" w:rsidR="004111C9" w:rsidRPr="001C5349" w:rsidRDefault="007E286C"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-2</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p>
        </w:tc>
        <w:tc>
          <w:tcPr>
            <w:tcW w:w="546" w:type="pct"/>
          </w:tcPr>
          <w:p w14:paraId="40088C53" w14:textId="55472C26" w:rsidR="004111C9"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1</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360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396</w:t>
            </w:r>
          </w:p>
        </w:tc>
        <w:tc>
          <w:tcPr>
            <w:tcW w:w="651" w:type="pct"/>
          </w:tcPr>
          <w:p w14:paraId="22FC124A" w14:textId="0F45F9EE" w:rsidR="004111C9" w:rsidRPr="001C5349" w:rsidRDefault="007E286C"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-600</w:t>
            </w:r>
            <w:r w:rsid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p>
        </w:tc>
        <w:tc>
          <w:tcPr>
            <w:tcW w:w="546" w:type="pct"/>
          </w:tcPr>
          <w:p w14:paraId="3B5654F5" w14:textId="2E13C57F" w:rsidR="004111C9" w:rsidRPr="001C5349" w:rsidRDefault="00594127"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651" w:type="pct"/>
          </w:tcPr>
          <w:p w14:paraId="7A061E0E" w14:textId="24992106" w:rsidR="004111C9" w:rsidRPr="001C5349" w:rsidRDefault="007E286C"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270 476</w:t>
            </w:r>
          </w:p>
        </w:tc>
        <w:tc>
          <w:tcPr>
            <w:tcW w:w="351" w:type="pct"/>
          </w:tcPr>
          <w:p w14:paraId="57BC043B" w14:textId="6FFE30C4" w:rsidR="004111C9" w:rsidRPr="001C5349" w:rsidRDefault="00F46C6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r>
      <w:tr w:rsidR="001576A8" w:rsidRPr="008D6DF4" w14:paraId="051AFD13" w14:textId="77777777" w:rsidTr="001576A8">
        <w:tc>
          <w:tcPr>
            <w:tcW w:w="1005" w:type="pct"/>
            <w:hideMark/>
          </w:tcPr>
          <w:p w14:paraId="5C49CCA1"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1.1. valsts pamatbudžets, tai skaitā ieņēmumi no maksas pakalpojumiem un citi pašu ieņēmumi</w:t>
            </w:r>
          </w:p>
        </w:tc>
        <w:tc>
          <w:tcPr>
            <w:tcW w:w="598" w:type="pct"/>
          </w:tcPr>
          <w:p w14:paraId="163C1F52" w14:textId="308CA2D9"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4</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p>
        </w:tc>
        <w:tc>
          <w:tcPr>
            <w:tcW w:w="651" w:type="pct"/>
          </w:tcPr>
          <w:p w14:paraId="1B8A56AC" w14:textId="323C8C08" w:rsidR="00462C50" w:rsidRPr="001C5349" w:rsidRDefault="007E286C"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-2</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p>
        </w:tc>
        <w:tc>
          <w:tcPr>
            <w:tcW w:w="546" w:type="pct"/>
          </w:tcPr>
          <w:p w14:paraId="252BBBB5" w14:textId="58237F5A"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1</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360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396</w:t>
            </w:r>
          </w:p>
        </w:tc>
        <w:tc>
          <w:tcPr>
            <w:tcW w:w="651" w:type="pct"/>
          </w:tcPr>
          <w:p w14:paraId="19CCE393" w14:textId="17A68F3E" w:rsidR="00462C50" w:rsidRPr="001C5349" w:rsidRDefault="007E286C"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-600</w:t>
            </w:r>
            <w:r w:rsid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p>
        </w:tc>
        <w:tc>
          <w:tcPr>
            <w:tcW w:w="546" w:type="pct"/>
          </w:tcPr>
          <w:p w14:paraId="6443498E" w14:textId="478C6171"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651" w:type="pct"/>
          </w:tcPr>
          <w:p w14:paraId="0469AD8C" w14:textId="22CD6457" w:rsidR="00462C50" w:rsidRPr="001C5349" w:rsidRDefault="007E286C"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270 476</w:t>
            </w:r>
          </w:p>
        </w:tc>
        <w:tc>
          <w:tcPr>
            <w:tcW w:w="351" w:type="pct"/>
          </w:tcPr>
          <w:p w14:paraId="653388FB" w14:textId="28D5BA9A"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r>
      <w:tr w:rsidR="001576A8" w:rsidRPr="008D6DF4" w14:paraId="40DE78DE" w14:textId="77777777" w:rsidTr="001576A8">
        <w:tc>
          <w:tcPr>
            <w:tcW w:w="1005" w:type="pct"/>
            <w:hideMark/>
          </w:tcPr>
          <w:p w14:paraId="776B66FD"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1.2. valsts speciālais budžets</w:t>
            </w:r>
          </w:p>
        </w:tc>
        <w:tc>
          <w:tcPr>
            <w:tcW w:w="598" w:type="pct"/>
          </w:tcPr>
          <w:p w14:paraId="6E5AF4BD" w14:textId="20F0F32D"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651" w:type="pct"/>
          </w:tcPr>
          <w:p w14:paraId="326BE82D" w14:textId="56ADCA81"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546" w:type="pct"/>
          </w:tcPr>
          <w:p w14:paraId="70B6E761" w14:textId="643EA9CD"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651" w:type="pct"/>
          </w:tcPr>
          <w:p w14:paraId="33D756B2" w14:textId="53050FBD"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546" w:type="pct"/>
          </w:tcPr>
          <w:p w14:paraId="6725B836" w14:textId="04399F94"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651" w:type="pct"/>
          </w:tcPr>
          <w:p w14:paraId="2D18EFBF" w14:textId="31ABA30B"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351" w:type="pct"/>
          </w:tcPr>
          <w:p w14:paraId="30B23D17" w14:textId="209AB244"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r>
      <w:tr w:rsidR="001576A8" w:rsidRPr="008D6DF4" w14:paraId="3A98352B" w14:textId="77777777" w:rsidTr="001576A8">
        <w:tc>
          <w:tcPr>
            <w:tcW w:w="1005" w:type="pct"/>
            <w:hideMark/>
          </w:tcPr>
          <w:p w14:paraId="31CFAA80"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1.3. pašvaldību budžets</w:t>
            </w:r>
          </w:p>
        </w:tc>
        <w:tc>
          <w:tcPr>
            <w:tcW w:w="598" w:type="pct"/>
          </w:tcPr>
          <w:p w14:paraId="06CCBFC7" w14:textId="69B5A94D"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651" w:type="pct"/>
          </w:tcPr>
          <w:p w14:paraId="77E5EF82" w14:textId="4DF3D683"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c>
          <w:tcPr>
            <w:tcW w:w="546" w:type="pct"/>
          </w:tcPr>
          <w:p w14:paraId="4B225399" w14:textId="6772A4FF"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c>
          <w:tcPr>
            <w:tcW w:w="651" w:type="pct"/>
          </w:tcPr>
          <w:p w14:paraId="7EEDFAB5" w14:textId="4136B061"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c>
          <w:tcPr>
            <w:tcW w:w="546" w:type="pct"/>
          </w:tcPr>
          <w:p w14:paraId="0AB7E1B3" w14:textId="41378AEA"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c>
          <w:tcPr>
            <w:tcW w:w="651" w:type="pct"/>
          </w:tcPr>
          <w:p w14:paraId="4B5A51E4" w14:textId="59714BA0"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c>
          <w:tcPr>
            <w:tcW w:w="351" w:type="pct"/>
          </w:tcPr>
          <w:p w14:paraId="630464B4" w14:textId="6B70403C"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r>
      <w:tr w:rsidR="001576A8" w:rsidRPr="008D6DF4" w14:paraId="6944D510" w14:textId="77777777" w:rsidTr="001576A8">
        <w:tc>
          <w:tcPr>
            <w:tcW w:w="1005" w:type="pct"/>
            <w:hideMark/>
          </w:tcPr>
          <w:p w14:paraId="7C3C7C0C" w14:textId="77777777" w:rsidR="007E286C" w:rsidRPr="008D6DF4" w:rsidRDefault="007E286C"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lastRenderedPageBreak/>
              <w:t>2. Budžeta izdevumi</w:t>
            </w:r>
          </w:p>
        </w:tc>
        <w:tc>
          <w:tcPr>
            <w:tcW w:w="598" w:type="pct"/>
          </w:tcPr>
          <w:p w14:paraId="376FD8DD" w14:textId="52F83924" w:rsidR="007E286C" w:rsidRPr="001C5349" w:rsidRDefault="007E286C" w:rsidP="00930B3B">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4</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p>
        </w:tc>
        <w:tc>
          <w:tcPr>
            <w:tcW w:w="651" w:type="pct"/>
          </w:tcPr>
          <w:p w14:paraId="58DF5D8A" w14:textId="25614567" w:rsidR="007E286C" w:rsidRPr="001C5349" w:rsidRDefault="007E286C" w:rsidP="00930B3B">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-2</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p>
        </w:tc>
        <w:tc>
          <w:tcPr>
            <w:tcW w:w="546" w:type="pct"/>
          </w:tcPr>
          <w:p w14:paraId="0C146D60" w14:textId="53DC4975" w:rsidR="007E286C" w:rsidRPr="001C5349" w:rsidRDefault="007E286C" w:rsidP="00930B3B">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1</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360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396</w:t>
            </w:r>
          </w:p>
        </w:tc>
        <w:tc>
          <w:tcPr>
            <w:tcW w:w="651" w:type="pct"/>
          </w:tcPr>
          <w:p w14:paraId="06B4A11E" w14:textId="511164CB" w:rsidR="007E286C" w:rsidRPr="001C5349" w:rsidRDefault="007E286C" w:rsidP="00930B3B">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-600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p>
        </w:tc>
        <w:tc>
          <w:tcPr>
            <w:tcW w:w="546" w:type="pct"/>
          </w:tcPr>
          <w:p w14:paraId="5A95B9F0" w14:textId="5983B4C8" w:rsidR="007E286C" w:rsidRPr="001C5349" w:rsidRDefault="007E286C" w:rsidP="00930B3B">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0</w:t>
            </w:r>
          </w:p>
        </w:tc>
        <w:tc>
          <w:tcPr>
            <w:tcW w:w="651" w:type="pct"/>
          </w:tcPr>
          <w:p w14:paraId="3D0B1550" w14:textId="23B121D1" w:rsidR="007E286C" w:rsidRPr="001C5349" w:rsidRDefault="007E286C" w:rsidP="00930B3B">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270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476</w:t>
            </w:r>
          </w:p>
        </w:tc>
        <w:tc>
          <w:tcPr>
            <w:tcW w:w="351" w:type="pct"/>
          </w:tcPr>
          <w:p w14:paraId="6D3D71D4" w14:textId="2CB95EDC" w:rsidR="007E286C" w:rsidRPr="001C5349" w:rsidRDefault="007E286C"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r>
      <w:tr w:rsidR="001576A8" w:rsidRPr="008D6DF4" w14:paraId="143128A0" w14:textId="77777777" w:rsidTr="001576A8">
        <w:tc>
          <w:tcPr>
            <w:tcW w:w="1005" w:type="pct"/>
            <w:hideMark/>
          </w:tcPr>
          <w:p w14:paraId="10AEBB2E" w14:textId="77777777" w:rsidR="007E286C" w:rsidRPr="008D6DF4" w:rsidRDefault="007E286C"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2.1. valsts pamatbudžets</w:t>
            </w:r>
          </w:p>
        </w:tc>
        <w:tc>
          <w:tcPr>
            <w:tcW w:w="598" w:type="pct"/>
          </w:tcPr>
          <w:p w14:paraId="1A4F8A90" w14:textId="50D4EDF9" w:rsidR="007E286C" w:rsidRPr="001C5349" w:rsidRDefault="007E286C" w:rsidP="00930B3B">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4 000 000</w:t>
            </w:r>
          </w:p>
        </w:tc>
        <w:tc>
          <w:tcPr>
            <w:tcW w:w="651" w:type="pct"/>
          </w:tcPr>
          <w:p w14:paraId="78836849" w14:textId="6BAD5A39" w:rsidR="007E286C" w:rsidRPr="001C5349" w:rsidRDefault="007E286C" w:rsidP="00930B3B">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-2</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p>
        </w:tc>
        <w:tc>
          <w:tcPr>
            <w:tcW w:w="546" w:type="pct"/>
          </w:tcPr>
          <w:p w14:paraId="6444BEA4" w14:textId="2A0179FB" w:rsidR="007E286C" w:rsidRPr="001C5349" w:rsidRDefault="007E286C" w:rsidP="00930B3B">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1</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360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396</w:t>
            </w:r>
          </w:p>
        </w:tc>
        <w:tc>
          <w:tcPr>
            <w:tcW w:w="651" w:type="pct"/>
          </w:tcPr>
          <w:p w14:paraId="3C5278D0" w14:textId="7FEDFD27" w:rsidR="007E286C" w:rsidRPr="001C5349" w:rsidRDefault="007E286C" w:rsidP="00930B3B">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-600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p>
        </w:tc>
        <w:tc>
          <w:tcPr>
            <w:tcW w:w="546" w:type="pct"/>
          </w:tcPr>
          <w:p w14:paraId="42F1983B" w14:textId="432A4969" w:rsidR="007E286C" w:rsidRPr="001C5349" w:rsidRDefault="007E286C" w:rsidP="00930B3B">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0</w:t>
            </w:r>
          </w:p>
        </w:tc>
        <w:tc>
          <w:tcPr>
            <w:tcW w:w="651" w:type="pct"/>
          </w:tcPr>
          <w:p w14:paraId="4969F303" w14:textId="191B2493" w:rsidR="007E286C" w:rsidRPr="001C5349" w:rsidRDefault="007E286C" w:rsidP="00930B3B">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270 476</w:t>
            </w:r>
          </w:p>
        </w:tc>
        <w:tc>
          <w:tcPr>
            <w:tcW w:w="351" w:type="pct"/>
          </w:tcPr>
          <w:p w14:paraId="009CA34B" w14:textId="5F1C8429" w:rsidR="007E286C" w:rsidRPr="001C5349" w:rsidRDefault="007E286C"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r>
      <w:tr w:rsidR="001576A8" w:rsidRPr="008D6DF4" w14:paraId="0D04C1C9" w14:textId="77777777" w:rsidTr="001576A8">
        <w:tc>
          <w:tcPr>
            <w:tcW w:w="1005" w:type="pct"/>
            <w:hideMark/>
          </w:tcPr>
          <w:p w14:paraId="3CF03454"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2.2. valsts speciālais budžets</w:t>
            </w:r>
          </w:p>
        </w:tc>
        <w:tc>
          <w:tcPr>
            <w:tcW w:w="598" w:type="pct"/>
          </w:tcPr>
          <w:p w14:paraId="66145451" w14:textId="0F14CDBA"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651" w:type="pct"/>
          </w:tcPr>
          <w:p w14:paraId="34F388D5" w14:textId="2C251DF5"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46" w:type="pct"/>
          </w:tcPr>
          <w:p w14:paraId="7DD5324F" w14:textId="26FAFB20"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651" w:type="pct"/>
          </w:tcPr>
          <w:p w14:paraId="76F80638" w14:textId="0580BA2B"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46" w:type="pct"/>
          </w:tcPr>
          <w:p w14:paraId="2413868F" w14:textId="3672B84C"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651" w:type="pct"/>
          </w:tcPr>
          <w:p w14:paraId="1C1DEB4D" w14:textId="6A1509AF"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351" w:type="pct"/>
          </w:tcPr>
          <w:p w14:paraId="42D8AA29" w14:textId="442162C1"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1576A8" w:rsidRPr="008D6DF4" w14:paraId="02FEFEF3" w14:textId="77777777" w:rsidTr="001576A8">
        <w:tc>
          <w:tcPr>
            <w:tcW w:w="1005" w:type="pct"/>
            <w:hideMark/>
          </w:tcPr>
          <w:p w14:paraId="0A8AFC29"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2.3. pašvaldību budžets</w:t>
            </w:r>
          </w:p>
        </w:tc>
        <w:tc>
          <w:tcPr>
            <w:tcW w:w="598" w:type="pct"/>
          </w:tcPr>
          <w:p w14:paraId="10F876F5" w14:textId="4FD65A55"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651" w:type="pct"/>
          </w:tcPr>
          <w:p w14:paraId="26F8421D" w14:textId="4C915F09"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hAnsi="Times New Roman"/>
                <w:sz w:val="24"/>
                <w:szCs w:val="24"/>
              </w:rPr>
              <w:t>0</w:t>
            </w:r>
          </w:p>
        </w:tc>
        <w:tc>
          <w:tcPr>
            <w:tcW w:w="546" w:type="pct"/>
          </w:tcPr>
          <w:p w14:paraId="1D0D135A" w14:textId="5BCD5075"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hAnsi="Times New Roman"/>
                <w:sz w:val="24"/>
                <w:szCs w:val="24"/>
              </w:rPr>
              <w:t>0</w:t>
            </w:r>
          </w:p>
        </w:tc>
        <w:tc>
          <w:tcPr>
            <w:tcW w:w="651" w:type="pct"/>
          </w:tcPr>
          <w:p w14:paraId="19AC1BBF" w14:textId="50B1231B"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hAnsi="Times New Roman"/>
                <w:sz w:val="24"/>
                <w:szCs w:val="24"/>
              </w:rPr>
              <w:t>0</w:t>
            </w:r>
          </w:p>
        </w:tc>
        <w:tc>
          <w:tcPr>
            <w:tcW w:w="546" w:type="pct"/>
          </w:tcPr>
          <w:p w14:paraId="7AB11CC4" w14:textId="309CE4B4"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hAnsi="Times New Roman"/>
                <w:sz w:val="24"/>
                <w:szCs w:val="24"/>
              </w:rPr>
              <w:t>0</w:t>
            </w:r>
          </w:p>
        </w:tc>
        <w:tc>
          <w:tcPr>
            <w:tcW w:w="651" w:type="pct"/>
          </w:tcPr>
          <w:p w14:paraId="77A975C0" w14:textId="7AEFB04C"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hAnsi="Times New Roman"/>
                <w:sz w:val="24"/>
                <w:szCs w:val="24"/>
              </w:rPr>
              <w:t>0</w:t>
            </w:r>
          </w:p>
        </w:tc>
        <w:tc>
          <w:tcPr>
            <w:tcW w:w="351" w:type="pct"/>
          </w:tcPr>
          <w:p w14:paraId="3B172BFB" w14:textId="7C2D2A5A"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hAnsi="Times New Roman"/>
                <w:sz w:val="24"/>
                <w:szCs w:val="24"/>
              </w:rPr>
              <w:t>0</w:t>
            </w:r>
          </w:p>
        </w:tc>
      </w:tr>
      <w:tr w:rsidR="001576A8" w:rsidRPr="008D6DF4" w14:paraId="1169217E" w14:textId="77777777" w:rsidTr="001576A8">
        <w:tc>
          <w:tcPr>
            <w:tcW w:w="1005" w:type="pct"/>
            <w:hideMark/>
          </w:tcPr>
          <w:p w14:paraId="0B875DB0"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3. Finansiālā ietekme</w:t>
            </w:r>
          </w:p>
        </w:tc>
        <w:tc>
          <w:tcPr>
            <w:tcW w:w="598" w:type="pct"/>
          </w:tcPr>
          <w:p w14:paraId="6321DF43" w14:textId="085C1195"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651" w:type="pct"/>
            <w:hideMark/>
          </w:tcPr>
          <w:p w14:paraId="257EF243" w14:textId="6C629D13"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46" w:type="pct"/>
          </w:tcPr>
          <w:p w14:paraId="1220B23C" w14:textId="1E16D394"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651" w:type="pct"/>
          </w:tcPr>
          <w:p w14:paraId="0B625CA0" w14:textId="4FC3A40E"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46" w:type="pct"/>
          </w:tcPr>
          <w:p w14:paraId="57881BC6" w14:textId="1F799B02"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651" w:type="pct"/>
          </w:tcPr>
          <w:p w14:paraId="1B9E56DF" w14:textId="2DE565AD"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351" w:type="pct"/>
          </w:tcPr>
          <w:p w14:paraId="2477579E" w14:textId="547A578B"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1576A8" w:rsidRPr="008D6DF4" w14:paraId="6F9147B4" w14:textId="77777777" w:rsidTr="001576A8">
        <w:tc>
          <w:tcPr>
            <w:tcW w:w="1005" w:type="pct"/>
            <w:hideMark/>
          </w:tcPr>
          <w:p w14:paraId="09369121"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3.1. valsts pamatbudžets</w:t>
            </w:r>
          </w:p>
        </w:tc>
        <w:tc>
          <w:tcPr>
            <w:tcW w:w="598" w:type="pct"/>
          </w:tcPr>
          <w:p w14:paraId="0D6A54DD" w14:textId="4F1B3A26"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651" w:type="pct"/>
            <w:hideMark/>
          </w:tcPr>
          <w:p w14:paraId="43466CC4" w14:textId="50F7FEAA"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46" w:type="pct"/>
          </w:tcPr>
          <w:p w14:paraId="7FC763CE" w14:textId="6CBFA6CF"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651" w:type="pct"/>
          </w:tcPr>
          <w:p w14:paraId="1F4CD66A" w14:textId="7471E0A2"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46" w:type="pct"/>
          </w:tcPr>
          <w:p w14:paraId="61CA6EA8" w14:textId="173C611D"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651" w:type="pct"/>
          </w:tcPr>
          <w:p w14:paraId="2E040E2E" w14:textId="4E9E6715"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351" w:type="pct"/>
          </w:tcPr>
          <w:p w14:paraId="6CA0CACF" w14:textId="747D4416"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1576A8" w:rsidRPr="008D6DF4" w14:paraId="7610C9CA" w14:textId="77777777" w:rsidTr="001576A8">
        <w:tc>
          <w:tcPr>
            <w:tcW w:w="1005" w:type="pct"/>
            <w:hideMark/>
          </w:tcPr>
          <w:p w14:paraId="3378C2CC"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3.2. speciālais budžets</w:t>
            </w:r>
          </w:p>
        </w:tc>
        <w:tc>
          <w:tcPr>
            <w:tcW w:w="598" w:type="pct"/>
          </w:tcPr>
          <w:p w14:paraId="3AD5D012" w14:textId="6292A669"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651" w:type="pct"/>
          </w:tcPr>
          <w:p w14:paraId="379C12B7" w14:textId="7B12DF8B"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46" w:type="pct"/>
          </w:tcPr>
          <w:p w14:paraId="7986B797" w14:textId="0F6F4F6F"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651" w:type="pct"/>
          </w:tcPr>
          <w:p w14:paraId="403E1624" w14:textId="5C278DA5"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46" w:type="pct"/>
          </w:tcPr>
          <w:p w14:paraId="28E42757" w14:textId="026650A8"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651" w:type="pct"/>
          </w:tcPr>
          <w:p w14:paraId="53C5FA4A" w14:textId="6D180C5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351" w:type="pct"/>
          </w:tcPr>
          <w:p w14:paraId="6D1FBFDF" w14:textId="04AA02F9"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1576A8" w:rsidRPr="008D6DF4" w14:paraId="5E433D77" w14:textId="77777777" w:rsidTr="001576A8">
        <w:tc>
          <w:tcPr>
            <w:tcW w:w="1005" w:type="pct"/>
            <w:hideMark/>
          </w:tcPr>
          <w:p w14:paraId="7D1A4D47"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3.3. pašvaldību budžets</w:t>
            </w:r>
          </w:p>
        </w:tc>
        <w:tc>
          <w:tcPr>
            <w:tcW w:w="598" w:type="pct"/>
          </w:tcPr>
          <w:p w14:paraId="7513A995" w14:textId="2F06E57C"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651" w:type="pct"/>
          </w:tcPr>
          <w:p w14:paraId="0E5D9EA9" w14:textId="369E89A2"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46" w:type="pct"/>
          </w:tcPr>
          <w:p w14:paraId="389C71AB" w14:textId="3C470F18"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651" w:type="pct"/>
          </w:tcPr>
          <w:p w14:paraId="64C17068" w14:textId="0D1AE749"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46" w:type="pct"/>
          </w:tcPr>
          <w:p w14:paraId="6C0223F7" w14:textId="2A30FC92"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651" w:type="pct"/>
          </w:tcPr>
          <w:p w14:paraId="292AA0EF" w14:textId="34564815"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351" w:type="pct"/>
          </w:tcPr>
          <w:p w14:paraId="636CC15F" w14:textId="0940AB0E"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1576A8" w:rsidRPr="008D6DF4" w14:paraId="53F45A8A" w14:textId="77777777" w:rsidTr="001576A8">
        <w:tc>
          <w:tcPr>
            <w:tcW w:w="1005" w:type="pct"/>
            <w:hideMark/>
          </w:tcPr>
          <w:p w14:paraId="5499E3E8"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4. Finanšu līdzekļi papildu izdevumu finansēšanai (kompensējošu izdevumu samazinājumu norāda ar "+" zīmi)</w:t>
            </w:r>
          </w:p>
        </w:tc>
        <w:tc>
          <w:tcPr>
            <w:tcW w:w="598" w:type="pct"/>
            <w:hideMark/>
          </w:tcPr>
          <w:p w14:paraId="2EC927C7"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X</w:t>
            </w:r>
          </w:p>
        </w:tc>
        <w:tc>
          <w:tcPr>
            <w:tcW w:w="651" w:type="pct"/>
            <w:hideMark/>
          </w:tcPr>
          <w:p w14:paraId="7607D7BA" w14:textId="51A686D5"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46" w:type="pct"/>
            <w:hideMark/>
          </w:tcPr>
          <w:p w14:paraId="25EC03FE"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X</w:t>
            </w:r>
          </w:p>
        </w:tc>
        <w:tc>
          <w:tcPr>
            <w:tcW w:w="651" w:type="pct"/>
            <w:hideMark/>
          </w:tcPr>
          <w:p w14:paraId="6A61DFD8" w14:textId="19B1B62C"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46" w:type="pct"/>
            <w:hideMark/>
          </w:tcPr>
          <w:p w14:paraId="47D540A1"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X</w:t>
            </w:r>
          </w:p>
        </w:tc>
        <w:tc>
          <w:tcPr>
            <w:tcW w:w="651" w:type="pct"/>
          </w:tcPr>
          <w:p w14:paraId="5B1D2E30" w14:textId="38E3E414"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351" w:type="pct"/>
          </w:tcPr>
          <w:p w14:paraId="0981CF24" w14:textId="10EEEC1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1576A8" w:rsidRPr="008D6DF4" w14:paraId="5750755A" w14:textId="77777777" w:rsidTr="001576A8">
        <w:tc>
          <w:tcPr>
            <w:tcW w:w="1005" w:type="pct"/>
            <w:hideMark/>
          </w:tcPr>
          <w:p w14:paraId="60423E64"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5. Precizēta finansiālā ietekme</w:t>
            </w:r>
          </w:p>
        </w:tc>
        <w:tc>
          <w:tcPr>
            <w:tcW w:w="598" w:type="pct"/>
            <w:vMerge w:val="restart"/>
            <w:hideMark/>
          </w:tcPr>
          <w:p w14:paraId="68606F7F"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p w14:paraId="56A24DED"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p w14:paraId="2B94616E"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p w14:paraId="766A74C0"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p w14:paraId="6D0DE800"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p w14:paraId="498A4AC0"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X</w:t>
            </w:r>
          </w:p>
        </w:tc>
        <w:tc>
          <w:tcPr>
            <w:tcW w:w="651" w:type="pct"/>
          </w:tcPr>
          <w:p w14:paraId="5962803D" w14:textId="7C8F72D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46" w:type="pct"/>
            <w:vMerge w:val="restart"/>
            <w:hideMark/>
          </w:tcPr>
          <w:p w14:paraId="32DE91DB"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p w14:paraId="1F8E5567"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p w14:paraId="326F17E7"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p w14:paraId="6AF4B755"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p w14:paraId="492A1D7B"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p w14:paraId="6FB9DD35"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X</w:t>
            </w:r>
          </w:p>
        </w:tc>
        <w:tc>
          <w:tcPr>
            <w:tcW w:w="651" w:type="pct"/>
          </w:tcPr>
          <w:p w14:paraId="48683F2D" w14:textId="18EF1C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46" w:type="pct"/>
            <w:vMerge w:val="restart"/>
            <w:hideMark/>
          </w:tcPr>
          <w:p w14:paraId="624C842D"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p w14:paraId="2C77A297"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p w14:paraId="04A55872"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p w14:paraId="563EBBDE"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p w14:paraId="3FBA252A"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p w14:paraId="63309D37"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X</w:t>
            </w:r>
          </w:p>
        </w:tc>
        <w:tc>
          <w:tcPr>
            <w:tcW w:w="651" w:type="pct"/>
          </w:tcPr>
          <w:p w14:paraId="5B0C2277" w14:textId="2535BDCF"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351" w:type="pct"/>
          </w:tcPr>
          <w:p w14:paraId="7B93271D" w14:textId="19BF8591"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1C5349" w:rsidRPr="008D6DF4" w14:paraId="5E096A7A" w14:textId="77777777" w:rsidTr="001576A8">
        <w:tc>
          <w:tcPr>
            <w:tcW w:w="1005" w:type="pct"/>
            <w:hideMark/>
          </w:tcPr>
          <w:p w14:paraId="44B2D43D"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5.1. valsts pamatbudžets</w:t>
            </w:r>
          </w:p>
        </w:tc>
        <w:tc>
          <w:tcPr>
            <w:tcW w:w="598" w:type="pct"/>
            <w:vMerge/>
            <w:hideMark/>
          </w:tcPr>
          <w:p w14:paraId="1B84FA22"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tc>
        <w:tc>
          <w:tcPr>
            <w:tcW w:w="651" w:type="pct"/>
          </w:tcPr>
          <w:p w14:paraId="577CB940" w14:textId="26359DAA"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0" w:type="auto"/>
            <w:vMerge/>
            <w:hideMark/>
          </w:tcPr>
          <w:p w14:paraId="66DBB05A"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tc>
        <w:tc>
          <w:tcPr>
            <w:tcW w:w="651" w:type="pct"/>
          </w:tcPr>
          <w:p w14:paraId="15096050" w14:textId="2823C185"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0" w:type="auto"/>
            <w:vMerge/>
            <w:hideMark/>
          </w:tcPr>
          <w:p w14:paraId="23C09AF5"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tc>
        <w:tc>
          <w:tcPr>
            <w:tcW w:w="651" w:type="pct"/>
          </w:tcPr>
          <w:p w14:paraId="2F055DD4" w14:textId="6373DD92"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351" w:type="pct"/>
          </w:tcPr>
          <w:p w14:paraId="7BED6A06" w14:textId="6F081855"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1C5349" w:rsidRPr="008D6DF4" w14:paraId="19D7B9DC" w14:textId="77777777" w:rsidTr="001576A8">
        <w:tc>
          <w:tcPr>
            <w:tcW w:w="1005" w:type="pct"/>
            <w:hideMark/>
          </w:tcPr>
          <w:p w14:paraId="2A46C5BB"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5.2. speciālais budžets</w:t>
            </w:r>
          </w:p>
        </w:tc>
        <w:tc>
          <w:tcPr>
            <w:tcW w:w="598" w:type="pct"/>
            <w:vMerge/>
            <w:hideMark/>
          </w:tcPr>
          <w:p w14:paraId="781C50A0"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tc>
        <w:tc>
          <w:tcPr>
            <w:tcW w:w="651" w:type="pct"/>
          </w:tcPr>
          <w:p w14:paraId="714E0514" w14:textId="71EE4A76"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0" w:type="auto"/>
            <w:vMerge/>
            <w:hideMark/>
          </w:tcPr>
          <w:p w14:paraId="5925D350"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tc>
        <w:tc>
          <w:tcPr>
            <w:tcW w:w="651" w:type="pct"/>
          </w:tcPr>
          <w:p w14:paraId="1B28986E" w14:textId="7EC3DF4F"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0" w:type="auto"/>
            <w:vMerge/>
            <w:hideMark/>
          </w:tcPr>
          <w:p w14:paraId="7F6C6ACE"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tc>
        <w:tc>
          <w:tcPr>
            <w:tcW w:w="651" w:type="pct"/>
          </w:tcPr>
          <w:p w14:paraId="7D4A5F89" w14:textId="249A5D1B"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351" w:type="pct"/>
          </w:tcPr>
          <w:p w14:paraId="294010F8" w14:textId="50F2A1C2"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1C5349" w:rsidRPr="008D6DF4" w14:paraId="7911C2EE" w14:textId="77777777" w:rsidTr="001576A8">
        <w:tc>
          <w:tcPr>
            <w:tcW w:w="1005" w:type="pct"/>
            <w:hideMark/>
          </w:tcPr>
          <w:p w14:paraId="0401F681"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5.3. pašvaldību budžets</w:t>
            </w:r>
          </w:p>
        </w:tc>
        <w:tc>
          <w:tcPr>
            <w:tcW w:w="598" w:type="pct"/>
            <w:vMerge/>
            <w:hideMark/>
          </w:tcPr>
          <w:p w14:paraId="5A5A7493"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tc>
        <w:tc>
          <w:tcPr>
            <w:tcW w:w="651" w:type="pct"/>
          </w:tcPr>
          <w:p w14:paraId="5B3710B4" w14:textId="5DAB8A8D"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0" w:type="auto"/>
            <w:vMerge/>
            <w:hideMark/>
          </w:tcPr>
          <w:p w14:paraId="6A88B968"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tc>
        <w:tc>
          <w:tcPr>
            <w:tcW w:w="651" w:type="pct"/>
          </w:tcPr>
          <w:p w14:paraId="1A3DB9D4" w14:textId="3B5ACB4B"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0" w:type="auto"/>
            <w:vMerge/>
            <w:hideMark/>
          </w:tcPr>
          <w:p w14:paraId="4D0EB4D5" w14:textId="77777777"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p>
        </w:tc>
        <w:tc>
          <w:tcPr>
            <w:tcW w:w="651" w:type="pct"/>
          </w:tcPr>
          <w:p w14:paraId="483C3FC5" w14:textId="07347E39"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351" w:type="pct"/>
          </w:tcPr>
          <w:p w14:paraId="4A675417" w14:textId="03DB1605" w:rsidR="00462C50" w:rsidRPr="008D6DF4" w:rsidRDefault="00462C50" w:rsidP="00930B3B">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462C50" w:rsidRPr="008D6DF4" w14:paraId="47A2C88F" w14:textId="77777777" w:rsidTr="001576A8">
        <w:tc>
          <w:tcPr>
            <w:tcW w:w="1005" w:type="pct"/>
            <w:hideMark/>
          </w:tcPr>
          <w:p w14:paraId="397016BA"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3995" w:type="pct"/>
            <w:gridSpan w:val="7"/>
            <w:vMerge w:val="restart"/>
          </w:tcPr>
          <w:p w14:paraId="4B8046DD" w14:textId="45BBF702" w:rsidR="007E286C" w:rsidRPr="008D6DF4" w:rsidRDefault="00462C50" w:rsidP="008F21D4">
            <w:pPr>
              <w:spacing w:after="0" w:line="240" w:lineRule="auto"/>
              <w:ind w:firstLine="159"/>
              <w:contextualSpacing/>
              <w:jc w:val="both"/>
              <w:rPr>
                <w:rFonts w:ascii="Times New Roman" w:hAnsi="Times New Roman"/>
                <w:sz w:val="24"/>
                <w:szCs w:val="24"/>
              </w:rPr>
            </w:pPr>
            <w:r w:rsidRPr="008D6DF4">
              <w:rPr>
                <w:rFonts w:ascii="Times New Roman" w:hAnsi="Times New Roman"/>
                <w:sz w:val="24"/>
                <w:szCs w:val="24"/>
              </w:rPr>
              <w:t>MK noteikumos Nr.</w:t>
            </w:r>
            <w:r w:rsidR="007E286C" w:rsidRPr="008D6DF4">
              <w:rPr>
                <w:rFonts w:ascii="Times New Roman" w:hAnsi="Times New Roman"/>
                <w:sz w:val="24"/>
                <w:szCs w:val="24"/>
              </w:rPr>
              <w:t xml:space="preserve">590 </w:t>
            </w:r>
            <w:r w:rsidRPr="008D6DF4">
              <w:rPr>
                <w:rFonts w:ascii="Times New Roman" w:hAnsi="Times New Roman"/>
                <w:sz w:val="24"/>
                <w:szCs w:val="24"/>
              </w:rPr>
              <w:t xml:space="preserve">norādītais </w:t>
            </w:r>
            <w:r w:rsidR="007E286C" w:rsidRPr="008D6DF4">
              <w:rPr>
                <w:rFonts w:ascii="Times New Roman" w:hAnsi="Times New Roman"/>
                <w:sz w:val="24"/>
                <w:szCs w:val="24"/>
              </w:rPr>
              <w:t>SAM 4.1.1 pirmās atlases kārtas kopējais KF finansējums ir 10</w:t>
            </w:r>
            <w:r w:rsidR="00CD3462">
              <w:rPr>
                <w:rFonts w:ascii="Times New Roman" w:hAnsi="Times New Roman"/>
                <w:sz w:val="24"/>
                <w:szCs w:val="24"/>
              </w:rPr>
              <w:t> </w:t>
            </w:r>
            <w:r w:rsidR="007E286C" w:rsidRPr="008D6DF4">
              <w:rPr>
                <w:rFonts w:ascii="Times New Roman" w:hAnsi="Times New Roman"/>
                <w:sz w:val="24"/>
                <w:szCs w:val="24"/>
              </w:rPr>
              <w:t>375</w:t>
            </w:r>
            <w:r w:rsidR="00CD3462">
              <w:rPr>
                <w:rFonts w:ascii="Times New Roman" w:hAnsi="Times New Roman"/>
                <w:sz w:val="24"/>
                <w:szCs w:val="24"/>
              </w:rPr>
              <w:t> </w:t>
            </w:r>
            <w:r w:rsidR="007E286C" w:rsidRPr="008D6DF4">
              <w:rPr>
                <w:rFonts w:ascii="Times New Roman" w:hAnsi="Times New Roman"/>
                <w:sz w:val="24"/>
                <w:szCs w:val="24"/>
              </w:rPr>
              <w:t xml:space="preserve">825 </w:t>
            </w:r>
            <w:proofErr w:type="spellStart"/>
            <w:r w:rsidR="007E286C" w:rsidRPr="008D6DF4">
              <w:rPr>
                <w:rFonts w:ascii="Times New Roman" w:hAnsi="Times New Roman"/>
                <w:i/>
                <w:sz w:val="24"/>
                <w:szCs w:val="24"/>
              </w:rPr>
              <w:t>euro</w:t>
            </w:r>
            <w:proofErr w:type="spellEnd"/>
            <w:r w:rsidR="007E286C" w:rsidRPr="008D6DF4">
              <w:rPr>
                <w:rFonts w:ascii="Times New Roman" w:hAnsi="Times New Roman"/>
                <w:sz w:val="24"/>
                <w:szCs w:val="24"/>
              </w:rPr>
              <w:t xml:space="preserve">, savukārt pieejamais KF finansējums, lai slēgtu līgumus par projektu īstenošanu, līdz 2018.gada 31.decembrim ir 8 360 396 </w:t>
            </w:r>
            <w:proofErr w:type="spellStart"/>
            <w:r w:rsidR="007E286C" w:rsidRPr="008D6DF4">
              <w:rPr>
                <w:rFonts w:ascii="Times New Roman" w:hAnsi="Times New Roman"/>
                <w:i/>
                <w:sz w:val="24"/>
                <w:szCs w:val="24"/>
              </w:rPr>
              <w:t>euro</w:t>
            </w:r>
            <w:proofErr w:type="spellEnd"/>
            <w:r w:rsidR="007E286C" w:rsidRPr="008D6DF4">
              <w:rPr>
                <w:rFonts w:ascii="Times New Roman" w:hAnsi="Times New Roman"/>
                <w:sz w:val="24"/>
                <w:szCs w:val="24"/>
              </w:rPr>
              <w:t>. Pēc faktiskās situācijas (dati fiksēti uz 2019</w:t>
            </w:r>
            <w:r w:rsidR="0038755E">
              <w:rPr>
                <w:rFonts w:ascii="Times New Roman" w:hAnsi="Times New Roman"/>
                <w:sz w:val="24"/>
                <w:szCs w:val="24"/>
              </w:rPr>
              <w:t>.gada 16.aprīli</w:t>
            </w:r>
            <w:r w:rsidR="007E286C" w:rsidRPr="008D6DF4">
              <w:rPr>
                <w:rFonts w:ascii="Times New Roman" w:hAnsi="Times New Roman"/>
                <w:sz w:val="24"/>
                <w:szCs w:val="24"/>
              </w:rPr>
              <w:t xml:space="preserve">) redzams, ka kopējais pieprasītais KF finansējums projektiem, kas ir īstenošanas stadijā vai jau ir pabeigti, ir 6 030 872 </w:t>
            </w:r>
            <w:proofErr w:type="spellStart"/>
            <w:r w:rsidR="007E286C" w:rsidRPr="008D6DF4">
              <w:rPr>
                <w:rFonts w:ascii="Times New Roman" w:hAnsi="Times New Roman"/>
                <w:i/>
                <w:sz w:val="24"/>
                <w:szCs w:val="24"/>
              </w:rPr>
              <w:t>euro</w:t>
            </w:r>
            <w:proofErr w:type="spellEnd"/>
            <w:r w:rsidR="007E286C" w:rsidRPr="008D6DF4">
              <w:rPr>
                <w:rFonts w:ascii="Times New Roman" w:hAnsi="Times New Roman"/>
                <w:sz w:val="24"/>
                <w:szCs w:val="24"/>
              </w:rPr>
              <w:t xml:space="preserve">. Līdz ar to redzams, ka izveidojies </w:t>
            </w:r>
            <w:r w:rsidR="00D87C70">
              <w:rPr>
                <w:rFonts w:ascii="Times New Roman" w:hAnsi="Times New Roman"/>
                <w:sz w:val="24"/>
                <w:szCs w:val="24"/>
              </w:rPr>
              <w:t xml:space="preserve">pieejamā </w:t>
            </w:r>
            <w:r w:rsidR="007E286C" w:rsidRPr="008D6DF4">
              <w:rPr>
                <w:rFonts w:ascii="Times New Roman" w:hAnsi="Times New Roman"/>
                <w:sz w:val="24"/>
                <w:szCs w:val="24"/>
              </w:rPr>
              <w:t xml:space="preserve">KF finansējuma pārpalikums 2 329 524 </w:t>
            </w:r>
            <w:proofErr w:type="spellStart"/>
            <w:r w:rsidR="007E286C" w:rsidRPr="008D6DF4">
              <w:rPr>
                <w:rFonts w:ascii="Times New Roman" w:hAnsi="Times New Roman"/>
                <w:i/>
                <w:sz w:val="24"/>
                <w:szCs w:val="24"/>
              </w:rPr>
              <w:t>euro</w:t>
            </w:r>
            <w:proofErr w:type="spellEnd"/>
            <w:r w:rsidR="007E286C" w:rsidRPr="008D6DF4">
              <w:rPr>
                <w:rFonts w:ascii="Times New Roman" w:hAnsi="Times New Roman"/>
                <w:sz w:val="24"/>
                <w:szCs w:val="24"/>
              </w:rPr>
              <w:t xml:space="preserve">. Noteikumu projekts paredz precizēt atlases kārtā pieejamo KF finansējuma apmēru, neizmantoto KF finansējumu </w:t>
            </w:r>
            <w:r w:rsidR="00D87C70" w:rsidRPr="008D6DF4">
              <w:rPr>
                <w:rFonts w:ascii="Times New Roman" w:hAnsi="Times New Roman"/>
                <w:sz w:val="24"/>
                <w:szCs w:val="24"/>
              </w:rPr>
              <w:t>2 329</w:t>
            </w:r>
            <w:r w:rsidR="00D87C70">
              <w:rPr>
                <w:rFonts w:ascii="Times New Roman" w:hAnsi="Times New Roman"/>
                <w:sz w:val="24"/>
                <w:szCs w:val="24"/>
              </w:rPr>
              <w:t> </w:t>
            </w:r>
            <w:r w:rsidR="00D87C70" w:rsidRPr="008D6DF4">
              <w:rPr>
                <w:rFonts w:ascii="Times New Roman" w:hAnsi="Times New Roman"/>
                <w:sz w:val="24"/>
                <w:szCs w:val="24"/>
              </w:rPr>
              <w:t xml:space="preserve">524 </w:t>
            </w:r>
            <w:proofErr w:type="spellStart"/>
            <w:r w:rsidR="007E286C" w:rsidRPr="008D6DF4">
              <w:rPr>
                <w:rFonts w:ascii="Times New Roman" w:hAnsi="Times New Roman"/>
                <w:i/>
                <w:sz w:val="24"/>
                <w:szCs w:val="24"/>
              </w:rPr>
              <w:t>euro</w:t>
            </w:r>
            <w:proofErr w:type="spellEnd"/>
            <w:r w:rsidR="007E286C" w:rsidRPr="008D6DF4">
              <w:rPr>
                <w:rFonts w:ascii="Times New Roman" w:hAnsi="Times New Roman"/>
                <w:sz w:val="24"/>
                <w:szCs w:val="24"/>
              </w:rPr>
              <w:t xml:space="preserve"> apmērā novirzot SAM 4.1.1. trešās kārtas īstenošanai.</w:t>
            </w:r>
          </w:p>
          <w:p w14:paraId="2269FF44" w14:textId="4099726F" w:rsidR="00462C50" w:rsidRPr="008D6DF4" w:rsidRDefault="00462C50" w:rsidP="008F21D4">
            <w:pPr>
              <w:spacing w:after="0" w:line="240" w:lineRule="auto"/>
              <w:ind w:firstLine="159"/>
              <w:contextualSpacing/>
              <w:jc w:val="both"/>
              <w:rPr>
                <w:rFonts w:ascii="Times New Roman" w:hAnsi="Times New Roman"/>
                <w:sz w:val="24"/>
                <w:szCs w:val="24"/>
              </w:rPr>
            </w:pPr>
            <w:r w:rsidRPr="008D6DF4">
              <w:rPr>
                <w:rFonts w:ascii="Times New Roman" w:hAnsi="Times New Roman"/>
                <w:sz w:val="24"/>
                <w:szCs w:val="24"/>
              </w:rPr>
              <w:t>Attiecībā uz ietekmi uz budžetu un prognozēm, norādāms, ka līdz šim tika prognozēts, ka SAM 4.</w:t>
            </w:r>
            <w:r w:rsidR="007E286C" w:rsidRPr="008D6DF4">
              <w:rPr>
                <w:rFonts w:ascii="Times New Roman" w:hAnsi="Times New Roman"/>
                <w:sz w:val="24"/>
                <w:szCs w:val="24"/>
              </w:rPr>
              <w:t>1</w:t>
            </w:r>
            <w:r w:rsidRPr="008D6DF4">
              <w:rPr>
                <w:rFonts w:ascii="Times New Roman" w:hAnsi="Times New Roman"/>
                <w:sz w:val="24"/>
                <w:szCs w:val="24"/>
              </w:rPr>
              <w:t>.1. pirmās atlases kārtas ietvaros 201</w:t>
            </w:r>
            <w:r w:rsidR="007E286C" w:rsidRPr="008D6DF4">
              <w:rPr>
                <w:rFonts w:ascii="Times New Roman" w:hAnsi="Times New Roman"/>
                <w:sz w:val="24"/>
                <w:szCs w:val="24"/>
              </w:rPr>
              <w:t>8</w:t>
            </w:r>
            <w:r w:rsidRPr="008D6DF4">
              <w:rPr>
                <w:rFonts w:ascii="Times New Roman" w:hAnsi="Times New Roman"/>
                <w:sz w:val="24"/>
                <w:szCs w:val="24"/>
              </w:rPr>
              <w:t xml:space="preserve">.gadā tiks </w:t>
            </w:r>
            <w:r w:rsidRPr="008D6DF4">
              <w:rPr>
                <w:rFonts w:ascii="Times New Roman" w:hAnsi="Times New Roman"/>
                <w:sz w:val="24"/>
                <w:szCs w:val="24"/>
              </w:rPr>
              <w:lastRenderedPageBreak/>
              <w:t xml:space="preserve">izmaksāts KF finansējums </w:t>
            </w:r>
            <w:r w:rsidR="007E286C" w:rsidRPr="008D6DF4">
              <w:rPr>
                <w:rFonts w:ascii="Times New Roman" w:hAnsi="Times New Roman"/>
                <w:sz w:val="24"/>
                <w:szCs w:val="24"/>
              </w:rPr>
              <w:t>3</w:t>
            </w:r>
            <w:r w:rsidR="007B6710">
              <w:rPr>
                <w:rFonts w:ascii="Times New Roman" w:hAnsi="Times New Roman"/>
                <w:sz w:val="24"/>
                <w:szCs w:val="24"/>
              </w:rPr>
              <w:t> </w:t>
            </w:r>
            <w:r w:rsidR="007E286C" w:rsidRPr="008D6DF4">
              <w:rPr>
                <w:rFonts w:ascii="Times New Roman" w:hAnsi="Times New Roman"/>
                <w:sz w:val="24"/>
                <w:szCs w:val="24"/>
              </w:rPr>
              <w:t>000</w:t>
            </w:r>
            <w:r w:rsidR="007B6710">
              <w:rPr>
                <w:rFonts w:ascii="Times New Roman" w:hAnsi="Times New Roman"/>
                <w:sz w:val="24"/>
                <w:szCs w:val="24"/>
              </w:rPr>
              <w:t> </w:t>
            </w:r>
            <w:r w:rsidR="007E286C" w:rsidRPr="008D6DF4">
              <w:rPr>
                <w:rFonts w:ascii="Times New Roman" w:hAnsi="Times New Roman"/>
                <w:sz w:val="24"/>
                <w:szCs w:val="24"/>
              </w:rPr>
              <w:t>000</w:t>
            </w:r>
            <w:r w:rsidRPr="008D6DF4">
              <w:rPr>
                <w:rFonts w:ascii="Times New Roman" w:hAnsi="Times New Roman"/>
                <w:sz w:val="24"/>
                <w:szCs w:val="24"/>
              </w:rPr>
              <w:t xml:space="preserve"> </w:t>
            </w:r>
            <w:proofErr w:type="spellStart"/>
            <w:r w:rsidRPr="008D6DF4">
              <w:rPr>
                <w:rFonts w:ascii="Times New Roman" w:hAnsi="Times New Roman"/>
                <w:i/>
                <w:sz w:val="24"/>
                <w:szCs w:val="24"/>
              </w:rPr>
              <w:t>euro</w:t>
            </w:r>
            <w:proofErr w:type="spellEnd"/>
            <w:r w:rsidRPr="008D6DF4">
              <w:rPr>
                <w:rFonts w:ascii="Times New Roman" w:hAnsi="Times New Roman"/>
                <w:sz w:val="24"/>
                <w:szCs w:val="24"/>
              </w:rPr>
              <w:t xml:space="preserve"> apmērā, 2019.gadā – </w:t>
            </w:r>
            <w:r w:rsidR="007E286C" w:rsidRPr="008D6DF4">
              <w:rPr>
                <w:rFonts w:ascii="Times New Roman" w:hAnsi="Times New Roman"/>
                <w:sz w:val="24"/>
                <w:szCs w:val="24"/>
              </w:rPr>
              <w:t>4</w:t>
            </w:r>
            <w:r w:rsidR="00FE39EC">
              <w:rPr>
                <w:rFonts w:ascii="Times New Roman" w:hAnsi="Times New Roman"/>
                <w:sz w:val="24"/>
                <w:szCs w:val="24"/>
              </w:rPr>
              <w:t> </w:t>
            </w:r>
            <w:r w:rsidR="007E286C" w:rsidRPr="008D6DF4">
              <w:rPr>
                <w:rFonts w:ascii="Times New Roman" w:hAnsi="Times New Roman"/>
                <w:sz w:val="24"/>
                <w:szCs w:val="24"/>
              </w:rPr>
              <w:t>000</w:t>
            </w:r>
            <w:r w:rsidR="00FE39EC">
              <w:rPr>
                <w:rFonts w:ascii="Times New Roman" w:hAnsi="Times New Roman"/>
                <w:sz w:val="24"/>
                <w:szCs w:val="24"/>
              </w:rPr>
              <w:t> </w:t>
            </w:r>
            <w:r w:rsidR="007E286C" w:rsidRPr="008D6DF4">
              <w:rPr>
                <w:rFonts w:ascii="Times New Roman" w:hAnsi="Times New Roman"/>
                <w:sz w:val="24"/>
                <w:szCs w:val="24"/>
              </w:rPr>
              <w:t>000</w:t>
            </w:r>
            <w:r w:rsidRPr="008D6DF4">
              <w:rPr>
                <w:rFonts w:ascii="Times New Roman" w:hAnsi="Times New Roman"/>
                <w:sz w:val="24"/>
                <w:szCs w:val="24"/>
              </w:rPr>
              <w:t xml:space="preserve"> </w:t>
            </w:r>
            <w:proofErr w:type="spellStart"/>
            <w:r w:rsidRPr="008D6DF4">
              <w:rPr>
                <w:rFonts w:ascii="Times New Roman" w:hAnsi="Times New Roman"/>
                <w:i/>
                <w:sz w:val="24"/>
                <w:szCs w:val="24"/>
              </w:rPr>
              <w:t>euro</w:t>
            </w:r>
            <w:proofErr w:type="spellEnd"/>
            <w:r w:rsidRPr="008D6DF4">
              <w:rPr>
                <w:rFonts w:ascii="Times New Roman" w:hAnsi="Times New Roman"/>
                <w:sz w:val="24"/>
                <w:szCs w:val="24"/>
              </w:rPr>
              <w:t xml:space="preserve">, bet 2020.gadā – </w:t>
            </w:r>
            <w:r w:rsidR="007E286C" w:rsidRPr="008D6DF4">
              <w:rPr>
                <w:rFonts w:ascii="Times New Roman" w:hAnsi="Times New Roman"/>
                <w:sz w:val="24"/>
                <w:szCs w:val="24"/>
              </w:rPr>
              <w:t>1</w:t>
            </w:r>
            <w:r w:rsidR="007B6710">
              <w:rPr>
                <w:rFonts w:ascii="Times New Roman" w:hAnsi="Times New Roman"/>
                <w:sz w:val="24"/>
                <w:szCs w:val="24"/>
              </w:rPr>
              <w:t> </w:t>
            </w:r>
            <w:r w:rsidR="007E286C" w:rsidRPr="008D6DF4">
              <w:rPr>
                <w:rFonts w:ascii="Times New Roman" w:hAnsi="Times New Roman"/>
                <w:sz w:val="24"/>
                <w:szCs w:val="24"/>
              </w:rPr>
              <w:t>360</w:t>
            </w:r>
            <w:r w:rsidR="007B6710">
              <w:rPr>
                <w:rFonts w:ascii="Times New Roman" w:hAnsi="Times New Roman"/>
                <w:sz w:val="24"/>
                <w:szCs w:val="24"/>
              </w:rPr>
              <w:t> </w:t>
            </w:r>
            <w:r w:rsidR="007E286C" w:rsidRPr="008D6DF4">
              <w:rPr>
                <w:rFonts w:ascii="Times New Roman" w:hAnsi="Times New Roman"/>
                <w:sz w:val="24"/>
                <w:szCs w:val="24"/>
              </w:rPr>
              <w:t>396</w:t>
            </w:r>
            <w:r w:rsidRPr="008D6DF4">
              <w:rPr>
                <w:rFonts w:ascii="Times New Roman" w:hAnsi="Times New Roman"/>
                <w:sz w:val="24"/>
                <w:szCs w:val="24"/>
              </w:rPr>
              <w:t xml:space="preserve"> </w:t>
            </w:r>
            <w:proofErr w:type="spellStart"/>
            <w:r w:rsidRPr="008D6DF4">
              <w:rPr>
                <w:rFonts w:ascii="Times New Roman" w:hAnsi="Times New Roman"/>
                <w:i/>
                <w:sz w:val="24"/>
                <w:szCs w:val="24"/>
              </w:rPr>
              <w:t>euro</w:t>
            </w:r>
            <w:proofErr w:type="spellEnd"/>
            <w:r w:rsidRPr="008D6DF4">
              <w:rPr>
                <w:rFonts w:ascii="Times New Roman" w:hAnsi="Times New Roman"/>
                <w:sz w:val="24"/>
                <w:szCs w:val="24"/>
              </w:rPr>
              <w:t>. Savukārt 2021.gadā</w:t>
            </w:r>
            <w:r w:rsidR="007E286C" w:rsidRPr="008D6DF4">
              <w:rPr>
                <w:rFonts w:ascii="Times New Roman" w:hAnsi="Times New Roman"/>
                <w:sz w:val="24"/>
                <w:szCs w:val="24"/>
              </w:rPr>
              <w:t xml:space="preserve"> </w:t>
            </w:r>
            <w:r w:rsidRPr="008D6DF4">
              <w:rPr>
                <w:rFonts w:ascii="Times New Roman" w:hAnsi="Times New Roman"/>
                <w:sz w:val="24"/>
                <w:szCs w:val="24"/>
              </w:rPr>
              <w:t>netika plānoti budžeta ieņēmumi vai izdevumi, jo projektu īstenošana sākotnēji bija paredzēta ne ilgāk kā līdz 2020.gada beigām. Ar iepriekš veiktajām prognozēm ir iespējams iepazīties MK noteikumu Nr.</w:t>
            </w:r>
            <w:r w:rsidR="007E286C" w:rsidRPr="008D6DF4">
              <w:rPr>
                <w:rFonts w:ascii="Times New Roman" w:hAnsi="Times New Roman"/>
                <w:sz w:val="24"/>
                <w:szCs w:val="24"/>
              </w:rPr>
              <w:t>590</w:t>
            </w:r>
            <w:r w:rsidRPr="008D6DF4">
              <w:rPr>
                <w:rFonts w:ascii="Times New Roman" w:hAnsi="Times New Roman"/>
                <w:sz w:val="24"/>
                <w:szCs w:val="24"/>
              </w:rPr>
              <w:t xml:space="preserve"> anotācijās un </w:t>
            </w:r>
            <w:r w:rsidR="007E286C" w:rsidRPr="008D6DF4">
              <w:rPr>
                <w:rFonts w:ascii="Times New Roman" w:hAnsi="Times New Roman"/>
                <w:sz w:val="24"/>
                <w:szCs w:val="24"/>
              </w:rPr>
              <w:t>minēto noteikumu</w:t>
            </w:r>
            <w:r w:rsidRPr="008D6DF4">
              <w:rPr>
                <w:rFonts w:ascii="Times New Roman" w:hAnsi="Times New Roman"/>
                <w:sz w:val="24"/>
                <w:szCs w:val="24"/>
              </w:rPr>
              <w:t xml:space="preserve"> grozījumu anotācijās.</w:t>
            </w:r>
          </w:p>
          <w:p w14:paraId="1C24B790" w14:textId="36DAA1E2" w:rsidR="00462C50" w:rsidRPr="008D6DF4" w:rsidRDefault="00462C50" w:rsidP="008F21D4">
            <w:pPr>
              <w:spacing w:after="0" w:line="240" w:lineRule="auto"/>
              <w:ind w:firstLine="159"/>
              <w:contextualSpacing/>
              <w:jc w:val="both"/>
              <w:rPr>
                <w:rFonts w:ascii="Times New Roman" w:hAnsi="Times New Roman"/>
                <w:sz w:val="24"/>
                <w:szCs w:val="24"/>
              </w:rPr>
            </w:pPr>
            <w:r w:rsidRPr="008D6DF4">
              <w:rPr>
                <w:rFonts w:ascii="Times New Roman" w:hAnsi="Times New Roman"/>
                <w:sz w:val="24"/>
                <w:szCs w:val="24"/>
              </w:rPr>
              <w:t xml:space="preserve">Ņemot vērā, ka </w:t>
            </w:r>
            <w:r w:rsidR="007D6CB8">
              <w:rPr>
                <w:rFonts w:ascii="Times New Roman" w:hAnsi="Times New Roman"/>
                <w:sz w:val="24"/>
                <w:szCs w:val="24"/>
              </w:rPr>
              <w:t>N</w:t>
            </w:r>
            <w:r w:rsidRPr="008D6DF4">
              <w:rPr>
                <w:rFonts w:ascii="Times New Roman" w:hAnsi="Times New Roman"/>
                <w:sz w:val="24"/>
                <w:szCs w:val="24"/>
              </w:rPr>
              <w:t xml:space="preserve">oteikumu projekts paredz pagarināt atļauto projektu īstenošanas termiņu par vienu gadu ilgāk, </w:t>
            </w:r>
            <w:r w:rsidR="0053787A" w:rsidRPr="008D6DF4">
              <w:rPr>
                <w:rFonts w:ascii="Times New Roman" w:hAnsi="Times New Roman"/>
                <w:sz w:val="24"/>
                <w:szCs w:val="24"/>
              </w:rPr>
              <w:t xml:space="preserve">daļa no 2019.gada un 2020.gada prognozes tiek pārcelta uz 2021.gadu, vienlaikus arī samazinot prognozi par 2 329 524 </w:t>
            </w:r>
            <w:proofErr w:type="spellStart"/>
            <w:r w:rsidR="0053787A" w:rsidRPr="008D6DF4">
              <w:rPr>
                <w:rFonts w:ascii="Times New Roman" w:hAnsi="Times New Roman"/>
                <w:i/>
                <w:sz w:val="24"/>
                <w:szCs w:val="24"/>
              </w:rPr>
              <w:t>euro</w:t>
            </w:r>
            <w:proofErr w:type="spellEnd"/>
            <w:r w:rsidR="0053787A" w:rsidRPr="008D6DF4">
              <w:rPr>
                <w:rFonts w:ascii="Times New Roman" w:hAnsi="Times New Roman"/>
                <w:sz w:val="24"/>
                <w:szCs w:val="24"/>
              </w:rPr>
              <w:t>, kas ir pārpalikums no pieejamā KF finansējuma.</w:t>
            </w:r>
          </w:p>
        </w:tc>
      </w:tr>
      <w:tr w:rsidR="00462C50" w:rsidRPr="008D6DF4" w14:paraId="66FAF928" w14:textId="77777777" w:rsidTr="001576A8">
        <w:tc>
          <w:tcPr>
            <w:tcW w:w="1005" w:type="pct"/>
            <w:hideMark/>
          </w:tcPr>
          <w:p w14:paraId="4AF4E719"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lastRenderedPageBreak/>
              <w:t>6.1. detalizēts ieņēmumu aprēķins</w:t>
            </w:r>
          </w:p>
        </w:tc>
        <w:tc>
          <w:tcPr>
            <w:tcW w:w="3995" w:type="pct"/>
            <w:gridSpan w:val="7"/>
            <w:vMerge/>
          </w:tcPr>
          <w:p w14:paraId="3052790F" w14:textId="77777777" w:rsidR="00462C50" w:rsidRPr="008D6DF4" w:rsidRDefault="00462C50" w:rsidP="009B21C7">
            <w:pPr>
              <w:spacing w:after="0" w:line="240" w:lineRule="auto"/>
              <w:contextualSpacing/>
              <w:rPr>
                <w:rFonts w:ascii="Times New Roman" w:eastAsia="Times New Roman" w:hAnsi="Times New Roman"/>
                <w:iCs/>
                <w:sz w:val="24"/>
                <w:szCs w:val="24"/>
                <w:highlight w:val="yellow"/>
                <w:lang w:eastAsia="lv-LV"/>
              </w:rPr>
            </w:pPr>
          </w:p>
        </w:tc>
      </w:tr>
      <w:tr w:rsidR="00462C50" w:rsidRPr="008D6DF4" w14:paraId="192BF9DE" w14:textId="77777777" w:rsidTr="001576A8">
        <w:tc>
          <w:tcPr>
            <w:tcW w:w="1005" w:type="pct"/>
            <w:hideMark/>
          </w:tcPr>
          <w:p w14:paraId="45356306"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6.2. detalizēts izdevumu aprēķins</w:t>
            </w:r>
          </w:p>
        </w:tc>
        <w:tc>
          <w:tcPr>
            <w:tcW w:w="3995" w:type="pct"/>
            <w:gridSpan w:val="7"/>
            <w:vMerge/>
          </w:tcPr>
          <w:p w14:paraId="2C24C1CF" w14:textId="77777777" w:rsidR="00462C50" w:rsidRPr="008D6DF4" w:rsidRDefault="00462C50" w:rsidP="009B21C7">
            <w:pPr>
              <w:spacing w:after="0" w:line="240" w:lineRule="auto"/>
              <w:contextualSpacing/>
              <w:rPr>
                <w:rFonts w:ascii="Times New Roman" w:eastAsia="Times New Roman" w:hAnsi="Times New Roman"/>
                <w:iCs/>
                <w:sz w:val="24"/>
                <w:szCs w:val="24"/>
                <w:highlight w:val="yellow"/>
                <w:lang w:eastAsia="lv-LV"/>
              </w:rPr>
            </w:pPr>
          </w:p>
        </w:tc>
      </w:tr>
      <w:tr w:rsidR="00462C50" w:rsidRPr="008D6DF4" w14:paraId="0589E1EB" w14:textId="77777777" w:rsidTr="001576A8">
        <w:tc>
          <w:tcPr>
            <w:tcW w:w="1005" w:type="pct"/>
            <w:hideMark/>
          </w:tcPr>
          <w:p w14:paraId="471D810E"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7. Amata vietu skaita izmaiņas</w:t>
            </w:r>
          </w:p>
        </w:tc>
        <w:tc>
          <w:tcPr>
            <w:tcW w:w="3995" w:type="pct"/>
            <w:gridSpan w:val="7"/>
          </w:tcPr>
          <w:p w14:paraId="51ECD3E5" w14:textId="6494423C" w:rsidR="00462C50" w:rsidRPr="008D6DF4" w:rsidRDefault="00462C50" w:rsidP="008D6DF4">
            <w:pPr>
              <w:spacing w:after="0" w:line="240" w:lineRule="auto"/>
              <w:ind w:right="130"/>
              <w:contextualSpacing/>
              <w:jc w:val="both"/>
              <w:rPr>
                <w:rFonts w:ascii="Times New Roman" w:eastAsia="Times New Roman" w:hAnsi="Times New Roman"/>
                <w:iCs/>
                <w:sz w:val="24"/>
                <w:szCs w:val="24"/>
                <w:highlight w:val="yellow"/>
                <w:lang w:eastAsia="lv-LV"/>
              </w:rPr>
            </w:pPr>
            <w:r w:rsidRPr="008D6DF4">
              <w:rPr>
                <w:rFonts w:ascii="Times New Roman" w:hAnsi="Times New Roman"/>
                <w:sz w:val="24"/>
                <w:szCs w:val="24"/>
              </w:rPr>
              <w:t>Projekts</w:t>
            </w:r>
            <w:r w:rsidRPr="008D6DF4">
              <w:rPr>
                <w:rFonts w:ascii="Times New Roman" w:eastAsia="Times New Roman" w:hAnsi="Times New Roman"/>
                <w:iCs/>
                <w:sz w:val="24"/>
                <w:szCs w:val="24"/>
                <w:lang w:eastAsia="lv-LV"/>
              </w:rPr>
              <w:t xml:space="preserve"> šo jomu neskar</w:t>
            </w:r>
          </w:p>
        </w:tc>
      </w:tr>
      <w:tr w:rsidR="00462C50" w:rsidRPr="008D6DF4" w14:paraId="55BF00BE" w14:textId="77777777" w:rsidTr="001576A8">
        <w:tc>
          <w:tcPr>
            <w:tcW w:w="1005" w:type="pct"/>
            <w:hideMark/>
          </w:tcPr>
          <w:p w14:paraId="15ACB32A"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8. Cita informācija</w:t>
            </w:r>
          </w:p>
        </w:tc>
        <w:tc>
          <w:tcPr>
            <w:tcW w:w="3995" w:type="pct"/>
            <w:gridSpan w:val="7"/>
            <w:hideMark/>
          </w:tcPr>
          <w:p w14:paraId="1D620DFA" w14:textId="3B0BDB40" w:rsidR="00462C50" w:rsidRPr="008D6DF4" w:rsidRDefault="00462C50" w:rsidP="008D6DF4">
            <w:pPr>
              <w:spacing w:after="0" w:line="240" w:lineRule="auto"/>
              <w:ind w:right="130"/>
              <w:contextualSpacing/>
              <w:jc w:val="both"/>
              <w:rPr>
                <w:rFonts w:ascii="Times New Roman" w:eastAsia="Times New Roman" w:hAnsi="Times New Roman"/>
                <w:iCs/>
                <w:sz w:val="24"/>
                <w:szCs w:val="24"/>
                <w:highlight w:val="yellow"/>
                <w:lang w:eastAsia="lv-LV"/>
              </w:rPr>
            </w:pPr>
            <w:r w:rsidRPr="008D6DF4">
              <w:rPr>
                <w:rFonts w:ascii="Times New Roman" w:eastAsia="Times New Roman" w:hAnsi="Times New Roman"/>
                <w:iCs/>
                <w:sz w:val="24"/>
                <w:szCs w:val="24"/>
                <w:lang w:eastAsia="lv-LV"/>
              </w:rPr>
              <w:t>Nav</w:t>
            </w:r>
          </w:p>
        </w:tc>
      </w:tr>
    </w:tbl>
    <w:p w14:paraId="002FF637" w14:textId="77777777" w:rsidR="00B33EFB" w:rsidRPr="008D6DF4" w:rsidRDefault="00B33EFB" w:rsidP="009B21C7">
      <w:pPr>
        <w:spacing w:after="0" w:line="240" w:lineRule="auto"/>
        <w:contextualSpacing/>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984"/>
        <w:gridCol w:w="7088"/>
      </w:tblGrid>
      <w:tr w:rsidR="00960E26" w:rsidRPr="007F5AE9" w14:paraId="4E0189BD" w14:textId="77777777" w:rsidTr="00960E26">
        <w:tc>
          <w:tcPr>
            <w:tcW w:w="9356" w:type="dxa"/>
            <w:gridSpan w:val="3"/>
            <w:hideMark/>
          </w:tcPr>
          <w:p w14:paraId="086962D7" w14:textId="77777777" w:rsidR="00960E26" w:rsidRPr="007F5AE9" w:rsidRDefault="00960E26" w:rsidP="009764A0">
            <w:pPr>
              <w:spacing w:after="0" w:line="240" w:lineRule="auto"/>
              <w:contextualSpacing/>
              <w:jc w:val="center"/>
              <w:rPr>
                <w:rFonts w:ascii="Times New Roman" w:hAnsi="Times New Roman"/>
                <w:b/>
                <w:bCs/>
                <w:sz w:val="24"/>
                <w:szCs w:val="24"/>
              </w:rPr>
            </w:pPr>
            <w:r w:rsidRPr="007F5AE9">
              <w:rPr>
                <w:rFonts w:ascii="Times New Roman" w:hAnsi="Times New Roman"/>
                <w:b/>
                <w:bCs/>
                <w:sz w:val="24"/>
                <w:szCs w:val="24"/>
              </w:rPr>
              <w:t>IV. Tiesību akta projekta ietekme uz spēkā esošo tiesību normu sistēmu</w:t>
            </w:r>
          </w:p>
        </w:tc>
      </w:tr>
      <w:tr w:rsidR="00960E26" w:rsidRPr="00F513D9" w14:paraId="549A60AF" w14:textId="77777777" w:rsidTr="00960E26">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2C0DFFA0"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14:paraId="301464C2"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Saistītie tiesību aktu projekti</w:t>
            </w:r>
          </w:p>
        </w:tc>
        <w:tc>
          <w:tcPr>
            <w:tcW w:w="7088" w:type="dxa"/>
            <w:tcBorders>
              <w:top w:val="single" w:sz="4" w:space="0" w:color="auto"/>
              <w:left w:val="single" w:sz="4" w:space="0" w:color="auto"/>
              <w:bottom w:val="single" w:sz="4" w:space="0" w:color="auto"/>
              <w:right w:val="single" w:sz="4" w:space="0" w:color="auto"/>
            </w:tcBorders>
            <w:hideMark/>
          </w:tcPr>
          <w:p w14:paraId="196A32D5" w14:textId="32A2450E" w:rsidR="00960E26" w:rsidRDefault="00960E26" w:rsidP="009764A0">
            <w:pPr>
              <w:spacing w:after="0" w:line="240" w:lineRule="auto"/>
              <w:ind w:firstLine="253"/>
              <w:contextualSpacing/>
              <w:jc w:val="both"/>
              <w:rPr>
                <w:rFonts w:ascii="Times New Roman" w:hAnsi="Times New Roman"/>
                <w:sz w:val="24"/>
                <w:szCs w:val="24"/>
              </w:rPr>
            </w:pPr>
            <w:r>
              <w:rPr>
                <w:rFonts w:ascii="Times New Roman" w:hAnsi="Times New Roman"/>
                <w:sz w:val="24"/>
                <w:szCs w:val="24"/>
              </w:rPr>
              <w:t>Ņemot vērā, ka noteikumu projekts paredz samazināt KF finansējumu atbilstoši faktiski pieprasītajam KF finansējumam un pārdalīt finansējuma pārpalikumu SAM 4.1.1. trešās kārtas īstenošanai, vienlaikus ar Noteikumu projektu izsludināšanai Valsts sekretāru sanāksmē tiek virzīti sekojoši Ministru kabineta noteikumu projekti:</w:t>
            </w:r>
          </w:p>
          <w:p w14:paraId="5F6DCEDF" w14:textId="77777777" w:rsidR="00960E26" w:rsidRDefault="00960E26" w:rsidP="00960E26">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 “Grozījumi </w:t>
            </w:r>
            <w:r w:rsidRPr="004A77E7">
              <w:rPr>
                <w:rFonts w:ascii="Times New Roman" w:hAnsi="Times New Roman"/>
                <w:sz w:val="24"/>
                <w:szCs w:val="24"/>
              </w:rPr>
              <w:t>Ministru kabineta 2018.gada 16.janvāra noteikumos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r>
              <w:rPr>
                <w:rFonts w:ascii="Times New Roman" w:hAnsi="Times New Roman"/>
                <w:sz w:val="24"/>
                <w:szCs w:val="24"/>
              </w:rPr>
              <w:t>”;</w:t>
            </w:r>
          </w:p>
          <w:p w14:paraId="43A96527" w14:textId="7FDC7327" w:rsidR="00960E26" w:rsidRPr="00615F7B" w:rsidRDefault="00960E26" w:rsidP="00960E26">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w:t>
            </w:r>
            <w:r w:rsidRPr="00960E26">
              <w:rPr>
                <w:rFonts w:ascii="Times New Roman" w:hAnsi="Times New Roman"/>
                <w:sz w:val="24"/>
                <w:szCs w:val="24"/>
              </w:rPr>
              <w:t>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r>
              <w:rPr>
                <w:rFonts w:ascii="Times New Roman" w:hAnsi="Times New Roman"/>
                <w:sz w:val="24"/>
                <w:szCs w:val="24"/>
              </w:rPr>
              <w:t>”.</w:t>
            </w:r>
          </w:p>
        </w:tc>
      </w:tr>
      <w:tr w:rsidR="00960E26" w:rsidRPr="00F513D9" w14:paraId="13FADCE5" w14:textId="77777777" w:rsidTr="00960E26">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417BF968"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4C1BF0D5"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Atbildīgā institūcija</w:t>
            </w:r>
          </w:p>
        </w:tc>
        <w:tc>
          <w:tcPr>
            <w:tcW w:w="7088" w:type="dxa"/>
            <w:tcBorders>
              <w:top w:val="single" w:sz="4" w:space="0" w:color="auto"/>
              <w:left w:val="single" w:sz="4" w:space="0" w:color="auto"/>
              <w:bottom w:val="single" w:sz="4" w:space="0" w:color="auto"/>
              <w:right w:val="single" w:sz="4" w:space="0" w:color="auto"/>
            </w:tcBorders>
            <w:hideMark/>
          </w:tcPr>
          <w:p w14:paraId="66F3045A" w14:textId="77777777" w:rsidR="00960E26" w:rsidRPr="00F513D9" w:rsidRDefault="00960E26" w:rsidP="009764A0">
            <w:pPr>
              <w:spacing w:after="0" w:line="240" w:lineRule="auto"/>
              <w:ind w:right="130" w:firstLine="313"/>
              <w:contextualSpacing/>
              <w:jc w:val="both"/>
              <w:rPr>
                <w:rFonts w:ascii="Times New Roman" w:hAnsi="Times New Roman"/>
                <w:sz w:val="24"/>
                <w:szCs w:val="24"/>
              </w:rPr>
            </w:pPr>
            <w:r w:rsidRPr="00F513D9">
              <w:rPr>
                <w:rFonts w:ascii="Times New Roman" w:hAnsi="Times New Roman"/>
                <w:sz w:val="24"/>
                <w:szCs w:val="24"/>
              </w:rPr>
              <w:t>Ekonomikas ministrija</w:t>
            </w:r>
          </w:p>
        </w:tc>
      </w:tr>
      <w:tr w:rsidR="00960E26" w:rsidRPr="00F513D9" w14:paraId="1D1EE507" w14:textId="77777777" w:rsidTr="00960E26">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19F8FBC2"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7FDF0EA6"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Cita informācija</w:t>
            </w:r>
          </w:p>
        </w:tc>
        <w:tc>
          <w:tcPr>
            <w:tcW w:w="7088" w:type="dxa"/>
            <w:tcBorders>
              <w:top w:val="single" w:sz="4" w:space="0" w:color="auto"/>
              <w:left w:val="single" w:sz="4" w:space="0" w:color="auto"/>
              <w:bottom w:val="single" w:sz="4" w:space="0" w:color="auto"/>
              <w:right w:val="single" w:sz="4" w:space="0" w:color="auto"/>
            </w:tcBorders>
            <w:hideMark/>
          </w:tcPr>
          <w:p w14:paraId="2B41F9F5" w14:textId="77777777" w:rsidR="00960E26" w:rsidRPr="00F513D9" w:rsidRDefault="00960E26" w:rsidP="009764A0">
            <w:pPr>
              <w:spacing w:after="0" w:line="240" w:lineRule="auto"/>
              <w:ind w:right="130" w:firstLine="313"/>
              <w:contextualSpacing/>
              <w:jc w:val="both"/>
              <w:rPr>
                <w:rFonts w:ascii="Times New Roman" w:hAnsi="Times New Roman"/>
                <w:sz w:val="24"/>
                <w:szCs w:val="24"/>
              </w:rPr>
            </w:pPr>
            <w:r w:rsidRPr="00F513D9">
              <w:rPr>
                <w:rFonts w:ascii="Times New Roman" w:hAnsi="Times New Roman"/>
                <w:sz w:val="24"/>
                <w:szCs w:val="24"/>
              </w:rPr>
              <w:t>Nav</w:t>
            </w:r>
          </w:p>
        </w:tc>
      </w:tr>
    </w:tbl>
    <w:p w14:paraId="060F4DD0" w14:textId="77777777" w:rsidR="00E26CFB" w:rsidRPr="008D6DF4" w:rsidRDefault="00E26CFB" w:rsidP="009B21C7">
      <w:pPr>
        <w:spacing w:after="0" w:line="240" w:lineRule="auto"/>
        <w:contextualSpacing/>
        <w:rPr>
          <w:rFonts w:ascii="Times New Roman" w:hAnsi="Times New Roman"/>
          <w:sz w:val="24"/>
          <w:szCs w:val="24"/>
        </w:rPr>
      </w:pPr>
    </w:p>
    <w:tbl>
      <w:tblPr>
        <w:tblW w:w="93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36"/>
      </w:tblGrid>
      <w:tr w:rsidR="00E5753A" w:rsidRPr="008D6DF4" w14:paraId="3AF65A1F" w14:textId="77777777" w:rsidTr="009B21C7">
        <w:tc>
          <w:tcPr>
            <w:tcW w:w="9336" w:type="dxa"/>
            <w:hideMark/>
          </w:tcPr>
          <w:p w14:paraId="4A8DBF72" w14:textId="47D474B3" w:rsidR="00E5753A" w:rsidRPr="008D6DF4" w:rsidRDefault="00E5753A" w:rsidP="009B21C7">
            <w:pPr>
              <w:spacing w:after="0" w:line="240" w:lineRule="auto"/>
              <w:contextualSpacing/>
              <w:jc w:val="center"/>
              <w:rPr>
                <w:rFonts w:ascii="Times New Roman" w:hAnsi="Times New Roman"/>
                <w:b/>
                <w:bCs/>
                <w:sz w:val="24"/>
                <w:szCs w:val="24"/>
              </w:rPr>
            </w:pPr>
            <w:r w:rsidRPr="008D6DF4">
              <w:rPr>
                <w:rFonts w:ascii="Times New Roman" w:hAnsi="Times New Roman"/>
                <w:b/>
                <w:bCs/>
                <w:sz w:val="24"/>
                <w:szCs w:val="24"/>
              </w:rPr>
              <w:t>V. Tiesību akta projekta atbilstība Latvijas Republikas starptautiskajām saistībām</w:t>
            </w:r>
          </w:p>
        </w:tc>
      </w:tr>
      <w:tr w:rsidR="00DA3723" w:rsidRPr="008D6DF4" w14:paraId="4B821D5F" w14:textId="77777777" w:rsidTr="009B21C7">
        <w:trPr>
          <w:trHeight w:val="315"/>
        </w:trPr>
        <w:tc>
          <w:tcPr>
            <w:tcW w:w="9336" w:type="dxa"/>
          </w:tcPr>
          <w:p w14:paraId="48FDCBD9" w14:textId="71CE66F8" w:rsidR="00DA3723" w:rsidRPr="008D6DF4" w:rsidRDefault="001576A8" w:rsidP="009B21C7">
            <w:pPr>
              <w:spacing w:after="0" w:line="240" w:lineRule="auto"/>
              <w:ind w:left="142" w:right="130"/>
              <w:contextualSpacing/>
              <w:jc w:val="center"/>
              <w:rPr>
                <w:rFonts w:ascii="Times New Roman" w:hAnsi="Times New Roman"/>
                <w:bCs/>
                <w:sz w:val="24"/>
                <w:szCs w:val="24"/>
              </w:rPr>
            </w:pPr>
            <w:r>
              <w:rPr>
                <w:rFonts w:ascii="Times New Roman" w:hAnsi="Times New Roman"/>
                <w:sz w:val="24"/>
                <w:szCs w:val="24"/>
              </w:rPr>
              <w:t>P</w:t>
            </w:r>
            <w:r w:rsidR="00DA3723" w:rsidRPr="008D6DF4">
              <w:rPr>
                <w:rFonts w:ascii="Times New Roman" w:hAnsi="Times New Roman"/>
                <w:sz w:val="24"/>
                <w:szCs w:val="24"/>
              </w:rPr>
              <w:t>rojekts šo jomu neskar</w:t>
            </w:r>
          </w:p>
        </w:tc>
      </w:tr>
    </w:tbl>
    <w:p w14:paraId="2FB2EB15" w14:textId="77777777" w:rsidR="009B21C7" w:rsidRPr="008D6DF4" w:rsidRDefault="009B21C7" w:rsidP="009B21C7">
      <w:pPr>
        <w:spacing w:after="0" w:line="240" w:lineRule="auto"/>
        <w:contextualSpacing/>
        <w:rPr>
          <w:rFonts w:ascii="Times New Roman" w:hAnsi="Times New Roman"/>
          <w:sz w:val="24"/>
          <w:szCs w:val="24"/>
        </w:rPr>
      </w:pP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655"/>
        <w:gridCol w:w="5245"/>
      </w:tblGrid>
      <w:tr w:rsidR="009A312E" w:rsidRPr="008D6DF4" w14:paraId="051EE9BB" w14:textId="77777777" w:rsidTr="009B21C7">
        <w:tc>
          <w:tcPr>
            <w:tcW w:w="9326" w:type="dxa"/>
            <w:gridSpan w:val="3"/>
            <w:hideMark/>
          </w:tcPr>
          <w:p w14:paraId="372AEEFB" w14:textId="77777777" w:rsidR="009A312E" w:rsidRPr="008D6DF4" w:rsidRDefault="009A312E" w:rsidP="009B21C7">
            <w:pPr>
              <w:spacing w:after="0" w:line="240" w:lineRule="auto"/>
              <w:contextualSpacing/>
              <w:jc w:val="center"/>
              <w:rPr>
                <w:rFonts w:ascii="Times New Roman" w:eastAsia="Times New Roman" w:hAnsi="Times New Roman"/>
                <w:b/>
                <w:sz w:val="24"/>
                <w:szCs w:val="24"/>
                <w:lang w:eastAsia="lv-LV"/>
              </w:rPr>
            </w:pPr>
            <w:r w:rsidRPr="008D6DF4">
              <w:rPr>
                <w:rFonts w:ascii="Times New Roman" w:hAnsi="Times New Roman"/>
                <w:b/>
                <w:bCs/>
                <w:sz w:val="24"/>
                <w:szCs w:val="24"/>
              </w:rPr>
              <w:t>VI. Sabiedrības līdzdalība un komunikācijas aktivitātes</w:t>
            </w:r>
          </w:p>
        </w:tc>
      </w:tr>
      <w:tr w:rsidR="009A312E" w:rsidRPr="008D6DF4" w14:paraId="500C365C" w14:textId="77777777" w:rsidTr="008F21D4">
        <w:tc>
          <w:tcPr>
            <w:tcW w:w="426" w:type="dxa"/>
            <w:hideMark/>
          </w:tcPr>
          <w:p w14:paraId="0DF9568C"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1.</w:t>
            </w:r>
          </w:p>
        </w:tc>
        <w:tc>
          <w:tcPr>
            <w:tcW w:w="3655" w:type="dxa"/>
            <w:hideMark/>
          </w:tcPr>
          <w:p w14:paraId="3179E166" w14:textId="77777777" w:rsidR="009A312E" w:rsidRPr="008D6DF4" w:rsidRDefault="009A312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Plānotās sabiedrības līdzdalības un komunikācijas aktivitātes saistībā ar projektu</w:t>
            </w:r>
          </w:p>
        </w:tc>
        <w:tc>
          <w:tcPr>
            <w:tcW w:w="5245" w:type="dxa"/>
          </w:tcPr>
          <w:p w14:paraId="2BC8C3CC" w14:textId="610751AC" w:rsidR="00045170" w:rsidRPr="008D6DF4" w:rsidRDefault="006E0049" w:rsidP="00433410">
            <w:pPr>
              <w:spacing w:after="0" w:line="240" w:lineRule="auto"/>
              <w:ind w:left="142" w:right="130" w:firstLine="170"/>
              <w:contextualSpacing/>
              <w:jc w:val="both"/>
              <w:rPr>
                <w:rFonts w:ascii="Times New Roman" w:hAnsi="Times New Roman"/>
                <w:sz w:val="24"/>
                <w:szCs w:val="24"/>
              </w:rPr>
            </w:pPr>
            <w:r w:rsidRPr="008D6DF4">
              <w:rPr>
                <w:rFonts w:ascii="Times New Roman" w:hAnsi="Times New Roman"/>
                <w:sz w:val="24"/>
                <w:szCs w:val="24"/>
              </w:rPr>
              <w:t>Ekonomikas ministrija</w:t>
            </w:r>
            <w:r w:rsidR="00C6743C">
              <w:rPr>
                <w:rFonts w:ascii="Times New Roman" w:hAnsi="Times New Roman"/>
                <w:sz w:val="24"/>
                <w:szCs w:val="24"/>
              </w:rPr>
              <w:t>s</w:t>
            </w:r>
            <w:r w:rsidRPr="008D6DF4">
              <w:rPr>
                <w:rFonts w:ascii="Times New Roman" w:hAnsi="Times New Roman"/>
                <w:sz w:val="24"/>
                <w:szCs w:val="24"/>
              </w:rPr>
              <w:t xml:space="preserve"> </w:t>
            </w:r>
            <w:r w:rsidR="00C6743C">
              <w:rPr>
                <w:rFonts w:ascii="Times New Roman" w:hAnsi="Times New Roman"/>
                <w:sz w:val="24"/>
                <w:szCs w:val="24"/>
              </w:rPr>
              <w:t xml:space="preserve">un Ministru kabineta </w:t>
            </w:r>
            <w:r w:rsidRPr="008D6DF4">
              <w:rPr>
                <w:rFonts w:ascii="Times New Roman" w:hAnsi="Times New Roman"/>
                <w:sz w:val="24"/>
                <w:szCs w:val="24"/>
              </w:rPr>
              <w:t xml:space="preserve">tīmekļa vietnē </w:t>
            </w:r>
            <w:r w:rsidR="00815869">
              <w:rPr>
                <w:rFonts w:ascii="Times New Roman" w:hAnsi="Times New Roman"/>
                <w:sz w:val="24"/>
                <w:szCs w:val="24"/>
              </w:rPr>
              <w:t xml:space="preserve">ir </w:t>
            </w:r>
            <w:r w:rsidRPr="008D6DF4">
              <w:rPr>
                <w:rFonts w:ascii="Times New Roman" w:hAnsi="Times New Roman"/>
                <w:sz w:val="24"/>
                <w:szCs w:val="24"/>
              </w:rPr>
              <w:t>publicē</w:t>
            </w:r>
            <w:r w:rsidR="00815869">
              <w:rPr>
                <w:rFonts w:ascii="Times New Roman" w:hAnsi="Times New Roman"/>
                <w:sz w:val="24"/>
                <w:szCs w:val="24"/>
              </w:rPr>
              <w:t>ta</w:t>
            </w:r>
            <w:r w:rsidRPr="008D6DF4">
              <w:rPr>
                <w:rFonts w:ascii="Times New Roman" w:hAnsi="Times New Roman"/>
                <w:sz w:val="24"/>
                <w:szCs w:val="24"/>
              </w:rPr>
              <w:t xml:space="preserve"> informāciju par </w:t>
            </w:r>
            <w:r w:rsidR="00433410">
              <w:rPr>
                <w:rFonts w:ascii="Times New Roman" w:hAnsi="Times New Roman"/>
                <w:sz w:val="24"/>
                <w:szCs w:val="24"/>
              </w:rPr>
              <w:t>N</w:t>
            </w:r>
            <w:r w:rsidRPr="008D6DF4">
              <w:rPr>
                <w:rFonts w:ascii="Times New Roman" w:hAnsi="Times New Roman"/>
                <w:sz w:val="24"/>
                <w:szCs w:val="24"/>
              </w:rPr>
              <w:t>oteikumu projektu un tā virzību.</w:t>
            </w:r>
          </w:p>
        </w:tc>
      </w:tr>
      <w:tr w:rsidR="009A312E" w:rsidRPr="008D6DF4" w14:paraId="2F9C45F7" w14:textId="77777777" w:rsidTr="008F21D4">
        <w:tc>
          <w:tcPr>
            <w:tcW w:w="426" w:type="dxa"/>
            <w:hideMark/>
          </w:tcPr>
          <w:p w14:paraId="7F8E4BAC"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2.</w:t>
            </w:r>
          </w:p>
        </w:tc>
        <w:tc>
          <w:tcPr>
            <w:tcW w:w="3655" w:type="dxa"/>
            <w:hideMark/>
          </w:tcPr>
          <w:p w14:paraId="10FA070A" w14:textId="77777777" w:rsidR="009A312E" w:rsidRPr="008D6DF4" w:rsidRDefault="009A312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Sabiedrības līdzdalība projekta izstrādē</w:t>
            </w:r>
          </w:p>
        </w:tc>
        <w:tc>
          <w:tcPr>
            <w:tcW w:w="5245" w:type="dxa"/>
          </w:tcPr>
          <w:p w14:paraId="6926CBDD" w14:textId="6B927388" w:rsidR="00604584" w:rsidRDefault="006E0049" w:rsidP="00330A8D">
            <w:pPr>
              <w:spacing w:after="0" w:line="240" w:lineRule="auto"/>
              <w:ind w:left="142" w:right="130" w:firstLine="170"/>
              <w:contextualSpacing/>
              <w:jc w:val="both"/>
              <w:rPr>
                <w:rFonts w:ascii="Times New Roman" w:eastAsia="Times New Roman" w:hAnsi="Times New Roman"/>
                <w:iCs/>
                <w:sz w:val="24"/>
                <w:szCs w:val="24"/>
                <w:lang w:eastAsia="lv-LV"/>
              </w:rPr>
            </w:pPr>
            <w:r w:rsidRPr="00330A8D">
              <w:rPr>
                <w:rFonts w:ascii="Times New Roman" w:hAnsi="Times New Roman"/>
                <w:iCs/>
                <w:sz w:val="24"/>
                <w:szCs w:val="24"/>
              </w:rPr>
              <w:t>Noteikumu</w:t>
            </w:r>
            <w:r w:rsidRPr="008D6DF4">
              <w:rPr>
                <w:rFonts w:ascii="Times New Roman" w:eastAsia="Times New Roman" w:hAnsi="Times New Roman"/>
                <w:iCs/>
                <w:sz w:val="24"/>
                <w:szCs w:val="24"/>
                <w:lang w:eastAsia="lv-LV"/>
              </w:rPr>
              <w:t xml:space="preserve"> projekts ir publicēts Ekonomikas ministrijas </w:t>
            </w:r>
            <w:r w:rsidRPr="008D6DF4">
              <w:rPr>
                <w:rFonts w:ascii="Times New Roman" w:hAnsi="Times New Roman"/>
                <w:sz w:val="24"/>
                <w:szCs w:val="24"/>
              </w:rPr>
              <w:t>tīmekļa</w:t>
            </w:r>
            <w:r w:rsidRPr="008D6DF4">
              <w:rPr>
                <w:rFonts w:ascii="Times New Roman" w:eastAsia="Times New Roman" w:hAnsi="Times New Roman"/>
                <w:iCs/>
                <w:sz w:val="24"/>
                <w:szCs w:val="24"/>
                <w:lang w:eastAsia="lv-LV"/>
              </w:rPr>
              <w:t xml:space="preserve"> vietnē</w:t>
            </w:r>
            <w:r w:rsidR="0056653C">
              <w:rPr>
                <w:rFonts w:ascii="Times New Roman" w:eastAsia="Times New Roman" w:hAnsi="Times New Roman"/>
                <w:iCs/>
                <w:sz w:val="24"/>
                <w:szCs w:val="24"/>
                <w:lang w:eastAsia="lv-LV"/>
              </w:rPr>
              <w:t>:</w:t>
            </w:r>
          </w:p>
          <w:p w14:paraId="07F35078" w14:textId="16E4D80D" w:rsidR="00604584" w:rsidRDefault="00C41C8E" w:rsidP="00260151">
            <w:pPr>
              <w:spacing w:after="0" w:line="240" w:lineRule="auto"/>
              <w:ind w:left="142" w:right="130" w:firstLine="170"/>
              <w:contextualSpacing/>
              <w:jc w:val="both"/>
              <w:rPr>
                <w:rFonts w:ascii="Times New Roman" w:eastAsia="Times New Roman" w:hAnsi="Times New Roman"/>
                <w:iCs/>
                <w:sz w:val="24"/>
                <w:szCs w:val="24"/>
                <w:lang w:eastAsia="lv-LV"/>
              </w:rPr>
            </w:pPr>
            <w:hyperlink r:id="rId8" w:history="1">
              <w:r w:rsidR="001B4B60" w:rsidRPr="000E36D8">
                <w:rPr>
                  <w:rStyle w:val="Hyperlink"/>
                  <w:rFonts w:ascii="Times New Roman" w:eastAsia="Times New Roman" w:hAnsi="Times New Roman"/>
                  <w:iCs/>
                  <w:sz w:val="24"/>
                  <w:szCs w:val="24"/>
                  <w:lang w:eastAsia="lv-LV"/>
                </w:rPr>
                <w:t>https://em.gov.lv/lv/par_ministriju/sabiedribas_lidzdaliba/diskusiju_dokumenti/</w:t>
              </w:r>
            </w:hyperlink>
          </w:p>
          <w:p w14:paraId="79BD4C32" w14:textId="104048AC" w:rsidR="00604584" w:rsidRDefault="00601950" w:rsidP="00260151">
            <w:pPr>
              <w:spacing w:after="0" w:line="240" w:lineRule="auto"/>
              <w:ind w:left="142" w:right="130" w:firstLine="170"/>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Tāpat </w:t>
            </w:r>
            <w:r w:rsidR="002F43EB" w:rsidRPr="008D6DF4">
              <w:rPr>
                <w:rFonts w:ascii="Times New Roman" w:eastAsia="Times New Roman" w:hAnsi="Times New Roman"/>
                <w:iCs/>
                <w:sz w:val="24"/>
                <w:szCs w:val="24"/>
                <w:lang w:eastAsia="lv-LV"/>
              </w:rPr>
              <w:t xml:space="preserve">Noteikumu projekts ir publicēts </w:t>
            </w:r>
            <w:r w:rsidR="002F43EB">
              <w:rPr>
                <w:rFonts w:ascii="Times New Roman" w:eastAsia="Times New Roman" w:hAnsi="Times New Roman"/>
                <w:iCs/>
                <w:sz w:val="24"/>
                <w:szCs w:val="24"/>
                <w:lang w:eastAsia="lv-LV"/>
              </w:rPr>
              <w:t xml:space="preserve">Ministru kabineta </w:t>
            </w:r>
            <w:r w:rsidR="002F43EB" w:rsidRPr="008D6DF4">
              <w:rPr>
                <w:rFonts w:ascii="Times New Roman" w:hAnsi="Times New Roman"/>
                <w:sz w:val="24"/>
                <w:szCs w:val="24"/>
              </w:rPr>
              <w:t>tīmekļa</w:t>
            </w:r>
            <w:r w:rsidR="002F43EB" w:rsidRPr="008D6DF4">
              <w:rPr>
                <w:rFonts w:ascii="Times New Roman" w:eastAsia="Times New Roman" w:hAnsi="Times New Roman"/>
                <w:iCs/>
                <w:sz w:val="24"/>
                <w:szCs w:val="24"/>
                <w:lang w:eastAsia="lv-LV"/>
              </w:rPr>
              <w:t xml:space="preserve"> vietnē</w:t>
            </w:r>
            <w:r w:rsidR="002F43EB">
              <w:rPr>
                <w:rFonts w:ascii="Times New Roman" w:eastAsia="Times New Roman" w:hAnsi="Times New Roman"/>
                <w:iCs/>
                <w:sz w:val="24"/>
                <w:szCs w:val="24"/>
                <w:lang w:eastAsia="lv-LV"/>
              </w:rPr>
              <w:t>:</w:t>
            </w:r>
          </w:p>
          <w:p w14:paraId="1D43B1BB" w14:textId="2D7E6113" w:rsidR="002F43EB" w:rsidRDefault="00C41C8E" w:rsidP="00260151">
            <w:pPr>
              <w:spacing w:after="0" w:line="240" w:lineRule="auto"/>
              <w:ind w:left="142" w:right="130" w:firstLine="170"/>
              <w:contextualSpacing/>
              <w:jc w:val="both"/>
              <w:rPr>
                <w:rFonts w:ascii="Times New Roman" w:eastAsia="Times New Roman" w:hAnsi="Times New Roman"/>
                <w:iCs/>
                <w:sz w:val="24"/>
                <w:szCs w:val="24"/>
                <w:lang w:eastAsia="lv-LV"/>
              </w:rPr>
            </w:pPr>
            <w:hyperlink r:id="rId9" w:history="1">
              <w:r w:rsidR="00632939" w:rsidRPr="000E36D8">
                <w:rPr>
                  <w:rStyle w:val="Hyperlink"/>
                  <w:rFonts w:ascii="Times New Roman" w:eastAsia="Times New Roman" w:hAnsi="Times New Roman"/>
                  <w:iCs/>
                  <w:sz w:val="24"/>
                  <w:szCs w:val="24"/>
                  <w:lang w:eastAsia="lv-LV"/>
                </w:rPr>
                <w:t>https://www.mk.gov.lv/content/ministru-kabineta-diskusiju-dokumenti</w:t>
              </w:r>
            </w:hyperlink>
          </w:p>
          <w:p w14:paraId="62ECC05B" w14:textId="6B992369" w:rsidR="00045170" w:rsidRPr="008D6DF4" w:rsidRDefault="0072527A" w:rsidP="00260151">
            <w:pPr>
              <w:spacing w:after="0" w:line="240" w:lineRule="auto"/>
              <w:ind w:left="142" w:right="130" w:firstLine="170"/>
              <w:contextualSpacing/>
              <w:jc w:val="both"/>
              <w:rPr>
                <w:rFonts w:ascii="Times New Roman" w:eastAsia="Times New Roman" w:hAnsi="Times New Roman"/>
                <w:iCs/>
                <w:sz w:val="24"/>
                <w:szCs w:val="24"/>
                <w:highlight w:val="yellow"/>
                <w:lang w:eastAsia="lv-LV"/>
              </w:rPr>
            </w:pPr>
            <w:r>
              <w:rPr>
                <w:rFonts w:ascii="Times New Roman" w:eastAsia="Times New Roman" w:hAnsi="Times New Roman"/>
                <w:iCs/>
                <w:sz w:val="24"/>
                <w:szCs w:val="24"/>
                <w:lang w:eastAsia="lv-LV"/>
              </w:rPr>
              <w:t>Līdz ar to s</w:t>
            </w:r>
            <w:r w:rsidR="006E0049" w:rsidRPr="008D6DF4">
              <w:rPr>
                <w:rFonts w:ascii="Times New Roman" w:eastAsia="Times New Roman" w:hAnsi="Times New Roman"/>
                <w:iCs/>
                <w:sz w:val="24"/>
                <w:szCs w:val="24"/>
                <w:lang w:eastAsia="lv-LV"/>
              </w:rPr>
              <w:t>abiedrībai ir dota iespēja informēt par iebildumiem un priekšlikumiem, ja tādi rodas.</w:t>
            </w:r>
          </w:p>
        </w:tc>
      </w:tr>
      <w:tr w:rsidR="009A312E" w:rsidRPr="008D6DF4" w14:paraId="1D285C1F" w14:textId="77777777" w:rsidTr="008F21D4">
        <w:trPr>
          <w:trHeight w:val="726"/>
        </w:trPr>
        <w:tc>
          <w:tcPr>
            <w:tcW w:w="426" w:type="dxa"/>
            <w:hideMark/>
          </w:tcPr>
          <w:p w14:paraId="1934E595"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lastRenderedPageBreak/>
              <w:t>3.</w:t>
            </w:r>
          </w:p>
        </w:tc>
        <w:tc>
          <w:tcPr>
            <w:tcW w:w="3655" w:type="dxa"/>
            <w:hideMark/>
          </w:tcPr>
          <w:p w14:paraId="1D58383C" w14:textId="77777777" w:rsidR="009A312E" w:rsidRPr="008D6DF4" w:rsidRDefault="009A312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 xml:space="preserve">Sabiedrības </w:t>
            </w:r>
            <w:r w:rsidRPr="008D6DF4">
              <w:rPr>
                <w:rFonts w:ascii="Times New Roman" w:eastAsia="Times New Roman" w:hAnsi="Times New Roman"/>
                <w:sz w:val="24"/>
                <w:szCs w:val="24"/>
                <w:lang w:eastAsia="lv-LV"/>
              </w:rPr>
              <w:t>līdzdalības</w:t>
            </w:r>
            <w:r w:rsidRPr="008D6DF4">
              <w:rPr>
                <w:rFonts w:ascii="Times New Roman" w:hAnsi="Times New Roman"/>
                <w:sz w:val="24"/>
                <w:szCs w:val="24"/>
              </w:rPr>
              <w:t xml:space="preserve"> rezultāti</w:t>
            </w:r>
          </w:p>
        </w:tc>
        <w:tc>
          <w:tcPr>
            <w:tcW w:w="5245" w:type="dxa"/>
            <w:hideMark/>
          </w:tcPr>
          <w:p w14:paraId="5C7204A0" w14:textId="339638D8" w:rsidR="00220849" w:rsidRPr="008D6DF4" w:rsidRDefault="00F649D1" w:rsidP="009B21C7">
            <w:pPr>
              <w:spacing w:after="0" w:line="240" w:lineRule="auto"/>
              <w:ind w:left="142" w:right="130"/>
              <w:contextualSpacing/>
              <w:jc w:val="both"/>
              <w:rPr>
                <w:rFonts w:ascii="Times New Roman" w:eastAsia="Times New Roman" w:hAnsi="Times New Roman"/>
                <w:b/>
                <w:sz w:val="24"/>
                <w:szCs w:val="24"/>
                <w:highlight w:val="yellow"/>
                <w:lang w:eastAsia="lv-LV"/>
              </w:rPr>
            </w:pPr>
            <w:r w:rsidRPr="008D6DF4">
              <w:rPr>
                <w:rFonts w:ascii="Times New Roman" w:eastAsia="Times New Roman" w:hAnsi="Times New Roman"/>
                <w:iCs/>
                <w:sz w:val="24"/>
                <w:szCs w:val="24"/>
                <w:lang w:eastAsia="lv-LV"/>
              </w:rPr>
              <w:t>Līdz šim nav saņemti iebildumi un priekšlikumi.</w:t>
            </w:r>
          </w:p>
        </w:tc>
      </w:tr>
      <w:tr w:rsidR="009A312E" w:rsidRPr="008D6DF4" w14:paraId="3C8DBE9C" w14:textId="77777777" w:rsidTr="008F21D4">
        <w:trPr>
          <w:trHeight w:val="366"/>
        </w:trPr>
        <w:tc>
          <w:tcPr>
            <w:tcW w:w="426" w:type="dxa"/>
            <w:hideMark/>
          </w:tcPr>
          <w:p w14:paraId="3062DD9D"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4.</w:t>
            </w:r>
          </w:p>
        </w:tc>
        <w:tc>
          <w:tcPr>
            <w:tcW w:w="3655" w:type="dxa"/>
            <w:hideMark/>
          </w:tcPr>
          <w:p w14:paraId="5BDCAD65" w14:textId="77777777" w:rsidR="009A312E" w:rsidRPr="008D6DF4" w:rsidRDefault="009A312E" w:rsidP="009B21C7">
            <w:pPr>
              <w:spacing w:after="0" w:line="240" w:lineRule="auto"/>
              <w:ind w:left="142" w:right="128"/>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 xml:space="preserve">Cita </w:t>
            </w:r>
            <w:r w:rsidRPr="008D6DF4">
              <w:rPr>
                <w:rFonts w:ascii="Times New Roman" w:hAnsi="Times New Roman"/>
                <w:sz w:val="24"/>
                <w:szCs w:val="24"/>
              </w:rPr>
              <w:t>informācija</w:t>
            </w:r>
          </w:p>
        </w:tc>
        <w:tc>
          <w:tcPr>
            <w:tcW w:w="5245" w:type="dxa"/>
            <w:hideMark/>
          </w:tcPr>
          <w:p w14:paraId="3BF4E1F8" w14:textId="70D522E6" w:rsidR="009A312E" w:rsidRPr="008D6DF4" w:rsidRDefault="00F649D1" w:rsidP="009B21C7">
            <w:pPr>
              <w:spacing w:after="0" w:line="240" w:lineRule="auto"/>
              <w:ind w:left="142" w:right="130"/>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Nav</w:t>
            </w:r>
          </w:p>
        </w:tc>
      </w:tr>
    </w:tbl>
    <w:tbl>
      <w:tblPr>
        <w:tblpPr w:leftFromText="180" w:rightFromText="180" w:vertAnchor="text" w:horzAnchor="margin" w:tblpY="296"/>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3690"/>
        <w:gridCol w:w="5185"/>
      </w:tblGrid>
      <w:tr w:rsidR="00433410" w:rsidRPr="008D6DF4" w14:paraId="1692AD42" w14:textId="77777777" w:rsidTr="00433410">
        <w:tc>
          <w:tcPr>
            <w:tcW w:w="9296" w:type="dxa"/>
            <w:gridSpan w:val="3"/>
            <w:hideMark/>
          </w:tcPr>
          <w:p w14:paraId="58DC4D69" w14:textId="77777777" w:rsidR="00433410" w:rsidRPr="008D6DF4" w:rsidRDefault="00433410" w:rsidP="00433410">
            <w:pPr>
              <w:spacing w:after="0" w:line="240" w:lineRule="auto"/>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VII. Tiesību akta projekta izpildes nodrošināšana un tās ietekme uz institūcijām</w:t>
            </w:r>
          </w:p>
        </w:tc>
      </w:tr>
      <w:tr w:rsidR="00433410" w:rsidRPr="008D6DF4" w14:paraId="78D64F81" w14:textId="77777777" w:rsidTr="00433410">
        <w:trPr>
          <w:trHeight w:val="558"/>
        </w:trPr>
        <w:tc>
          <w:tcPr>
            <w:tcW w:w="421" w:type="dxa"/>
            <w:hideMark/>
          </w:tcPr>
          <w:p w14:paraId="140D76F9" w14:textId="77777777" w:rsidR="00433410" w:rsidRPr="008D6DF4" w:rsidRDefault="00433410" w:rsidP="00433410">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1.</w:t>
            </w:r>
          </w:p>
        </w:tc>
        <w:tc>
          <w:tcPr>
            <w:tcW w:w="3690" w:type="dxa"/>
            <w:hideMark/>
          </w:tcPr>
          <w:p w14:paraId="6399F88F"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bCs/>
                <w:sz w:val="24"/>
                <w:szCs w:val="24"/>
              </w:rPr>
              <w:t>Projekta</w:t>
            </w:r>
            <w:r w:rsidRPr="008D6DF4">
              <w:rPr>
                <w:rFonts w:ascii="Times New Roman" w:eastAsia="Times New Roman" w:hAnsi="Times New Roman"/>
                <w:sz w:val="24"/>
                <w:szCs w:val="24"/>
                <w:lang w:eastAsia="lv-LV"/>
              </w:rPr>
              <w:t xml:space="preserve"> izpildē iesaistītās institūcijas</w:t>
            </w:r>
          </w:p>
        </w:tc>
        <w:tc>
          <w:tcPr>
            <w:tcW w:w="5185" w:type="dxa"/>
          </w:tcPr>
          <w:p w14:paraId="24E17871" w14:textId="77777777" w:rsidR="00433410" w:rsidRPr="008D6DF4" w:rsidRDefault="00433410" w:rsidP="00330A8D">
            <w:pPr>
              <w:spacing w:after="0" w:line="240" w:lineRule="auto"/>
              <w:ind w:left="142" w:right="130" w:firstLine="170"/>
              <w:contextualSpacing/>
              <w:jc w:val="both"/>
              <w:rPr>
                <w:rFonts w:ascii="Times New Roman" w:hAnsi="Times New Roman"/>
                <w:sz w:val="24"/>
                <w:szCs w:val="24"/>
                <w:highlight w:val="yellow"/>
                <w:lang w:eastAsia="lv-LV"/>
              </w:rPr>
            </w:pPr>
            <w:r w:rsidRPr="008D6DF4">
              <w:rPr>
                <w:rFonts w:ascii="Times New Roman" w:eastAsia="Times New Roman" w:hAnsi="Times New Roman"/>
                <w:iCs/>
                <w:sz w:val="24"/>
                <w:szCs w:val="24"/>
                <w:lang w:eastAsia="lv-LV"/>
              </w:rPr>
              <w:t xml:space="preserve">Ekonomikas ministrija kā </w:t>
            </w:r>
            <w:r>
              <w:rPr>
                <w:rFonts w:ascii="Times New Roman" w:eastAsia="Times New Roman" w:hAnsi="Times New Roman"/>
                <w:iCs/>
                <w:sz w:val="24"/>
                <w:szCs w:val="24"/>
                <w:lang w:eastAsia="lv-LV"/>
              </w:rPr>
              <w:t>A</w:t>
            </w:r>
            <w:r w:rsidRPr="008D6DF4">
              <w:rPr>
                <w:rFonts w:ascii="Times New Roman" w:eastAsia="Times New Roman" w:hAnsi="Times New Roman"/>
                <w:iCs/>
                <w:sz w:val="24"/>
                <w:szCs w:val="24"/>
                <w:lang w:eastAsia="lv-LV"/>
              </w:rPr>
              <w:t xml:space="preserve">tbildīgā iestāde, Centrālā finanšu un līgumu aģentūra kā </w:t>
            </w:r>
            <w:r>
              <w:rPr>
                <w:rFonts w:ascii="Times New Roman" w:eastAsia="Times New Roman" w:hAnsi="Times New Roman"/>
                <w:iCs/>
                <w:sz w:val="24"/>
                <w:szCs w:val="24"/>
                <w:lang w:eastAsia="lv-LV"/>
              </w:rPr>
              <w:t>S</w:t>
            </w:r>
            <w:r w:rsidRPr="008D6DF4">
              <w:rPr>
                <w:rFonts w:ascii="Times New Roman" w:eastAsia="Times New Roman" w:hAnsi="Times New Roman"/>
                <w:iCs/>
                <w:sz w:val="24"/>
                <w:szCs w:val="24"/>
                <w:lang w:eastAsia="lv-LV"/>
              </w:rPr>
              <w:t>adarbības iestāde.</w:t>
            </w:r>
          </w:p>
        </w:tc>
      </w:tr>
      <w:tr w:rsidR="00433410" w:rsidRPr="008D6DF4" w14:paraId="53DF1631" w14:textId="77777777" w:rsidTr="00433410">
        <w:tc>
          <w:tcPr>
            <w:tcW w:w="421" w:type="dxa"/>
            <w:hideMark/>
          </w:tcPr>
          <w:p w14:paraId="50B4FA81" w14:textId="77777777" w:rsidR="00433410" w:rsidRPr="008D6DF4" w:rsidRDefault="00433410" w:rsidP="00433410">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2.</w:t>
            </w:r>
          </w:p>
        </w:tc>
        <w:tc>
          <w:tcPr>
            <w:tcW w:w="3690" w:type="dxa"/>
            <w:hideMark/>
          </w:tcPr>
          <w:p w14:paraId="49FAFD68"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Projekta izpildes ietekme uz pārvaldes </w:t>
            </w:r>
            <w:r w:rsidRPr="008D6DF4">
              <w:rPr>
                <w:rFonts w:ascii="Times New Roman" w:hAnsi="Times New Roman"/>
                <w:bCs/>
                <w:sz w:val="24"/>
                <w:szCs w:val="24"/>
              </w:rPr>
              <w:t>funkcijām</w:t>
            </w:r>
            <w:r w:rsidRPr="008D6DF4">
              <w:rPr>
                <w:rFonts w:ascii="Times New Roman" w:eastAsia="Times New Roman" w:hAnsi="Times New Roman"/>
                <w:sz w:val="24"/>
                <w:szCs w:val="24"/>
                <w:lang w:eastAsia="lv-LV"/>
              </w:rPr>
              <w:t xml:space="preserve"> un institucionālo struktūru.</w:t>
            </w:r>
          </w:p>
          <w:p w14:paraId="3CD850C1"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Jaunu </w:t>
            </w:r>
            <w:r w:rsidRPr="008D6DF4">
              <w:rPr>
                <w:rFonts w:ascii="Times New Roman" w:hAnsi="Times New Roman"/>
                <w:bCs/>
                <w:sz w:val="24"/>
                <w:szCs w:val="24"/>
              </w:rPr>
              <w:t>institūciju</w:t>
            </w:r>
            <w:r w:rsidRPr="008D6DF4">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185" w:type="dxa"/>
          </w:tcPr>
          <w:p w14:paraId="78281E89" w14:textId="77777777" w:rsidR="00433410" w:rsidRDefault="00433410" w:rsidP="00330A8D">
            <w:pPr>
              <w:spacing w:after="0" w:line="240" w:lineRule="auto"/>
              <w:ind w:left="142" w:right="130" w:firstLine="170"/>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Nav plānota jaunu institūciju izveide, esošu institūciju likvidācija vai reorganizācija.</w:t>
            </w:r>
          </w:p>
          <w:p w14:paraId="519ECB03" w14:textId="52656EAF" w:rsidR="00DA1397" w:rsidRPr="008D6DF4" w:rsidRDefault="00DA1397" w:rsidP="00330A8D">
            <w:pPr>
              <w:spacing w:after="0" w:line="240" w:lineRule="auto"/>
              <w:ind w:left="142" w:right="130" w:firstLine="170"/>
              <w:contextualSpacing/>
              <w:jc w:val="both"/>
              <w:rPr>
                <w:rFonts w:ascii="Times New Roman" w:eastAsia="Times New Roman" w:hAnsi="Times New Roman"/>
                <w:iCs/>
                <w:sz w:val="24"/>
                <w:szCs w:val="24"/>
                <w:lang w:eastAsia="lv-LV"/>
              </w:rPr>
            </w:pPr>
            <w:r>
              <w:rPr>
                <w:rFonts w:ascii="Times New Roman" w:hAnsi="Times New Roman"/>
                <w:iCs/>
                <w:sz w:val="24"/>
                <w:szCs w:val="24"/>
              </w:rPr>
              <w:t>Noteikumu projekta</w:t>
            </w:r>
            <w:r w:rsidRPr="00AB5823">
              <w:rPr>
                <w:rFonts w:ascii="Times New Roman" w:hAnsi="Times New Roman"/>
                <w:iCs/>
                <w:sz w:val="24"/>
                <w:szCs w:val="24"/>
              </w:rPr>
              <w:t xml:space="preserve"> izpild</w:t>
            </w:r>
            <w:r w:rsidR="00567A0F">
              <w:rPr>
                <w:rFonts w:ascii="Times New Roman" w:hAnsi="Times New Roman"/>
                <w:iCs/>
                <w:sz w:val="24"/>
                <w:szCs w:val="24"/>
              </w:rPr>
              <w:t>e tiks</w:t>
            </w:r>
            <w:r w:rsidRPr="00AB5823">
              <w:rPr>
                <w:rFonts w:ascii="Times New Roman" w:hAnsi="Times New Roman"/>
                <w:iCs/>
                <w:sz w:val="24"/>
                <w:szCs w:val="24"/>
              </w:rPr>
              <w:t xml:space="preserve"> </w:t>
            </w:r>
            <w:r w:rsidRPr="00AB5823">
              <w:rPr>
                <w:rFonts w:ascii="Times New Roman" w:eastAsia="Times New Roman" w:hAnsi="Times New Roman"/>
                <w:sz w:val="24"/>
                <w:szCs w:val="24"/>
                <w:lang w:eastAsia="lv-LV"/>
              </w:rPr>
              <w:t>organizē</w:t>
            </w:r>
            <w:r w:rsidR="00567A0F">
              <w:rPr>
                <w:rFonts w:ascii="Times New Roman" w:eastAsia="Times New Roman" w:hAnsi="Times New Roman"/>
                <w:sz w:val="24"/>
                <w:szCs w:val="24"/>
                <w:lang w:eastAsia="lv-LV"/>
              </w:rPr>
              <w:t>ta</w:t>
            </w:r>
            <w:r w:rsidRPr="00AB5823">
              <w:rPr>
                <w:rFonts w:ascii="Times New Roman" w:eastAsia="Times New Roman" w:hAnsi="Times New Roman"/>
                <w:sz w:val="24"/>
                <w:szCs w:val="24"/>
                <w:lang w:eastAsia="lv-LV"/>
              </w:rPr>
              <w:t xml:space="preserve"> esošo </w:t>
            </w:r>
            <w:r w:rsidRPr="00330A8D">
              <w:rPr>
                <w:rFonts w:ascii="Times New Roman" w:eastAsia="Times New Roman" w:hAnsi="Times New Roman"/>
                <w:iCs/>
                <w:sz w:val="24"/>
                <w:szCs w:val="24"/>
                <w:lang w:eastAsia="lv-LV"/>
              </w:rPr>
              <w:t>cilvēkresursu</w:t>
            </w:r>
            <w:r w:rsidRPr="00AB5823">
              <w:rPr>
                <w:rFonts w:ascii="Times New Roman" w:eastAsia="Times New Roman" w:hAnsi="Times New Roman"/>
                <w:sz w:val="24"/>
                <w:szCs w:val="24"/>
                <w:lang w:eastAsia="lv-LV"/>
              </w:rPr>
              <w:t xml:space="preserve"> ietvaros.</w:t>
            </w:r>
          </w:p>
        </w:tc>
      </w:tr>
      <w:tr w:rsidR="00433410" w:rsidRPr="008D6DF4" w14:paraId="280D0FA2" w14:textId="77777777" w:rsidTr="00433410">
        <w:tc>
          <w:tcPr>
            <w:tcW w:w="421" w:type="dxa"/>
            <w:hideMark/>
          </w:tcPr>
          <w:p w14:paraId="3063496B" w14:textId="77777777" w:rsidR="00433410" w:rsidRPr="008D6DF4" w:rsidRDefault="00433410" w:rsidP="00433410">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3.</w:t>
            </w:r>
          </w:p>
        </w:tc>
        <w:tc>
          <w:tcPr>
            <w:tcW w:w="3690" w:type="dxa"/>
            <w:hideMark/>
          </w:tcPr>
          <w:p w14:paraId="6C044BC2"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Cita informācija</w:t>
            </w:r>
          </w:p>
        </w:tc>
        <w:tc>
          <w:tcPr>
            <w:tcW w:w="5185" w:type="dxa"/>
          </w:tcPr>
          <w:p w14:paraId="7BDB5306" w14:textId="77777777" w:rsidR="00433410" w:rsidRPr="008D6DF4" w:rsidRDefault="00433410" w:rsidP="00433410">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eastAsia="Times New Roman" w:hAnsi="Times New Roman"/>
                <w:iCs/>
                <w:sz w:val="24"/>
                <w:szCs w:val="24"/>
                <w:lang w:eastAsia="lv-LV"/>
              </w:rPr>
              <w:t>Nav.</w:t>
            </w:r>
          </w:p>
        </w:tc>
      </w:tr>
    </w:tbl>
    <w:p w14:paraId="2E32653E" w14:textId="77777777" w:rsidR="009B21C7" w:rsidRPr="008D6DF4" w:rsidRDefault="009B21C7" w:rsidP="009B21C7">
      <w:pPr>
        <w:tabs>
          <w:tab w:val="left" w:pos="7655"/>
        </w:tabs>
        <w:spacing w:after="0" w:line="240" w:lineRule="auto"/>
        <w:contextualSpacing/>
        <w:jc w:val="both"/>
        <w:rPr>
          <w:rFonts w:ascii="Times New Roman" w:hAnsi="Times New Roman"/>
          <w:bCs/>
          <w:sz w:val="24"/>
          <w:szCs w:val="24"/>
        </w:rPr>
      </w:pPr>
    </w:p>
    <w:p w14:paraId="5FCC8D11" w14:textId="7FBD1C42" w:rsidR="009A312E" w:rsidRPr="00390D17" w:rsidRDefault="009A312E" w:rsidP="009B21C7">
      <w:pPr>
        <w:tabs>
          <w:tab w:val="right" w:pos="9071"/>
        </w:tabs>
        <w:spacing w:after="0" w:line="240" w:lineRule="auto"/>
        <w:contextualSpacing/>
        <w:jc w:val="both"/>
        <w:rPr>
          <w:rFonts w:ascii="Times New Roman" w:eastAsia="Times New Roman" w:hAnsi="Times New Roman"/>
          <w:sz w:val="24"/>
          <w:szCs w:val="24"/>
          <w:lang w:eastAsia="lv-LV"/>
        </w:rPr>
      </w:pPr>
    </w:p>
    <w:p w14:paraId="14F21AAC" w14:textId="26F5F45B" w:rsidR="009B21C7" w:rsidRPr="00390D17" w:rsidRDefault="009B21C7" w:rsidP="009B21C7">
      <w:pPr>
        <w:tabs>
          <w:tab w:val="right" w:pos="9071"/>
        </w:tabs>
        <w:spacing w:after="0" w:line="240" w:lineRule="auto"/>
        <w:contextualSpacing/>
        <w:jc w:val="both"/>
        <w:rPr>
          <w:rFonts w:ascii="Times New Roman" w:eastAsia="Times New Roman" w:hAnsi="Times New Roman"/>
          <w:sz w:val="24"/>
          <w:szCs w:val="24"/>
          <w:lang w:eastAsia="lv-LV"/>
        </w:rPr>
      </w:pPr>
    </w:p>
    <w:p w14:paraId="270FF30B" w14:textId="743AEF49" w:rsidR="009A312E" w:rsidRPr="00390D17" w:rsidRDefault="004B3904" w:rsidP="00390D17">
      <w:pPr>
        <w:tabs>
          <w:tab w:val="left" w:pos="7230"/>
          <w:tab w:val="right" w:pos="9071"/>
        </w:tabs>
        <w:spacing w:after="0" w:line="240" w:lineRule="auto"/>
        <w:contextualSpacing/>
        <w:jc w:val="both"/>
        <w:rPr>
          <w:rFonts w:ascii="Times New Roman" w:hAnsi="Times New Roman"/>
          <w:color w:val="000000"/>
          <w:sz w:val="24"/>
          <w:szCs w:val="24"/>
        </w:rPr>
      </w:pPr>
      <w:r w:rsidRPr="00390D17">
        <w:rPr>
          <w:rFonts w:ascii="Times New Roman" w:hAnsi="Times New Roman"/>
          <w:color w:val="000000"/>
          <w:sz w:val="24"/>
          <w:szCs w:val="24"/>
        </w:rPr>
        <w:t>Ekonomikas ministrs</w:t>
      </w:r>
      <w:r w:rsidR="009A312E" w:rsidRPr="00390D17">
        <w:rPr>
          <w:rFonts w:ascii="Times New Roman" w:hAnsi="Times New Roman"/>
          <w:sz w:val="24"/>
          <w:szCs w:val="24"/>
        </w:rPr>
        <w:t xml:space="preserve"> </w:t>
      </w:r>
      <w:r w:rsidR="009A312E" w:rsidRPr="00390D17">
        <w:rPr>
          <w:rFonts w:ascii="Times New Roman" w:hAnsi="Times New Roman"/>
          <w:sz w:val="24"/>
          <w:szCs w:val="24"/>
        </w:rPr>
        <w:tab/>
      </w:r>
      <w:r w:rsidRPr="00390D17">
        <w:rPr>
          <w:rFonts w:ascii="Times New Roman" w:hAnsi="Times New Roman"/>
          <w:color w:val="000000"/>
          <w:sz w:val="24"/>
          <w:szCs w:val="24"/>
        </w:rPr>
        <w:t xml:space="preserve">R. </w:t>
      </w:r>
      <w:proofErr w:type="spellStart"/>
      <w:r w:rsidRPr="00390D17">
        <w:rPr>
          <w:rFonts w:ascii="Times New Roman" w:hAnsi="Times New Roman"/>
          <w:color w:val="000000"/>
          <w:sz w:val="24"/>
          <w:szCs w:val="24"/>
        </w:rPr>
        <w:t>Nemiro</w:t>
      </w:r>
      <w:proofErr w:type="spellEnd"/>
    </w:p>
    <w:p w14:paraId="2EBECC9D" w14:textId="77777777" w:rsidR="003A21F2" w:rsidRPr="00390D17" w:rsidRDefault="003A21F2" w:rsidP="00390D17">
      <w:pPr>
        <w:tabs>
          <w:tab w:val="left" w:pos="7230"/>
          <w:tab w:val="right" w:pos="9071"/>
        </w:tabs>
        <w:spacing w:after="0" w:line="240" w:lineRule="auto"/>
        <w:contextualSpacing/>
        <w:jc w:val="both"/>
        <w:rPr>
          <w:rFonts w:ascii="Times New Roman" w:hAnsi="Times New Roman"/>
          <w:color w:val="000000"/>
          <w:sz w:val="24"/>
          <w:szCs w:val="24"/>
        </w:rPr>
      </w:pPr>
    </w:p>
    <w:p w14:paraId="29EBA32C" w14:textId="77777777" w:rsidR="009A312E" w:rsidRPr="00390D17" w:rsidRDefault="009A312E" w:rsidP="00390D17">
      <w:pPr>
        <w:tabs>
          <w:tab w:val="left" w:pos="7230"/>
          <w:tab w:val="right" w:pos="9071"/>
        </w:tabs>
        <w:spacing w:after="0" w:line="240" w:lineRule="auto"/>
        <w:contextualSpacing/>
        <w:jc w:val="both"/>
        <w:rPr>
          <w:rFonts w:ascii="Times New Roman" w:hAnsi="Times New Roman"/>
          <w:color w:val="000000"/>
          <w:sz w:val="24"/>
          <w:szCs w:val="24"/>
        </w:rPr>
      </w:pPr>
    </w:p>
    <w:p w14:paraId="5CD2802E" w14:textId="77777777" w:rsidR="00C612AA" w:rsidRPr="00390D17" w:rsidRDefault="009A312E" w:rsidP="00390D17">
      <w:pPr>
        <w:tabs>
          <w:tab w:val="left" w:pos="7230"/>
          <w:tab w:val="right" w:pos="9071"/>
        </w:tabs>
        <w:spacing w:after="0" w:line="240" w:lineRule="auto"/>
        <w:contextualSpacing/>
        <w:jc w:val="both"/>
        <w:rPr>
          <w:rFonts w:ascii="Times New Roman" w:hAnsi="Times New Roman"/>
          <w:color w:val="000000"/>
          <w:sz w:val="24"/>
          <w:szCs w:val="24"/>
        </w:rPr>
      </w:pPr>
      <w:r w:rsidRPr="00390D17">
        <w:rPr>
          <w:rFonts w:ascii="Times New Roman" w:hAnsi="Times New Roman"/>
          <w:color w:val="000000"/>
          <w:sz w:val="24"/>
          <w:szCs w:val="24"/>
        </w:rPr>
        <w:t>Vīza:</w:t>
      </w:r>
    </w:p>
    <w:p w14:paraId="4FDF8EF9" w14:textId="5C91B4D0" w:rsidR="009A312E" w:rsidRPr="00390D17" w:rsidRDefault="009A312E" w:rsidP="00390D17">
      <w:pPr>
        <w:tabs>
          <w:tab w:val="left" w:pos="7230"/>
          <w:tab w:val="right" w:pos="9071"/>
        </w:tabs>
        <w:spacing w:after="0" w:line="240" w:lineRule="auto"/>
        <w:contextualSpacing/>
        <w:jc w:val="both"/>
        <w:rPr>
          <w:rFonts w:ascii="Times New Roman" w:hAnsi="Times New Roman"/>
          <w:color w:val="000000"/>
          <w:sz w:val="24"/>
          <w:szCs w:val="24"/>
        </w:rPr>
      </w:pPr>
      <w:r w:rsidRPr="00390D17">
        <w:rPr>
          <w:rFonts w:ascii="Times New Roman" w:hAnsi="Times New Roman"/>
          <w:color w:val="000000"/>
          <w:sz w:val="24"/>
          <w:szCs w:val="24"/>
        </w:rPr>
        <w:t>Valsts sekretār</w:t>
      </w:r>
      <w:r w:rsidR="00E2719F" w:rsidRPr="00390D17">
        <w:rPr>
          <w:rFonts w:ascii="Times New Roman" w:hAnsi="Times New Roman"/>
          <w:color w:val="000000"/>
          <w:sz w:val="24"/>
          <w:szCs w:val="24"/>
        </w:rPr>
        <w:t>s</w:t>
      </w:r>
      <w:r w:rsidR="00E2719F" w:rsidRPr="00390D17">
        <w:rPr>
          <w:rFonts w:ascii="Times New Roman" w:hAnsi="Times New Roman"/>
          <w:color w:val="000000"/>
          <w:sz w:val="24"/>
          <w:szCs w:val="24"/>
        </w:rPr>
        <w:tab/>
      </w:r>
      <w:proofErr w:type="spellStart"/>
      <w:r w:rsidR="00E2719F" w:rsidRPr="00390D17">
        <w:rPr>
          <w:rFonts w:ascii="Times New Roman" w:hAnsi="Times New Roman"/>
          <w:color w:val="000000"/>
          <w:sz w:val="24"/>
          <w:szCs w:val="24"/>
        </w:rPr>
        <w:t>Ē.Eglītis</w:t>
      </w:r>
      <w:proofErr w:type="spellEnd"/>
    </w:p>
    <w:p w14:paraId="4E7CC4F1" w14:textId="4F1A6AB6" w:rsidR="00CC6E1B" w:rsidRPr="00C612AA" w:rsidRDefault="00CC6E1B" w:rsidP="009B21C7">
      <w:pPr>
        <w:tabs>
          <w:tab w:val="right" w:pos="9071"/>
        </w:tabs>
        <w:spacing w:after="0" w:line="240" w:lineRule="auto"/>
        <w:contextualSpacing/>
        <w:jc w:val="both"/>
        <w:rPr>
          <w:rFonts w:ascii="Times New Roman" w:hAnsi="Times New Roman"/>
          <w:color w:val="000000"/>
          <w:sz w:val="20"/>
          <w:szCs w:val="20"/>
        </w:rPr>
      </w:pPr>
    </w:p>
    <w:p w14:paraId="437CA3D4" w14:textId="3D46494F" w:rsidR="009A2938" w:rsidRDefault="009A2938" w:rsidP="009B21C7">
      <w:pPr>
        <w:tabs>
          <w:tab w:val="right" w:pos="9071"/>
        </w:tabs>
        <w:spacing w:after="0" w:line="240" w:lineRule="auto"/>
        <w:contextualSpacing/>
        <w:jc w:val="both"/>
        <w:rPr>
          <w:rFonts w:ascii="Times New Roman" w:hAnsi="Times New Roman"/>
          <w:color w:val="000000"/>
          <w:sz w:val="20"/>
          <w:szCs w:val="20"/>
        </w:rPr>
      </w:pPr>
    </w:p>
    <w:p w14:paraId="4C77267A" w14:textId="77777777" w:rsidR="00DA1397" w:rsidRPr="00C612AA" w:rsidRDefault="00DA1397" w:rsidP="009B21C7">
      <w:pPr>
        <w:tabs>
          <w:tab w:val="right" w:pos="9071"/>
        </w:tabs>
        <w:spacing w:after="0" w:line="240" w:lineRule="auto"/>
        <w:contextualSpacing/>
        <w:jc w:val="both"/>
        <w:rPr>
          <w:rFonts w:ascii="Times New Roman" w:hAnsi="Times New Roman"/>
          <w:color w:val="000000"/>
          <w:sz w:val="20"/>
          <w:szCs w:val="20"/>
        </w:rPr>
      </w:pPr>
    </w:p>
    <w:p w14:paraId="51F280F2" w14:textId="518E679A" w:rsidR="008F36E1" w:rsidRPr="00C612AA" w:rsidRDefault="008F36E1" w:rsidP="009B21C7">
      <w:pPr>
        <w:widowControl w:val="0"/>
        <w:spacing w:after="0" w:line="240" w:lineRule="auto"/>
        <w:contextualSpacing/>
        <w:jc w:val="both"/>
        <w:rPr>
          <w:rFonts w:ascii="Times New Roman" w:eastAsia="Times New Roman" w:hAnsi="Times New Roman"/>
          <w:sz w:val="20"/>
          <w:szCs w:val="20"/>
          <w:lang w:eastAsia="lv-LV"/>
        </w:rPr>
      </w:pPr>
      <w:r w:rsidRPr="00C612AA">
        <w:rPr>
          <w:rFonts w:ascii="Times New Roman" w:eastAsia="Times New Roman" w:hAnsi="Times New Roman"/>
          <w:sz w:val="20"/>
          <w:szCs w:val="20"/>
          <w:lang w:eastAsia="lv-LV"/>
        </w:rPr>
        <w:t xml:space="preserve">Evelīna </w:t>
      </w:r>
      <w:r w:rsidR="004B3904" w:rsidRPr="00C612AA">
        <w:rPr>
          <w:rFonts w:ascii="Times New Roman" w:eastAsia="Times New Roman" w:hAnsi="Times New Roman"/>
          <w:sz w:val="20"/>
          <w:szCs w:val="20"/>
          <w:lang w:eastAsia="lv-LV"/>
        </w:rPr>
        <w:t>Matisone</w:t>
      </w:r>
      <w:r w:rsidRPr="00C612AA">
        <w:rPr>
          <w:rFonts w:ascii="Times New Roman" w:eastAsia="Times New Roman" w:hAnsi="Times New Roman"/>
          <w:sz w:val="20"/>
          <w:szCs w:val="20"/>
          <w:lang w:eastAsia="lv-LV"/>
        </w:rPr>
        <w:t>; 67013241</w:t>
      </w:r>
    </w:p>
    <w:p w14:paraId="4388254F" w14:textId="0F4137DF" w:rsidR="008F36E1" w:rsidRPr="00C612AA" w:rsidRDefault="008F36E1" w:rsidP="009F6F1A">
      <w:pPr>
        <w:widowControl w:val="0"/>
        <w:spacing w:after="0" w:line="240" w:lineRule="auto"/>
        <w:contextualSpacing/>
        <w:jc w:val="both"/>
        <w:rPr>
          <w:rFonts w:ascii="Times New Roman" w:hAnsi="Times New Roman"/>
          <w:color w:val="000000"/>
          <w:sz w:val="20"/>
          <w:szCs w:val="20"/>
        </w:rPr>
      </w:pPr>
      <w:r w:rsidRPr="00C612AA">
        <w:rPr>
          <w:rFonts w:ascii="Times New Roman" w:eastAsia="Times New Roman" w:hAnsi="Times New Roman"/>
          <w:sz w:val="20"/>
          <w:szCs w:val="20"/>
          <w:lang w:eastAsia="lv-LV"/>
        </w:rPr>
        <w:t>Evelina.</w:t>
      </w:r>
      <w:r w:rsidR="004B3904" w:rsidRPr="00C612AA">
        <w:rPr>
          <w:rFonts w:ascii="Times New Roman" w:eastAsia="Times New Roman" w:hAnsi="Times New Roman"/>
          <w:sz w:val="20"/>
          <w:szCs w:val="20"/>
          <w:lang w:eastAsia="lv-LV"/>
        </w:rPr>
        <w:t>Matison</w:t>
      </w:r>
      <w:r w:rsidRPr="00C612AA">
        <w:rPr>
          <w:rFonts w:ascii="Times New Roman" w:eastAsia="Times New Roman" w:hAnsi="Times New Roman"/>
          <w:sz w:val="20"/>
          <w:szCs w:val="20"/>
          <w:lang w:eastAsia="lv-LV"/>
        </w:rPr>
        <w:t>e@em.gov.lv</w:t>
      </w:r>
    </w:p>
    <w:sectPr w:rsidR="008F36E1" w:rsidRPr="00C612AA" w:rsidSect="00390D17">
      <w:headerReference w:type="default" r:id="rId10"/>
      <w:footerReference w:type="default" r:id="rId11"/>
      <w:footerReference w:type="first" r:id="rId12"/>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EADD" w14:textId="77777777" w:rsidR="00BE5623" w:rsidRDefault="00BE5623">
      <w:pPr>
        <w:spacing w:after="0" w:line="240" w:lineRule="auto"/>
      </w:pPr>
      <w:r>
        <w:separator/>
      </w:r>
    </w:p>
  </w:endnote>
  <w:endnote w:type="continuationSeparator" w:id="0">
    <w:p w14:paraId="55FB7AAD" w14:textId="77777777" w:rsidR="00BE5623" w:rsidRDefault="00BE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A6" w14:textId="450758B6" w:rsidR="00976644" w:rsidRPr="00B61820"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D17C55">
      <w:rPr>
        <w:rFonts w:ascii="Times New Roman" w:eastAsia="Times New Roman" w:hAnsi="Times New Roman"/>
        <w:sz w:val="20"/>
        <w:szCs w:val="20"/>
        <w:lang w:eastAsia="lv-LV"/>
      </w:rPr>
      <w:t>31</w:t>
    </w:r>
    <w:r w:rsidR="0060750B">
      <w:rPr>
        <w:rFonts w:ascii="Times New Roman" w:eastAsia="Times New Roman" w:hAnsi="Times New Roman"/>
        <w:sz w:val="20"/>
        <w:szCs w:val="20"/>
        <w:lang w:eastAsia="lv-LV"/>
      </w:rPr>
      <w:t>05</w:t>
    </w:r>
    <w:r w:rsidR="003D07E7">
      <w:rPr>
        <w:rFonts w:ascii="Times New Roman" w:eastAsia="Times New Roman" w:hAnsi="Times New Roman"/>
        <w:sz w:val="20"/>
        <w:szCs w:val="20"/>
        <w:lang w:eastAsia="lv-LV"/>
      </w:rPr>
      <w:t>19</w:t>
    </w:r>
    <w:r w:rsidR="003F4760">
      <w:rPr>
        <w:rFonts w:ascii="Times New Roman" w:eastAsia="Times New Roman" w:hAnsi="Times New Roman"/>
        <w:sz w:val="20"/>
        <w:szCs w:val="20"/>
        <w:lang w:eastAsia="lv-LV"/>
      </w:rPr>
      <w:t>_</w:t>
    </w:r>
    <w:r w:rsidR="00B23027">
      <w:rPr>
        <w:rFonts w:ascii="Times New Roman" w:eastAsia="Times New Roman" w:hAnsi="Times New Roman"/>
        <w:sz w:val="20"/>
        <w:szCs w:val="20"/>
        <w:lang w:eastAsia="lv-LV"/>
      </w:rPr>
      <w:t>Groz590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3B327DA7" w:rsidR="00976644" w:rsidRPr="002973CD"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D17C55">
      <w:rPr>
        <w:rFonts w:ascii="Times New Roman" w:eastAsia="Times New Roman" w:hAnsi="Times New Roman"/>
        <w:sz w:val="20"/>
        <w:szCs w:val="20"/>
        <w:lang w:eastAsia="lv-LV"/>
      </w:rPr>
      <w:t>31</w:t>
    </w:r>
    <w:r w:rsidR="0060750B">
      <w:rPr>
        <w:rFonts w:ascii="Times New Roman" w:eastAsia="Times New Roman" w:hAnsi="Times New Roman"/>
        <w:sz w:val="20"/>
        <w:szCs w:val="20"/>
        <w:lang w:eastAsia="lv-LV"/>
      </w:rPr>
      <w:t>05</w:t>
    </w:r>
    <w:r w:rsidR="00B23027">
      <w:rPr>
        <w:rFonts w:ascii="Times New Roman" w:eastAsia="Times New Roman" w:hAnsi="Times New Roman"/>
        <w:sz w:val="20"/>
        <w:szCs w:val="20"/>
        <w:lang w:eastAsia="lv-LV"/>
      </w:rPr>
      <w:t>19_Groz590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4EEC" w14:textId="77777777" w:rsidR="00BE5623" w:rsidRDefault="00BE5623">
      <w:pPr>
        <w:spacing w:after="0" w:line="240" w:lineRule="auto"/>
      </w:pPr>
      <w:r>
        <w:separator/>
      </w:r>
    </w:p>
  </w:footnote>
  <w:footnote w:type="continuationSeparator" w:id="0">
    <w:p w14:paraId="5A27AE86" w14:textId="77777777" w:rsidR="00BE5623" w:rsidRDefault="00BE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487CE3" w:rsidRDefault="00CE7A28">
    <w:pPr>
      <w:pStyle w:val="Header"/>
      <w:jc w:val="center"/>
      <w:rPr>
        <w:rFonts w:ascii="Times New Roman" w:hAnsi="Times New Roman"/>
        <w:sz w:val="20"/>
        <w:szCs w:val="20"/>
      </w:rPr>
    </w:pPr>
    <w:r w:rsidRPr="00487CE3">
      <w:rPr>
        <w:rFonts w:ascii="Times New Roman" w:hAnsi="Times New Roman"/>
        <w:sz w:val="20"/>
        <w:szCs w:val="20"/>
      </w:rPr>
      <w:fldChar w:fldCharType="begin"/>
    </w:r>
    <w:r w:rsidRPr="00487CE3">
      <w:rPr>
        <w:rFonts w:ascii="Times New Roman" w:hAnsi="Times New Roman"/>
        <w:sz w:val="20"/>
        <w:szCs w:val="20"/>
      </w:rPr>
      <w:instrText xml:space="preserve"> PAGE   \* MERGEFORMAT </w:instrText>
    </w:r>
    <w:r w:rsidRPr="00487CE3">
      <w:rPr>
        <w:rFonts w:ascii="Times New Roman" w:hAnsi="Times New Roman"/>
        <w:sz w:val="20"/>
        <w:szCs w:val="20"/>
      </w:rPr>
      <w:fldChar w:fldCharType="separate"/>
    </w:r>
    <w:r w:rsidRPr="00487CE3">
      <w:rPr>
        <w:rFonts w:ascii="Times New Roman" w:hAnsi="Times New Roman"/>
        <w:noProof/>
        <w:sz w:val="20"/>
        <w:szCs w:val="20"/>
      </w:rPr>
      <w:t>8</w:t>
    </w:r>
    <w:r w:rsidRPr="00487CE3">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D7"/>
    <w:multiLevelType w:val="hybridMultilevel"/>
    <w:tmpl w:val="649E7F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5" w15:restartNumberingAfterBreak="0">
    <w:nsid w:val="1BA82D87"/>
    <w:multiLevelType w:val="hybridMultilevel"/>
    <w:tmpl w:val="83B2EC34"/>
    <w:lvl w:ilvl="0" w:tplc="B758509A">
      <w:start w:val="1"/>
      <w:numFmt w:val="decimal"/>
      <w:lvlText w:val="%1)"/>
      <w:lvlJc w:val="left"/>
      <w:pPr>
        <w:ind w:left="613" w:hanging="360"/>
      </w:pPr>
      <w:rPr>
        <w:rFonts w:hint="default"/>
      </w:rPr>
    </w:lvl>
    <w:lvl w:ilvl="1" w:tplc="04260019" w:tentative="1">
      <w:start w:val="1"/>
      <w:numFmt w:val="lowerLetter"/>
      <w:lvlText w:val="%2."/>
      <w:lvlJc w:val="left"/>
      <w:pPr>
        <w:ind w:left="1333" w:hanging="360"/>
      </w:pPr>
    </w:lvl>
    <w:lvl w:ilvl="2" w:tplc="0426001B" w:tentative="1">
      <w:start w:val="1"/>
      <w:numFmt w:val="lowerRoman"/>
      <w:lvlText w:val="%3."/>
      <w:lvlJc w:val="right"/>
      <w:pPr>
        <w:ind w:left="2053" w:hanging="180"/>
      </w:pPr>
    </w:lvl>
    <w:lvl w:ilvl="3" w:tplc="0426000F" w:tentative="1">
      <w:start w:val="1"/>
      <w:numFmt w:val="decimal"/>
      <w:lvlText w:val="%4."/>
      <w:lvlJc w:val="left"/>
      <w:pPr>
        <w:ind w:left="2773" w:hanging="360"/>
      </w:pPr>
    </w:lvl>
    <w:lvl w:ilvl="4" w:tplc="04260019" w:tentative="1">
      <w:start w:val="1"/>
      <w:numFmt w:val="lowerLetter"/>
      <w:lvlText w:val="%5."/>
      <w:lvlJc w:val="left"/>
      <w:pPr>
        <w:ind w:left="3493" w:hanging="360"/>
      </w:pPr>
    </w:lvl>
    <w:lvl w:ilvl="5" w:tplc="0426001B" w:tentative="1">
      <w:start w:val="1"/>
      <w:numFmt w:val="lowerRoman"/>
      <w:lvlText w:val="%6."/>
      <w:lvlJc w:val="right"/>
      <w:pPr>
        <w:ind w:left="4213" w:hanging="180"/>
      </w:pPr>
    </w:lvl>
    <w:lvl w:ilvl="6" w:tplc="0426000F" w:tentative="1">
      <w:start w:val="1"/>
      <w:numFmt w:val="decimal"/>
      <w:lvlText w:val="%7."/>
      <w:lvlJc w:val="left"/>
      <w:pPr>
        <w:ind w:left="4933" w:hanging="360"/>
      </w:pPr>
    </w:lvl>
    <w:lvl w:ilvl="7" w:tplc="04260019" w:tentative="1">
      <w:start w:val="1"/>
      <w:numFmt w:val="lowerLetter"/>
      <w:lvlText w:val="%8."/>
      <w:lvlJc w:val="left"/>
      <w:pPr>
        <w:ind w:left="5653" w:hanging="360"/>
      </w:pPr>
    </w:lvl>
    <w:lvl w:ilvl="8" w:tplc="0426001B" w:tentative="1">
      <w:start w:val="1"/>
      <w:numFmt w:val="lowerRoman"/>
      <w:lvlText w:val="%9."/>
      <w:lvlJc w:val="right"/>
      <w:pPr>
        <w:ind w:left="6373" w:hanging="180"/>
      </w:pPr>
    </w:lvl>
  </w:abstractNum>
  <w:abstractNum w:abstractNumId="6"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4"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6"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9"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9"/>
  </w:num>
  <w:num w:numId="2">
    <w:abstractNumId w:val="18"/>
  </w:num>
  <w:num w:numId="3">
    <w:abstractNumId w:val="13"/>
  </w:num>
  <w:num w:numId="4">
    <w:abstractNumId w:val="16"/>
  </w:num>
  <w:num w:numId="5">
    <w:abstractNumId w:val="1"/>
  </w:num>
  <w:num w:numId="6">
    <w:abstractNumId w:val="3"/>
  </w:num>
  <w:num w:numId="7">
    <w:abstractNumId w:val="15"/>
  </w:num>
  <w:num w:numId="8">
    <w:abstractNumId w:val="2"/>
  </w:num>
  <w:num w:numId="9">
    <w:abstractNumId w:val="20"/>
  </w:num>
  <w:num w:numId="10">
    <w:abstractNumId w:val="6"/>
  </w:num>
  <w:num w:numId="11">
    <w:abstractNumId w:val="21"/>
  </w:num>
  <w:num w:numId="12">
    <w:abstractNumId w:val="17"/>
  </w:num>
  <w:num w:numId="13">
    <w:abstractNumId w:val="14"/>
  </w:num>
  <w:num w:numId="14">
    <w:abstractNumId w:val="9"/>
  </w:num>
  <w:num w:numId="15">
    <w:abstractNumId w:val="10"/>
  </w:num>
  <w:num w:numId="16">
    <w:abstractNumId w:val="8"/>
  </w:num>
  <w:num w:numId="17">
    <w:abstractNumId w:val="11"/>
  </w:num>
  <w:num w:numId="18">
    <w:abstractNumId w:val="12"/>
  </w:num>
  <w:num w:numId="19">
    <w:abstractNumId w:val="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53C9"/>
    <w:rsid w:val="00006DC5"/>
    <w:rsid w:val="00012C11"/>
    <w:rsid w:val="000133EB"/>
    <w:rsid w:val="000158CD"/>
    <w:rsid w:val="00024CCD"/>
    <w:rsid w:val="00024D1B"/>
    <w:rsid w:val="00031648"/>
    <w:rsid w:val="000318AE"/>
    <w:rsid w:val="00031BF2"/>
    <w:rsid w:val="000357F1"/>
    <w:rsid w:val="0004161D"/>
    <w:rsid w:val="0004420B"/>
    <w:rsid w:val="00045170"/>
    <w:rsid w:val="0004745F"/>
    <w:rsid w:val="000617F8"/>
    <w:rsid w:val="00064A63"/>
    <w:rsid w:val="00072F1D"/>
    <w:rsid w:val="00074096"/>
    <w:rsid w:val="00075FD5"/>
    <w:rsid w:val="00077241"/>
    <w:rsid w:val="00077E7D"/>
    <w:rsid w:val="00082788"/>
    <w:rsid w:val="00087987"/>
    <w:rsid w:val="000A12B9"/>
    <w:rsid w:val="000A5B3A"/>
    <w:rsid w:val="000B4E36"/>
    <w:rsid w:val="000B4FA8"/>
    <w:rsid w:val="000B5DE9"/>
    <w:rsid w:val="000E1202"/>
    <w:rsid w:val="000E5AA6"/>
    <w:rsid w:val="000F72AE"/>
    <w:rsid w:val="00101DB2"/>
    <w:rsid w:val="00101FC4"/>
    <w:rsid w:val="0010496B"/>
    <w:rsid w:val="00115BD6"/>
    <w:rsid w:val="0012277F"/>
    <w:rsid w:val="001243B9"/>
    <w:rsid w:val="0012675A"/>
    <w:rsid w:val="001305B9"/>
    <w:rsid w:val="001312A1"/>
    <w:rsid w:val="00147EC5"/>
    <w:rsid w:val="001518B5"/>
    <w:rsid w:val="0015517D"/>
    <w:rsid w:val="00156578"/>
    <w:rsid w:val="001576A8"/>
    <w:rsid w:val="00160574"/>
    <w:rsid w:val="00164527"/>
    <w:rsid w:val="00164E69"/>
    <w:rsid w:val="00167397"/>
    <w:rsid w:val="00176C49"/>
    <w:rsid w:val="00182C25"/>
    <w:rsid w:val="00196785"/>
    <w:rsid w:val="001A67CD"/>
    <w:rsid w:val="001A6DE0"/>
    <w:rsid w:val="001B0ADF"/>
    <w:rsid w:val="001B4B60"/>
    <w:rsid w:val="001B78C5"/>
    <w:rsid w:val="001C1EF8"/>
    <w:rsid w:val="001C3799"/>
    <w:rsid w:val="001C4BBF"/>
    <w:rsid w:val="001C5253"/>
    <w:rsid w:val="001C5349"/>
    <w:rsid w:val="001C58B3"/>
    <w:rsid w:val="001C6666"/>
    <w:rsid w:val="001D209B"/>
    <w:rsid w:val="001D5609"/>
    <w:rsid w:val="001D77A4"/>
    <w:rsid w:val="001F0098"/>
    <w:rsid w:val="001F0F74"/>
    <w:rsid w:val="001F1876"/>
    <w:rsid w:val="001F1B7D"/>
    <w:rsid w:val="001F44B8"/>
    <w:rsid w:val="00204070"/>
    <w:rsid w:val="00210CCC"/>
    <w:rsid w:val="00211ECD"/>
    <w:rsid w:val="00214D3D"/>
    <w:rsid w:val="002171C9"/>
    <w:rsid w:val="00220849"/>
    <w:rsid w:val="00220DF0"/>
    <w:rsid w:val="00222673"/>
    <w:rsid w:val="002247CD"/>
    <w:rsid w:val="002319EF"/>
    <w:rsid w:val="00235779"/>
    <w:rsid w:val="00242068"/>
    <w:rsid w:val="00244FFB"/>
    <w:rsid w:val="002577A2"/>
    <w:rsid w:val="00260151"/>
    <w:rsid w:val="00260ACA"/>
    <w:rsid w:val="002635BA"/>
    <w:rsid w:val="002668BD"/>
    <w:rsid w:val="00271CD9"/>
    <w:rsid w:val="00271E94"/>
    <w:rsid w:val="00273253"/>
    <w:rsid w:val="002733DE"/>
    <w:rsid w:val="0027659A"/>
    <w:rsid w:val="00276DA9"/>
    <w:rsid w:val="002809A6"/>
    <w:rsid w:val="00282DEF"/>
    <w:rsid w:val="00282F81"/>
    <w:rsid w:val="00287382"/>
    <w:rsid w:val="002919BA"/>
    <w:rsid w:val="002948C5"/>
    <w:rsid w:val="00294EC8"/>
    <w:rsid w:val="00297054"/>
    <w:rsid w:val="002A1C23"/>
    <w:rsid w:val="002A240F"/>
    <w:rsid w:val="002A4CFD"/>
    <w:rsid w:val="002B28B8"/>
    <w:rsid w:val="002B3172"/>
    <w:rsid w:val="002B4E1B"/>
    <w:rsid w:val="002C0301"/>
    <w:rsid w:val="002C25DA"/>
    <w:rsid w:val="002C6FC1"/>
    <w:rsid w:val="002D456C"/>
    <w:rsid w:val="002D65AE"/>
    <w:rsid w:val="002D73C4"/>
    <w:rsid w:val="002E1F44"/>
    <w:rsid w:val="002F10D3"/>
    <w:rsid w:val="002F43EB"/>
    <w:rsid w:val="002F469D"/>
    <w:rsid w:val="002F4909"/>
    <w:rsid w:val="002F542C"/>
    <w:rsid w:val="002F72B3"/>
    <w:rsid w:val="003053D5"/>
    <w:rsid w:val="00311B8E"/>
    <w:rsid w:val="003123AC"/>
    <w:rsid w:val="00314236"/>
    <w:rsid w:val="00317BF1"/>
    <w:rsid w:val="00322D1B"/>
    <w:rsid w:val="0033091B"/>
    <w:rsid w:val="00330A8D"/>
    <w:rsid w:val="00336724"/>
    <w:rsid w:val="00336B4E"/>
    <w:rsid w:val="00343578"/>
    <w:rsid w:val="00346E6C"/>
    <w:rsid w:val="003470C3"/>
    <w:rsid w:val="00352025"/>
    <w:rsid w:val="003571E7"/>
    <w:rsid w:val="003623D6"/>
    <w:rsid w:val="00362873"/>
    <w:rsid w:val="00362EDA"/>
    <w:rsid w:val="00366E32"/>
    <w:rsid w:val="003673E5"/>
    <w:rsid w:val="00374FD3"/>
    <w:rsid w:val="003806D2"/>
    <w:rsid w:val="003839FF"/>
    <w:rsid w:val="0038436C"/>
    <w:rsid w:val="003843AB"/>
    <w:rsid w:val="00385BDB"/>
    <w:rsid w:val="0038755E"/>
    <w:rsid w:val="0038781E"/>
    <w:rsid w:val="00390D17"/>
    <w:rsid w:val="00390E8D"/>
    <w:rsid w:val="003937F2"/>
    <w:rsid w:val="00396735"/>
    <w:rsid w:val="00397AC2"/>
    <w:rsid w:val="003A21F2"/>
    <w:rsid w:val="003A330D"/>
    <w:rsid w:val="003A3570"/>
    <w:rsid w:val="003A4A9E"/>
    <w:rsid w:val="003B3ECC"/>
    <w:rsid w:val="003B5FC4"/>
    <w:rsid w:val="003C1F82"/>
    <w:rsid w:val="003D07E7"/>
    <w:rsid w:val="003D0D9E"/>
    <w:rsid w:val="003D205C"/>
    <w:rsid w:val="003D3BB6"/>
    <w:rsid w:val="003D451F"/>
    <w:rsid w:val="003D5C55"/>
    <w:rsid w:val="003E1F77"/>
    <w:rsid w:val="003E4456"/>
    <w:rsid w:val="003E5A7B"/>
    <w:rsid w:val="003E786A"/>
    <w:rsid w:val="003F4760"/>
    <w:rsid w:val="003F5F93"/>
    <w:rsid w:val="00405E29"/>
    <w:rsid w:val="0041103E"/>
    <w:rsid w:val="004111C9"/>
    <w:rsid w:val="00413694"/>
    <w:rsid w:val="00417B13"/>
    <w:rsid w:val="0042491D"/>
    <w:rsid w:val="004278AE"/>
    <w:rsid w:val="00430F31"/>
    <w:rsid w:val="00433410"/>
    <w:rsid w:val="00446511"/>
    <w:rsid w:val="00452E2F"/>
    <w:rsid w:val="00453E63"/>
    <w:rsid w:val="00455AC2"/>
    <w:rsid w:val="00460FE5"/>
    <w:rsid w:val="00461544"/>
    <w:rsid w:val="004620FF"/>
    <w:rsid w:val="00462353"/>
    <w:rsid w:val="00462C50"/>
    <w:rsid w:val="00462FE7"/>
    <w:rsid w:val="00464059"/>
    <w:rsid w:val="00473A9B"/>
    <w:rsid w:val="00475884"/>
    <w:rsid w:val="004763A8"/>
    <w:rsid w:val="00482EA1"/>
    <w:rsid w:val="00483A21"/>
    <w:rsid w:val="00486698"/>
    <w:rsid w:val="004876BE"/>
    <w:rsid w:val="00487CE3"/>
    <w:rsid w:val="0049163F"/>
    <w:rsid w:val="004A0076"/>
    <w:rsid w:val="004A0213"/>
    <w:rsid w:val="004A2782"/>
    <w:rsid w:val="004B0E09"/>
    <w:rsid w:val="004B11BD"/>
    <w:rsid w:val="004B3904"/>
    <w:rsid w:val="004B3956"/>
    <w:rsid w:val="004C11C0"/>
    <w:rsid w:val="004C2262"/>
    <w:rsid w:val="004C44CD"/>
    <w:rsid w:val="004C47F2"/>
    <w:rsid w:val="004D0101"/>
    <w:rsid w:val="004D1D4A"/>
    <w:rsid w:val="004D393D"/>
    <w:rsid w:val="004D5A78"/>
    <w:rsid w:val="004D5E36"/>
    <w:rsid w:val="004E0872"/>
    <w:rsid w:val="004E0FE2"/>
    <w:rsid w:val="004E1A7B"/>
    <w:rsid w:val="004E560E"/>
    <w:rsid w:val="004E6D2A"/>
    <w:rsid w:val="004F029D"/>
    <w:rsid w:val="004F4131"/>
    <w:rsid w:val="004F4321"/>
    <w:rsid w:val="004F6A74"/>
    <w:rsid w:val="0050427E"/>
    <w:rsid w:val="00505230"/>
    <w:rsid w:val="00505345"/>
    <w:rsid w:val="0050621F"/>
    <w:rsid w:val="00510012"/>
    <w:rsid w:val="0051199B"/>
    <w:rsid w:val="00527FED"/>
    <w:rsid w:val="005315F9"/>
    <w:rsid w:val="0053354D"/>
    <w:rsid w:val="00536D5A"/>
    <w:rsid w:val="0053787A"/>
    <w:rsid w:val="005439AB"/>
    <w:rsid w:val="00545F6C"/>
    <w:rsid w:val="005503D4"/>
    <w:rsid w:val="00550B8B"/>
    <w:rsid w:val="00550C02"/>
    <w:rsid w:val="00551783"/>
    <w:rsid w:val="00552582"/>
    <w:rsid w:val="00553EF2"/>
    <w:rsid w:val="005545D7"/>
    <w:rsid w:val="00557E84"/>
    <w:rsid w:val="00560866"/>
    <w:rsid w:val="005630E5"/>
    <w:rsid w:val="0056492C"/>
    <w:rsid w:val="0056559A"/>
    <w:rsid w:val="0056653C"/>
    <w:rsid w:val="00567A0F"/>
    <w:rsid w:val="005730FA"/>
    <w:rsid w:val="00574833"/>
    <w:rsid w:val="00577A22"/>
    <w:rsid w:val="00587678"/>
    <w:rsid w:val="00587FBB"/>
    <w:rsid w:val="005909DD"/>
    <w:rsid w:val="0059104A"/>
    <w:rsid w:val="00592403"/>
    <w:rsid w:val="00594127"/>
    <w:rsid w:val="005945CC"/>
    <w:rsid w:val="00597404"/>
    <w:rsid w:val="00597D13"/>
    <w:rsid w:val="005A0A82"/>
    <w:rsid w:val="005A150F"/>
    <w:rsid w:val="005A1673"/>
    <w:rsid w:val="005A1B80"/>
    <w:rsid w:val="005A2487"/>
    <w:rsid w:val="005B4245"/>
    <w:rsid w:val="005B5BEB"/>
    <w:rsid w:val="005C19E0"/>
    <w:rsid w:val="005C1C05"/>
    <w:rsid w:val="005C6DF5"/>
    <w:rsid w:val="005D561A"/>
    <w:rsid w:val="005D7CA4"/>
    <w:rsid w:val="005E1B08"/>
    <w:rsid w:val="005E272D"/>
    <w:rsid w:val="005E704C"/>
    <w:rsid w:val="005F34E3"/>
    <w:rsid w:val="00600F61"/>
    <w:rsid w:val="00601950"/>
    <w:rsid w:val="00604584"/>
    <w:rsid w:val="00605F9E"/>
    <w:rsid w:val="00606264"/>
    <w:rsid w:val="0060750B"/>
    <w:rsid w:val="00607E8B"/>
    <w:rsid w:val="00611285"/>
    <w:rsid w:val="006160F5"/>
    <w:rsid w:val="0062499A"/>
    <w:rsid w:val="00624B3B"/>
    <w:rsid w:val="00626664"/>
    <w:rsid w:val="00626791"/>
    <w:rsid w:val="006272F2"/>
    <w:rsid w:val="00632939"/>
    <w:rsid w:val="00641928"/>
    <w:rsid w:val="006460D7"/>
    <w:rsid w:val="0064775D"/>
    <w:rsid w:val="006624BC"/>
    <w:rsid w:val="00666251"/>
    <w:rsid w:val="00667167"/>
    <w:rsid w:val="00667785"/>
    <w:rsid w:val="00676665"/>
    <w:rsid w:val="006778EB"/>
    <w:rsid w:val="006810E0"/>
    <w:rsid w:val="006858B3"/>
    <w:rsid w:val="006876EB"/>
    <w:rsid w:val="00687C74"/>
    <w:rsid w:val="006949C3"/>
    <w:rsid w:val="006952D9"/>
    <w:rsid w:val="006963A9"/>
    <w:rsid w:val="006A0B03"/>
    <w:rsid w:val="006A2B13"/>
    <w:rsid w:val="006A30B4"/>
    <w:rsid w:val="006B3E89"/>
    <w:rsid w:val="006D3730"/>
    <w:rsid w:val="006D5F4A"/>
    <w:rsid w:val="006D7ED9"/>
    <w:rsid w:val="006E0049"/>
    <w:rsid w:val="006E1CC9"/>
    <w:rsid w:val="006E4BC7"/>
    <w:rsid w:val="006E78DF"/>
    <w:rsid w:val="006F0A3F"/>
    <w:rsid w:val="006F6C62"/>
    <w:rsid w:val="00700016"/>
    <w:rsid w:val="0070163B"/>
    <w:rsid w:val="00702024"/>
    <w:rsid w:val="00702B4B"/>
    <w:rsid w:val="007040B1"/>
    <w:rsid w:val="00706BA4"/>
    <w:rsid w:val="00707967"/>
    <w:rsid w:val="00710358"/>
    <w:rsid w:val="00714546"/>
    <w:rsid w:val="00717820"/>
    <w:rsid w:val="00717EC1"/>
    <w:rsid w:val="007200F3"/>
    <w:rsid w:val="00723B5A"/>
    <w:rsid w:val="0072527A"/>
    <w:rsid w:val="00726606"/>
    <w:rsid w:val="00730C09"/>
    <w:rsid w:val="00741D2B"/>
    <w:rsid w:val="0074288D"/>
    <w:rsid w:val="0074295E"/>
    <w:rsid w:val="00744E9C"/>
    <w:rsid w:val="007452D2"/>
    <w:rsid w:val="00745B8C"/>
    <w:rsid w:val="007538D9"/>
    <w:rsid w:val="00755571"/>
    <w:rsid w:val="007640A8"/>
    <w:rsid w:val="00765EF2"/>
    <w:rsid w:val="00777603"/>
    <w:rsid w:val="00786D03"/>
    <w:rsid w:val="00792A2C"/>
    <w:rsid w:val="007970D0"/>
    <w:rsid w:val="007A0278"/>
    <w:rsid w:val="007A108E"/>
    <w:rsid w:val="007A6F3A"/>
    <w:rsid w:val="007B24DB"/>
    <w:rsid w:val="007B3495"/>
    <w:rsid w:val="007B6710"/>
    <w:rsid w:val="007C12BC"/>
    <w:rsid w:val="007C3465"/>
    <w:rsid w:val="007C37DC"/>
    <w:rsid w:val="007C576D"/>
    <w:rsid w:val="007D6CB8"/>
    <w:rsid w:val="007E286C"/>
    <w:rsid w:val="007E359D"/>
    <w:rsid w:val="007E400F"/>
    <w:rsid w:val="007E773B"/>
    <w:rsid w:val="007F5A9F"/>
    <w:rsid w:val="00802730"/>
    <w:rsid w:val="00807582"/>
    <w:rsid w:val="00807ECA"/>
    <w:rsid w:val="00810FAE"/>
    <w:rsid w:val="00812190"/>
    <w:rsid w:val="00815869"/>
    <w:rsid w:val="008165FF"/>
    <w:rsid w:val="008175E3"/>
    <w:rsid w:val="00817E08"/>
    <w:rsid w:val="00820B02"/>
    <w:rsid w:val="008256A2"/>
    <w:rsid w:val="00826F1D"/>
    <w:rsid w:val="00831971"/>
    <w:rsid w:val="008352BA"/>
    <w:rsid w:val="00837B43"/>
    <w:rsid w:val="00840AFC"/>
    <w:rsid w:val="00841680"/>
    <w:rsid w:val="00842B0D"/>
    <w:rsid w:val="008430BF"/>
    <w:rsid w:val="00843D51"/>
    <w:rsid w:val="0084473A"/>
    <w:rsid w:val="00850193"/>
    <w:rsid w:val="00850703"/>
    <w:rsid w:val="0085251D"/>
    <w:rsid w:val="00853512"/>
    <w:rsid w:val="0085378E"/>
    <w:rsid w:val="00861701"/>
    <w:rsid w:val="00870CEC"/>
    <w:rsid w:val="00882119"/>
    <w:rsid w:val="008843B8"/>
    <w:rsid w:val="00886371"/>
    <w:rsid w:val="00886B9D"/>
    <w:rsid w:val="00886D94"/>
    <w:rsid w:val="0089276D"/>
    <w:rsid w:val="00894D2B"/>
    <w:rsid w:val="0089783D"/>
    <w:rsid w:val="008A02EE"/>
    <w:rsid w:val="008A1F76"/>
    <w:rsid w:val="008A3AC7"/>
    <w:rsid w:val="008B0AA7"/>
    <w:rsid w:val="008B23A8"/>
    <w:rsid w:val="008B5ED6"/>
    <w:rsid w:val="008C32FE"/>
    <w:rsid w:val="008C4C6D"/>
    <w:rsid w:val="008C7456"/>
    <w:rsid w:val="008D032B"/>
    <w:rsid w:val="008D282E"/>
    <w:rsid w:val="008D6DF4"/>
    <w:rsid w:val="008E5906"/>
    <w:rsid w:val="008E5E6A"/>
    <w:rsid w:val="008E70F8"/>
    <w:rsid w:val="008E7F13"/>
    <w:rsid w:val="008F1587"/>
    <w:rsid w:val="008F21D4"/>
    <w:rsid w:val="008F257A"/>
    <w:rsid w:val="008F36E1"/>
    <w:rsid w:val="008F7393"/>
    <w:rsid w:val="00902CA3"/>
    <w:rsid w:val="0090361D"/>
    <w:rsid w:val="009076DC"/>
    <w:rsid w:val="00912D79"/>
    <w:rsid w:val="00915852"/>
    <w:rsid w:val="009200AB"/>
    <w:rsid w:val="00927594"/>
    <w:rsid w:val="00927E8B"/>
    <w:rsid w:val="00930B3B"/>
    <w:rsid w:val="00930B7A"/>
    <w:rsid w:val="0093655D"/>
    <w:rsid w:val="009440D7"/>
    <w:rsid w:val="00954101"/>
    <w:rsid w:val="009569DF"/>
    <w:rsid w:val="0096044F"/>
    <w:rsid w:val="0096066B"/>
    <w:rsid w:val="00960E26"/>
    <w:rsid w:val="0096108D"/>
    <w:rsid w:val="00966B6C"/>
    <w:rsid w:val="00971B2F"/>
    <w:rsid w:val="0097254E"/>
    <w:rsid w:val="009747F5"/>
    <w:rsid w:val="00975DD2"/>
    <w:rsid w:val="00976644"/>
    <w:rsid w:val="00983599"/>
    <w:rsid w:val="00985ED7"/>
    <w:rsid w:val="009867E1"/>
    <w:rsid w:val="009A2573"/>
    <w:rsid w:val="009A2938"/>
    <w:rsid w:val="009A312E"/>
    <w:rsid w:val="009A5AA3"/>
    <w:rsid w:val="009B0586"/>
    <w:rsid w:val="009B21C7"/>
    <w:rsid w:val="009B2F49"/>
    <w:rsid w:val="009B6351"/>
    <w:rsid w:val="009B68F6"/>
    <w:rsid w:val="009C18E8"/>
    <w:rsid w:val="009C1FFE"/>
    <w:rsid w:val="009C28F8"/>
    <w:rsid w:val="009C3C6F"/>
    <w:rsid w:val="009C5311"/>
    <w:rsid w:val="009C799C"/>
    <w:rsid w:val="009D706F"/>
    <w:rsid w:val="009E0967"/>
    <w:rsid w:val="009E3163"/>
    <w:rsid w:val="009E658B"/>
    <w:rsid w:val="009E6AFD"/>
    <w:rsid w:val="009F13DA"/>
    <w:rsid w:val="009F2FA5"/>
    <w:rsid w:val="009F4186"/>
    <w:rsid w:val="009F57B2"/>
    <w:rsid w:val="009F5B84"/>
    <w:rsid w:val="009F6F1A"/>
    <w:rsid w:val="00A01391"/>
    <w:rsid w:val="00A01E47"/>
    <w:rsid w:val="00A0485D"/>
    <w:rsid w:val="00A133DF"/>
    <w:rsid w:val="00A1429A"/>
    <w:rsid w:val="00A2098D"/>
    <w:rsid w:val="00A2193A"/>
    <w:rsid w:val="00A24E15"/>
    <w:rsid w:val="00A2526D"/>
    <w:rsid w:val="00A330A2"/>
    <w:rsid w:val="00A44DBD"/>
    <w:rsid w:val="00A47456"/>
    <w:rsid w:val="00A5061C"/>
    <w:rsid w:val="00A51CD2"/>
    <w:rsid w:val="00A526D8"/>
    <w:rsid w:val="00A57869"/>
    <w:rsid w:val="00A57A20"/>
    <w:rsid w:val="00A6259F"/>
    <w:rsid w:val="00A64161"/>
    <w:rsid w:val="00A67EE3"/>
    <w:rsid w:val="00A73FFF"/>
    <w:rsid w:val="00A76336"/>
    <w:rsid w:val="00A80856"/>
    <w:rsid w:val="00A94A64"/>
    <w:rsid w:val="00A9644F"/>
    <w:rsid w:val="00AA7956"/>
    <w:rsid w:val="00AA7AA2"/>
    <w:rsid w:val="00AB0B37"/>
    <w:rsid w:val="00AB2C1B"/>
    <w:rsid w:val="00AB3CAE"/>
    <w:rsid w:val="00AB40C4"/>
    <w:rsid w:val="00AB6A8E"/>
    <w:rsid w:val="00AC0047"/>
    <w:rsid w:val="00AC3A06"/>
    <w:rsid w:val="00AC3BF5"/>
    <w:rsid w:val="00AD4938"/>
    <w:rsid w:val="00AE0DE3"/>
    <w:rsid w:val="00AE10A7"/>
    <w:rsid w:val="00AE2582"/>
    <w:rsid w:val="00AE6E05"/>
    <w:rsid w:val="00AF4951"/>
    <w:rsid w:val="00AF5D97"/>
    <w:rsid w:val="00B00A5E"/>
    <w:rsid w:val="00B01402"/>
    <w:rsid w:val="00B07BB3"/>
    <w:rsid w:val="00B15F55"/>
    <w:rsid w:val="00B23027"/>
    <w:rsid w:val="00B2343F"/>
    <w:rsid w:val="00B27579"/>
    <w:rsid w:val="00B32CA1"/>
    <w:rsid w:val="00B33EFB"/>
    <w:rsid w:val="00B33F0A"/>
    <w:rsid w:val="00B36B7C"/>
    <w:rsid w:val="00B4109B"/>
    <w:rsid w:val="00B43025"/>
    <w:rsid w:val="00B51003"/>
    <w:rsid w:val="00B518C7"/>
    <w:rsid w:val="00B56462"/>
    <w:rsid w:val="00B56593"/>
    <w:rsid w:val="00B57DDB"/>
    <w:rsid w:val="00B61820"/>
    <w:rsid w:val="00B6430E"/>
    <w:rsid w:val="00B7178A"/>
    <w:rsid w:val="00B719FC"/>
    <w:rsid w:val="00B742CC"/>
    <w:rsid w:val="00B7667A"/>
    <w:rsid w:val="00B7752B"/>
    <w:rsid w:val="00B8037C"/>
    <w:rsid w:val="00B81964"/>
    <w:rsid w:val="00B86A4D"/>
    <w:rsid w:val="00B90F84"/>
    <w:rsid w:val="00B93841"/>
    <w:rsid w:val="00B94698"/>
    <w:rsid w:val="00B95A86"/>
    <w:rsid w:val="00B97B97"/>
    <w:rsid w:val="00B97D0F"/>
    <w:rsid w:val="00BA075C"/>
    <w:rsid w:val="00BA3C6C"/>
    <w:rsid w:val="00BA6136"/>
    <w:rsid w:val="00BB3056"/>
    <w:rsid w:val="00BB4E2D"/>
    <w:rsid w:val="00BB71D6"/>
    <w:rsid w:val="00BC1915"/>
    <w:rsid w:val="00BC3239"/>
    <w:rsid w:val="00BC7DA9"/>
    <w:rsid w:val="00BD5C53"/>
    <w:rsid w:val="00BD7289"/>
    <w:rsid w:val="00BE068D"/>
    <w:rsid w:val="00BE1FEE"/>
    <w:rsid w:val="00BE28E7"/>
    <w:rsid w:val="00BE4388"/>
    <w:rsid w:val="00BE5623"/>
    <w:rsid w:val="00BE6343"/>
    <w:rsid w:val="00BE68EB"/>
    <w:rsid w:val="00BE7B48"/>
    <w:rsid w:val="00BF0D38"/>
    <w:rsid w:val="00BF2892"/>
    <w:rsid w:val="00BF332A"/>
    <w:rsid w:val="00BF4EF6"/>
    <w:rsid w:val="00BF5FFB"/>
    <w:rsid w:val="00BF6FB6"/>
    <w:rsid w:val="00C013D2"/>
    <w:rsid w:val="00C03A89"/>
    <w:rsid w:val="00C074FB"/>
    <w:rsid w:val="00C1009E"/>
    <w:rsid w:val="00C10D69"/>
    <w:rsid w:val="00C113C2"/>
    <w:rsid w:val="00C11532"/>
    <w:rsid w:val="00C13F47"/>
    <w:rsid w:val="00C20237"/>
    <w:rsid w:val="00C265E2"/>
    <w:rsid w:val="00C275C1"/>
    <w:rsid w:val="00C34864"/>
    <w:rsid w:val="00C37066"/>
    <w:rsid w:val="00C4052D"/>
    <w:rsid w:val="00C40FB5"/>
    <w:rsid w:val="00C41C8E"/>
    <w:rsid w:val="00C45293"/>
    <w:rsid w:val="00C4560B"/>
    <w:rsid w:val="00C612AA"/>
    <w:rsid w:val="00C6181C"/>
    <w:rsid w:val="00C6470F"/>
    <w:rsid w:val="00C64BA0"/>
    <w:rsid w:val="00C6743C"/>
    <w:rsid w:val="00C677B6"/>
    <w:rsid w:val="00C67D1A"/>
    <w:rsid w:val="00C67E4B"/>
    <w:rsid w:val="00C74DCD"/>
    <w:rsid w:val="00C7522F"/>
    <w:rsid w:val="00C770D6"/>
    <w:rsid w:val="00C773C3"/>
    <w:rsid w:val="00C81130"/>
    <w:rsid w:val="00C82967"/>
    <w:rsid w:val="00C82EF0"/>
    <w:rsid w:val="00C865F5"/>
    <w:rsid w:val="00C92242"/>
    <w:rsid w:val="00C96EA1"/>
    <w:rsid w:val="00CA115C"/>
    <w:rsid w:val="00CA4565"/>
    <w:rsid w:val="00CA5176"/>
    <w:rsid w:val="00CA6220"/>
    <w:rsid w:val="00CA7A80"/>
    <w:rsid w:val="00CB166C"/>
    <w:rsid w:val="00CB2925"/>
    <w:rsid w:val="00CB2DAC"/>
    <w:rsid w:val="00CC46D3"/>
    <w:rsid w:val="00CC6E1B"/>
    <w:rsid w:val="00CD1AFC"/>
    <w:rsid w:val="00CD3462"/>
    <w:rsid w:val="00CD38CB"/>
    <w:rsid w:val="00CE1E1D"/>
    <w:rsid w:val="00CE3D70"/>
    <w:rsid w:val="00CE6582"/>
    <w:rsid w:val="00CE7A28"/>
    <w:rsid w:val="00CF14E5"/>
    <w:rsid w:val="00D03FE1"/>
    <w:rsid w:val="00D04D73"/>
    <w:rsid w:val="00D05DC4"/>
    <w:rsid w:val="00D11E01"/>
    <w:rsid w:val="00D12B6E"/>
    <w:rsid w:val="00D13707"/>
    <w:rsid w:val="00D1629F"/>
    <w:rsid w:val="00D16330"/>
    <w:rsid w:val="00D17C55"/>
    <w:rsid w:val="00D23C78"/>
    <w:rsid w:val="00D270FC"/>
    <w:rsid w:val="00D37993"/>
    <w:rsid w:val="00D450B6"/>
    <w:rsid w:val="00D4765A"/>
    <w:rsid w:val="00D47EAD"/>
    <w:rsid w:val="00D53625"/>
    <w:rsid w:val="00D55941"/>
    <w:rsid w:val="00D6038F"/>
    <w:rsid w:val="00D60616"/>
    <w:rsid w:val="00D61012"/>
    <w:rsid w:val="00D625FA"/>
    <w:rsid w:val="00D644C0"/>
    <w:rsid w:val="00D67976"/>
    <w:rsid w:val="00D71954"/>
    <w:rsid w:val="00D747D8"/>
    <w:rsid w:val="00D8313D"/>
    <w:rsid w:val="00D84F42"/>
    <w:rsid w:val="00D85523"/>
    <w:rsid w:val="00D86694"/>
    <w:rsid w:val="00D878E9"/>
    <w:rsid w:val="00D87C70"/>
    <w:rsid w:val="00D904FD"/>
    <w:rsid w:val="00D91A91"/>
    <w:rsid w:val="00D92015"/>
    <w:rsid w:val="00D94744"/>
    <w:rsid w:val="00DA1397"/>
    <w:rsid w:val="00DA3723"/>
    <w:rsid w:val="00DA748E"/>
    <w:rsid w:val="00DC111F"/>
    <w:rsid w:val="00DC14C2"/>
    <w:rsid w:val="00DC46AE"/>
    <w:rsid w:val="00DC77D1"/>
    <w:rsid w:val="00DD0118"/>
    <w:rsid w:val="00DD11B5"/>
    <w:rsid w:val="00DD1681"/>
    <w:rsid w:val="00DD2519"/>
    <w:rsid w:val="00DD25E2"/>
    <w:rsid w:val="00DD316E"/>
    <w:rsid w:val="00DD365A"/>
    <w:rsid w:val="00DD39F8"/>
    <w:rsid w:val="00DD59BA"/>
    <w:rsid w:val="00DD62DC"/>
    <w:rsid w:val="00DD6A91"/>
    <w:rsid w:val="00DD7C9C"/>
    <w:rsid w:val="00DF1FB1"/>
    <w:rsid w:val="00DF3710"/>
    <w:rsid w:val="00DF62F1"/>
    <w:rsid w:val="00DF7F03"/>
    <w:rsid w:val="00E02C1E"/>
    <w:rsid w:val="00E04395"/>
    <w:rsid w:val="00E04404"/>
    <w:rsid w:val="00E05E02"/>
    <w:rsid w:val="00E16638"/>
    <w:rsid w:val="00E2182F"/>
    <w:rsid w:val="00E26CFB"/>
    <w:rsid w:val="00E2719F"/>
    <w:rsid w:val="00E33276"/>
    <w:rsid w:val="00E34816"/>
    <w:rsid w:val="00E3578E"/>
    <w:rsid w:val="00E359A2"/>
    <w:rsid w:val="00E35E5E"/>
    <w:rsid w:val="00E4106B"/>
    <w:rsid w:val="00E42C2F"/>
    <w:rsid w:val="00E42D3C"/>
    <w:rsid w:val="00E474CD"/>
    <w:rsid w:val="00E54D7E"/>
    <w:rsid w:val="00E56962"/>
    <w:rsid w:val="00E5753A"/>
    <w:rsid w:val="00E66395"/>
    <w:rsid w:val="00E6704D"/>
    <w:rsid w:val="00E67F25"/>
    <w:rsid w:val="00E70396"/>
    <w:rsid w:val="00E76B61"/>
    <w:rsid w:val="00E76E31"/>
    <w:rsid w:val="00E77FF3"/>
    <w:rsid w:val="00E86AA4"/>
    <w:rsid w:val="00E8770C"/>
    <w:rsid w:val="00E9197B"/>
    <w:rsid w:val="00E92F17"/>
    <w:rsid w:val="00E959F5"/>
    <w:rsid w:val="00E95B0E"/>
    <w:rsid w:val="00E96176"/>
    <w:rsid w:val="00E97F32"/>
    <w:rsid w:val="00EB0BC8"/>
    <w:rsid w:val="00EB256D"/>
    <w:rsid w:val="00EB33F9"/>
    <w:rsid w:val="00EB64A8"/>
    <w:rsid w:val="00EB67CA"/>
    <w:rsid w:val="00EB7215"/>
    <w:rsid w:val="00EB7FA7"/>
    <w:rsid w:val="00EC103F"/>
    <w:rsid w:val="00EC1C0C"/>
    <w:rsid w:val="00ED00FD"/>
    <w:rsid w:val="00ED5177"/>
    <w:rsid w:val="00EE2D8A"/>
    <w:rsid w:val="00EE7C8B"/>
    <w:rsid w:val="00EF1A55"/>
    <w:rsid w:val="00EF3540"/>
    <w:rsid w:val="00EF3C7C"/>
    <w:rsid w:val="00EF4DFF"/>
    <w:rsid w:val="00EF6A7A"/>
    <w:rsid w:val="00F02F01"/>
    <w:rsid w:val="00F05A7B"/>
    <w:rsid w:val="00F114EE"/>
    <w:rsid w:val="00F11E6B"/>
    <w:rsid w:val="00F20243"/>
    <w:rsid w:val="00F214BB"/>
    <w:rsid w:val="00F21A78"/>
    <w:rsid w:val="00F24C8B"/>
    <w:rsid w:val="00F26EF0"/>
    <w:rsid w:val="00F36F4E"/>
    <w:rsid w:val="00F4015C"/>
    <w:rsid w:val="00F4019C"/>
    <w:rsid w:val="00F40204"/>
    <w:rsid w:val="00F4054D"/>
    <w:rsid w:val="00F43919"/>
    <w:rsid w:val="00F44AEA"/>
    <w:rsid w:val="00F46C60"/>
    <w:rsid w:val="00F47004"/>
    <w:rsid w:val="00F478A2"/>
    <w:rsid w:val="00F52368"/>
    <w:rsid w:val="00F528C9"/>
    <w:rsid w:val="00F55331"/>
    <w:rsid w:val="00F5679E"/>
    <w:rsid w:val="00F56F74"/>
    <w:rsid w:val="00F61211"/>
    <w:rsid w:val="00F61FE1"/>
    <w:rsid w:val="00F628CC"/>
    <w:rsid w:val="00F64226"/>
    <w:rsid w:val="00F648C4"/>
    <w:rsid w:val="00F649D1"/>
    <w:rsid w:val="00F705F9"/>
    <w:rsid w:val="00F751CC"/>
    <w:rsid w:val="00F76002"/>
    <w:rsid w:val="00F7740E"/>
    <w:rsid w:val="00F838D5"/>
    <w:rsid w:val="00F83AC6"/>
    <w:rsid w:val="00F83E0C"/>
    <w:rsid w:val="00F845E2"/>
    <w:rsid w:val="00F8547F"/>
    <w:rsid w:val="00F86A4A"/>
    <w:rsid w:val="00F87243"/>
    <w:rsid w:val="00F969B2"/>
    <w:rsid w:val="00F976B7"/>
    <w:rsid w:val="00F97E65"/>
    <w:rsid w:val="00FA161B"/>
    <w:rsid w:val="00FA328A"/>
    <w:rsid w:val="00FA4B15"/>
    <w:rsid w:val="00FB587F"/>
    <w:rsid w:val="00FB6F01"/>
    <w:rsid w:val="00FC0E3F"/>
    <w:rsid w:val="00FC14C5"/>
    <w:rsid w:val="00FC1DC0"/>
    <w:rsid w:val="00FC6561"/>
    <w:rsid w:val="00FC68DA"/>
    <w:rsid w:val="00FC7689"/>
    <w:rsid w:val="00FC7E42"/>
    <w:rsid w:val="00FD0797"/>
    <w:rsid w:val="00FD17B4"/>
    <w:rsid w:val="00FD239B"/>
    <w:rsid w:val="00FD447B"/>
    <w:rsid w:val="00FD68CD"/>
    <w:rsid w:val="00FD798F"/>
    <w:rsid w:val="00FE0684"/>
    <w:rsid w:val="00FE39EC"/>
    <w:rsid w:val="00FE3A9B"/>
    <w:rsid w:val="00FE41D3"/>
    <w:rsid w:val="00FE4A45"/>
    <w:rsid w:val="00FE5264"/>
    <w:rsid w:val="00FF576E"/>
    <w:rsid w:val="00FF63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1B4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1074357912">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 w:id="2103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ECD1-486B-4D68-86F3-4FC1C5D1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6.septembra noteikumos Nr. 590 “Darbības programmas “Izaugsme un nodarbinātība” 4.1.1. specifiskā atbalsta mērķa “Veicināt efektīvu energoresursu izmantošanu, enerģijas patēriņa s</vt:lpstr>
    </vt:vector>
  </TitlesOfParts>
  <Company>Ekonomikas ministrija</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 sākotnējās ietekmes novērtējuma ziņojums (anotācija)</dc:title>
  <dc:subject>MK noteikumu projekta anotācija</dc:subject>
  <dc:creator>Evelīna Matisone</dc:creator>
  <cp:keywords>Anotācija</cp:keywords>
  <dc:description>67013241; evelina.matisone@em.gov.lv</dc:description>
  <cp:lastModifiedBy>Evelīna Matisone</cp:lastModifiedBy>
  <cp:revision>11</cp:revision>
  <cp:lastPrinted>2019-02-12T09:20:00Z</cp:lastPrinted>
  <dcterms:created xsi:type="dcterms:W3CDTF">2019-05-07T07:38:00Z</dcterms:created>
  <dcterms:modified xsi:type="dcterms:W3CDTF">2019-05-31T07:46:00Z</dcterms:modified>
</cp:coreProperties>
</file>