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D1E0E" w14:textId="5108A514" w:rsidR="00F470F5" w:rsidRDefault="00F470F5" w:rsidP="004F06B3">
      <w:pPr>
        <w:pStyle w:val="naisf"/>
        <w:spacing w:before="0" w:after="0"/>
        <w:ind w:firstLine="0"/>
      </w:pPr>
    </w:p>
    <w:p w14:paraId="53B1C948" w14:textId="77777777" w:rsidR="00EF10CF" w:rsidRPr="00EF10CF" w:rsidRDefault="00EF10CF" w:rsidP="004F06B3">
      <w:pPr>
        <w:pStyle w:val="naisf"/>
        <w:spacing w:before="0" w:after="0"/>
        <w:ind w:firstLine="0"/>
      </w:pPr>
    </w:p>
    <w:p w14:paraId="1AAA90E1" w14:textId="04C0B7D4" w:rsidR="004F06B3" w:rsidRPr="00EF10CF" w:rsidRDefault="004F06B3" w:rsidP="004F06B3">
      <w:pPr>
        <w:tabs>
          <w:tab w:val="left" w:pos="6663"/>
        </w:tabs>
      </w:pPr>
      <w:r w:rsidRPr="00EF10CF">
        <w:t xml:space="preserve">2019. gada </w:t>
      </w:r>
      <w:r w:rsidR="002A70A1">
        <w:t>4. jūnijā</w:t>
      </w:r>
      <w:r w:rsidRPr="00EF10CF">
        <w:tab/>
        <w:t>Noteikumi Nr.</w:t>
      </w:r>
      <w:r w:rsidR="002A70A1">
        <w:t> 231</w:t>
      </w:r>
    </w:p>
    <w:p w14:paraId="1C84C4E2" w14:textId="2B70042D" w:rsidR="004F06B3" w:rsidRPr="00EF10CF" w:rsidRDefault="004F06B3" w:rsidP="004F06B3">
      <w:pPr>
        <w:tabs>
          <w:tab w:val="left" w:pos="6663"/>
        </w:tabs>
      </w:pPr>
      <w:r w:rsidRPr="00EF10CF">
        <w:t>Rīgā</w:t>
      </w:r>
      <w:r w:rsidRPr="00EF10CF">
        <w:tab/>
        <w:t>(prot. Nr. </w:t>
      </w:r>
      <w:r w:rsidR="002A70A1">
        <w:t>27</w:t>
      </w:r>
      <w:r w:rsidRPr="00EF10CF">
        <w:t> </w:t>
      </w:r>
      <w:r w:rsidR="002A70A1">
        <w:t>4</w:t>
      </w:r>
      <w:bookmarkStart w:id="0" w:name="_GoBack"/>
      <w:bookmarkEnd w:id="0"/>
      <w:r w:rsidRPr="00EF10CF">
        <w:t>. §)</w:t>
      </w:r>
    </w:p>
    <w:p w14:paraId="0B6BD1F6" w14:textId="77777777" w:rsidR="00EE11FC" w:rsidRPr="00EF10CF" w:rsidRDefault="00EE11FC" w:rsidP="004F06B3">
      <w:pPr>
        <w:rPr>
          <w:sz w:val="24"/>
          <w:szCs w:val="24"/>
        </w:rPr>
      </w:pPr>
    </w:p>
    <w:p w14:paraId="56DEC083" w14:textId="0AEE53B7" w:rsidR="00EE11FC" w:rsidRPr="00EF10CF" w:rsidRDefault="00EE11FC" w:rsidP="004F06B3">
      <w:pPr>
        <w:pStyle w:val="Heading2"/>
        <w:ind w:firstLine="0"/>
        <w:jc w:val="center"/>
        <w:rPr>
          <w:sz w:val="28"/>
          <w:szCs w:val="28"/>
        </w:rPr>
      </w:pPr>
      <w:bookmarkStart w:id="1" w:name="_Hlk514336760"/>
      <w:bookmarkStart w:id="2" w:name="_Hlk518301187"/>
      <w:r w:rsidRPr="00EF10CF">
        <w:rPr>
          <w:sz w:val="28"/>
          <w:szCs w:val="28"/>
        </w:rPr>
        <w:t xml:space="preserve">Grozījumi Ministru kabineta </w:t>
      </w:r>
      <w:r w:rsidR="004E562B" w:rsidRPr="00EF10CF">
        <w:rPr>
          <w:sz w:val="28"/>
          <w:szCs w:val="28"/>
        </w:rPr>
        <w:t>2009.</w:t>
      </w:r>
      <w:r w:rsidR="004B7228" w:rsidRPr="00EF10CF">
        <w:rPr>
          <w:sz w:val="28"/>
          <w:szCs w:val="28"/>
        </w:rPr>
        <w:t xml:space="preserve"> </w:t>
      </w:r>
      <w:r w:rsidR="004E562B" w:rsidRPr="00EF10CF">
        <w:rPr>
          <w:sz w:val="28"/>
          <w:szCs w:val="28"/>
        </w:rPr>
        <w:t>gada 27.</w:t>
      </w:r>
      <w:r w:rsidR="004B7228" w:rsidRPr="00EF10CF">
        <w:rPr>
          <w:sz w:val="28"/>
          <w:szCs w:val="28"/>
        </w:rPr>
        <w:t xml:space="preserve"> </w:t>
      </w:r>
      <w:r w:rsidR="004E562B" w:rsidRPr="00EF10CF">
        <w:rPr>
          <w:sz w:val="28"/>
          <w:szCs w:val="28"/>
        </w:rPr>
        <w:t>oktobra</w:t>
      </w:r>
      <w:r w:rsidRPr="00EF10CF">
        <w:rPr>
          <w:sz w:val="28"/>
          <w:szCs w:val="28"/>
        </w:rPr>
        <w:t xml:space="preserve"> noteikumos Nr.</w:t>
      </w:r>
      <w:r w:rsidR="00EF10CF">
        <w:rPr>
          <w:sz w:val="28"/>
          <w:szCs w:val="28"/>
        </w:rPr>
        <w:t> </w:t>
      </w:r>
      <w:r w:rsidR="004E562B" w:rsidRPr="00EF10CF">
        <w:rPr>
          <w:sz w:val="28"/>
          <w:szCs w:val="28"/>
        </w:rPr>
        <w:t>1227</w:t>
      </w:r>
      <w:r w:rsidR="004F06B3" w:rsidRPr="00EF10CF">
        <w:rPr>
          <w:sz w:val="28"/>
          <w:szCs w:val="28"/>
        </w:rPr>
        <w:t xml:space="preserve"> </w:t>
      </w:r>
      <w:r w:rsidR="004F06B3" w:rsidRPr="00EF10CF">
        <w:rPr>
          <w:bCs w:val="0"/>
          <w:sz w:val="28"/>
          <w:szCs w:val="28"/>
          <w:shd w:val="clear" w:color="auto" w:fill="FFFFFF"/>
        </w:rPr>
        <w:t>"</w:t>
      </w:r>
      <w:bookmarkEnd w:id="1"/>
      <w:r w:rsidR="004E562B" w:rsidRPr="00EF10CF">
        <w:rPr>
          <w:bCs w:val="0"/>
          <w:sz w:val="28"/>
          <w:szCs w:val="28"/>
          <w:shd w:val="clear" w:color="auto" w:fill="FFFFFF"/>
        </w:rPr>
        <w:t>Noteikumi par regulējamiem sabiedrisko pakalpojumu veidiem</w:t>
      </w:r>
      <w:r w:rsidR="004F06B3" w:rsidRPr="00EF10CF">
        <w:rPr>
          <w:sz w:val="28"/>
          <w:szCs w:val="28"/>
        </w:rPr>
        <w:t>"</w:t>
      </w:r>
      <w:r w:rsidR="00701C51" w:rsidRPr="00EF10CF">
        <w:rPr>
          <w:sz w:val="28"/>
          <w:szCs w:val="28"/>
        </w:rPr>
        <w:t xml:space="preserve"> </w:t>
      </w:r>
    </w:p>
    <w:bookmarkEnd w:id="2"/>
    <w:p w14:paraId="3A8C3FB3" w14:textId="77777777" w:rsidR="00EE11FC" w:rsidRPr="00EF10CF" w:rsidRDefault="00EE11FC" w:rsidP="004F06B3">
      <w:pPr>
        <w:ind w:firstLine="709"/>
        <w:rPr>
          <w:bCs/>
          <w:sz w:val="24"/>
          <w:szCs w:val="24"/>
        </w:rPr>
      </w:pPr>
    </w:p>
    <w:p w14:paraId="61A2A3BC" w14:textId="77777777" w:rsidR="00EF10CF" w:rsidRDefault="00EE11FC" w:rsidP="004F06B3">
      <w:pPr>
        <w:ind w:left="4536"/>
        <w:jc w:val="right"/>
        <w:rPr>
          <w:rStyle w:val="Hyperlink"/>
          <w:color w:val="auto"/>
          <w:u w:val="none"/>
        </w:rPr>
      </w:pPr>
      <w:r w:rsidRPr="00EF10CF">
        <w:t xml:space="preserve">Izdoti saskaņā ar </w:t>
      </w:r>
      <w:r w:rsidR="007E079D" w:rsidRPr="00EF10CF">
        <w:rPr>
          <w:rStyle w:val="Hyperlink"/>
          <w:color w:val="auto"/>
          <w:u w:val="none"/>
        </w:rPr>
        <w:t xml:space="preserve">likuma </w:t>
      </w:r>
    </w:p>
    <w:p w14:paraId="20A7619D" w14:textId="77777777" w:rsidR="00EF10CF" w:rsidRDefault="004F06B3" w:rsidP="00EF10CF">
      <w:pPr>
        <w:ind w:left="3828"/>
        <w:jc w:val="right"/>
        <w:rPr>
          <w:rStyle w:val="Hyperlink"/>
          <w:color w:val="auto"/>
          <w:u w:val="none"/>
        </w:rPr>
      </w:pPr>
      <w:r w:rsidRPr="00EF10CF">
        <w:rPr>
          <w:rStyle w:val="Hyperlink"/>
          <w:color w:val="auto"/>
          <w:u w:val="none"/>
        </w:rPr>
        <w:t>"</w:t>
      </w:r>
      <w:r w:rsidR="007E079D" w:rsidRPr="00EF10CF">
        <w:rPr>
          <w:rStyle w:val="Hyperlink"/>
          <w:color w:val="auto"/>
          <w:u w:val="none"/>
        </w:rPr>
        <w:t>Par sabiedrisko pakalpojumu regulatoriem</w:t>
      </w:r>
      <w:r w:rsidRPr="00EF10CF">
        <w:rPr>
          <w:rStyle w:val="Hyperlink"/>
          <w:color w:val="auto"/>
          <w:u w:val="none"/>
        </w:rPr>
        <w:t>"</w:t>
      </w:r>
    </w:p>
    <w:p w14:paraId="31749543" w14:textId="6D7A87EC" w:rsidR="00EE11FC" w:rsidRPr="00EF10CF" w:rsidRDefault="007E079D" w:rsidP="00EF10CF">
      <w:pPr>
        <w:ind w:left="3828"/>
        <w:jc w:val="right"/>
      </w:pPr>
      <w:r w:rsidRPr="00EF10CF">
        <w:rPr>
          <w:rStyle w:val="Hyperlink"/>
          <w:color w:val="auto"/>
          <w:u w:val="none"/>
        </w:rPr>
        <w:t>2.</w:t>
      </w:r>
      <w:r w:rsidR="00EF10CF">
        <w:rPr>
          <w:rStyle w:val="Hyperlink"/>
          <w:color w:val="auto"/>
          <w:u w:val="none"/>
        </w:rPr>
        <w:t> </w:t>
      </w:r>
      <w:r w:rsidRPr="00EF10CF">
        <w:rPr>
          <w:rStyle w:val="Hyperlink"/>
          <w:color w:val="auto"/>
          <w:u w:val="none"/>
        </w:rPr>
        <w:t>panta ceturto daļu</w:t>
      </w:r>
    </w:p>
    <w:p w14:paraId="05A0A624" w14:textId="77777777" w:rsidR="00225A7C" w:rsidRPr="00EF10CF" w:rsidRDefault="00225A7C" w:rsidP="004F06B3">
      <w:pPr>
        <w:ind w:firstLine="720"/>
        <w:jc w:val="both"/>
        <w:rPr>
          <w:sz w:val="24"/>
          <w:szCs w:val="24"/>
          <w:shd w:val="clear" w:color="auto" w:fill="FFFFFF"/>
        </w:rPr>
      </w:pPr>
    </w:p>
    <w:p w14:paraId="41B8C878" w14:textId="3C8C9583" w:rsidR="005434CD" w:rsidRPr="00EF10CF" w:rsidRDefault="00A049A8" w:rsidP="004F06B3">
      <w:pPr>
        <w:pStyle w:val="ListParagraph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</w:rPr>
      </w:pPr>
      <w:r w:rsidRPr="00EF10CF">
        <w:rPr>
          <w:shd w:val="clear" w:color="auto" w:fill="FFFFFF"/>
        </w:rPr>
        <w:t>I</w:t>
      </w:r>
      <w:r w:rsidR="00B01628" w:rsidRPr="00EF10CF">
        <w:rPr>
          <w:shd w:val="clear" w:color="auto" w:fill="FFFFFF"/>
        </w:rPr>
        <w:t>zdarīt</w:t>
      </w:r>
      <w:r w:rsidR="00EE11FC" w:rsidRPr="00EF10CF">
        <w:rPr>
          <w:shd w:val="clear" w:color="auto" w:fill="FFFFFF"/>
        </w:rPr>
        <w:t xml:space="preserve"> Ministru kabineta </w:t>
      </w:r>
      <w:r w:rsidRPr="00EF10CF">
        <w:rPr>
          <w:shd w:val="clear" w:color="auto" w:fill="FFFFFF"/>
        </w:rPr>
        <w:t>2009.</w:t>
      </w:r>
      <w:r w:rsidR="00EF10CF">
        <w:rPr>
          <w:shd w:val="clear" w:color="auto" w:fill="FFFFFF"/>
        </w:rPr>
        <w:t> </w:t>
      </w:r>
      <w:r w:rsidRPr="00EF10CF">
        <w:rPr>
          <w:shd w:val="clear" w:color="auto" w:fill="FFFFFF"/>
        </w:rPr>
        <w:t>gada 27.</w:t>
      </w:r>
      <w:r w:rsidR="00EF10CF">
        <w:rPr>
          <w:shd w:val="clear" w:color="auto" w:fill="FFFFFF"/>
        </w:rPr>
        <w:t> </w:t>
      </w:r>
      <w:r w:rsidRPr="00EF10CF">
        <w:rPr>
          <w:shd w:val="clear" w:color="auto" w:fill="FFFFFF"/>
        </w:rPr>
        <w:t>oktobra</w:t>
      </w:r>
      <w:r w:rsidR="00EE11FC" w:rsidRPr="00EF10CF">
        <w:rPr>
          <w:shd w:val="clear" w:color="auto" w:fill="FFFFFF"/>
        </w:rPr>
        <w:t xml:space="preserve"> noteikumos Nr.</w:t>
      </w:r>
      <w:r w:rsidR="00EF10CF">
        <w:rPr>
          <w:shd w:val="clear" w:color="auto" w:fill="FFFFFF"/>
        </w:rPr>
        <w:t> </w:t>
      </w:r>
      <w:r w:rsidRPr="00EF10CF">
        <w:rPr>
          <w:shd w:val="clear" w:color="auto" w:fill="FFFFFF"/>
        </w:rPr>
        <w:t xml:space="preserve">1227 </w:t>
      </w:r>
      <w:r w:rsidR="004F06B3" w:rsidRPr="00EF10CF">
        <w:rPr>
          <w:shd w:val="clear" w:color="auto" w:fill="FFFFFF"/>
        </w:rPr>
        <w:t>"</w:t>
      </w:r>
      <w:r w:rsidRPr="00EF10CF">
        <w:rPr>
          <w:shd w:val="clear" w:color="auto" w:fill="FFFFFF"/>
        </w:rPr>
        <w:t>Noteikumi par regulējamiem sabiedrisko pakalpojumu veidiem</w:t>
      </w:r>
      <w:r w:rsidR="004F06B3" w:rsidRPr="00EF10CF">
        <w:rPr>
          <w:shd w:val="clear" w:color="auto" w:fill="FFFFFF"/>
        </w:rPr>
        <w:t>"</w:t>
      </w:r>
      <w:r w:rsidR="00EE11FC" w:rsidRPr="00EF10CF">
        <w:rPr>
          <w:shd w:val="clear" w:color="auto" w:fill="FFFFFF"/>
        </w:rPr>
        <w:t xml:space="preserve"> (Latvijas Vēstnesis, </w:t>
      </w:r>
      <w:r w:rsidR="00516633" w:rsidRPr="00EF10CF">
        <w:rPr>
          <w:shd w:val="clear" w:color="auto" w:fill="FFFFFF"/>
        </w:rPr>
        <w:t>2009, 172.</w:t>
      </w:r>
      <w:r w:rsidR="00EF10CF">
        <w:rPr>
          <w:shd w:val="clear" w:color="auto" w:fill="FFFFFF"/>
        </w:rPr>
        <w:t> </w:t>
      </w:r>
      <w:r w:rsidR="00516633" w:rsidRPr="00EF10CF">
        <w:rPr>
          <w:shd w:val="clear" w:color="auto" w:fill="FFFFFF"/>
        </w:rPr>
        <w:t>nr.; 2011, 44., 205.</w:t>
      </w:r>
      <w:r w:rsidR="00EF10CF">
        <w:rPr>
          <w:shd w:val="clear" w:color="auto" w:fill="FFFFFF"/>
        </w:rPr>
        <w:t> </w:t>
      </w:r>
      <w:r w:rsidR="00516633" w:rsidRPr="00EF10CF">
        <w:rPr>
          <w:shd w:val="clear" w:color="auto" w:fill="FFFFFF"/>
        </w:rPr>
        <w:t>nr.; 2015, 40.</w:t>
      </w:r>
      <w:r w:rsidR="00EF10CF">
        <w:rPr>
          <w:shd w:val="clear" w:color="auto" w:fill="FFFFFF"/>
        </w:rPr>
        <w:t> </w:t>
      </w:r>
      <w:r w:rsidR="00516633" w:rsidRPr="00EF10CF">
        <w:rPr>
          <w:shd w:val="clear" w:color="auto" w:fill="FFFFFF"/>
        </w:rPr>
        <w:t>nr.; 2016, 86., 174.</w:t>
      </w:r>
      <w:r w:rsidR="00EF10CF">
        <w:rPr>
          <w:shd w:val="clear" w:color="auto" w:fill="FFFFFF"/>
        </w:rPr>
        <w:t> </w:t>
      </w:r>
      <w:r w:rsidR="00516633" w:rsidRPr="00EF10CF">
        <w:rPr>
          <w:shd w:val="clear" w:color="auto" w:fill="FFFFFF"/>
        </w:rPr>
        <w:t>nr.) šādus grozījumus:</w:t>
      </w:r>
    </w:p>
    <w:p w14:paraId="251FAA12" w14:textId="77777777" w:rsidR="004F06B3" w:rsidRPr="00EF10CF" w:rsidRDefault="004F06B3" w:rsidP="004F06B3">
      <w:pPr>
        <w:ind w:firstLine="709"/>
        <w:jc w:val="both"/>
        <w:rPr>
          <w:sz w:val="24"/>
          <w:szCs w:val="24"/>
        </w:rPr>
      </w:pPr>
    </w:p>
    <w:p w14:paraId="5AD4176F" w14:textId="75D1D8D2" w:rsidR="00225A7C" w:rsidRPr="00EF10CF" w:rsidRDefault="00F470F5" w:rsidP="004F06B3">
      <w:pPr>
        <w:ind w:firstLine="709"/>
        <w:jc w:val="both"/>
      </w:pPr>
      <w:r w:rsidRPr="00EF10CF">
        <w:t>1.</w:t>
      </w:r>
      <w:r w:rsidR="00EF10CF">
        <w:t> </w:t>
      </w:r>
      <w:r w:rsidR="00B91463" w:rsidRPr="00EF10CF">
        <w:t xml:space="preserve">Svītrot </w:t>
      </w:r>
      <w:r w:rsidR="007709FC" w:rsidRPr="00EF10CF">
        <w:t>2.5.</w:t>
      </w:r>
      <w:r w:rsidR="00EF10CF">
        <w:t> </w:t>
      </w:r>
      <w:r w:rsidR="007709FC" w:rsidRPr="00EF10CF">
        <w:t>apakšpunkt</w:t>
      </w:r>
      <w:r w:rsidR="003D3233" w:rsidRPr="00EF10CF">
        <w:t>ā</w:t>
      </w:r>
      <w:r w:rsidR="00EE11FC" w:rsidRPr="00EF10CF">
        <w:t xml:space="preserve"> </w:t>
      </w:r>
      <w:r w:rsidR="001F4880" w:rsidRPr="00EF10CF">
        <w:t>vārdus</w:t>
      </w:r>
      <w:r w:rsidR="00D65432" w:rsidRPr="00EF10CF">
        <w:t xml:space="preserve"> </w:t>
      </w:r>
      <w:r w:rsidR="00872D28">
        <w:t xml:space="preserve">un skaitli </w:t>
      </w:r>
      <w:r w:rsidR="004F06B3" w:rsidRPr="00EF10CF">
        <w:rPr>
          <w:bCs/>
        </w:rPr>
        <w:t>"</w:t>
      </w:r>
      <w:r w:rsidR="001F4880" w:rsidRPr="00EF10CF">
        <w:t>ja kopējais tirdzniecības apjoms pārsniedz 4000 megavatstundu</w:t>
      </w:r>
      <w:r w:rsidR="00D65432" w:rsidRPr="00EF10CF">
        <w:t xml:space="preserve"> </w:t>
      </w:r>
      <w:r w:rsidR="001F4880" w:rsidRPr="00EF10CF">
        <w:t>gadā</w:t>
      </w:r>
      <w:r w:rsidR="004F06B3" w:rsidRPr="00EF10CF">
        <w:t>"</w:t>
      </w:r>
      <w:r w:rsidR="00B91463" w:rsidRPr="00EF10CF">
        <w:t>.</w:t>
      </w:r>
    </w:p>
    <w:p w14:paraId="161D6491" w14:textId="77777777" w:rsidR="004F06B3" w:rsidRPr="00EF10CF" w:rsidRDefault="004F06B3" w:rsidP="004F06B3">
      <w:pPr>
        <w:ind w:firstLine="709"/>
        <w:jc w:val="both"/>
        <w:rPr>
          <w:sz w:val="24"/>
          <w:szCs w:val="24"/>
        </w:rPr>
      </w:pPr>
    </w:p>
    <w:p w14:paraId="6B0B2B4F" w14:textId="7F807FE3" w:rsidR="00F470F5" w:rsidRPr="00EF10CF" w:rsidRDefault="00F470F5" w:rsidP="004F06B3">
      <w:pPr>
        <w:ind w:firstLine="709"/>
        <w:jc w:val="both"/>
      </w:pPr>
      <w:r w:rsidRPr="00EF10CF">
        <w:t>2. Izteikt 3</w:t>
      </w:r>
      <w:r w:rsidR="004F06B3" w:rsidRPr="00EF10CF">
        <w:t>.</w:t>
      </w:r>
      <w:r w:rsidR="00EF10CF">
        <w:t> </w:t>
      </w:r>
      <w:r w:rsidR="004F06B3" w:rsidRPr="00EF10CF">
        <w:t>p</w:t>
      </w:r>
      <w:r w:rsidRPr="00EF10CF">
        <w:t>unktu šādā redakcijā:</w:t>
      </w:r>
    </w:p>
    <w:p w14:paraId="76A0E497" w14:textId="77777777" w:rsidR="004F06B3" w:rsidRPr="00EF10CF" w:rsidRDefault="004F06B3" w:rsidP="004F06B3">
      <w:pPr>
        <w:pStyle w:val="tv213"/>
        <w:shd w:val="clear" w:color="auto" w:fill="FFFFFF"/>
        <w:spacing w:before="0" w:beforeAutospacing="0" w:after="0" w:afterAutospacing="0"/>
        <w:ind w:firstLine="709"/>
        <w:jc w:val="both"/>
      </w:pPr>
    </w:p>
    <w:p w14:paraId="5FF30C6D" w14:textId="2E4A6211" w:rsidR="002F05EE" w:rsidRPr="00EF10CF" w:rsidRDefault="004F06B3" w:rsidP="004F06B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0CF">
        <w:rPr>
          <w:sz w:val="28"/>
          <w:szCs w:val="28"/>
        </w:rPr>
        <w:t>"</w:t>
      </w:r>
      <w:r w:rsidR="002F05EE" w:rsidRPr="00EF10CF">
        <w:rPr>
          <w:sz w:val="28"/>
          <w:szCs w:val="28"/>
        </w:rPr>
        <w:t>3. S</w:t>
      </w:r>
      <w:r w:rsidR="002F05EE" w:rsidRPr="00EF10CF">
        <w:rPr>
          <w:bCs/>
          <w:sz w:val="28"/>
          <w:szCs w:val="28"/>
        </w:rPr>
        <w:t>iltumapgādē</w:t>
      </w:r>
      <w:r w:rsidR="002F05EE" w:rsidRPr="00EF10CF">
        <w:rPr>
          <w:sz w:val="28"/>
          <w:szCs w:val="28"/>
        </w:rPr>
        <w:t xml:space="preserve"> nepieciešams regulēt:</w:t>
      </w:r>
    </w:p>
    <w:p w14:paraId="0A3096D4" w14:textId="04DDEB8E" w:rsidR="002F05EE" w:rsidRPr="00EF10CF" w:rsidRDefault="002F05EE" w:rsidP="004F06B3">
      <w:pPr>
        <w:shd w:val="clear" w:color="auto" w:fill="FFFFFF"/>
        <w:ind w:firstLine="709"/>
        <w:jc w:val="both"/>
      </w:pPr>
      <w:r w:rsidRPr="00EF10CF">
        <w:t>3.1.</w:t>
      </w:r>
      <w:r w:rsidR="00EF10CF">
        <w:t> </w:t>
      </w:r>
      <w:r w:rsidRPr="00EF10CF">
        <w:t xml:space="preserve">siltumenerģijas ražošanu </w:t>
      </w:r>
      <w:r w:rsidR="00EF10CF">
        <w:t>(arī</w:t>
      </w:r>
      <w:r w:rsidRPr="00EF10CF">
        <w:t xml:space="preserve"> koģenerācijā</w:t>
      </w:r>
      <w:r w:rsidR="00EF10CF">
        <w:t xml:space="preserve">) </w:t>
      </w:r>
      <w:r w:rsidRPr="00EF10CF">
        <w:t>iekārtās ar kopējo uzstādīto siltuma jaudu, kas lielāka par vienu megavatu, ja centralizētajā siltumapgādes sistēmā nodotais siltumenerģijas apjoms pārsniedz 5</w:t>
      </w:r>
      <w:r w:rsidR="00EF10CF">
        <w:t> </w:t>
      </w:r>
      <w:r w:rsidRPr="00EF10CF">
        <w:t>000</w:t>
      </w:r>
      <w:r w:rsidR="00EF10CF">
        <w:t> </w:t>
      </w:r>
      <w:r w:rsidRPr="00EF10CF">
        <w:t>megavatstundu gadā;</w:t>
      </w:r>
    </w:p>
    <w:p w14:paraId="1B55B06F" w14:textId="0B3416A9" w:rsidR="00D8680E" w:rsidRPr="00EF10CF" w:rsidRDefault="00E017C1" w:rsidP="004F06B3">
      <w:pPr>
        <w:ind w:firstLine="709"/>
        <w:jc w:val="both"/>
      </w:pPr>
      <w:bookmarkStart w:id="3" w:name="_Hlk518456329"/>
      <w:r w:rsidRPr="00EF10CF">
        <w:rPr>
          <w:bCs/>
        </w:rPr>
        <w:t>3.2.</w:t>
      </w:r>
      <w:r w:rsidR="00EF10CF">
        <w:rPr>
          <w:bCs/>
        </w:rPr>
        <w:t> </w:t>
      </w:r>
      <w:r w:rsidRPr="00EF10CF">
        <w:rPr>
          <w:bCs/>
        </w:rPr>
        <w:t>siltumenerģijas pārvadi un sadali galalietotājiem, ja starp tiem ir mājsaimniecības lietotāji un ja kopējais pārvadītās un sadalītās siltumenerģijas apjoms pārsniedz 5000</w:t>
      </w:r>
      <w:r w:rsidR="00EF10CF">
        <w:rPr>
          <w:bCs/>
        </w:rPr>
        <w:t> </w:t>
      </w:r>
      <w:r w:rsidRPr="00EF10CF">
        <w:rPr>
          <w:bCs/>
        </w:rPr>
        <w:t>megavatstundu gadā, izņemot</w:t>
      </w:r>
      <w:r w:rsidR="00EF10CF">
        <w:rPr>
          <w:bCs/>
        </w:rPr>
        <w:t xml:space="preserve"> </w:t>
      </w:r>
      <w:r w:rsidRPr="00EF10CF">
        <w:rPr>
          <w:bCs/>
        </w:rPr>
        <w:t>gadījum</w:t>
      </w:r>
      <w:r w:rsidR="00EF10CF">
        <w:rPr>
          <w:bCs/>
        </w:rPr>
        <w:t>u</w:t>
      </w:r>
      <w:r w:rsidRPr="00EF10CF">
        <w:rPr>
          <w:bCs/>
        </w:rPr>
        <w:t xml:space="preserve">s, </w:t>
      </w:r>
      <w:r w:rsidR="00EF10CF">
        <w:rPr>
          <w:bCs/>
        </w:rPr>
        <w:t xml:space="preserve">ja </w:t>
      </w:r>
      <w:r w:rsidRPr="00EF10CF">
        <w:rPr>
          <w:bCs/>
        </w:rPr>
        <w:t xml:space="preserve">autonomā ražotāja vai neatkarīgā ražotāja saražoto siltumenerģiju piegādā līdz </w:t>
      </w:r>
      <w:r w:rsidR="007D4273" w:rsidRPr="00EF10CF">
        <w:t>regulējam</w:t>
      </w:r>
      <w:r w:rsidR="00EF10CF">
        <w:t>ā</w:t>
      </w:r>
      <w:r w:rsidR="007D4273" w:rsidRPr="00EF10CF">
        <w:t xml:space="preserve"> siltumapgādes sistēmas operatora</w:t>
      </w:r>
      <w:r w:rsidR="007D4273" w:rsidRPr="00EF10CF" w:rsidDel="007D4273">
        <w:rPr>
          <w:bCs/>
        </w:rPr>
        <w:t xml:space="preserve"> </w:t>
      </w:r>
      <w:r w:rsidRPr="00EF10CF">
        <w:rPr>
          <w:bCs/>
        </w:rPr>
        <w:t>siltumtīkliem</w:t>
      </w:r>
      <w:r w:rsidR="00CA0722" w:rsidRPr="00EF10CF">
        <w:t>;</w:t>
      </w:r>
    </w:p>
    <w:p w14:paraId="44D9480F" w14:textId="46FFF0F1" w:rsidR="00276DEE" w:rsidRPr="00EF10CF" w:rsidRDefault="00276DEE" w:rsidP="004F06B3">
      <w:pPr>
        <w:ind w:firstLine="709"/>
        <w:jc w:val="both"/>
      </w:pPr>
      <w:r w:rsidRPr="00EF10CF">
        <w:t>3.3.</w:t>
      </w:r>
      <w:r w:rsidR="00EF10CF">
        <w:t> </w:t>
      </w:r>
      <w:r w:rsidRPr="00EF10CF">
        <w:t xml:space="preserve">siltumenerģijas tirdzniecību </w:t>
      </w:r>
      <w:r w:rsidR="000551CF" w:rsidRPr="00EF10CF">
        <w:t xml:space="preserve">enerģijas </w:t>
      </w:r>
      <w:r w:rsidRPr="00EF10CF">
        <w:t>lietotājiem, ja tirgot</w:t>
      </w:r>
      <w:r w:rsidR="000551CF" w:rsidRPr="00EF10CF">
        <w:t>o</w:t>
      </w:r>
      <w:r w:rsidRPr="00EF10CF">
        <w:t xml:space="preserve"> siltumenerģij</w:t>
      </w:r>
      <w:r w:rsidR="000551CF" w:rsidRPr="00EF10CF">
        <w:t>u piegādā</w:t>
      </w:r>
      <w:r w:rsidRPr="00EF10CF">
        <w:t xml:space="preserve"> pa </w:t>
      </w:r>
      <w:r w:rsidR="00104457" w:rsidRPr="00EF10CF">
        <w:t>regulējam</w:t>
      </w:r>
      <w:r w:rsidR="00EF10CF">
        <w:t>ā</w:t>
      </w:r>
      <w:r w:rsidR="00104457" w:rsidRPr="00EF10CF">
        <w:t xml:space="preserve"> siltumapgādes sistēmas operatora</w:t>
      </w:r>
      <w:r w:rsidR="00104457" w:rsidRPr="00EF10CF">
        <w:rPr>
          <w:bCs/>
        </w:rPr>
        <w:t xml:space="preserve"> </w:t>
      </w:r>
      <w:r w:rsidRPr="00EF10CF">
        <w:t>siltumtīkliem.</w:t>
      </w:r>
      <w:r w:rsidR="004F06B3" w:rsidRPr="00EF10CF">
        <w:t>"</w:t>
      </w:r>
    </w:p>
    <w:bookmarkEnd w:id="3"/>
    <w:p w14:paraId="4797841D" w14:textId="5DD7E5D1" w:rsidR="004F06B3" w:rsidRDefault="004F06B3" w:rsidP="004F06B3">
      <w:pPr>
        <w:jc w:val="both"/>
        <w:rPr>
          <w:sz w:val="24"/>
          <w:szCs w:val="24"/>
          <w:lang w:eastAsia="en-US"/>
        </w:rPr>
      </w:pPr>
    </w:p>
    <w:p w14:paraId="3E987DBC" w14:textId="77777777" w:rsidR="00EF10CF" w:rsidRPr="00EF10CF" w:rsidRDefault="00EF10CF" w:rsidP="004F06B3">
      <w:pPr>
        <w:jc w:val="both"/>
        <w:rPr>
          <w:sz w:val="24"/>
          <w:szCs w:val="24"/>
          <w:lang w:eastAsia="en-US"/>
        </w:rPr>
      </w:pPr>
    </w:p>
    <w:p w14:paraId="1AB433B7" w14:textId="77777777" w:rsidR="004F06B3" w:rsidRPr="00EF10CF" w:rsidRDefault="004F06B3" w:rsidP="004F06B3">
      <w:pPr>
        <w:contextualSpacing/>
        <w:jc w:val="both"/>
        <w:rPr>
          <w:sz w:val="24"/>
          <w:szCs w:val="24"/>
        </w:rPr>
      </w:pPr>
    </w:p>
    <w:p w14:paraId="0E30AB88" w14:textId="357FEB6C" w:rsidR="004F06B3" w:rsidRPr="00EF10CF" w:rsidRDefault="004F06B3" w:rsidP="00EF10CF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F10CF">
        <w:rPr>
          <w:sz w:val="28"/>
          <w:szCs w:val="28"/>
        </w:rPr>
        <w:t>Ministru prezidents</w:t>
      </w:r>
      <w:r w:rsidRPr="00EF10CF">
        <w:rPr>
          <w:sz w:val="28"/>
          <w:szCs w:val="28"/>
        </w:rPr>
        <w:tab/>
        <w:t>A. K. Kariņš</w:t>
      </w:r>
    </w:p>
    <w:p w14:paraId="7C312EC9" w14:textId="77777777" w:rsidR="004F06B3" w:rsidRPr="00EF10CF" w:rsidRDefault="004F06B3" w:rsidP="00EF10CF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</w:pPr>
    </w:p>
    <w:p w14:paraId="05DCBF92" w14:textId="1F32B5D3" w:rsidR="004F06B3" w:rsidRPr="00EF10CF" w:rsidRDefault="004F06B3" w:rsidP="00EF10CF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</w:pPr>
    </w:p>
    <w:p w14:paraId="77762063" w14:textId="77777777" w:rsidR="00EF10CF" w:rsidRPr="00EF10CF" w:rsidRDefault="00EF10CF" w:rsidP="00EF10CF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</w:pPr>
    </w:p>
    <w:p w14:paraId="2EB240F8" w14:textId="2B085D52" w:rsidR="004F06B3" w:rsidRPr="00EF10CF" w:rsidRDefault="004F06B3" w:rsidP="00EF10CF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F10CF">
        <w:rPr>
          <w:sz w:val="28"/>
          <w:szCs w:val="28"/>
        </w:rPr>
        <w:t>Ekonomikas ministrs</w:t>
      </w:r>
      <w:r w:rsidRPr="00EF10CF">
        <w:rPr>
          <w:sz w:val="28"/>
          <w:szCs w:val="28"/>
        </w:rPr>
        <w:tab/>
        <w:t>R. </w:t>
      </w:r>
      <w:proofErr w:type="spellStart"/>
      <w:r w:rsidRPr="00EF10CF">
        <w:rPr>
          <w:sz w:val="28"/>
          <w:szCs w:val="28"/>
        </w:rPr>
        <w:t>Nemiro</w:t>
      </w:r>
      <w:proofErr w:type="spellEnd"/>
    </w:p>
    <w:sectPr w:rsidR="004F06B3" w:rsidRPr="00EF10CF" w:rsidSect="004F06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C3C3E" w14:textId="77777777" w:rsidR="00DA382E" w:rsidRDefault="00DA382E">
      <w:r>
        <w:separator/>
      </w:r>
    </w:p>
  </w:endnote>
  <w:endnote w:type="continuationSeparator" w:id="0">
    <w:p w14:paraId="47D735BE" w14:textId="77777777" w:rsidR="00DA382E" w:rsidRDefault="00DA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205D" w14:textId="77777777" w:rsidR="007D4273" w:rsidRPr="00002E14" w:rsidRDefault="007D4273" w:rsidP="00027911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9549" w14:textId="5849ABA3" w:rsidR="007D4273" w:rsidRPr="004F06B3" w:rsidRDefault="004F06B3" w:rsidP="00D27035">
    <w:pPr>
      <w:pStyle w:val="Footer"/>
      <w:rPr>
        <w:sz w:val="16"/>
        <w:szCs w:val="16"/>
      </w:rPr>
    </w:pPr>
    <w:r>
      <w:rPr>
        <w:sz w:val="16"/>
        <w:szCs w:val="16"/>
      </w:rPr>
      <w:t>N0769_9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D2C41" w14:textId="77777777" w:rsidR="00DA382E" w:rsidRDefault="00DA382E">
      <w:r>
        <w:separator/>
      </w:r>
    </w:p>
  </w:footnote>
  <w:footnote w:type="continuationSeparator" w:id="0">
    <w:p w14:paraId="10DB6E28" w14:textId="77777777" w:rsidR="00DA382E" w:rsidRDefault="00DA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882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889773" w14:textId="5C4C37FF" w:rsidR="007D4273" w:rsidRDefault="007D42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6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2702F9" w14:textId="77777777" w:rsidR="007D4273" w:rsidRPr="0063274C" w:rsidRDefault="007D4273" w:rsidP="00D27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5C37" w14:textId="01BA97A2" w:rsidR="004F06B3" w:rsidRDefault="004F06B3">
    <w:pPr>
      <w:pStyle w:val="Header"/>
      <w:rPr>
        <w:sz w:val="24"/>
        <w:szCs w:val="24"/>
      </w:rPr>
    </w:pPr>
  </w:p>
  <w:p w14:paraId="70D9313C" w14:textId="6F0D101F" w:rsidR="004F06B3" w:rsidRPr="00A142D0" w:rsidRDefault="004F06B3" w:rsidP="00501350">
    <w:pPr>
      <w:pStyle w:val="Header"/>
    </w:pPr>
    <w:r>
      <w:rPr>
        <w:noProof/>
      </w:rPr>
      <w:drawing>
        <wp:inline distT="0" distB="0" distL="0" distR="0" wp14:anchorId="1EF9D125" wp14:editId="620EDBA4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1444"/>
    <w:multiLevelType w:val="hybridMultilevel"/>
    <w:tmpl w:val="6838A1CE"/>
    <w:lvl w:ilvl="0" w:tplc="CF4E5B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87630"/>
    <w:multiLevelType w:val="multilevel"/>
    <w:tmpl w:val="6AF21F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4B525137"/>
    <w:multiLevelType w:val="multilevel"/>
    <w:tmpl w:val="6AF21F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79226275"/>
    <w:multiLevelType w:val="multilevel"/>
    <w:tmpl w:val="6AF21F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7D592318"/>
    <w:multiLevelType w:val="multilevel"/>
    <w:tmpl w:val="E3A6E3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YxNTQ0NbU0B7JNjZR0lIJTi4sz8/NACoxqAbJ+fbAsAAAA"/>
  </w:docVars>
  <w:rsids>
    <w:rsidRoot w:val="00EE11FC"/>
    <w:rsid w:val="00027911"/>
    <w:rsid w:val="0003040E"/>
    <w:rsid w:val="000308E1"/>
    <w:rsid w:val="00042EEF"/>
    <w:rsid w:val="000471A7"/>
    <w:rsid w:val="00052496"/>
    <w:rsid w:val="000551CF"/>
    <w:rsid w:val="000616C5"/>
    <w:rsid w:val="00065630"/>
    <w:rsid w:val="000A213F"/>
    <w:rsid w:val="000C4328"/>
    <w:rsid w:val="000D5BB7"/>
    <w:rsid w:val="000E0C55"/>
    <w:rsid w:val="000E1C1E"/>
    <w:rsid w:val="00104457"/>
    <w:rsid w:val="00126AD0"/>
    <w:rsid w:val="00195363"/>
    <w:rsid w:val="00197E19"/>
    <w:rsid w:val="001C7F6E"/>
    <w:rsid w:val="001D003F"/>
    <w:rsid w:val="001D0583"/>
    <w:rsid w:val="001F4880"/>
    <w:rsid w:val="00225A7C"/>
    <w:rsid w:val="00240C8D"/>
    <w:rsid w:val="0024601B"/>
    <w:rsid w:val="00261493"/>
    <w:rsid w:val="00275F8D"/>
    <w:rsid w:val="00276DEE"/>
    <w:rsid w:val="00295B31"/>
    <w:rsid w:val="002A5BA7"/>
    <w:rsid w:val="002A70A1"/>
    <w:rsid w:val="002C7A1D"/>
    <w:rsid w:val="002F05EE"/>
    <w:rsid w:val="00301CE5"/>
    <w:rsid w:val="003153FE"/>
    <w:rsid w:val="00333CB1"/>
    <w:rsid w:val="00337A63"/>
    <w:rsid w:val="00350CA2"/>
    <w:rsid w:val="00351EB4"/>
    <w:rsid w:val="003530B2"/>
    <w:rsid w:val="00391DA5"/>
    <w:rsid w:val="003A3024"/>
    <w:rsid w:val="003A7DF5"/>
    <w:rsid w:val="003D3233"/>
    <w:rsid w:val="003F0BFA"/>
    <w:rsid w:val="00422275"/>
    <w:rsid w:val="00467B1A"/>
    <w:rsid w:val="00472F2A"/>
    <w:rsid w:val="00473630"/>
    <w:rsid w:val="00474487"/>
    <w:rsid w:val="00496905"/>
    <w:rsid w:val="004A0D54"/>
    <w:rsid w:val="004B1925"/>
    <w:rsid w:val="004B7228"/>
    <w:rsid w:val="004D7165"/>
    <w:rsid w:val="004E562B"/>
    <w:rsid w:val="004F06B3"/>
    <w:rsid w:val="00501955"/>
    <w:rsid w:val="00516633"/>
    <w:rsid w:val="0053780E"/>
    <w:rsid w:val="005434CD"/>
    <w:rsid w:val="0055297A"/>
    <w:rsid w:val="005911C7"/>
    <w:rsid w:val="005926F9"/>
    <w:rsid w:val="005C45CA"/>
    <w:rsid w:val="005E4B34"/>
    <w:rsid w:val="0060657E"/>
    <w:rsid w:val="00647B7B"/>
    <w:rsid w:val="00654E55"/>
    <w:rsid w:val="006A0A10"/>
    <w:rsid w:val="006F527F"/>
    <w:rsid w:val="00701C51"/>
    <w:rsid w:val="00752757"/>
    <w:rsid w:val="00767249"/>
    <w:rsid w:val="007709FC"/>
    <w:rsid w:val="00776CD9"/>
    <w:rsid w:val="00782343"/>
    <w:rsid w:val="007B03A0"/>
    <w:rsid w:val="007D4273"/>
    <w:rsid w:val="007E079D"/>
    <w:rsid w:val="00821EE7"/>
    <w:rsid w:val="00844521"/>
    <w:rsid w:val="00872D28"/>
    <w:rsid w:val="00874A44"/>
    <w:rsid w:val="008A0E47"/>
    <w:rsid w:val="008B11C8"/>
    <w:rsid w:val="008B18B3"/>
    <w:rsid w:val="008D069A"/>
    <w:rsid w:val="00904AE2"/>
    <w:rsid w:val="0094380F"/>
    <w:rsid w:val="009515EF"/>
    <w:rsid w:val="00A049A8"/>
    <w:rsid w:val="00A079E8"/>
    <w:rsid w:val="00A162B3"/>
    <w:rsid w:val="00A437A2"/>
    <w:rsid w:val="00A635E0"/>
    <w:rsid w:val="00A97C39"/>
    <w:rsid w:val="00AA6A92"/>
    <w:rsid w:val="00AB0261"/>
    <w:rsid w:val="00AE3442"/>
    <w:rsid w:val="00B01628"/>
    <w:rsid w:val="00B02145"/>
    <w:rsid w:val="00B20CB5"/>
    <w:rsid w:val="00B26747"/>
    <w:rsid w:val="00B370EC"/>
    <w:rsid w:val="00B50AB1"/>
    <w:rsid w:val="00B91463"/>
    <w:rsid w:val="00B96477"/>
    <w:rsid w:val="00C27F1B"/>
    <w:rsid w:val="00C65D74"/>
    <w:rsid w:val="00C669CD"/>
    <w:rsid w:val="00C67539"/>
    <w:rsid w:val="00C937D9"/>
    <w:rsid w:val="00C95DCE"/>
    <w:rsid w:val="00CA0584"/>
    <w:rsid w:val="00CA0722"/>
    <w:rsid w:val="00CB24C8"/>
    <w:rsid w:val="00CC1E8B"/>
    <w:rsid w:val="00CD4EA0"/>
    <w:rsid w:val="00D12ABA"/>
    <w:rsid w:val="00D13EB2"/>
    <w:rsid w:val="00D27035"/>
    <w:rsid w:val="00D373C1"/>
    <w:rsid w:val="00D448E6"/>
    <w:rsid w:val="00D65432"/>
    <w:rsid w:val="00D75C2D"/>
    <w:rsid w:val="00D8680E"/>
    <w:rsid w:val="00DA382E"/>
    <w:rsid w:val="00DA547C"/>
    <w:rsid w:val="00DB0425"/>
    <w:rsid w:val="00DB7175"/>
    <w:rsid w:val="00DE1374"/>
    <w:rsid w:val="00E017C1"/>
    <w:rsid w:val="00E51D4C"/>
    <w:rsid w:val="00E95542"/>
    <w:rsid w:val="00EA45E9"/>
    <w:rsid w:val="00EA5EB5"/>
    <w:rsid w:val="00EE11FC"/>
    <w:rsid w:val="00EF10CF"/>
    <w:rsid w:val="00F25ED6"/>
    <w:rsid w:val="00F45AA8"/>
    <w:rsid w:val="00F45E13"/>
    <w:rsid w:val="00F470F5"/>
    <w:rsid w:val="00F764F7"/>
    <w:rsid w:val="00F81D6F"/>
    <w:rsid w:val="00FD7548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82B8"/>
  <w15:chartTrackingRefBased/>
  <w15:docId w15:val="{249498CE-4F4B-4D10-BA6E-5F3168C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1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EE11FC"/>
    <w:pPr>
      <w:keepNext/>
      <w:ind w:firstLine="709"/>
      <w:outlineLvl w:val="1"/>
    </w:pPr>
    <w:rPr>
      <w:b/>
      <w:bCs/>
      <w:sz w:val="3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1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11F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1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v-LV"/>
    </w:rPr>
  </w:style>
  <w:style w:type="paragraph" w:customStyle="1" w:styleId="naisf">
    <w:name w:val="naisf"/>
    <w:basedOn w:val="Normal"/>
    <w:rsid w:val="00EE11FC"/>
    <w:pPr>
      <w:spacing w:before="75" w:after="75"/>
      <w:ind w:firstLine="375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rsid w:val="00EE11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11F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EE11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1F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EE1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1F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1F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st">
    <w:name w:val="st"/>
    <w:basedOn w:val="DefaultParagraphFont"/>
    <w:rsid w:val="00EE11FC"/>
  </w:style>
  <w:style w:type="character" w:styleId="Emphasis">
    <w:name w:val="Emphasis"/>
    <w:basedOn w:val="DefaultParagraphFont"/>
    <w:uiPriority w:val="20"/>
    <w:qFormat/>
    <w:rsid w:val="00EE11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FC"/>
    <w:rPr>
      <w:rFonts w:ascii="Segoe UI" w:eastAsia="Times New Roman" w:hAnsi="Segoe UI" w:cs="Segoe UI"/>
      <w:sz w:val="18"/>
      <w:szCs w:val="18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E1C1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80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7823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4070-9373-4C09-82B5-3C3C6C54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Vizma Ļeonova</dc:creator>
  <cp:keywords/>
  <dc:description/>
  <cp:lastModifiedBy>Leontine Babkina</cp:lastModifiedBy>
  <cp:revision>9</cp:revision>
  <cp:lastPrinted>2019-05-20T10:03:00Z</cp:lastPrinted>
  <dcterms:created xsi:type="dcterms:W3CDTF">2019-03-27T08:45:00Z</dcterms:created>
  <dcterms:modified xsi:type="dcterms:W3CDTF">2019-06-06T06:44:00Z</dcterms:modified>
</cp:coreProperties>
</file>