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AF7E" w14:textId="77777777" w:rsidR="00966783" w:rsidRPr="00966783" w:rsidRDefault="00497E4A" w:rsidP="00F81189">
      <w:pPr>
        <w:spacing w:after="0" w:line="240" w:lineRule="auto"/>
        <w:jc w:val="center"/>
        <w:rPr>
          <w:rFonts w:ascii="Times New Roman" w:eastAsia="Times New Roman" w:hAnsi="Times New Roman" w:cs="Times New Roman"/>
          <w:b/>
          <w:bCs/>
          <w:sz w:val="28"/>
          <w:szCs w:val="28"/>
          <w:lang w:eastAsia="lv-LV"/>
        </w:rPr>
      </w:pPr>
      <w:r w:rsidRPr="00497E4A">
        <w:rPr>
          <w:rFonts w:ascii="Times New Roman" w:eastAsia="Times New Roman" w:hAnsi="Times New Roman" w:cs="Times New Roman"/>
          <w:b/>
          <w:bCs/>
          <w:sz w:val="28"/>
          <w:szCs w:val="28"/>
          <w:lang w:eastAsia="lv-LV"/>
        </w:rPr>
        <w:t>Informatīvais ziņojums</w:t>
      </w:r>
    </w:p>
    <w:p w14:paraId="4FB61F7B" w14:textId="77777777" w:rsidR="00966783" w:rsidRDefault="00497E4A" w:rsidP="00F81189">
      <w:pPr>
        <w:spacing w:after="0" w:line="240" w:lineRule="auto"/>
        <w:jc w:val="center"/>
        <w:rPr>
          <w:rFonts w:ascii="Times New Roman" w:eastAsia="Times New Roman" w:hAnsi="Times New Roman" w:cs="Times New Roman"/>
          <w:b/>
          <w:bCs/>
          <w:sz w:val="28"/>
          <w:szCs w:val="28"/>
          <w:lang w:eastAsia="lv-LV"/>
        </w:rPr>
      </w:pPr>
      <w:r w:rsidRPr="00497E4A">
        <w:rPr>
          <w:rFonts w:ascii="Times New Roman" w:eastAsia="Times New Roman" w:hAnsi="Times New Roman" w:cs="Times New Roman"/>
          <w:b/>
          <w:bCs/>
          <w:sz w:val="28"/>
          <w:szCs w:val="28"/>
          <w:lang w:eastAsia="lv-LV"/>
        </w:rPr>
        <w:t>"Politiskā ceļa karte par Baltijas valstu elektroenerģijas tīklu sinhronizācij</w:t>
      </w:r>
      <w:r w:rsidR="00966783" w:rsidRPr="00966783">
        <w:rPr>
          <w:rFonts w:ascii="Times New Roman" w:eastAsia="Times New Roman" w:hAnsi="Times New Roman" w:cs="Times New Roman"/>
          <w:b/>
          <w:bCs/>
          <w:sz w:val="28"/>
          <w:szCs w:val="28"/>
          <w:lang w:eastAsia="lv-LV"/>
        </w:rPr>
        <w:t>as ieviešanu</w:t>
      </w:r>
      <w:r w:rsidRPr="00497E4A">
        <w:rPr>
          <w:rFonts w:ascii="Times New Roman" w:eastAsia="Times New Roman" w:hAnsi="Times New Roman" w:cs="Times New Roman"/>
          <w:b/>
          <w:bCs/>
          <w:sz w:val="28"/>
          <w:szCs w:val="28"/>
          <w:lang w:eastAsia="lv-LV"/>
        </w:rPr>
        <w:t> ar kontinentālās Eiropas tīklu caur Poliju"</w:t>
      </w:r>
    </w:p>
    <w:p w14:paraId="18E2A00E" w14:textId="77777777" w:rsidR="00F81189" w:rsidRPr="00F81189" w:rsidRDefault="00F81189" w:rsidP="00F81189">
      <w:pPr>
        <w:spacing w:after="0" w:line="240" w:lineRule="auto"/>
        <w:jc w:val="center"/>
        <w:rPr>
          <w:rFonts w:ascii="Times New Roman" w:eastAsia="Times New Roman" w:hAnsi="Times New Roman" w:cs="Times New Roman"/>
          <w:b/>
          <w:bCs/>
          <w:sz w:val="28"/>
          <w:szCs w:val="28"/>
          <w:lang w:eastAsia="lv-LV"/>
        </w:rPr>
      </w:pPr>
    </w:p>
    <w:p w14:paraId="492301EA" w14:textId="1EC53955" w:rsidR="00D65901" w:rsidRDefault="00966783" w:rsidP="00F81189">
      <w:pPr>
        <w:spacing w:line="360" w:lineRule="auto"/>
        <w:jc w:val="both"/>
        <w:rPr>
          <w:rFonts w:ascii="Times New Roman" w:hAnsi="Times New Roman" w:cs="Times New Roman"/>
          <w:sz w:val="24"/>
          <w:szCs w:val="24"/>
        </w:rPr>
      </w:pPr>
      <w:r>
        <w:rPr>
          <w:rFonts w:ascii="Times New Roman" w:hAnsi="Times New Roman" w:cs="Times New Roman"/>
          <w:sz w:val="24"/>
          <w:szCs w:val="28"/>
        </w:rPr>
        <w:tab/>
        <w:t xml:space="preserve">2019.gada 27.maijā stājās spēkā līgums par </w:t>
      </w:r>
      <w:r>
        <w:rPr>
          <w:rFonts w:ascii="Times New Roman" w:hAnsi="Times New Roman" w:cs="Times New Roman"/>
          <w:sz w:val="24"/>
          <w:szCs w:val="24"/>
        </w:rPr>
        <w:t xml:space="preserve">Baltijas valstu elektroenerģijas sistēmu pievienošanu kontinentālās Eiropas tīklam, ko parakstīja Baltijas </w:t>
      </w:r>
      <w:r w:rsidR="00AE4027">
        <w:rPr>
          <w:rFonts w:ascii="Times New Roman" w:hAnsi="Times New Roman" w:cs="Times New Roman"/>
          <w:sz w:val="24"/>
          <w:szCs w:val="24"/>
        </w:rPr>
        <w:t xml:space="preserve">valstu </w:t>
      </w:r>
      <w:r>
        <w:rPr>
          <w:rFonts w:ascii="Times New Roman" w:hAnsi="Times New Roman" w:cs="Times New Roman"/>
          <w:sz w:val="24"/>
          <w:szCs w:val="24"/>
        </w:rPr>
        <w:t>pārvades sistēm</w:t>
      </w:r>
      <w:r w:rsidR="00AE4027">
        <w:rPr>
          <w:rFonts w:ascii="Times New Roman" w:hAnsi="Times New Roman" w:cs="Times New Roman"/>
          <w:sz w:val="24"/>
          <w:szCs w:val="24"/>
        </w:rPr>
        <w:t>u</w:t>
      </w:r>
      <w:r>
        <w:rPr>
          <w:rFonts w:ascii="Times New Roman" w:hAnsi="Times New Roman" w:cs="Times New Roman"/>
          <w:sz w:val="24"/>
          <w:szCs w:val="24"/>
        </w:rPr>
        <w:t xml:space="preserve"> operatori</w:t>
      </w:r>
      <w:r w:rsidR="001A0AFA">
        <w:rPr>
          <w:rFonts w:ascii="Times New Roman" w:hAnsi="Times New Roman" w:cs="Times New Roman"/>
          <w:sz w:val="24"/>
          <w:szCs w:val="24"/>
        </w:rPr>
        <w:t>,</w:t>
      </w:r>
      <w:r>
        <w:rPr>
          <w:rFonts w:ascii="Times New Roman" w:hAnsi="Times New Roman" w:cs="Times New Roman"/>
          <w:sz w:val="24"/>
          <w:szCs w:val="24"/>
        </w:rPr>
        <w:t xml:space="preserve"> un </w:t>
      </w:r>
      <w:r w:rsidR="001D5CA9">
        <w:rPr>
          <w:rFonts w:ascii="Times New Roman" w:hAnsi="Times New Roman" w:cs="Times New Roman"/>
          <w:sz w:val="24"/>
          <w:szCs w:val="24"/>
        </w:rPr>
        <w:t>šobrīd</w:t>
      </w:r>
      <w:r>
        <w:rPr>
          <w:rFonts w:ascii="Times New Roman" w:hAnsi="Times New Roman" w:cs="Times New Roman"/>
          <w:sz w:val="24"/>
          <w:szCs w:val="24"/>
        </w:rPr>
        <w:t xml:space="preserve"> turpina parakstīt jau esošās kontinentālās Eiropas</w:t>
      </w:r>
      <w:r w:rsidR="00AE4027">
        <w:rPr>
          <w:rFonts w:ascii="Times New Roman" w:hAnsi="Times New Roman" w:cs="Times New Roman"/>
          <w:sz w:val="24"/>
          <w:szCs w:val="24"/>
        </w:rPr>
        <w:t xml:space="preserve"> sinhronās zonas</w:t>
      </w:r>
      <w:r>
        <w:rPr>
          <w:rFonts w:ascii="Times New Roman" w:hAnsi="Times New Roman" w:cs="Times New Roman"/>
          <w:sz w:val="24"/>
          <w:szCs w:val="24"/>
        </w:rPr>
        <w:t xml:space="preserve"> valstis (kopskaitā divdesmit deviņas</w:t>
      </w:r>
      <w:r w:rsidR="001D5CA9">
        <w:rPr>
          <w:rFonts w:ascii="Times New Roman" w:hAnsi="Times New Roman" w:cs="Times New Roman"/>
          <w:sz w:val="24"/>
          <w:szCs w:val="24"/>
        </w:rPr>
        <w:t>, līgums stājās spēkā, kad trīs no tām bija to parakstījušas</w:t>
      </w:r>
      <w:r>
        <w:rPr>
          <w:rFonts w:ascii="Times New Roman" w:hAnsi="Times New Roman" w:cs="Times New Roman"/>
          <w:sz w:val="24"/>
          <w:szCs w:val="24"/>
        </w:rPr>
        <w:t xml:space="preserve">). Lai atzīmētu šo notikumu un virzību uz sinhronizācijas projekta pabeigšanu līdz 2025.gadam, Eiropas Komisija ir izstrādājusi </w:t>
      </w:r>
      <w:r w:rsidR="00D65901">
        <w:rPr>
          <w:rFonts w:ascii="Times New Roman" w:hAnsi="Times New Roman" w:cs="Times New Roman"/>
          <w:sz w:val="24"/>
          <w:szCs w:val="24"/>
        </w:rPr>
        <w:t>ceļa karti par sinhronizācijas projekta turpmāko ieviešanas gaitu no politiskā skatu punkta (par tehniskās puses ieviešanu atbildīgi ir Baltijas valstu un Polijas pārvades sistēm</w:t>
      </w:r>
      <w:r w:rsidR="00AE4027">
        <w:rPr>
          <w:rFonts w:ascii="Times New Roman" w:hAnsi="Times New Roman" w:cs="Times New Roman"/>
          <w:sz w:val="24"/>
          <w:szCs w:val="24"/>
        </w:rPr>
        <w:t>u</w:t>
      </w:r>
      <w:r w:rsidR="00D65901">
        <w:rPr>
          <w:rFonts w:ascii="Times New Roman" w:hAnsi="Times New Roman" w:cs="Times New Roman"/>
          <w:sz w:val="24"/>
          <w:szCs w:val="24"/>
        </w:rPr>
        <w:t xml:space="preserve"> operatori). Ir paredzēts, ka politisko ceļa karti parakstīs Eiropas Komisijas pārstāvis un Baltijas valstu un Polijas premjer</w:t>
      </w:r>
      <w:r w:rsidR="00AE4027">
        <w:rPr>
          <w:rFonts w:ascii="Times New Roman" w:hAnsi="Times New Roman" w:cs="Times New Roman"/>
          <w:sz w:val="24"/>
          <w:szCs w:val="24"/>
        </w:rPr>
        <w:t>ministri</w:t>
      </w:r>
      <w:r w:rsidR="00D65901">
        <w:rPr>
          <w:rFonts w:ascii="Times New Roman" w:hAnsi="Times New Roman" w:cs="Times New Roman"/>
          <w:sz w:val="24"/>
          <w:szCs w:val="24"/>
        </w:rPr>
        <w:t xml:space="preserve"> Eiropadomes ietvaros 2019.gada 20.-21. jūnijā.</w:t>
      </w:r>
    </w:p>
    <w:p w14:paraId="5F0D5D20" w14:textId="77777777" w:rsidR="00A73CE0" w:rsidRDefault="00D65901" w:rsidP="00F81189">
      <w:pPr>
        <w:spacing w:line="360" w:lineRule="auto"/>
        <w:jc w:val="both"/>
        <w:rPr>
          <w:rFonts w:ascii="Times New Roman" w:hAnsi="Times New Roman" w:cs="Times New Roman"/>
          <w:sz w:val="24"/>
          <w:szCs w:val="24"/>
        </w:rPr>
      </w:pPr>
      <w:r>
        <w:rPr>
          <w:rFonts w:ascii="Times New Roman" w:hAnsi="Times New Roman" w:cs="Times New Roman"/>
          <w:sz w:val="24"/>
          <w:szCs w:val="24"/>
        </w:rPr>
        <w:tab/>
        <w:t>Polit</w:t>
      </w:r>
      <w:r w:rsidR="00A73CE0">
        <w:rPr>
          <w:rFonts w:ascii="Times New Roman" w:hAnsi="Times New Roman" w:cs="Times New Roman"/>
          <w:sz w:val="24"/>
          <w:szCs w:val="24"/>
        </w:rPr>
        <w:t>iskā ceļa karte atsaucas uz daudziem iepriekšējos gados apstiprinātiem dokumentiem (Eiropadomes secinājumi, Saprašanās memorands, Kopīga deklarācija, Kopīgi paziņojumi u.tml.), kuros līdz šim ir uzsvērta energoapgādes drošuma būtiskā loma un sinhronizācijas kā stratēģiska mērķa augstā nozīme. Tāpat politiskajā kartē ir īsi atspoguļot</w:t>
      </w:r>
      <w:r w:rsidR="00AE4027">
        <w:rPr>
          <w:rFonts w:ascii="Times New Roman" w:hAnsi="Times New Roman" w:cs="Times New Roman"/>
          <w:sz w:val="24"/>
          <w:szCs w:val="24"/>
        </w:rPr>
        <w:t>s</w:t>
      </w:r>
      <w:r w:rsidR="00A73CE0">
        <w:rPr>
          <w:rFonts w:ascii="Times New Roman" w:hAnsi="Times New Roman" w:cs="Times New Roman"/>
          <w:sz w:val="24"/>
          <w:szCs w:val="24"/>
        </w:rPr>
        <w:t xml:space="preserve"> sinhronizācijas projekta </w:t>
      </w:r>
      <w:r w:rsidR="00A82266">
        <w:rPr>
          <w:rFonts w:ascii="Times New Roman" w:hAnsi="Times New Roman" w:cs="Times New Roman"/>
          <w:sz w:val="24"/>
          <w:szCs w:val="24"/>
        </w:rPr>
        <w:t>progres</w:t>
      </w:r>
      <w:r w:rsidR="00AE4027">
        <w:rPr>
          <w:rFonts w:ascii="Times New Roman" w:hAnsi="Times New Roman" w:cs="Times New Roman"/>
          <w:sz w:val="24"/>
          <w:szCs w:val="24"/>
        </w:rPr>
        <w:t>s</w:t>
      </w:r>
      <w:r w:rsidR="00A73CE0">
        <w:rPr>
          <w:rFonts w:ascii="Times New Roman" w:hAnsi="Times New Roman" w:cs="Times New Roman"/>
          <w:sz w:val="24"/>
          <w:szCs w:val="24"/>
        </w:rPr>
        <w:t xml:space="preserve"> pēdējā gada laikā:</w:t>
      </w:r>
    </w:p>
    <w:p w14:paraId="1EBA7CC7" w14:textId="77777777" w:rsidR="00A73CE0" w:rsidRDefault="00A73CE0"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2018.gada augustā tika pabeigts dinamiskais un frekvences stabilitātes pētījums, kas ļāva pieņemt lēmumu par tehnisko risinājumu sinhronizācijas realizēšanai;</w:t>
      </w:r>
    </w:p>
    <w:p w14:paraId="7351A433" w14:textId="77777777" w:rsidR="00A73CE0" w:rsidRDefault="00A73CE0"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2018.gada 14.septembrī Baltijas enerģijas tirgus </w:t>
      </w:r>
      <w:proofErr w:type="spellStart"/>
      <w:r>
        <w:rPr>
          <w:rFonts w:ascii="Times New Roman" w:hAnsi="Times New Roman" w:cs="Times New Roman"/>
          <w:sz w:val="24"/>
          <w:szCs w:val="24"/>
        </w:rPr>
        <w:t>starpsavienojuma</w:t>
      </w:r>
      <w:proofErr w:type="spellEnd"/>
      <w:r>
        <w:rPr>
          <w:rFonts w:ascii="Times New Roman" w:hAnsi="Times New Roman" w:cs="Times New Roman"/>
          <w:sz w:val="24"/>
          <w:szCs w:val="24"/>
        </w:rPr>
        <w:t xml:space="preserve"> plāna (</w:t>
      </w:r>
      <w:r w:rsidR="00C63F7F">
        <w:rPr>
          <w:rFonts w:ascii="Times New Roman" w:hAnsi="Times New Roman" w:cs="Times New Roman"/>
          <w:sz w:val="24"/>
          <w:szCs w:val="24"/>
        </w:rPr>
        <w:t xml:space="preserve">turpmāk - </w:t>
      </w:r>
      <w:r>
        <w:rPr>
          <w:rFonts w:ascii="Times New Roman" w:hAnsi="Times New Roman" w:cs="Times New Roman"/>
          <w:sz w:val="24"/>
          <w:szCs w:val="24"/>
        </w:rPr>
        <w:t xml:space="preserve">BEMIP) augsta līmeņa </w:t>
      </w:r>
      <w:r w:rsidR="00AE4027">
        <w:rPr>
          <w:rFonts w:ascii="Times New Roman" w:hAnsi="Times New Roman" w:cs="Times New Roman"/>
          <w:sz w:val="24"/>
          <w:szCs w:val="24"/>
        </w:rPr>
        <w:t xml:space="preserve">darba </w:t>
      </w:r>
      <w:r>
        <w:rPr>
          <w:rFonts w:ascii="Times New Roman" w:hAnsi="Times New Roman" w:cs="Times New Roman"/>
          <w:sz w:val="24"/>
          <w:szCs w:val="24"/>
        </w:rPr>
        <w:t>grupa Briselē deva “zaļo gaismu” projekta tālākai virzībai;</w:t>
      </w:r>
    </w:p>
    <w:p w14:paraId="1E15246D" w14:textId="77777777" w:rsidR="00A73CE0" w:rsidRDefault="00A73CE0"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2018.gada 21.septembī Polijas pārvades sistēmas operators vērsās pie </w:t>
      </w:r>
      <w:r w:rsidRPr="00A73CE0">
        <w:rPr>
          <w:rFonts w:ascii="Times New Roman" w:hAnsi="Times New Roman" w:cs="Times New Roman"/>
          <w:sz w:val="24"/>
          <w:szCs w:val="24"/>
        </w:rPr>
        <w:t>elektroenerģijas pārvades sistēmu operatoru Eiropas tīkla</w:t>
      </w:r>
      <w:r>
        <w:rPr>
          <w:rFonts w:ascii="Times New Roman" w:hAnsi="Times New Roman" w:cs="Times New Roman"/>
          <w:sz w:val="24"/>
          <w:szCs w:val="24"/>
        </w:rPr>
        <w:t xml:space="preserve"> (</w:t>
      </w:r>
      <w:r w:rsidR="00C63F7F">
        <w:rPr>
          <w:rFonts w:ascii="Times New Roman" w:hAnsi="Times New Roman" w:cs="Times New Roman"/>
          <w:sz w:val="24"/>
          <w:szCs w:val="24"/>
        </w:rPr>
        <w:t xml:space="preserve">turpmāk - </w:t>
      </w:r>
      <w:r>
        <w:rPr>
          <w:rFonts w:ascii="Times New Roman" w:hAnsi="Times New Roman" w:cs="Times New Roman"/>
          <w:sz w:val="24"/>
          <w:szCs w:val="24"/>
        </w:rPr>
        <w:t>ENTSO-E) kontinentālās Eiropas reģionālas grupas ar pieteikumu paplašināt kontinentālās Eiropas sinhrono zonu, ietverot tajā arī Baltijas valstu pārvades sistēmas;</w:t>
      </w:r>
    </w:p>
    <w:p w14:paraId="2C2332A7" w14:textId="5032D835" w:rsidR="00490D9B" w:rsidRPr="00490D9B" w:rsidRDefault="00A73CE0" w:rsidP="00490D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2019.gada 19.martā </w:t>
      </w:r>
      <w:r w:rsidR="00A82266">
        <w:rPr>
          <w:rFonts w:ascii="Times New Roman" w:hAnsi="Times New Roman" w:cs="Times New Roman"/>
          <w:sz w:val="24"/>
          <w:szCs w:val="24"/>
        </w:rPr>
        <w:t>Baltijas valstu pārvades sistēm</w:t>
      </w:r>
      <w:r w:rsidR="00AE4027">
        <w:rPr>
          <w:rFonts w:ascii="Times New Roman" w:hAnsi="Times New Roman" w:cs="Times New Roman"/>
          <w:sz w:val="24"/>
          <w:szCs w:val="24"/>
        </w:rPr>
        <w:t>u</w:t>
      </w:r>
      <w:r w:rsidR="00A82266">
        <w:rPr>
          <w:rFonts w:ascii="Times New Roman" w:hAnsi="Times New Roman" w:cs="Times New Roman"/>
          <w:sz w:val="24"/>
          <w:szCs w:val="24"/>
        </w:rPr>
        <w:t xml:space="preserve"> operatori un Eiropas Savienības Inovāciju un tīklu </w:t>
      </w:r>
      <w:proofErr w:type="spellStart"/>
      <w:r w:rsidR="00A82266">
        <w:rPr>
          <w:rFonts w:ascii="Times New Roman" w:hAnsi="Times New Roman" w:cs="Times New Roman"/>
          <w:sz w:val="24"/>
          <w:szCs w:val="24"/>
        </w:rPr>
        <w:t>izpildaģentūra</w:t>
      </w:r>
      <w:proofErr w:type="spellEnd"/>
      <w:r w:rsidR="00A82266">
        <w:rPr>
          <w:rFonts w:ascii="Times New Roman" w:hAnsi="Times New Roman" w:cs="Times New Roman"/>
          <w:sz w:val="24"/>
          <w:szCs w:val="24"/>
        </w:rPr>
        <w:t xml:space="preserve"> p</w:t>
      </w:r>
      <w:r>
        <w:rPr>
          <w:rFonts w:ascii="Times New Roman" w:hAnsi="Times New Roman" w:cs="Times New Roman"/>
          <w:sz w:val="24"/>
          <w:szCs w:val="24"/>
        </w:rPr>
        <w:t>arakstī</w:t>
      </w:r>
      <w:r w:rsidR="00A82266">
        <w:rPr>
          <w:rFonts w:ascii="Times New Roman" w:hAnsi="Times New Roman" w:cs="Times New Roman"/>
          <w:sz w:val="24"/>
          <w:szCs w:val="24"/>
        </w:rPr>
        <w:t xml:space="preserve">ja </w:t>
      </w:r>
      <w:r>
        <w:rPr>
          <w:rFonts w:ascii="Times New Roman" w:hAnsi="Times New Roman" w:cs="Times New Roman"/>
          <w:sz w:val="24"/>
          <w:szCs w:val="24"/>
        </w:rPr>
        <w:t>Eiropas infrastruktūras savienošanas instrumenta</w:t>
      </w:r>
      <w:r w:rsidR="0032781B">
        <w:rPr>
          <w:rFonts w:ascii="Times New Roman" w:hAnsi="Times New Roman" w:cs="Times New Roman"/>
          <w:sz w:val="24"/>
          <w:szCs w:val="24"/>
        </w:rPr>
        <w:t xml:space="preserve"> (turpmāk – CEF)</w:t>
      </w:r>
      <w:r>
        <w:rPr>
          <w:rFonts w:ascii="Times New Roman" w:hAnsi="Times New Roman" w:cs="Times New Roman"/>
          <w:sz w:val="24"/>
          <w:szCs w:val="24"/>
        </w:rPr>
        <w:t xml:space="preserve"> </w:t>
      </w:r>
      <w:r w:rsidR="00A82266">
        <w:rPr>
          <w:rFonts w:ascii="Times New Roman" w:hAnsi="Times New Roman" w:cs="Times New Roman"/>
          <w:sz w:val="24"/>
          <w:szCs w:val="24"/>
        </w:rPr>
        <w:t xml:space="preserve">līdzfinansējuma līgumu, ar kuru sinhronizācijas projekta 1.fāzei tika piešķirts 323 milj. EUR līdzfinansējums, </w:t>
      </w:r>
      <w:r w:rsidR="00AE4027">
        <w:rPr>
          <w:rFonts w:ascii="Times New Roman" w:hAnsi="Times New Roman" w:cs="Times New Roman"/>
          <w:sz w:val="24"/>
          <w:szCs w:val="24"/>
        </w:rPr>
        <w:t>no</w:t>
      </w:r>
      <w:r w:rsidR="00A82266">
        <w:rPr>
          <w:rFonts w:ascii="Times New Roman" w:hAnsi="Times New Roman" w:cs="Times New Roman"/>
          <w:sz w:val="24"/>
          <w:szCs w:val="24"/>
        </w:rPr>
        <w:t xml:space="preserve">sedzot 75% no investīcijām, kas būs nepieciešamas </w:t>
      </w:r>
      <w:r w:rsidR="00AE4027">
        <w:rPr>
          <w:rFonts w:ascii="Times New Roman" w:hAnsi="Times New Roman" w:cs="Times New Roman"/>
          <w:sz w:val="24"/>
          <w:szCs w:val="24"/>
        </w:rPr>
        <w:t xml:space="preserve">būvdarbiem </w:t>
      </w:r>
      <w:r w:rsidR="00A82266">
        <w:rPr>
          <w:rFonts w:ascii="Times New Roman" w:hAnsi="Times New Roman" w:cs="Times New Roman"/>
          <w:sz w:val="24"/>
          <w:szCs w:val="24"/>
        </w:rPr>
        <w:t>1.fāzes realizācijai</w:t>
      </w:r>
      <w:r w:rsidR="001A0AFA">
        <w:rPr>
          <w:rFonts w:ascii="Times New Roman" w:hAnsi="Times New Roman" w:cs="Times New Roman"/>
          <w:sz w:val="24"/>
          <w:szCs w:val="24"/>
        </w:rPr>
        <w:t>;</w:t>
      </w:r>
    </w:p>
    <w:p w14:paraId="5D5B0E54" w14:textId="499D5872" w:rsidR="00A82266" w:rsidRDefault="00A82266"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2019.gada 9.maijā tika apstiprināts saturs </w:t>
      </w:r>
      <w:r>
        <w:rPr>
          <w:rFonts w:ascii="Times New Roman" w:hAnsi="Times New Roman" w:cs="Times New Roman"/>
          <w:sz w:val="24"/>
          <w:szCs w:val="28"/>
        </w:rPr>
        <w:t xml:space="preserve">līgumam par </w:t>
      </w:r>
      <w:r>
        <w:rPr>
          <w:rFonts w:ascii="Times New Roman" w:hAnsi="Times New Roman" w:cs="Times New Roman"/>
          <w:sz w:val="24"/>
          <w:szCs w:val="24"/>
        </w:rPr>
        <w:t>Baltijas valstu elektroenerģijas sistēmu pievienošanu kontinentālās Eiropas tīklam</w:t>
      </w:r>
      <w:r w:rsidR="0095337C">
        <w:rPr>
          <w:rFonts w:ascii="Times New Roman" w:hAnsi="Times New Roman" w:cs="Times New Roman"/>
          <w:sz w:val="24"/>
          <w:szCs w:val="24"/>
        </w:rPr>
        <w:t xml:space="preserve"> (turpmāk – Pievienošanās līgums)</w:t>
      </w:r>
      <w:r>
        <w:rPr>
          <w:rFonts w:ascii="Times New Roman" w:hAnsi="Times New Roman" w:cs="Times New Roman"/>
          <w:sz w:val="24"/>
          <w:szCs w:val="24"/>
        </w:rPr>
        <w:t xml:space="preserve">. </w:t>
      </w:r>
      <w:r w:rsidR="0095337C">
        <w:rPr>
          <w:rFonts w:ascii="Times New Roman" w:hAnsi="Times New Roman" w:cs="Times New Roman"/>
          <w:sz w:val="24"/>
          <w:szCs w:val="24"/>
        </w:rPr>
        <w:t>Pievienošanās l</w:t>
      </w:r>
      <w:r>
        <w:rPr>
          <w:rFonts w:ascii="Times New Roman" w:hAnsi="Times New Roman" w:cs="Times New Roman"/>
          <w:sz w:val="24"/>
          <w:szCs w:val="24"/>
        </w:rPr>
        <w:t>īgums stājās spē</w:t>
      </w:r>
      <w:r w:rsidR="004554E9">
        <w:rPr>
          <w:rFonts w:ascii="Times New Roman" w:hAnsi="Times New Roman" w:cs="Times New Roman"/>
          <w:sz w:val="24"/>
          <w:szCs w:val="24"/>
        </w:rPr>
        <w:t>k</w:t>
      </w:r>
      <w:r>
        <w:rPr>
          <w:rFonts w:ascii="Times New Roman" w:hAnsi="Times New Roman" w:cs="Times New Roman"/>
          <w:sz w:val="24"/>
          <w:szCs w:val="24"/>
        </w:rPr>
        <w:t>ā 2019.gada 27.maijā un tajā ietvertas tiesības un pienākumi attiecībā uz turpmāko procesu un nepieciešamajiem pasākumiem, lai nodrošinātu sinhronizācijas īstenošanu;</w:t>
      </w:r>
    </w:p>
    <w:p w14:paraId="0941884E" w14:textId="3456FC89" w:rsidR="00E00390" w:rsidRDefault="00E00390"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2019.gada 14.maijā Latvijas, Lietuvas, Igaunijas un Polijas sabiedrisko pakalpojumu regul</w:t>
      </w:r>
      <w:r w:rsidR="00D535CE">
        <w:rPr>
          <w:rFonts w:ascii="Times New Roman" w:hAnsi="Times New Roman" w:cs="Times New Roman"/>
          <w:sz w:val="24"/>
          <w:szCs w:val="24"/>
        </w:rPr>
        <w:t>ēšanas iestādes</w:t>
      </w:r>
      <w:r>
        <w:rPr>
          <w:rFonts w:ascii="Times New Roman" w:hAnsi="Times New Roman" w:cs="Times New Roman"/>
          <w:sz w:val="24"/>
          <w:szCs w:val="24"/>
        </w:rPr>
        <w:t xml:space="preserve"> parakstīja saprašanās memorandu par sinhronizācij</w:t>
      </w:r>
      <w:r w:rsidR="00AE4027">
        <w:rPr>
          <w:rFonts w:ascii="Times New Roman" w:hAnsi="Times New Roman" w:cs="Times New Roman"/>
          <w:sz w:val="24"/>
          <w:szCs w:val="24"/>
        </w:rPr>
        <w:t>as projekta īstenošanu</w:t>
      </w:r>
      <w:r>
        <w:rPr>
          <w:rFonts w:ascii="Times New Roman" w:hAnsi="Times New Roman" w:cs="Times New Roman"/>
          <w:sz w:val="24"/>
          <w:szCs w:val="24"/>
        </w:rPr>
        <w:t>, lai veicinātu regul</w:t>
      </w:r>
      <w:r w:rsidR="00D535CE">
        <w:rPr>
          <w:rFonts w:ascii="Times New Roman" w:hAnsi="Times New Roman" w:cs="Times New Roman"/>
          <w:sz w:val="24"/>
          <w:szCs w:val="24"/>
        </w:rPr>
        <w:t>atīvo</w:t>
      </w:r>
      <w:r>
        <w:rPr>
          <w:rFonts w:ascii="Times New Roman" w:hAnsi="Times New Roman" w:cs="Times New Roman"/>
          <w:sz w:val="24"/>
          <w:szCs w:val="24"/>
        </w:rPr>
        <w:t xml:space="preserve"> iestāžu sadarbību un koordināciju</w:t>
      </w:r>
      <w:r w:rsidR="00D535CE">
        <w:rPr>
          <w:rFonts w:ascii="Times New Roman" w:hAnsi="Times New Roman" w:cs="Times New Roman"/>
          <w:sz w:val="24"/>
          <w:szCs w:val="24"/>
        </w:rPr>
        <w:t>, nodrošinot sinhronizācijas projekta laicīgu ieviešanu</w:t>
      </w:r>
      <w:r w:rsidR="001A0AFA">
        <w:rPr>
          <w:rFonts w:ascii="Times New Roman" w:hAnsi="Times New Roman" w:cs="Times New Roman"/>
          <w:sz w:val="24"/>
          <w:szCs w:val="24"/>
        </w:rPr>
        <w:t>;</w:t>
      </w:r>
    </w:p>
    <w:p w14:paraId="3216DF5E" w14:textId="0822D58F" w:rsidR="0032781B" w:rsidRDefault="00A82266"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2019.gada pavasarī </w:t>
      </w:r>
      <w:r w:rsidR="0032781B">
        <w:rPr>
          <w:rFonts w:ascii="Times New Roman" w:hAnsi="Times New Roman" w:cs="Times New Roman"/>
          <w:sz w:val="24"/>
          <w:szCs w:val="24"/>
        </w:rPr>
        <w:t xml:space="preserve">Baltijas valstu </w:t>
      </w:r>
      <w:r>
        <w:rPr>
          <w:rFonts w:ascii="Times New Roman" w:hAnsi="Times New Roman" w:cs="Times New Roman"/>
          <w:sz w:val="24"/>
          <w:szCs w:val="24"/>
        </w:rPr>
        <w:t>pār</w:t>
      </w:r>
      <w:r w:rsidR="0032781B">
        <w:rPr>
          <w:rFonts w:ascii="Times New Roman" w:hAnsi="Times New Roman" w:cs="Times New Roman"/>
          <w:sz w:val="24"/>
          <w:szCs w:val="24"/>
        </w:rPr>
        <w:t>vades sistēm</w:t>
      </w:r>
      <w:r w:rsidR="00906958">
        <w:rPr>
          <w:rFonts w:ascii="Times New Roman" w:hAnsi="Times New Roman" w:cs="Times New Roman"/>
          <w:sz w:val="24"/>
          <w:szCs w:val="24"/>
        </w:rPr>
        <w:t>u</w:t>
      </w:r>
      <w:r w:rsidR="0032781B">
        <w:rPr>
          <w:rFonts w:ascii="Times New Roman" w:hAnsi="Times New Roman" w:cs="Times New Roman"/>
          <w:sz w:val="24"/>
          <w:szCs w:val="24"/>
        </w:rPr>
        <w:t xml:space="preserve"> operatori ir iesnieguši pētījuma priekšlikumu CEF līdzfinansējuma saņemšanai 2019.gada pavasara uzsaukumā, kā arī vienlaikus notiek aktīvs darbs pie pieteikuma sagatavošanas 2020.gada CEF līdzfinansējuma uzsaukumam Polijas-Lietuvas augstsprieguma jūras kabeļa “</w:t>
      </w:r>
      <w:proofErr w:type="spellStart"/>
      <w:r w:rsidR="0032781B" w:rsidRPr="008D26BA">
        <w:rPr>
          <w:rFonts w:ascii="Times New Roman" w:hAnsi="Times New Roman" w:cs="Times New Roman"/>
          <w:i/>
          <w:sz w:val="24"/>
          <w:szCs w:val="24"/>
        </w:rPr>
        <w:t>Harmony</w:t>
      </w:r>
      <w:proofErr w:type="spellEnd"/>
      <w:r w:rsidR="0032781B">
        <w:rPr>
          <w:rFonts w:ascii="Times New Roman" w:hAnsi="Times New Roman" w:cs="Times New Roman"/>
          <w:sz w:val="24"/>
          <w:szCs w:val="24"/>
        </w:rPr>
        <w:t xml:space="preserve"> </w:t>
      </w:r>
      <w:proofErr w:type="spellStart"/>
      <w:r w:rsidR="0032781B" w:rsidRPr="008D26BA">
        <w:rPr>
          <w:rFonts w:ascii="Times New Roman" w:hAnsi="Times New Roman" w:cs="Times New Roman"/>
          <w:i/>
          <w:sz w:val="24"/>
          <w:szCs w:val="24"/>
        </w:rPr>
        <w:t>link</w:t>
      </w:r>
      <w:proofErr w:type="spellEnd"/>
      <w:r w:rsidR="0032781B">
        <w:rPr>
          <w:rFonts w:ascii="Times New Roman" w:hAnsi="Times New Roman" w:cs="Times New Roman"/>
          <w:sz w:val="24"/>
          <w:szCs w:val="24"/>
        </w:rPr>
        <w:t>” izveidei un ar to saistītiem tīkla pastiprinājumu darbiem</w:t>
      </w:r>
      <w:r w:rsidR="001A0AFA">
        <w:rPr>
          <w:rFonts w:ascii="Times New Roman" w:hAnsi="Times New Roman" w:cs="Times New Roman"/>
          <w:sz w:val="24"/>
          <w:szCs w:val="24"/>
        </w:rPr>
        <w:t>;</w:t>
      </w:r>
    </w:p>
    <w:p w14:paraId="3283FA7B" w14:textId="77777777" w:rsidR="001C33A5" w:rsidRDefault="001C33A5" w:rsidP="00F8118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Ir uzsāktas tehniskas diskusijas par Baltijas valstu </w:t>
      </w:r>
      <w:proofErr w:type="spellStart"/>
      <w:r>
        <w:rPr>
          <w:rFonts w:ascii="Times New Roman" w:hAnsi="Times New Roman" w:cs="Times New Roman"/>
          <w:sz w:val="24"/>
          <w:szCs w:val="24"/>
        </w:rPr>
        <w:t>desinhronizācijas</w:t>
      </w:r>
      <w:proofErr w:type="spellEnd"/>
      <w:r>
        <w:rPr>
          <w:rFonts w:ascii="Times New Roman" w:hAnsi="Times New Roman" w:cs="Times New Roman"/>
          <w:sz w:val="24"/>
          <w:szCs w:val="24"/>
        </w:rPr>
        <w:t xml:space="preserve"> procesu no Krievijas vienotās energosistēmas/Ukrainas, Baltkrievijas, Kazahstānas, Kirgizstānas, Azerbaidžānas, Gruzijas, Tadžikistānas, Moldovas un Mongolijas integrētās energosistēmas (IPS/UPS) saskaņā ar Baltkrievijas, Krievijas, Igaunijas, Lietuvas un Latvijas 2001.gada 7.februāra līguma </w:t>
      </w:r>
      <w:r w:rsidR="00C63F7F">
        <w:rPr>
          <w:rFonts w:ascii="Times New Roman" w:hAnsi="Times New Roman" w:cs="Times New Roman"/>
          <w:sz w:val="24"/>
          <w:szCs w:val="24"/>
        </w:rPr>
        <w:t xml:space="preserve">(turpmāk - BRELL) </w:t>
      </w:r>
      <w:r>
        <w:rPr>
          <w:rFonts w:ascii="Times New Roman" w:hAnsi="Times New Roman" w:cs="Times New Roman"/>
          <w:sz w:val="24"/>
          <w:szCs w:val="24"/>
        </w:rPr>
        <w:t>nosacījumiem.</w:t>
      </w:r>
    </w:p>
    <w:p w14:paraId="0C2D18A7" w14:textId="1912CFE4" w:rsidR="001C33A5" w:rsidRDefault="001C33A5" w:rsidP="00F811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Ceļa kartē puses apņemas </w:t>
      </w:r>
      <w:r w:rsidR="00C63F7F">
        <w:rPr>
          <w:rFonts w:ascii="Times New Roman" w:hAnsi="Times New Roman" w:cs="Times New Roman"/>
          <w:sz w:val="24"/>
          <w:szCs w:val="24"/>
        </w:rPr>
        <w:t>uzturēt</w:t>
      </w:r>
      <w:r>
        <w:rPr>
          <w:rFonts w:ascii="Times New Roman" w:hAnsi="Times New Roman" w:cs="Times New Roman"/>
          <w:sz w:val="24"/>
          <w:szCs w:val="24"/>
        </w:rPr>
        <w:t xml:space="preserve"> politisko apņemšanos un </w:t>
      </w:r>
      <w:r w:rsidR="00C63F7F">
        <w:rPr>
          <w:rFonts w:ascii="Times New Roman" w:hAnsi="Times New Roman" w:cs="Times New Roman"/>
          <w:sz w:val="24"/>
          <w:szCs w:val="24"/>
        </w:rPr>
        <w:t xml:space="preserve">atbalstu, lai bez kavēšanās turpinātu īstenot Baltijas valstu elektrotīklu sinhronizāciju ar Eiropas tīkliem caur Poliju ne vēlāk kā līdz 2025.gadam. Tāpat ceļa kartē norādīts, ka BEMIP augsta līmeņa grupa turpinās uzraudzīt projekta ieviešanu un politiskā līmenī koordinēs </w:t>
      </w:r>
      <w:r w:rsidR="00AE4027">
        <w:rPr>
          <w:rFonts w:ascii="Times New Roman" w:hAnsi="Times New Roman" w:cs="Times New Roman"/>
          <w:sz w:val="24"/>
          <w:szCs w:val="24"/>
        </w:rPr>
        <w:t xml:space="preserve">sadarbību </w:t>
      </w:r>
      <w:r w:rsidR="00C63F7F">
        <w:rPr>
          <w:rFonts w:ascii="Times New Roman" w:hAnsi="Times New Roman" w:cs="Times New Roman"/>
          <w:sz w:val="24"/>
          <w:szCs w:val="24"/>
        </w:rPr>
        <w:t>ar Krieviju un Baltkrieviju tajos aspektos, kas pārsniedz pārvades sistēm</w:t>
      </w:r>
      <w:r w:rsidR="00906958">
        <w:rPr>
          <w:rFonts w:ascii="Times New Roman" w:hAnsi="Times New Roman" w:cs="Times New Roman"/>
          <w:sz w:val="24"/>
          <w:szCs w:val="24"/>
        </w:rPr>
        <w:t>u</w:t>
      </w:r>
      <w:r w:rsidR="00C63F7F">
        <w:rPr>
          <w:rFonts w:ascii="Times New Roman" w:hAnsi="Times New Roman" w:cs="Times New Roman"/>
          <w:sz w:val="24"/>
          <w:szCs w:val="24"/>
        </w:rPr>
        <w:t xml:space="preserve"> operatoru kompetenci.</w:t>
      </w:r>
    </w:p>
    <w:p w14:paraId="39177B96" w14:textId="77777777" w:rsidR="00B734F9" w:rsidRDefault="00B734F9" w:rsidP="00F81189">
      <w:pPr>
        <w:spacing w:line="360" w:lineRule="auto"/>
        <w:jc w:val="both"/>
        <w:rPr>
          <w:rFonts w:ascii="Times New Roman" w:hAnsi="Times New Roman" w:cs="Times New Roman"/>
          <w:sz w:val="24"/>
          <w:szCs w:val="24"/>
        </w:rPr>
      </w:pPr>
      <w:r>
        <w:rPr>
          <w:rFonts w:ascii="Times New Roman" w:hAnsi="Times New Roman" w:cs="Times New Roman"/>
          <w:sz w:val="24"/>
          <w:szCs w:val="24"/>
        </w:rPr>
        <w:tab/>
        <w:t>Ar ceļa karti tiek arī sniegts mandāts Baltijas valstu un Polijas pārvades sistēm</w:t>
      </w:r>
      <w:r w:rsidR="00AE4027">
        <w:rPr>
          <w:rFonts w:ascii="Times New Roman" w:hAnsi="Times New Roman" w:cs="Times New Roman"/>
          <w:sz w:val="24"/>
          <w:szCs w:val="24"/>
        </w:rPr>
        <w:t>u</w:t>
      </w:r>
      <w:r>
        <w:rPr>
          <w:rFonts w:ascii="Times New Roman" w:hAnsi="Times New Roman" w:cs="Times New Roman"/>
          <w:sz w:val="24"/>
          <w:szCs w:val="24"/>
        </w:rPr>
        <w:t xml:space="preserve"> operatoriem ieviest visus nepieciešamos pasākumus, kas ir viņu atbildībā un kompetencē, lai:</w:t>
      </w:r>
    </w:p>
    <w:p w14:paraId="54ECF6D1" w14:textId="77777777" w:rsidR="00B734F9" w:rsidRDefault="00B734F9" w:rsidP="00F811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uzturētu spēcīgu savstarpēju sadarbību un koordināciju attiecībā uz visiem sinhronizācijas procesa aspektiem un nodrošinātu elektrosistēm</w:t>
      </w:r>
      <w:r w:rsidR="00906958">
        <w:rPr>
          <w:rFonts w:ascii="Times New Roman" w:hAnsi="Times New Roman" w:cs="Times New Roman"/>
          <w:sz w:val="24"/>
          <w:szCs w:val="24"/>
        </w:rPr>
        <w:t>u</w:t>
      </w:r>
      <w:r>
        <w:rPr>
          <w:rFonts w:ascii="Times New Roman" w:hAnsi="Times New Roman" w:cs="Times New Roman"/>
          <w:sz w:val="24"/>
          <w:szCs w:val="24"/>
        </w:rPr>
        <w:t xml:space="preserve"> gatavību reaģēt jebkurā situācijā;</w:t>
      </w:r>
    </w:p>
    <w:p w14:paraId="21C59B26" w14:textId="77777777" w:rsidR="00F81189" w:rsidRPr="00F81189" w:rsidRDefault="00B734F9" w:rsidP="00F811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rīkotos </w:t>
      </w:r>
      <w:r w:rsidR="0095337C">
        <w:rPr>
          <w:rFonts w:ascii="Times New Roman" w:hAnsi="Times New Roman" w:cs="Times New Roman"/>
          <w:sz w:val="24"/>
          <w:szCs w:val="24"/>
        </w:rPr>
        <w:t>pēc vienotas sistēmas</w:t>
      </w:r>
      <w:r>
        <w:rPr>
          <w:rFonts w:ascii="Times New Roman" w:hAnsi="Times New Roman" w:cs="Times New Roman"/>
          <w:sz w:val="24"/>
          <w:szCs w:val="24"/>
        </w:rPr>
        <w:t xml:space="preserve"> un organizētu nepieciešamās konsultācijas ar iesaistītajām pusēm par jebkuru jautājumu, kas rodas sinhronizācijas kontekstā;</w:t>
      </w:r>
    </w:p>
    <w:p w14:paraId="34DDD7DF" w14:textId="6236EC68" w:rsidR="00B734F9" w:rsidRDefault="0095337C" w:rsidP="00F811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ieviestu nepieciešamos tehniskos pasākumus Baltijas valstīs un Polijā</w:t>
      </w:r>
      <w:r w:rsidR="004554E9">
        <w:rPr>
          <w:rFonts w:ascii="Times New Roman" w:hAnsi="Times New Roman" w:cs="Times New Roman"/>
          <w:sz w:val="24"/>
          <w:szCs w:val="24"/>
        </w:rPr>
        <w:t>,</w:t>
      </w:r>
      <w:r>
        <w:rPr>
          <w:rFonts w:ascii="Times New Roman" w:hAnsi="Times New Roman" w:cs="Times New Roman"/>
          <w:sz w:val="24"/>
          <w:szCs w:val="24"/>
        </w:rPr>
        <w:t xml:space="preserve"> kā tas noteikts Pievienošanās līgumā, darot to sadarbībā ar ENTSO-E un pabeidzot ne vēlāk kā līdz 2025.gadam</w:t>
      </w:r>
      <w:r w:rsidR="005801C7">
        <w:rPr>
          <w:rFonts w:ascii="Times New Roman" w:hAnsi="Times New Roman" w:cs="Times New Roman"/>
          <w:sz w:val="24"/>
          <w:szCs w:val="24"/>
        </w:rPr>
        <w:t>. Ceļa kartē arī tiek uzsvērts būtiskāko pasākumu laika grafiks</w:t>
      </w:r>
      <w:bookmarkStart w:id="0" w:name="_GoBack"/>
      <w:bookmarkEnd w:id="0"/>
      <w:r w:rsidR="005801C7">
        <w:rPr>
          <w:rFonts w:ascii="Times New Roman" w:hAnsi="Times New Roman" w:cs="Times New Roman"/>
          <w:sz w:val="24"/>
          <w:szCs w:val="24"/>
        </w:rPr>
        <w:t>;</w:t>
      </w:r>
    </w:p>
    <w:p w14:paraId="3DAF6266" w14:textId="77777777" w:rsidR="0095337C" w:rsidRDefault="0095337C" w:rsidP="00F8118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pabeigtu tehniskās </w:t>
      </w:r>
      <w:proofErr w:type="spellStart"/>
      <w:r>
        <w:rPr>
          <w:rFonts w:ascii="Times New Roman" w:hAnsi="Times New Roman" w:cs="Times New Roman"/>
          <w:sz w:val="24"/>
          <w:szCs w:val="24"/>
        </w:rPr>
        <w:t>desinhronizācijas</w:t>
      </w:r>
      <w:proofErr w:type="spellEnd"/>
      <w:r>
        <w:rPr>
          <w:rFonts w:ascii="Times New Roman" w:hAnsi="Times New Roman" w:cs="Times New Roman"/>
          <w:sz w:val="24"/>
          <w:szCs w:val="24"/>
        </w:rPr>
        <w:t xml:space="preserve"> līgum</w:t>
      </w:r>
      <w:r w:rsidR="00D535CE">
        <w:rPr>
          <w:rFonts w:ascii="Times New Roman" w:hAnsi="Times New Roman" w:cs="Times New Roman"/>
          <w:sz w:val="24"/>
          <w:szCs w:val="24"/>
        </w:rPr>
        <w:t>a</w:t>
      </w:r>
      <w:r>
        <w:rPr>
          <w:rFonts w:ascii="Times New Roman" w:hAnsi="Times New Roman" w:cs="Times New Roman"/>
          <w:sz w:val="24"/>
          <w:szCs w:val="24"/>
        </w:rPr>
        <w:t xml:space="preserve"> </w:t>
      </w:r>
      <w:r w:rsidR="00D535CE">
        <w:rPr>
          <w:rFonts w:ascii="Times New Roman" w:hAnsi="Times New Roman" w:cs="Times New Roman"/>
          <w:sz w:val="24"/>
          <w:szCs w:val="24"/>
        </w:rPr>
        <w:t xml:space="preserve">izstrādi </w:t>
      </w:r>
      <w:r>
        <w:rPr>
          <w:rFonts w:ascii="Times New Roman" w:hAnsi="Times New Roman" w:cs="Times New Roman"/>
          <w:sz w:val="24"/>
          <w:szCs w:val="24"/>
        </w:rPr>
        <w:t>ar Krievijas un Baltkrievijas pārvades sistēm</w:t>
      </w:r>
      <w:r w:rsidR="00AE4027">
        <w:rPr>
          <w:rFonts w:ascii="Times New Roman" w:hAnsi="Times New Roman" w:cs="Times New Roman"/>
          <w:sz w:val="24"/>
          <w:szCs w:val="24"/>
        </w:rPr>
        <w:t>u</w:t>
      </w:r>
      <w:r>
        <w:rPr>
          <w:rFonts w:ascii="Times New Roman" w:hAnsi="Times New Roman" w:cs="Times New Roman"/>
          <w:sz w:val="24"/>
          <w:szCs w:val="24"/>
        </w:rPr>
        <w:t xml:space="preserve"> operatoriem, identificējot nepieciešamos pasākumus (ja tādi ir), lai nodrošinātu Kaļiņingradas apgabala </w:t>
      </w:r>
      <w:r w:rsidR="00AE4027">
        <w:rPr>
          <w:rFonts w:ascii="Times New Roman" w:hAnsi="Times New Roman" w:cs="Times New Roman"/>
          <w:sz w:val="24"/>
          <w:szCs w:val="24"/>
        </w:rPr>
        <w:t>energ</w:t>
      </w:r>
      <w:r>
        <w:rPr>
          <w:rFonts w:ascii="Times New Roman" w:hAnsi="Times New Roman" w:cs="Times New Roman"/>
          <w:sz w:val="24"/>
          <w:szCs w:val="24"/>
        </w:rPr>
        <w:t>osistēmas drošu darbību un nepieciešamos sistēmas pakalpojumus.</w:t>
      </w:r>
      <w:r w:rsidR="00D535CE">
        <w:rPr>
          <w:rFonts w:ascii="Times New Roman" w:hAnsi="Times New Roman" w:cs="Times New Roman"/>
          <w:sz w:val="24"/>
          <w:szCs w:val="24"/>
        </w:rPr>
        <w:t xml:space="preserve"> Šī brīža pieņēmums paredz, ka pēc </w:t>
      </w:r>
      <w:proofErr w:type="spellStart"/>
      <w:r w:rsidR="00D535CE">
        <w:rPr>
          <w:rFonts w:ascii="Times New Roman" w:hAnsi="Times New Roman" w:cs="Times New Roman"/>
          <w:sz w:val="24"/>
          <w:szCs w:val="24"/>
        </w:rPr>
        <w:t>desinhronizācijas</w:t>
      </w:r>
      <w:proofErr w:type="spellEnd"/>
      <w:r w:rsidR="00D535CE">
        <w:rPr>
          <w:rFonts w:ascii="Times New Roman" w:hAnsi="Times New Roman" w:cs="Times New Roman"/>
          <w:sz w:val="24"/>
          <w:szCs w:val="24"/>
        </w:rPr>
        <w:t xml:space="preserve"> vairs nepastāvēs tehniskā infrastruktūra elektroenerģijas tirdzniecības plūsmām</w:t>
      </w:r>
      <w:r w:rsidR="00AE4027">
        <w:rPr>
          <w:rFonts w:ascii="Times New Roman" w:hAnsi="Times New Roman" w:cs="Times New Roman"/>
          <w:sz w:val="24"/>
          <w:szCs w:val="24"/>
        </w:rPr>
        <w:t xml:space="preserve"> ar Krieviju un Baltkrieviju</w:t>
      </w:r>
      <w:r w:rsidR="00D535CE">
        <w:rPr>
          <w:rFonts w:ascii="Times New Roman" w:hAnsi="Times New Roman" w:cs="Times New Roman"/>
          <w:sz w:val="24"/>
          <w:szCs w:val="24"/>
        </w:rPr>
        <w:t>. Par to jau šobrīd Krieviju un Baltkrieviju ir informējuši Baltijas valstu pārvades sistēm</w:t>
      </w:r>
      <w:r w:rsidR="00AE4027">
        <w:rPr>
          <w:rFonts w:ascii="Times New Roman" w:hAnsi="Times New Roman" w:cs="Times New Roman"/>
          <w:sz w:val="24"/>
          <w:szCs w:val="24"/>
        </w:rPr>
        <w:t>u</w:t>
      </w:r>
      <w:r w:rsidR="00D535CE">
        <w:rPr>
          <w:rFonts w:ascii="Times New Roman" w:hAnsi="Times New Roman" w:cs="Times New Roman"/>
          <w:sz w:val="24"/>
          <w:szCs w:val="24"/>
        </w:rPr>
        <w:t xml:space="preserve"> operatori.</w:t>
      </w:r>
    </w:p>
    <w:p w14:paraId="0C5EBB79" w14:textId="3B6794DC" w:rsidR="0095337C" w:rsidRDefault="00D535CE" w:rsidP="00F8118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337C">
        <w:rPr>
          <w:rFonts w:ascii="Times New Roman" w:hAnsi="Times New Roman" w:cs="Times New Roman"/>
          <w:sz w:val="24"/>
          <w:szCs w:val="24"/>
        </w:rPr>
        <w:t xml:space="preserve">Ceļa karte paredz, ka Eiropas komisija un Baltijas valstis turpinās nepieciešamās procedūras, lai noslēgtu sarunas ar Krievijas un Baltkrievijas pusēm tā, lai </w:t>
      </w:r>
      <w:proofErr w:type="spellStart"/>
      <w:r w:rsidR="0095337C">
        <w:rPr>
          <w:rFonts w:ascii="Times New Roman" w:hAnsi="Times New Roman" w:cs="Times New Roman"/>
          <w:sz w:val="24"/>
          <w:szCs w:val="24"/>
        </w:rPr>
        <w:t>desinhronizācija</w:t>
      </w:r>
      <w:proofErr w:type="spellEnd"/>
      <w:r w:rsidR="001C756E">
        <w:rPr>
          <w:rFonts w:ascii="Times New Roman" w:hAnsi="Times New Roman" w:cs="Times New Roman"/>
          <w:sz w:val="24"/>
          <w:szCs w:val="24"/>
        </w:rPr>
        <w:t xml:space="preserve"> no Krievijas, tostarp no Kaļiņingradas apgabala, un Baltkrievijas sistēmām tiktu paveikta bez papildu riskiem šo valstu </w:t>
      </w:r>
      <w:r w:rsidR="00AE4027">
        <w:rPr>
          <w:rFonts w:ascii="Times New Roman" w:hAnsi="Times New Roman" w:cs="Times New Roman"/>
          <w:sz w:val="24"/>
          <w:szCs w:val="24"/>
        </w:rPr>
        <w:t>energo</w:t>
      </w:r>
      <w:r w:rsidR="001C756E">
        <w:rPr>
          <w:rFonts w:ascii="Times New Roman" w:hAnsi="Times New Roman" w:cs="Times New Roman"/>
          <w:sz w:val="24"/>
          <w:szCs w:val="24"/>
        </w:rPr>
        <w:t>sistēmu drošībai.</w:t>
      </w:r>
    </w:p>
    <w:p w14:paraId="294AD152" w14:textId="0FC68175" w:rsidR="00D535CE" w:rsidRPr="0095337C" w:rsidRDefault="00D535CE" w:rsidP="00F8118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Vienlaikus ceļa kartes nobeigumā tiek uzsvērts, ka tā atspoguļo tikai politiskos nodomus. </w:t>
      </w:r>
      <w:r w:rsidR="00AE4027">
        <w:rPr>
          <w:rFonts w:ascii="Times New Roman" w:hAnsi="Times New Roman" w:cs="Times New Roman"/>
          <w:sz w:val="24"/>
          <w:szCs w:val="24"/>
        </w:rPr>
        <w:t>Ceļa karte</w:t>
      </w:r>
      <w:r>
        <w:rPr>
          <w:rFonts w:ascii="Times New Roman" w:hAnsi="Times New Roman" w:cs="Times New Roman"/>
          <w:sz w:val="24"/>
          <w:szCs w:val="24"/>
        </w:rPr>
        <w:t xml:space="preserve"> nenosaka jaunas juridiskas saistības un neaizstāj vai nemaina esošās juridiskās saistības attiecībā uz tām pusēm, kas parakstīs ceļa karti vai trešajām personām.</w:t>
      </w:r>
    </w:p>
    <w:p w14:paraId="364D11C1" w14:textId="77777777" w:rsidR="00F81189" w:rsidRDefault="00F81189" w:rsidP="00F81189">
      <w:pPr>
        <w:spacing w:line="360" w:lineRule="auto"/>
        <w:jc w:val="both"/>
        <w:rPr>
          <w:rFonts w:ascii="Times New Roman" w:hAnsi="Times New Roman" w:cs="Times New Roman"/>
          <w:sz w:val="24"/>
          <w:szCs w:val="28"/>
        </w:rPr>
      </w:pPr>
    </w:p>
    <w:p w14:paraId="45AEE038" w14:textId="77777777" w:rsidR="00963062" w:rsidRDefault="00963062" w:rsidP="00963062">
      <w:pPr>
        <w:pStyle w:val="BodyText2"/>
        <w:tabs>
          <w:tab w:val="left" w:pos="7230"/>
        </w:tabs>
        <w:spacing w:line="276" w:lineRule="auto"/>
        <w:rPr>
          <w:rFonts w:eastAsiaTheme="minorHAnsi"/>
          <w:bCs w:val="0"/>
          <w:lang w:eastAsia="en-US"/>
        </w:rPr>
      </w:pPr>
      <w:r>
        <w:rPr>
          <w:rFonts w:eastAsiaTheme="minorHAnsi"/>
          <w:bCs w:val="0"/>
          <w:lang w:eastAsia="en-US"/>
        </w:rPr>
        <w:t>Iesniedzējs:</w:t>
      </w:r>
    </w:p>
    <w:p w14:paraId="60DCACA4" w14:textId="77777777" w:rsidR="00963062" w:rsidRDefault="00963062" w:rsidP="00963062">
      <w:pPr>
        <w:tabs>
          <w:tab w:val="left" w:pos="7513"/>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Ekonomikas ministrs</w:t>
      </w:r>
      <w:r>
        <w:rPr>
          <w:rFonts w:ascii="Times New Roman" w:hAnsi="Times New Roman" w:cs="Times New Roman"/>
          <w:color w:val="000000"/>
          <w:sz w:val="24"/>
          <w:szCs w:val="24"/>
        </w:rPr>
        <w:tab/>
        <w:t xml:space="preserve">         R. </w:t>
      </w:r>
      <w:proofErr w:type="spellStart"/>
      <w:r>
        <w:rPr>
          <w:rFonts w:ascii="Times New Roman" w:hAnsi="Times New Roman" w:cs="Times New Roman"/>
          <w:color w:val="000000"/>
          <w:sz w:val="24"/>
          <w:szCs w:val="24"/>
        </w:rPr>
        <w:t>Nemiro</w:t>
      </w:r>
      <w:proofErr w:type="spellEnd"/>
    </w:p>
    <w:p w14:paraId="0CD809CA" w14:textId="77777777" w:rsidR="00963062" w:rsidRDefault="00963062" w:rsidP="00963062">
      <w:pPr>
        <w:pStyle w:val="BodyText2"/>
        <w:tabs>
          <w:tab w:val="left" w:pos="7230"/>
        </w:tabs>
        <w:spacing w:line="276" w:lineRule="auto"/>
        <w:rPr>
          <w:rFonts w:eastAsiaTheme="minorHAnsi"/>
          <w:b w:val="0"/>
          <w:bCs w:val="0"/>
          <w:lang w:eastAsia="en-US"/>
        </w:rPr>
      </w:pPr>
    </w:p>
    <w:p w14:paraId="56FC47AC" w14:textId="77777777" w:rsidR="00963062" w:rsidRDefault="00963062" w:rsidP="00963062">
      <w:pPr>
        <w:pStyle w:val="BodyText2"/>
        <w:tabs>
          <w:tab w:val="left" w:pos="7230"/>
        </w:tabs>
        <w:spacing w:line="276" w:lineRule="auto"/>
        <w:rPr>
          <w:rFonts w:eastAsiaTheme="minorHAnsi"/>
          <w:bCs w:val="0"/>
          <w:lang w:eastAsia="en-US"/>
        </w:rPr>
      </w:pPr>
      <w:r>
        <w:rPr>
          <w:rFonts w:eastAsiaTheme="minorHAnsi"/>
          <w:bCs w:val="0"/>
          <w:lang w:eastAsia="en-US"/>
        </w:rPr>
        <w:t>Vīza:</w:t>
      </w:r>
    </w:p>
    <w:p w14:paraId="275681A7" w14:textId="77777777" w:rsidR="00963062" w:rsidRDefault="00963062" w:rsidP="00963062">
      <w:pPr>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Valsts sekretārs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Ē. Eglītis</w:t>
      </w:r>
    </w:p>
    <w:p w14:paraId="3CB8BA49" w14:textId="77777777" w:rsidR="00963062" w:rsidRDefault="00963062" w:rsidP="00963062">
      <w:pPr>
        <w:spacing w:after="0" w:line="240" w:lineRule="auto"/>
        <w:jc w:val="both"/>
        <w:rPr>
          <w:rFonts w:ascii="Times New Roman" w:hAnsi="Times New Roman" w:cs="Times New Roman"/>
          <w:color w:val="000000"/>
          <w:sz w:val="24"/>
          <w:szCs w:val="24"/>
        </w:rPr>
      </w:pPr>
    </w:p>
    <w:p w14:paraId="15CF5B76" w14:textId="77777777" w:rsidR="00963062" w:rsidRDefault="00963062" w:rsidP="00963062">
      <w:pPr>
        <w:spacing w:after="0" w:line="240" w:lineRule="auto"/>
        <w:jc w:val="both"/>
        <w:rPr>
          <w:rFonts w:ascii="Times New Roman" w:hAnsi="Times New Roman" w:cs="Times New Roman"/>
          <w:color w:val="000000"/>
          <w:sz w:val="24"/>
          <w:szCs w:val="24"/>
        </w:rPr>
      </w:pPr>
    </w:p>
    <w:p w14:paraId="4EF488A5" w14:textId="77777777" w:rsidR="00963062" w:rsidRDefault="00963062" w:rsidP="00963062">
      <w:pPr>
        <w:spacing w:after="0" w:line="240" w:lineRule="auto"/>
        <w:jc w:val="both"/>
        <w:rPr>
          <w:rFonts w:ascii="Times New Roman" w:hAnsi="Times New Roman" w:cs="Times New Roman"/>
          <w:sz w:val="16"/>
          <w:szCs w:val="16"/>
        </w:rPr>
      </w:pPr>
    </w:p>
    <w:p w14:paraId="162B066C" w14:textId="77777777" w:rsidR="00963062" w:rsidRDefault="00963062" w:rsidP="00963062">
      <w:pPr>
        <w:spacing w:after="0" w:line="240" w:lineRule="auto"/>
        <w:jc w:val="both"/>
        <w:rPr>
          <w:rFonts w:ascii="Times New Roman" w:hAnsi="Times New Roman" w:cs="Times New Roman"/>
          <w:sz w:val="16"/>
          <w:szCs w:val="16"/>
        </w:rPr>
      </w:pPr>
    </w:p>
    <w:p w14:paraId="0BA226F8" w14:textId="77777777" w:rsidR="00963062" w:rsidRDefault="00963062" w:rsidP="00963062">
      <w:pPr>
        <w:spacing w:after="0" w:line="240" w:lineRule="auto"/>
        <w:jc w:val="both"/>
        <w:rPr>
          <w:rFonts w:ascii="Times New Roman" w:hAnsi="Times New Roman" w:cs="Times New Roman"/>
          <w:sz w:val="16"/>
          <w:szCs w:val="16"/>
        </w:rPr>
      </w:pPr>
    </w:p>
    <w:p w14:paraId="66BDA161" w14:textId="77777777" w:rsidR="00963062" w:rsidRDefault="00963062" w:rsidP="009630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Rozentāle L., 67013046</w:t>
      </w:r>
    </w:p>
    <w:p w14:paraId="13E4E34D" w14:textId="77777777" w:rsidR="00963062" w:rsidRDefault="00293FDE" w:rsidP="00963062">
      <w:pPr>
        <w:spacing w:after="0" w:line="240" w:lineRule="auto"/>
        <w:jc w:val="both"/>
        <w:rPr>
          <w:rFonts w:ascii="Times New Roman" w:hAnsi="Times New Roman" w:cs="Times New Roman"/>
          <w:sz w:val="16"/>
          <w:szCs w:val="16"/>
        </w:rPr>
      </w:pPr>
      <w:hyperlink r:id="rId7" w:history="1">
        <w:r w:rsidR="00963062">
          <w:rPr>
            <w:rStyle w:val="Hyperlink"/>
            <w:rFonts w:ascii="Times New Roman" w:hAnsi="Times New Roman" w:cs="Times New Roman"/>
            <w:sz w:val="16"/>
            <w:szCs w:val="16"/>
          </w:rPr>
          <w:t>Liga.Rozentāle@em.gov.lv</w:t>
        </w:r>
      </w:hyperlink>
    </w:p>
    <w:p w14:paraId="4EF0CB60" w14:textId="77777777" w:rsidR="00F81189" w:rsidRPr="00966783" w:rsidRDefault="00F81189" w:rsidP="00963062">
      <w:pPr>
        <w:spacing w:line="360" w:lineRule="auto"/>
        <w:jc w:val="both"/>
        <w:rPr>
          <w:rFonts w:ascii="Times New Roman" w:hAnsi="Times New Roman" w:cs="Times New Roman"/>
          <w:sz w:val="24"/>
          <w:szCs w:val="28"/>
        </w:rPr>
      </w:pPr>
    </w:p>
    <w:sectPr w:rsidR="00F81189" w:rsidRPr="00966783" w:rsidSect="001D5CA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1D43" w14:textId="77777777" w:rsidR="00293FDE" w:rsidRDefault="00293FDE" w:rsidP="00F81189">
      <w:pPr>
        <w:spacing w:after="0" w:line="240" w:lineRule="auto"/>
      </w:pPr>
      <w:r>
        <w:separator/>
      </w:r>
    </w:p>
  </w:endnote>
  <w:endnote w:type="continuationSeparator" w:id="0">
    <w:p w14:paraId="532CD60D" w14:textId="77777777" w:rsidR="00293FDE" w:rsidRDefault="00293FDE" w:rsidP="00F8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573555"/>
      <w:docPartObj>
        <w:docPartGallery w:val="Page Numbers (Bottom of Page)"/>
        <w:docPartUnique/>
      </w:docPartObj>
    </w:sdtPr>
    <w:sdtEndPr>
      <w:rPr>
        <w:noProof/>
      </w:rPr>
    </w:sdtEndPr>
    <w:sdtContent>
      <w:p w14:paraId="06B709E1" w14:textId="77777777" w:rsidR="00F81189" w:rsidRPr="00F81189" w:rsidRDefault="00F81189" w:rsidP="00F81189">
        <w:pPr>
          <w:pStyle w:val="Footer"/>
          <w:jc w:val="both"/>
          <w:rPr>
            <w:rFonts w:ascii="Times New Roman" w:hAnsi="Times New Roman" w:cs="Times New Roman"/>
            <w:sz w:val="20"/>
            <w:szCs w:val="20"/>
          </w:rPr>
        </w:pPr>
        <w:r w:rsidRPr="00F81189">
          <w:rPr>
            <w:rFonts w:ascii="Times New Roman" w:hAnsi="Times New Roman" w:cs="Times New Roman"/>
            <w:sz w:val="20"/>
            <w:szCs w:val="20"/>
          </w:rPr>
          <w:t>EMzino_Sinhro_Roadmap_040619; Informatīvais ziņojums "Politiskā ceļa karte par Baltijas valstu</w:t>
        </w:r>
        <w:r>
          <w:rPr>
            <w:rFonts w:ascii="Times New Roman" w:hAnsi="Times New Roman" w:cs="Times New Roman"/>
            <w:sz w:val="20"/>
            <w:szCs w:val="20"/>
          </w:rPr>
          <w:t xml:space="preserve"> </w:t>
        </w:r>
        <w:r w:rsidRPr="00F81189">
          <w:rPr>
            <w:rFonts w:ascii="Times New Roman" w:hAnsi="Times New Roman" w:cs="Times New Roman"/>
            <w:sz w:val="20"/>
            <w:szCs w:val="20"/>
          </w:rPr>
          <w:t>elektroenerģijas tīklu sinhronizācijas ieviešanu ar kontinentālās Eiropas tīklu caur Poliju"</w:t>
        </w:r>
      </w:p>
      <w:p w14:paraId="3702B4B6" w14:textId="77777777" w:rsidR="00F81189" w:rsidRPr="00F81189" w:rsidRDefault="00F81189">
        <w:pPr>
          <w:pStyle w:val="Footer"/>
          <w:jc w:val="right"/>
          <w:rPr>
            <w:rFonts w:ascii="Times New Roman" w:hAnsi="Times New Roman" w:cs="Times New Roman"/>
            <w:noProof/>
          </w:rPr>
        </w:pPr>
        <w:r w:rsidRPr="00F81189">
          <w:rPr>
            <w:rFonts w:ascii="Times New Roman" w:hAnsi="Times New Roman" w:cs="Times New Roman"/>
          </w:rPr>
          <w:fldChar w:fldCharType="begin"/>
        </w:r>
        <w:r w:rsidRPr="00F81189">
          <w:rPr>
            <w:rFonts w:ascii="Times New Roman" w:hAnsi="Times New Roman" w:cs="Times New Roman"/>
          </w:rPr>
          <w:instrText xml:space="preserve"> PAGE   \* MERGEFORMAT </w:instrText>
        </w:r>
        <w:r w:rsidRPr="00F81189">
          <w:rPr>
            <w:rFonts w:ascii="Times New Roman" w:hAnsi="Times New Roman" w:cs="Times New Roman"/>
          </w:rPr>
          <w:fldChar w:fldCharType="separate"/>
        </w:r>
        <w:r w:rsidRPr="00F81189">
          <w:rPr>
            <w:rFonts w:ascii="Times New Roman" w:hAnsi="Times New Roman" w:cs="Times New Roman"/>
            <w:noProof/>
          </w:rPr>
          <w:t>2</w:t>
        </w:r>
        <w:r w:rsidRPr="00F81189">
          <w:rPr>
            <w:rFonts w:ascii="Times New Roman" w:hAnsi="Times New Roman" w:cs="Times New Roman"/>
            <w:noProof/>
          </w:rPr>
          <w:fldChar w:fldCharType="end"/>
        </w:r>
      </w:p>
      <w:p w14:paraId="7DDB77E4" w14:textId="77777777" w:rsidR="00F81189" w:rsidRDefault="00293FDE">
        <w:pPr>
          <w:pStyle w:val="Footer"/>
          <w:jc w:val="right"/>
        </w:pPr>
      </w:p>
    </w:sdtContent>
  </w:sdt>
  <w:p w14:paraId="6793547F" w14:textId="77777777" w:rsidR="00F81189" w:rsidRPr="00F81189" w:rsidRDefault="00F81189" w:rsidP="00F811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66B8C" w14:textId="77777777" w:rsidR="00293FDE" w:rsidRDefault="00293FDE" w:rsidP="00F81189">
      <w:pPr>
        <w:spacing w:after="0" w:line="240" w:lineRule="auto"/>
      </w:pPr>
      <w:r>
        <w:separator/>
      </w:r>
    </w:p>
  </w:footnote>
  <w:footnote w:type="continuationSeparator" w:id="0">
    <w:p w14:paraId="66CCF048" w14:textId="77777777" w:rsidR="00293FDE" w:rsidRDefault="00293FDE" w:rsidP="00F81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7D3C"/>
    <w:multiLevelType w:val="hybridMultilevel"/>
    <w:tmpl w:val="667E7FF2"/>
    <w:lvl w:ilvl="0" w:tplc="0426000B">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5EA226DF"/>
    <w:multiLevelType w:val="hybridMultilevel"/>
    <w:tmpl w:val="CB88C0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4A"/>
    <w:rsid w:val="001A0AFA"/>
    <w:rsid w:val="001B7C69"/>
    <w:rsid w:val="001C33A5"/>
    <w:rsid w:val="001C756E"/>
    <w:rsid w:val="001D5CA9"/>
    <w:rsid w:val="00293FDE"/>
    <w:rsid w:val="0032781B"/>
    <w:rsid w:val="004554E9"/>
    <w:rsid w:val="00490D9B"/>
    <w:rsid w:val="00497E4A"/>
    <w:rsid w:val="005801C7"/>
    <w:rsid w:val="0058738C"/>
    <w:rsid w:val="00831B8A"/>
    <w:rsid w:val="008D26BA"/>
    <w:rsid w:val="00906958"/>
    <w:rsid w:val="00916CBE"/>
    <w:rsid w:val="0095337C"/>
    <w:rsid w:val="00963062"/>
    <w:rsid w:val="00966783"/>
    <w:rsid w:val="009A3530"/>
    <w:rsid w:val="00A64E03"/>
    <w:rsid w:val="00A73CE0"/>
    <w:rsid w:val="00A82266"/>
    <w:rsid w:val="00A9022D"/>
    <w:rsid w:val="00AE4027"/>
    <w:rsid w:val="00B734F9"/>
    <w:rsid w:val="00C63F7F"/>
    <w:rsid w:val="00C80BF2"/>
    <w:rsid w:val="00D535CE"/>
    <w:rsid w:val="00D65901"/>
    <w:rsid w:val="00E00390"/>
    <w:rsid w:val="00EA7211"/>
    <w:rsid w:val="00F81189"/>
    <w:rsid w:val="00F97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4ADD"/>
  <w15:chartTrackingRefBased/>
  <w15:docId w15:val="{4001EBA8-3BF4-4E9C-9FCB-FB7130DE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E4A"/>
    <w:rPr>
      <w:b/>
      <w:bCs/>
    </w:rPr>
  </w:style>
  <w:style w:type="paragraph" w:styleId="ListParagraph">
    <w:name w:val="List Paragraph"/>
    <w:basedOn w:val="Normal"/>
    <w:uiPriority w:val="34"/>
    <w:qFormat/>
    <w:rsid w:val="00A73CE0"/>
    <w:pPr>
      <w:ind w:left="720"/>
      <w:contextualSpacing/>
    </w:pPr>
  </w:style>
  <w:style w:type="paragraph" w:styleId="Header">
    <w:name w:val="header"/>
    <w:basedOn w:val="Normal"/>
    <w:link w:val="HeaderChar"/>
    <w:uiPriority w:val="99"/>
    <w:unhideWhenUsed/>
    <w:rsid w:val="00F811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1189"/>
  </w:style>
  <w:style w:type="paragraph" w:styleId="Footer">
    <w:name w:val="footer"/>
    <w:basedOn w:val="Normal"/>
    <w:link w:val="FooterChar"/>
    <w:uiPriority w:val="99"/>
    <w:unhideWhenUsed/>
    <w:rsid w:val="00F811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189"/>
  </w:style>
  <w:style w:type="character" w:styleId="Hyperlink">
    <w:name w:val="Hyperlink"/>
    <w:basedOn w:val="DefaultParagraphFont"/>
    <w:uiPriority w:val="99"/>
    <w:semiHidden/>
    <w:unhideWhenUsed/>
    <w:rsid w:val="00963062"/>
    <w:rPr>
      <w:color w:val="0563C1" w:themeColor="hyperlink"/>
      <w:u w:val="single"/>
    </w:rPr>
  </w:style>
  <w:style w:type="paragraph" w:styleId="BodyText2">
    <w:name w:val="Body Text 2"/>
    <w:basedOn w:val="Normal"/>
    <w:link w:val="BodyText2Char"/>
    <w:semiHidden/>
    <w:unhideWhenUsed/>
    <w:rsid w:val="00963062"/>
    <w:pPr>
      <w:spacing w:after="0" w:line="240" w:lineRule="auto"/>
      <w:jc w:val="both"/>
    </w:pPr>
    <w:rPr>
      <w:rFonts w:ascii="Times New Roman" w:eastAsia="Times New Roman" w:hAnsi="Times New Roman" w:cs="Times New Roman"/>
      <w:b/>
      <w:bCs/>
      <w:color w:val="000000"/>
      <w:sz w:val="24"/>
      <w:szCs w:val="24"/>
      <w:lang w:eastAsia="lv-LV"/>
    </w:rPr>
  </w:style>
  <w:style w:type="character" w:customStyle="1" w:styleId="BodyText2Char">
    <w:name w:val="Body Text 2 Char"/>
    <w:basedOn w:val="DefaultParagraphFont"/>
    <w:link w:val="BodyText2"/>
    <w:semiHidden/>
    <w:rsid w:val="00963062"/>
    <w:rPr>
      <w:rFonts w:ascii="Times New Roman" w:eastAsia="Times New Roman" w:hAnsi="Times New Roman" w:cs="Times New Roman"/>
      <w:b/>
      <w:bCs/>
      <w:color w:val="000000"/>
      <w:sz w:val="24"/>
      <w:szCs w:val="24"/>
      <w:lang w:eastAsia="lv-LV"/>
    </w:rPr>
  </w:style>
  <w:style w:type="paragraph" w:styleId="BalloonText">
    <w:name w:val="Balloon Text"/>
    <w:basedOn w:val="Normal"/>
    <w:link w:val="BalloonTextChar"/>
    <w:uiPriority w:val="99"/>
    <w:semiHidden/>
    <w:unhideWhenUsed/>
    <w:rsid w:val="00455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9758">
      <w:bodyDiv w:val="1"/>
      <w:marLeft w:val="0"/>
      <w:marRight w:val="0"/>
      <w:marTop w:val="0"/>
      <w:marBottom w:val="0"/>
      <w:divBdr>
        <w:top w:val="none" w:sz="0" w:space="0" w:color="auto"/>
        <w:left w:val="none" w:sz="0" w:space="0" w:color="auto"/>
        <w:bottom w:val="none" w:sz="0" w:space="0" w:color="auto"/>
        <w:right w:val="none" w:sz="0" w:space="0" w:color="auto"/>
      </w:divBdr>
    </w:div>
    <w:div w:id="1930701352">
      <w:bodyDiv w:val="1"/>
      <w:marLeft w:val="0"/>
      <w:marRight w:val="0"/>
      <w:marTop w:val="0"/>
      <w:marBottom w:val="0"/>
      <w:divBdr>
        <w:top w:val="none" w:sz="0" w:space="0" w:color="auto"/>
        <w:left w:val="none" w:sz="0" w:space="0" w:color="auto"/>
        <w:bottom w:val="none" w:sz="0" w:space="0" w:color="auto"/>
        <w:right w:val="none" w:sz="0" w:space="0" w:color="auto"/>
      </w:divBdr>
      <w:divsChild>
        <w:div w:id="174286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ga.Rozent&#257;le@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4064</Words>
  <Characters>2318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Līga Rozentāle</cp:lastModifiedBy>
  <cp:revision>3</cp:revision>
  <dcterms:created xsi:type="dcterms:W3CDTF">2019-06-04T13:55:00Z</dcterms:created>
  <dcterms:modified xsi:type="dcterms:W3CDTF">2019-06-05T05:38:00Z</dcterms:modified>
</cp:coreProperties>
</file>