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D6A15" w14:textId="6B672BDC" w:rsidR="00894C55" w:rsidRPr="007D1892" w:rsidRDefault="00360D9D" w:rsidP="00EE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0" w:name="_GoBack"/>
      <w:bookmarkEnd w:id="0"/>
      <w:r w:rsidRPr="007D1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"</w:t>
      </w:r>
      <w:r w:rsidR="00CF4567" w:rsidRPr="007D1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2012.</w:t>
      </w:r>
      <w:r w:rsidR="00D7717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CF4567" w:rsidRPr="007D1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gada</w:t>
      </w:r>
      <w:r w:rsidR="00B92EB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11.</w:t>
      </w:r>
      <w:r w:rsidR="00D7717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B92EB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decembra noteikumos Nr.</w:t>
      </w:r>
      <w:r w:rsidR="00D7717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B92EB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867 "</w:t>
      </w:r>
      <w:r w:rsidR="00CF4567" w:rsidRPr="007D1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Kārtība, kādā nosakāms maksimāli pieļaujamais valsts budžeta izdevumu kopapjoms un maksimāli pieļaujamais valsts budžeta izdevumu kopējais apjoms katrai ministrijai un citām centrālajām valsts iestādēm vidējam termiņam</w:t>
      </w:r>
      <w:r w:rsidRPr="007D1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"" sākotnējās ietekmes novērtējuma ziņojums (anotācija)</w:t>
      </w:r>
    </w:p>
    <w:p w14:paraId="34025B90" w14:textId="43F088F9" w:rsidR="005C5FEE" w:rsidRPr="00A92F58" w:rsidRDefault="005C5FEE" w:rsidP="00EE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16"/>
          <w:szCs w:val="1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1"/>
        <w:gridCol w:w="6654"/>
      </w:tblGrid>
      <w:tr w:rsidR="005C5FEE" w:rsidRPr="00355527" w14:paraId="6B4901B2" w14:textId="77777777" w:rsidTr="00925C7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422D4" w14:textId="77777777" w:rsidR="005C5FEE" w:rsidRPr="00D50456" w:rsidRDefault="005C5FEE" w:rsidP="009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C5FEE" w:rsidRPr="00355527" w14:paraId="53EE6C9A" w14:textId="77777777" w:rsidTr="00A92F58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D2EBF8" w14:textId="77777777" w:rsidR="005C5FEE" w:rsidRPr="00D50456" w:rsidRDefault="005C5FEE" w:rsidP="00925C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326F6" w14:textId="6ECE3EEE" w:rsidR="005C5FEE" w:rsidRDefault="00A655AB" w:rsidP="0092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5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stru kabineta noteikumu projekta</w:t>
            </w:r>
            <w:r w:rsidRPr="00A65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 Ministru kabineta 2012.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11.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noteikumos Nr.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867 </w:t>
            </w:r>
            <w:r w:rsidR="007F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nosakāms maksimāli pieļaujamais valsts budžeta izdevumu kopapjoms un maksimāli pieļaujamais valsts budžeta izdevumu kopējais apjoms katrai ministrijai un citām centrālajām valsts iestādēm vidējam termiņam</w:t>
            </w:r>
            <w:r w:rsidRPr="00A65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"" (turpmāk – noteikumu projekts) </w:t>
            </w:r>
            <w:r w:rsidR="005C5FEE" w:rsidRPr="00AB2B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 ir 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pilnveidot un efektivizēt valsts budžeta bāzes aprēķināšanas procesu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20DBBE7" w14:textId="13AF6527" w:rsidR="005C5FEE" w:rsidRPr="00D50456" w:rsidRDefault="005C5FEE" w:rsidP="00A9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stājas spēkā nākamajā dienā pēc t</w:t>
            </w:r>
            <w:r w:rsidR="007257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D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publicēšanas Latvijas </w:t>
            </w:r>
            <w:r w:rsidR="00E55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Republikas oficiālajā izdevumā </w:t>
            </w:r>
            <w:r w:rsidR="00E55AB9" w:rsidRPr="00620F5B">
              <w:rPr>
                <w:rFonts w:ascii="Times New Roman" w:hAnsi="Times New Roman" w:cs="Times New Roman"/>
              </w:rPr>
              <w:t>"</w:t>
            </w:r>
            <w:r w:rsidR="00E55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Vēstnesis</w:t>
            </w:r>
            <w:r w:rsidR="00E55AB9" w:rsidRPr="00620F5B">
              <w:rPr>
                <w:rFonts w:ascii="Times New Roman" w:hAnsi="Times New Roman" w:cs="Times New Roman"/>
              </w:rPr>
              <w:t>"</w:t>
            </w:r>
            <w:r w:rsidRPr="00D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00C1A2C" w14:textId="77777777" w:rsidR="006E60CF" w:rsidRPr="00A92F58" w:rsidRDefault="006E60CF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981"/>
        <w:gridCol w:w="6655"/>
      </w:tblGrid>
      <w:tr w:rsidR="00E5323B" w:rsidRPr="00355527" w14:paraId="6E666B7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D8DD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355527" w14:paraId="721E8FF1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61550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C90C7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8B968" w14:textId="7D799148" w:rsidR="00E5323B" w:rsidRDefault="00360D9D" w:rsidP="0012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sagatavots pēc Finanšu ministrijas iniciatīvas, lai </w:t>
            </w:r>
            <w:r w:rsidR="000543C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turpinātu 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pilnveidot un efektivizēt valsts budžeta bāzes aprēķināšanas procesu</w:t>
            </w:r>
            <w:r w:rsidR="00377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A27467D" w14:textId="5D42A066" w:rsidR="00001B96" w:rsidRDefault="00001B96" w:rsidP="0012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01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</w:t>
            </w:r>
            <w:r w:rsidRPr="00001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kabineta 2017.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01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28.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01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 sēdes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protokollēmuma  </w:t>
            </w:r>
            <w:r w:rsidR="004F3CA2" w:rsidRPr="004F3C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(prot. Nr.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F3CA2" w:rsidRPr="004F3C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41 1.§)</w:t>
            </w:r>
            <w:r w:rsidR="004F3C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F3CA2" w:rsidRPr="004F3C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"Informatīvais ziņojums "Par valsts budžeta izdevumu pārskatīšanas 2018., 2019. un 2020.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F3CA2" w:rsidRPr="004F3C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 rezultātiem un priekšlikumi par šo rezultātu izmantošanu likumprojekta "Par vidēja termiņa budžeta ietvaru 2018., 2019. un 2020.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F3CA2" w:rsidRPr="004F3C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gadam" un likumprojekta "Par valsts budžetu 2018.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F3CA2" w:rsidRPr="004F3C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gadam" izstrādes procesā" </w:t>
            </w:r>
            <w:r w:rsidR="004F2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15.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4F2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punkts paredz </w:t>
            </w:r>
            <w:r w:rsidRPr="00001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ministrijai izvērtēt nepieciešamās izmaiņas bāzes izdevumu aprēķināšanas metodikā un iesniegt izskatīšanai Ministru kabinet</w:t>
            </w:r>
            <w:r w:rsidR="004F2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001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grozījumus Ministru kabineta 2012.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01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11.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01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noteikumos Nr.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01B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867 "Kārtība, kādā nosakāms maksimāli pieļaujamais valsts budžeta izdevumu kopapjoms un maksimāli pieļaujamais valsts budžeta izdevumu kopējais apjoms katrai ministrijai un citām centrālajām valsts iestādēm vidējam termiņam"</w:t>
            </w:r>
            <w:r w:rsidR="007F23A8" w:rsidRPr="004F2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2019.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F23A8" w:rsidRPr="004F2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31.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7F23A8" w:rsidRPr="004F22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decembrim</w:t>
            </w:r>
            <w:r w:rsidR="007F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6C582A8" w14:textId="0F96579C" w:rsidR="009B51BE" w:rsidRPr="009B51BE" w:rsidRDefault="00001B96" w:rsidP="009B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9B51BE" w:rsidRP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kontroles revīzijas Nr.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B51BE" w:rsidRP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2.4.1-7/2016 ie</w:t>
            </w:r>
            <w:r w:rsid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tvaros izteikt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ais</w:t>
            </w:r>
            <w:r w:rsid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</w:t>
            </w:r>
            <w:r w:rsid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: </w:t>
            </w:r>
          </w:p>
          <w:p w14:paraId="72324091" w14:textId="77777777" w:rsidR="009B51BE" w:rsidRPr="009B51BE" w:rsidRDefault="009B51BE" w:rsidP="009B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“Lai nodrošinātu skaidru, vienotu un pilnīgu pieeju bāzes izdevumu un maksimālo izdevumu kopējā apjoma noteikšanā, aicinām Finanšu ministriju pilnveidot normatīvajos aktos noteikto kārtību, paredzot:</w:t>
            </w:r>
          </w:p>
          <w:p w14:paraId="0CE3FD34" w14:textId="44EC8303" w:rsidR="009B51BE" w:rsidRPr="009B51BE" w:rsidRDefault="003D2775" w:rsidP="009B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1.1. </w:t>
            </w:r>
            <w:r w:rsidR="009B51BE" w:rsidRP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kādas izmaiņas bāzes izdevumos var veikt ministrijas (resora) ietvaros starp budžeta programmām/apakšprogrammām, kad tiek veikta attiecīgā Ietvara likuma bāzes izdevumu sākotnējā saskaņošana ar Finanšu ministriju;</w:t>
            </w:r>
          </w:p>
          <w:p w14:paraId="2175778E" w14:textId="64D22ACD" w:rsidR="009B51BE" w:rsidRPr="009B51BE" w:rsidRDefault="003D2775" w:rsidP="009B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1.2. </w:t>
            </w:r>
            <w:r w:rsidR="009B51BE" w:rsidRP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bāzes izdevumu elastības rīkus, piemēram, inflācija/deflācija, izmaiņas atlīdzības izdevumos sakarā ar minimālās algas palielināšanu, izmaiņas nodokļos, klientu skaita pieaugums utt.;</w:t>
            </w:r>
          </w:p>
          <w:p w14:paraId="23AAFFA8" w14:textId="439F1978" w:rsidR="009B51BE" w:rsidRPr="00355527" w:rsidRDefault="003D2775" w:rsidP="00D7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1.3. </w:t>
            </w:r>
            <w:r w:rsidR="009B51BE" w:rsidRP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skaidrākus noteikumus, kādas izmaiņas var tikt veiktas, sagatavojot maksimālo izdevumu kopējo apjomu, tostarp 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="009B51BE" w:rsidRP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 ietver tehniskie precizējumi.</w:t>
            </w:r>
            <w:r w:rsid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E5323B" w:rsidRPr="00355527" w14:paraId="20902B40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50E6F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771CC" w14:textId="14B6A1BD" w:rsidR="00C50155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AC27C17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FA42AA" w14:textId="77777777" w:rsidR="00C50155" w:rsidRPr="00E9135D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D38CB1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1BC78D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329C40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A71268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DB3A74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113F55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EF7284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2A5B84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F83FFD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2DA827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8BD4BA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EB7908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374E94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913B84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41CB48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BCF945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67860F" w14:textId="75204326" w:rsidR="00E5323B" w:rsidRPr="00220C65" w:rsidRDefault="00E5323B" w:rsidP="00C50155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F8090" w14:textId="52A8D52D" w:rsidR="00723ED8" w:rsidRDefault="00723ED8" w:rsidP="0080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3E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līdzšinējo valsts budžeta</w:t>
            </w:r>
            <w:r w:rsidRP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23E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bāzes aprēķināšanas praksi,</w:t>
            </w:r>
            <w:r w:rsidR="007A3A25" w:rsidRP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 </w:t>
            </w:r>
            <w:r w:rsidR="005804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vērtējot to</w:t>
            </w:r>
            <w:r w:rsidR="00580400" w:rsidRP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kontekstā ar</w:t>
            </w:r>
            <w:r w:rsidR="00C62B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20C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citiem budžeta procesa posmiem (piemēram, </w:t>
            </w:r>
            <w:r w:rsidR="00C62B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</w:t>
            </w:r>
            <w:r w:rsid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62B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pārskatīšanu</w:t>
            </w:r>
            <w:r w:rsidR="00220C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7A3A25" w:rsidRPr="007A3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23E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  <w:r w:rsidRPr="00723E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veica</w:t>
            </w:r>
            <w:r w:rsid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procesu</w:t>
            </w:r>
            <w:r w:rsidR="007A3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š</w:t>
            </w:r>
            <w:r w:rsidR="007A3A25" w:rsidRPr="007A3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obrīd spēkā esošo noteikumu </w:t>
            </w:r>
            <w:r w:rsidR="007A3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analīzi</w:t>
            </w:r>
            <w:r w:rsid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20C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sekojot līdzi, </w:t>
            </w:r>
            <w:r w:rsid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visi</w:t>
            </w:r>
            <w:r w:rsidR="008065A8" w:rsidRP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budžeta </w:t>
            </w:r>
            <w:r w:rsidR="00220C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procesa </w:t>
            </w:r>
            <w:r w:rsidR="008065A8" w:rsidRP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posmi būtu sinerģiski</w:t>
            </w:r>
            <w:r w:rsidR="008065A8" w:rsidRPr="00B768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6857" w:rsidRPr="00B768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saskaņoti </w:t>
            </w:r>
            <w:r w:rsidR="008065A8" w:rsidRPr="00B768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220C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skaidri</w:t>
            </w:r>
            <w:r w:rsidR="008065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6CE8DD1" w14:textId="54255CBE" w:rsidR="002D3951" w:rsidRDefault="007A3A25" w:rsidP="00B7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3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projekta mērķis ir pilnveidot valsts budžeta bāzes aprēķināšanas procesu, kas precizētu bāzes veidošanas termiņus, skaidrāk definētu pienākumu/tiesību robežas un samazinātu nevienveidīgas interpretācijas iespējas.</w:t>
            </w:r>
          </w:p>
          <w:p w14:paraId="6C5DBC52" w14:textId="77777777" w:rsidR="00B76857" w:rsidRPr="00B76857" w:rsidRDefault="00B76857" w:rsidP="00B7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68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paredz šādas izmaiņas:</w:t>
            </w:r>
          </w:p>
          <w:p w14:paraId="630E8BCD" w14:textId="3F5D3B82" w:rsidR="00B76857" w:rsidRPr="00D32D2B" w:rsidRDefault="00B76857" w:rsidP="00A92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mainīt valsts budžeta bāzes aprēķināšanas</w:t>
            </w:r>
            <w:r w:rsidR="00580400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precizēšanas </w:t>
            </w:r>
            <w:r w:rsidR="00580400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tādējādi arī apstiprināšanas Ministru kabinetā (turpmāk – MK) </w:t>
            </w: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laiku no gada sākuma uz gada vidu. Ņemot vērā, ka esošajā praksē </w:t>
            </w:r>
            <w:r w:rsidR="007F2A2B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</w:t>
            </w: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bāzes precizēšana turpinās </w:t>
            </w:r>
            <w:r w:rsidR="00580400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pēc tās apstiprināšanas MK </w:t>
            </w: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580400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pat </w:t>
            </w: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vidum – lietderīgāk šo procesu noslēgt jūnijā nevis martā, tādējādi izslēdzot dubultas pārskatīšanas vajadzību. Ministrijas un citas centrālās valsts iestādes (turpmāk – ministrijas) līdz n gada 15.</w:t>
            </w:r>
            <w:r w:rsidR="00D771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maijam sagatavo un iesniedz Finanšu ministrijai </w:t>
            </w:r>
            <w:r w:rsidR="00A31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informāciju</w:t>
            </w:r>
            <w:r w:rsidR="00A31ECA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6D11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pamatbudžeta </w:t>
            </w: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bāzes projekta sagatavošanai n+1, n+2 un n+3 gadam</w:t>
            </w:r>
            <w:r w:rsidR="00C55674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55674" w:rsidRPr="00D3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C55674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10.</w:t>
            </w:r>
            <w:r w:rsidR="00617C03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12.</w:t>
            </w:r>
            <w:r w:rsidR="00C55674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punkts)</w:t>
            </w:r>
            <w:r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C7763F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Savukārt Finanšu ministrija aprēķina valsts pamatbudžeta bāzi n+1, n+2 un n+3 gad</w:t>
            </w:r>
            <w:r w:rsidR="00FE2D7E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C7763F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līdz n</w:t>
            </w:r>
            <w:r w:rsidR="00D771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7763F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D771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7763F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jūlijam </w:t>
            </w:r>
            <w:r w:rsidR="00E9135D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bāzes projektu </w:t>
            </w:r>
            <w:r w:rsidR="00C7763F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informāciju par bāzes izdevumos neiekļautajiem pasākumiem nosūta ministrijām</w:t>
            </w:r>
            <w:r w:rsidR="00C55674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55674" w:rsidRPr="00D3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C55674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14. punkts)</w:t>
            </w:r>
            <w:r w:rsidR="00C7763F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E9135D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Tālāk process norisinās atbilstoši budžeta sagatavošanas grafikam</w:t>
            </w:r>
            <w:r w:rsidR="00C7763F" w:rsidRPr="00D32D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5C0FE61" w14:textId="2DB9E032" w:rsidR="00B76857" w:rsidRPr="00617C03" w:rsidRDefault="00B76857" w:rsidP="00A92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skaidrāk definēt Finanšu ministrijas un nozares ministrijas pienākumus </w:t>
            </w:r>
            <w:r w:rsidR="007F2A2B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pamatbudžeta </w:t>
            </w:r>
            <w:r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bāzes aprēķināšanā un nepieciešamās informācijas apmaiņā</w:t>
            </w:r>
            <w:r w:rsidR="00C7763F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Noteikumu projektā precīzāk sadalīta </w:t>
            </w:r>
            <w:r w:rsidR="00D454D9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apmaiņa – kādu informāciju iesniedz ministrija</w:t>
            </w:r>
            <w:r w:rsidR="00C55674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55674" w:rsidRPr="00617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C55674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10. punkts)</w:t>
            </w:r>
            <w:r w:rsidR="00D454D9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kādu informāciju aprēķinos izmanto Finanšu ministrija</w:t>
            </w:r>
            <w:r w:rsidR="00C55674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55674" w:rsidRPr="00617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C55674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13.</w:t>
            </w:r>
            <w:r w:rsidR="00C55674" w:rsidRPr="00617C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C55674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punkts)</w:t>
            </w:r>
            <w:r w:rsidR="00D454D9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pilnveidotu</w:t>
            </w:r>
            <w:r w:rsidR="00FE2D7E" w:rsidRP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procesa kvalitāti;</w:t>
            </w:r>
          </w:p>
          <w:p w14:paraId="14EF68E2" w14:textId="25CB66A0" w:rsidR="002C6F14" w:rsidRPr="00A92F58" w:rsidRDefault="00B76857" w:rsidP="00306387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 nosacījumus, kas tiek ņemti vērā pie valsts pamatbudžeta bāžu aprēķināšanas.</w:t>
            </w:r>
            <w:r w:rsidR="00D454D9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nosacījumiem par noteikta veida finansējuma saņēmēju skaita izmaiņām papildus tiek ietverta pozīcija par </w:t>
            </w:r>
            <w:r w:rsidR="00FE2D7E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izglītojamo skaita </w:t>
            </w:r>
            <w:r w:rsidR="00D454D9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izmaiņām</w:t>
            </w:r>
            <w:r w:rsidR="00FE2D7E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šīs izmaiņas ir pakļautas dabīgām svārstībām, k</w:t>
            </w:r>
            <w:r w:rsidR="00A03647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FE2D7E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ietekmē tie</w:t>
            </w:r>
            <w:r w:rsidR="00A03647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FE2D7E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novirz</w:t>
            </w:r>
            <w:r w:rsidR="00A03647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īti </w:t>
            </w:r>
            <w:r w:rsidR="00CE48F8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attiecīgi</w:t>
            </w:r>
            <w:r w:rsidR="00E9135D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CE48F8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3647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līdzekļi</w:t>
            </w:r>
            <w:r w:rsidR="00C5567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55674" w:rsidRPr="00A92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C5567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10.3.9. apakšpunkts)</w:t>
            </w:r>
            <w:r w:rsidR="00FE2D7E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92F58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3647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Sinhronizētas</w:t>
            </w:r>
            <w:r w:rsidR="001F1B9F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</w:t>
            </w:r>
            <w:r w:rsidR="00A03647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normas saistībā ar </w:t>
            </w:r>
            <w:r w:rsidR="00E9135D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 </w:t>
            </w:r>
            <w:r w:rsidR="00A03647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līdzfinansēto vai </w:t>
            </w:r>
            <w:r w:rsidR="00E9135D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</w:t>
            </w:r>
            <w:r w:rsidR="00A03647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finansētu projektu uzturēšanu, lai tās atbilstu citiem normatīviem aktiem</w:t>
            </w:r>
            <w:r w:rsidR="002C06F2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  <w:r w:rsidR="00C5567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55674" w:rsidRPr="00A92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C5567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10.4. apakšpunkts)</w:t>
            </w:r>
            <w:r w:rsidR="001F1B9F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E48F8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Papildinātas </w:t>
            </w:r>
            <w:r w:rsidR="00CE48F8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aprēķinu pozīcijas saskaņā ar Politisko organizāciju (partiju) finansēšanas likumu</w:t>
            </w:r>
            <w:r w:rsidR="00C5567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55674" w:rsidRPr="00A92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C5567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10.</w:t>
            </w:r>
            <w:r w:rsidR="00D771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C5567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apakšpunkts)</w:t>
            </w:r>
            <w:r w:rsidR="00CE48F8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Valsts un pašvaldību institūciju amatpersonu un darbinieku atlīdzības likumu un </w:t>
            </w:r>
            <w:r w:rsidR="002C6F1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Fiskālās disciplīnas likumu</w:t>
            </w:r>
            <w:r w:rsidR="00C5567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55674" w:rsidRPr="00A92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C5567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10.8. apakšpunkts)</w:t>
            </w:r>
            <w:r w:rsidR="002C6F14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83CF718" w14:textId="6611FC76" w:rsidR="00371029" w:rsidRPr="00371029" w:rsidRDefault="00371029" w:rsidP="00A92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ministriju priekšlikumu iesniegšanas nosacījumus </w:t>
            </w: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E9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skaidri atrunājot, ka </w:t>
            </w: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priekšlikumus izmaiņām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 iesniegt gan </w:t>
            </w: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 izdevumu kodiem atbilstoši ekonomiskajām kategorijām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gan</w:t>
            </w: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budžeta programmām, apakšprogrammām, ievērojot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noteikumos minētos</w:t>
            </w: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nosacījumus</w:t>
            </w:r>
            <w:r w:rsidR="00C556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556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C556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13. punkts)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73E6C9B" w14:textId="54D4A912" w:rsidR="00371029" w:rsidRDefault="00371029" w:rsidP="00A92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ietvert skaidrojum</w:t>
            </w:r>
            <w:r w:rsidR="00E204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pārdale uz izdevumiem atlīdzībai </w:t>
            </w:r>
            <w:r w:rsidR="0059694B" w:rsidRPr="00596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pamatbudžeta daļā va</w:t>
            </w:r>
            <w:r w:rsidR="00596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lsts pamatfunkciju īstenošanai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pieļaujama, ja netiek mainīts</w:t>
            </w: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pasākuma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(</w:t>
            </w: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piemēram, var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mainīties</w:t>
            </w: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izdevumu ekonomiskās klasifikācijas kods, ja mainās darījuma procesa organizācija)</w:t>
            </w:r>
            <w:r w:rsidR="00C556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C556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C556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13.2. apakšpunkts)</w:t>
            </w:r>
            <w:r w:rsidRP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325D908" w14:textId="7C8F3CF1" w:rsidR="00266D11" w:rsidRPr="00371029" w:rsidRDefault="00266D11" w:rsidP="00A92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redakcionāli precizēt noteikumu punktu par valsts speciāl</w:t>
            </w:r>
            <w:r w:rsidR="00A71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</w:t>
            </w:r>
            <w:r w:rsidR="00A711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žeta bāzi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harmonizējot to ar pārējiem noteikumu projekta punktiem</w:t>
            </w:r>
            <w:r w:rsid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617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18. punkts)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14:paraId="19E35242" w14:textId="7A937B9B" w:rsidR="00AE77E0" w:rsidRDefault="002C6F14" w:rsidP="00A92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skaidrāk definēt</w:t>
            </w: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nosacījum</w:t>
            </w:r>
            <w:r w:rsidR="00855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</w:t>
            </w:r>
            <w:r w:rsidR="008118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 </w:t>
            </w: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</w:t>
            </w:r>
            <w:r w:rsidR="008118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ņemti vērā</w:t>
            </w:r>
            <w:r w:rsidR="00E9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precizē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jot</w:t>
            </w: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budžeta bāzes izdevumus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to apstiprināšanas MK un </w:t>
            </w:r>
            <w:r w:rsidRPr="002C6F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maksimāli pieļaujamā izdevumu apjoma ministrijai noteikšanai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55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šādi (tai skaitā tehniskie) precizējumi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atslogotu</w:t>
            </w:r>
            <w:r w:rsidR="00C62B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E5E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</w:t>
            </w:r>
            <w:r w:rsidR="00631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protokola tekstu</w:t>
            </w:r>
            <w:r w:rsidR="00855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71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="008559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turpmāk tik</w:t>
            </w:r>
            <w:r w:rsidR="005969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</w:t>
            </w:r>
            <w:r w:rsidR="002C06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nodefinēti noteikumos</w:t>
            </w:r>
            <w:r w:rsid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617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19.</w:t>
            </w:r>
            <w:r w:rsidR="00617C03" w:rsidRPr="00617C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punkts)</w:t>
            </w:r>
            <w:r w:rsidR="002C06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F8C9399" w14:textId="0F93D4A3" w:rsidR="002C06F2" w:rsidRDefault="002C06F2" w:rsidP="00A92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precizēt  </w:t>
            </w:r>
            <w:r w:rsidRPr="002E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  <w:r w:rsidRPr="002E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prioritārajiem pasākumiem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sniegšanu pēc valsts budžeta atbalstīšanas</w:t>
            </w:r>
            <w:r w:rsidR="00E91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Saeimā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M</w:t>
            </w:r>
            <w:r w:rsidRPr="002E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E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iesniedz Finanšu ministrijā aktualizētu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precizētu</w:t>
            </w:r>
            <w:r w:rsidRPr="002E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informāciju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visiem</w:t>
            </w:r>
            <w:r w:rsidRPr="002E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atbalstītajiem prioritārajiem </w:t>
            </w:r>
            <w:r w:rsidRPr="007A16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pasākumiem</w:t>
            </w:r>
            <w:r w:rsidR="00E90CBF" w:rsidRPr="007A16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F1CCE" w:rsidRPr="007A16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(kuros veiktas izmaiņas vai kas atbalstīti kā jauni prioritārie pasākumi)</w:t>
            </w:r>
            <w:r w:rsidRPr="007A16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šo noteikumu 1.pielikumam. Tādējādi veidosies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kopaina par visiem </w:t>
            </w:r>
            <w:r w:rsidR="00794415" w:rsidRPr="002E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atbalstītajiem </w:t>
            </w:r>
            <w:r w:rsidRPr="002E3C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prioritārajiem pasākumiem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šī informācija </w:t>
            </w:r>
            <w:r w:rsidR="006C41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iekļau</w:t>
            </w:r>
            <w:r w:rsidR="006C41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budžeta paskaidrojumos</w:t>
            </w:r>
            <w:r w:rsid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617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izteiktais</w:t>
            </w:r>
            <w:r w:rsid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49. punkts)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4782780" w14:textId="41E71FD5" w:rsidR="002C06F2" w:rsidRPr="006D4F64" w:rsidRDefault="002C06F2" w:rsidP="00A92F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8D6D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inhronizēt noteikumu normas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t xml:space="preserve"> </w:t>
            </w:r>
            <w:r w:rsidRPr="008D6D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tās atbilstu citiem normatīviem aktiem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2"/>
            </w:r>
            <w:r w:rsidRPr="008D6D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Visā </w:t>
            </w:r>
            <w:r w:rsidRPr="008D6D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tekstā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tiek aizstāti</w:t>
            </w:r>
            <w:r w:rsidRPr="008D6D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vārd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8D6D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"vidēja termiņa budžeta ietvara likuma projekta un gadskārtējā valsts budžeta likuma projekta izstrādes un iesniegšanas grafiks" (attiecīgā locījumā) ar vārdiem "budžeta sagatavošanas grafiks" (attiecīgā locījumā)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8D6D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Tas ir redakcionāls precizējums, kurš nevieš saturiskās izmaiņas</w:t>
            </w:r>
            <w:r w:rsid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617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617C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punkts)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55527" w14:paraId="598D26A7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7F03E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86AFD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D5E67" w14:textId="0A0C6D9E" w:rsidR="00035B33" w:rsidRDefault="00F81BCF" w:rsidP="003F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  <w:r w:rsidR="00F75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D3B5DE0" w14:textId="412D5A5A" w:rsidR="002E7068" w:rsidRPr="00CC633B" w:rsidRDefault="002E7068" w:rsidP="002E7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355527" w14:paraId="2745CAE4" w14:textId="77777777" w:rsidTr="00D06AF7">
        <w:trPr>
          <w:trHeight w:val="374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0AB10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48D8" w14:textId="766E4064" w:rsidR="00D06AF7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A83FA" w14:textId="2AA473B5" w:rsidR="00E5323B" w:rsidRPr="00355527" w:rsidRDefault="0058011C" w:rsidP="00FB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  <w:t>Nav.</w:t>
            </w:r>
          </w:p>
        </w:tc>
      </w:tr>
    </w:tbl>
    <w:p w14:paraId="3B8541BA" w14:textId="77777777" w:rsidR="00E5323B" w:rsidRPr="0035552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5552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983"/>
        <w:gridCol w:w="6653"/>
      </w:tblGrid>
      <w:tr w:rsidR="00E5323B" w:rsidRPr="00355527" w14:paraId="21597C0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5F8E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355527" w14:paraId="3196FAB2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60FC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4364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F34BD" w14:textId="77777777" w:rsidR="00E5323B" w:rsidRPr="00A11E74" w:rsidRDefault="00A11E7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E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Ministriju un citu centrālo valsts iestāžu darbinieki.</w:t>
            </w:r>
          </w:p>
        </w:tc>
      </w:tr>
      <w:tr w:rsidR="00E5323B" w:rsidRPr="00355527" w14:paraId="2B7776D2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55CF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A331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BEFF7" w14:textId="52A464EE" w:rsidR="00F81BCF" w:rsidRPr="00AF598A" w:rsidRDefault="00B05CD9" w:rsidP="00F8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</w:t>
            </w:r>
            <w:r w:rsidR="00DD2445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sagatavots, lai turpinātu pilnveidot </w:t>
            </w:r>
            <w:r w:rsidR="00A71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budžeta </w:t>
            </w:r>
            <w:r w:rsidR="00F81BCF" w:rsidRPr="00F81B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bāzes aprēķināšan</w:t>
            </w:r>
            <w:r w:rsidR="00F81B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procesu</w:t>
            </w:r>
            <w:r w:rsidR="00F81BCF" w:rsidRPr="00F81B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F81BCF" w:rsidRPr="00DD2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efektivizēt</w:t>
            </w:r>
            <w:r w:rsidR="00F81B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F81BCF">
              <w:t xml:space="preserve"> </w:t>
            </w:r>
            <w:r w:rsidR="00F81BCF" w:rsidRPr="00F81B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</w:t>
            </w:r>
            <w:r w:rsidR="00F81B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ieciešamās informācijas apmaiņu.</w:t>
            </w:r>
          </w:p>
          <w:p w14:paraId="2CC56319" w14:textId="1220961C" w:rsidR="00F81BCF" w:rsidRPr="00AF598A" w:rsidRDefault="00F81BCF" w:rsidP="00B7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355527" w14:paraId="6956D4C6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62DBC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37CC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EDD5" w14:textId="263A840D" w:rsidR="00A95D0C" w:rsidRPr="00355527" w:rsidRDefault="00F81BCF" w:rsidP="002E23D9">
            <w:pPr>
              <w:pStyle w:val="naiskr"/>
              <w:spacing w:before="0" w:after="60"/>
              <w:ind w:right="79"/>
              <w:jc w:val="both"/>
              <w:rPr>
                <w:iCs/>
                <w:color w:val="A6A6A6" w:themeColor="background1" w:themeShade="A6"/>
              </w:rPr>
            </w:pPr>
            <w:r w:rsidRPr="0028296F">
              <w:rPr>
                <w:iCs/>
              </w:rPr>
              <w:t xml:space="preserve">Projekts </w:t>
            </w:r>
            <w:r>
              <w:rPr>
                <w:iCs/>
              </w:rPr>
              <w:t>neradīs papildu administratīvo slogu.</w:t>
            </w:r>
          </w:p>
        </w:tc>
      </w:tr>
      <w:tr w:rsidR="00E5323B" w:rsidRPr="00355527" w14:paraId="4DB3E0B6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DAC50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409E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3D925" w14:textId="77777777" w:rsidR="00332299" w:rsidRDefault="00332299" w:rsidP="00332299">
            <w:pPr>
              <w:pStyle w:val="naiskr"/>
              <w:spacing w:before="0" w:after="0"/>
              <w:ind w:right="81"/>
            </w:pPr>
            <w:r>
              <w:t>Projekts šo jomu neskar.</w:t>
            </w:r>
          </w:p>
          <w:p w14:paraId="737E41EC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355527" w14:paraId="43A099B1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08834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5DD73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D6535" w14:textId="4567A0AE" w:rsidR="00E5323B" w:rsidRPr="00355527" w:rsidRDefault="002E23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Nav.</w:t>
            </w:r>
          </w:p>
        </w:tc>
      </w:tr>
    </w:tbl>
    <w:p w14:paraId="0334E376" w14:textId="77777777" w:rsidR="00E5323B" w:rsidRPr="0035552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5552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C412B" w:rsidRPr="006C412B" w14:paraId="6456FBF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D646" w14:textId="77777777" w:rsidR="00CD526E" w:rsidRPr="007D189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C412B" w:rsidRPr="006C412B" w14:paraId="0ADDDA4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4C73" w14:textId="77777777" w:rsidR="001B6A66" w:rsidRPr="007D189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C0CA5FE" w14:textId="77777777" w:rsidR="00E5323B" w:rsidRPr="007D189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</w:pPr>
      <w:r w:rsidRPr="007D1892"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C412B" w:rsidRPr="006C412B" w14:paraId="67EA15B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024E" w14:textId="77777777" w:rsidR="00CD526E" w:rsidRPr="007D189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C412B" w:rsidRPr="006C412B" w14:paraId="0D23D90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1434" w14:textId="77777777" w:rsidR="001B6A66" w:rsidRPr="007D189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3487AC4" w14:textId="77777777" w:rsidR="00E5323B" w:rsidRPr="007D189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</w:pPr>
      <w:r w:rsidRPr="007D1892"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C412B" w:rsidRPr="006C412B" w14:paraId="073A14A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79A8" w14:textId="77777777" w:rsidR="00CD526E" w:rsidRPr="007D189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C412B" w:rsidRPr="006C412B" w14:paraId="2CC09B8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E106" w14:textId="77777777" w:rsidR="001B6A66" w:rsidRPr="007D189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41AE5DA" w14:textId="77777777" w:rsidR="00E5323B" w:rsidRPr="007D189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</w:pPr>
      <w:r w:rsidRPr="003118A2"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6511"/>
      </w:tblGrid>
      <w:tr w:rsidR="006C412B" w:rsidRPr="006C412B" w14:paraId="1D0E173A" w14:textId="77777777" w:rsidTr="006E60CF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0C04D" w14:textId="77777777" w:rsidR="00CD526E" w:rsidRPr="007D189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355527" w14:paraId="11BAE586" w14:textId="77777777" w:rsidTr="00A92F58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DC9F6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9BD8F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CC9A" w14:textId="51902645" w:rsidR="00E5323B" w:rsidRPr="00B2538F" w:rsidRDefault="00B2538F" w:rsidP="00B2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5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Uzziņa par </w:t>
            </w:r>
            <w:r w:rsidR="00A655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B25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izstrādi tika publicēta Finanšu ministrijas mājas lapā sadaļā "Sabiedrības līdzdalība".</w:t>
            </w:r>
          </w:p>
        </w:tc>
      </w:tr>
      <w:tr w:rsidR="00E5323B" w:rsidRPr="00355527" w14:paraId="20E9C70D" w14:textId="77777777" w:rsidTr="00A92F58">
        <w:trPr>
          <w:trHeight w:val="878"/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02A7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9CD0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AA2F1" w14:textId="67F06E92" w:rsidR="00250028" w:rsidRPr="00355527" w:rsidRDefault="00903E30" w:rsidP="00AD6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Uzziņa</w:t>
            </w:r>
            <w:r w:rsidR="00B2538F" w:rsidRPr="00B25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</w:t>
            </w:r>
            <w:r w:rsidR="006E6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6B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2019. gada 13. maijā </w:t>
            </w:r>
            <w:r w:rsidR="00D81058"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ministrijas</w:t>
            </w:r>
            <w:r w:rsidR="00B2538F" w:rsidRPr="00B25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tīmekļvie</w:t>
            </w:r>
            <w:r w:rsidR="006E60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tnē</w:t>
            </w:r>
            <w:r w:rsidR="002500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1" w:history="1">
              <w:r w:rsidR="00250028" w:rsidRPr="00BB0A5C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http://www.fm.gov.lv/lv/sabiedribas_lidzdaliba/tiesibu_aktu_projekti/valsts_budzeta_politika</w:t>
              </w:r>
            </w:hyperlink>
            <w:r w:rsidR="00EC7D74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  <w:t xml:space="preserve"> </w:t>
            </w:r>
            <w:r w:rsidR="00EC7D74" w:rsidRPr="00EC7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Valsts Kancelejas </w:t>
            </w:r>
            <w:r w:rsidR="00EC7D74" w:rsidRPr="00B253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tīmekļvie</w:t>
            </w:r>
            <w:r w:rsidR="00EC7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tnē </w:t>
            </w:r>
            <w:hyperlink r:id="rId12" w:history="1">
              <w:r w:rsidR="00EC7D74" w:rsidRPr="00BB0A5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https://www.mk.gov.lv/content/ministru-kabineta-diskusiju-dokumenti</w:t>
              </w:r>
            </w:hyperlink>
            <w:r w:rsidR="00EC7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55527" w14:paraId="3E43646B" w14:textId="77777777" w:rsidTr="00A92F58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60CD9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7B37B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D3693" w14:textId="2F1F03B6" w:rsidR="00E5323B" w:rsidRPr="00BF733C" w:rsidRDefault="00EB2307" w:rsidP="00EB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23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Viedokļi netika saņemti.</w:t>
            </w:r>
          </w:p>
        </w:tc>
      </w:tr>
      <w:tr w:rsidR="00E5323B" w:rsidRPr="00355527" w14:paraId="2F73F45E" w14:textId="77777777" w:rsidTr="00A92F58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02D7F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25B1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8FF38" w14:textId="2DC3C088" w:rsidR="00E5323B" w:rsidRPr="00BF733C" w:rsidRDefault="00BF733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2E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E7278B8" w14:textId="77777777" w:rsidR="00E5323B" w:rsidRPr="003118A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</w:pPr>
      <w:r w:rsidRPr="003118A2"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2126"/>
        <w:gridCol w:w="6510"/>
      </w:tblGrid>
      <w:tr w:rsidR="00E5323B" w:rsidRPr="00355527" w14:paraId="53B0F75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D1A8" w14:textId="77777777" w:rsidR="00CD526E" w:rsidRPr="007D189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355527" w14:paraId="2A30D3BB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CBDBC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7B0EF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A048" w14:textId="21F1AF06" w:rsidR="00E5323B" w:rsidRPr="00355527" w:rsidRDefault="001B3D73" w:rsidP="00F81BC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un c</w:t>
            </w:r>
            <w:r w:rsidR="00F81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itas centrālās valsts iestādes</w:t>
            </w:r>
            <w:r w:rsidR="003778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55527" w14:paraId="08509660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8427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59021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71229" w14:textId="702AA7DB" w:rsidR="007D5CA9" w:rsidRPr="00355527" w:rsidRDefault="00A655AB" w:rsidP="00A6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7D5CA9" w:rsidRPr="007D5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izpildi paredzēts nodrošināt esošo funkciju</w:t>
            </w:r>
            <w:r w:rsidR="001A7E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cilvēkresursu</w:t>
            </w:r>
            <w:r w:rsidR="007D5CA9" w:rsidRPr="007D5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ietvaros.</w:t>
            </w:r>
          </w:p>
        </w:tc>
      </w:tr>
      <w:tr w:rsidR="00E5323B" w:rsidRPr="00355527" w14:paraId="203D018B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58E82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8DC74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E3611" w14:textId="2F8EE6E7" w:rsidR="00E5323B" w:rsidRPr="00355527" w:rsidRDefault="00963CB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F7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2E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F710364" w14:textId="74A113CF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81DEFD" w14:textId="2D64BD5D" w:rsidR="00055ABC" w:rsidRDefault="00055ABC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C16DC2" w14:textId="4947D050" w:rsidR="00055ABC" w:rsidRDefault="00055ABC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0F70CA" w14:textId="0945DA31" w:rsidR="00055ABC" w:rsidRDefault="00055ABC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D0376E" w14:textId="04770D89" w:rsidR="00682476" w:rsidRDefault="00682476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4EF465" w14:textId="77777777" w:rsidR="00D06AF7" w:rsidRPr="00C60A1B" w:rsidRDefault="00D06AF7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33E424" w14:textId="77777777" w:rsidR="006E60CF" w:rsidRPr="00C60A1B" w:rsidRDefault="006E60CF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244966" w14:textId="77777777" w:rsidR="00440910" w:rsidRDefault="00440910" w:rsidP="00440910">
      <w:pPr>
        <w:rPr>
          <w:rFonts w:ascii="Times New Roman" w:hAnsi="Times New Roman" w:cs="Times New Roman"/>
          <w:sz w:val="28"/>
          <w:szCs w:val="28"/>
        </w:rPr>
      </w:pPr>
      <w:r w:rsidRPr="00963CBC">
        <w:rPr>
          <w:rFonts w:ascii="Times New Roman" w:hAnsi="Times New Roman" w:cs="Times New Roman"/>
          <w:sz w:val="28"/>
          <w:szCs w:val="28"/>
        </w:rPr>
        <w:t>Finanšu</w:t>
      </w:r>
      <w:r w:rsidRPr="0035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ministrs</w:t>
      </w:r>
      <w:r w:rsidRPr="003555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J.Reirs</w:t>
      </w:r>
    </w:p>
    <w:p w14:paraId="6D5F52D6" w14:textId="31195C7D" w:rsidR="006E60CF" w:rsidRDefault="006E60CF" w:rsidP="00FD420F">
      <w:pPr>
        <w:spacing w:after="0" w:line="240" w:lineRule="auto"/>
        <w:rPr>
          <w:rFonts w:ascii="Times New Roman" w:hAnsi="Times New Roman" w:cs="Times New Roman"/>
        </w:rPr>
      </w:pPr>
    </w:p>
    <w:p w14:paraId="34FDFD94" w14:textId="03199F91" w:rsidR="00055ABC" w:rsidRDefault="00055ABC" w:rsidP="00FD420F">
      <w:pPr>
        <w:spacing w:after="0" w:line="240" w:lineRule="auto"/>
        <w:rPr>
          <w:rFonts w:ascii="Times New Roman" w:hAnsi="Times New Roman" w:cs="Times New Roman"/>
        </w:rPr>
      </w:pPr>
    </w:p>
    <w:p w14:paraId="090B307B" w14:textId="0B998AB9" w:rsidR="00055ABC" w:rsidRDefault="00055ABC" w:rsidP="00FD420F">
      <w:pPr>
        <w:spacing w:after="0" w:line="240" w:lineRule="auto"/>
        <w:rPr>
          <w:rFonts w:ascii="Times New Roman" w:hAnsi="Times New Roman" w:cs="Times New Roman"/>
        </w:rPr>
      </w:pPr>
    </w:p>
    <w:p w14:paraId="1C6B858B" w14:textId="3F379706" w:rsidR="00682476" w:rsidRDefault="00682476" w:rsidP="00FD420F">
      <w:pPr>
        <w:spacing w:after="0" w:line="240" w:lineRule="auto"/>
        <w:rPr>
          <w:rFonts w:ascii="Times New Roman" w:hAnsi="Times New Roman" w:cs="Times New Roman"/>
        </w:rPr>
      </w:pPr>
    </w:p>
    <w:p w14:paraId="52A99A1E" w14:textId="77777777" w:rsidR="00D06AF7" w:rsidRPr="00C60A1B" w:rsidRDefault="00D06AF7" w:rsidP="00FD420F">
      <w:pPr>
        <w:spacing w:after="0" w:line="240" w:lineRule="auto"/>
        <w:rPr>
          <w:rFonts w:ascii="Times New Roman" w:hAnsi="Times New Roman" w:cs="Times New Roman"/>
        </w:rPr>
      </w:pPr>
    </w:p>
    <w:p w14:paraId="1ACE2A9A" w14:textId="5BE2B09C" w:rsidR="00C60A1B" w:rsidRDefault="00C60A1B" w:rsidP="00FD4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9E2F75" w14:textId="77777777" w:rsidR="00682476" w:rsidRPr="0037202F" w:rsidRDefault="00682476" w:rsidP="00FD4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380B9C" w14:textId="77777777" w:rsidR="00963CBC" w:rsidRPr="00FD420F" w:rsidRDefault="00963CBC" w:rsidP="0096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D420F">
        <w:rPr>
          <w:rFonts w:ascii="Times New Roman" w:eastAsia="Times New Roman" w:hAnsi="Times New Roman" w:cs="Times New Roman"/>
          <w:sz w:val="20"/>
          <w:szCs w:val="20"/>
          <w:lang w:eastAsia="lv-LV"/>
        </w:rPr>
        <w:t>Klinsone 67095531</w:t>
      </w:r>
    </w:p>
    <w:p w14:paraId="08CCE4EC" w14:textId="2B80883B" w:rsidR="006310FF" w:rsidRPr="00963CBC" w:rsidRDefault="00F10817" w:rsidP="0063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3" w:history="1">
        <w:r w:rsidR="00963CBC" w:rsidRPr="00FD420F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ieva.klinsone@fm.gov.lv</w:t>
        </w:r>
      </w:hyperlink>
    </w:p>
    <w:sectPr w:rsidR="006310FF" w:rsidRPr="00963CBC" w:rsidSect="00A92F5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AB0C" w14:textId="77777777" w:rsidR="00F10817" w:rsidRDefault="00F10817" w:rsidP="00894C55">
      <w:pPr>
        <w:spacing w:after="0" w:line="240" w:lineRule="auto"/>
      </w:pPr>
      <w:r>
        <w:separator/>
      </w:r>
    </w:p>
  </w:endnote>
  <w:endnote w:type="continuationSeparator" w:id="0">
    <w:p w14:paraId="61A48B06" w14:textId="77777777" w:rsidR="00F10817" w:rsidRDefault="00F1081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07C8A" w14:textId="72F6FDC3" w:rsidR="00894C55" w:rsidRPr="00552A97" w:rsidRDefault="00C76AE7">
    <w:pPr>
      <w:pStyle w:val="Footer"/>
      <w:rPr>
        <w:rFonts w:ascii="Times New Roman" w:hAnsi="Times New Roman" w:cs="Times New Roman"/>
        <w:sz w:val="20"/>
        <w:szCs w:val="20"/>
      </w:rPr>
    </w:pPr>
    <w:r w:rsidRPr="00552A97">
      <w:rPr>
        <w:rFonts w:ascii="Times New Roman" w:hAnsi="Times New Roman" w:cs="Times New Roman"/>
        <w:sz w:val="20"/>
        <w:szCs w:val="20"/>
      </w:rPr>
      <w:t>FM</w:t>
    </w:r>
    <w:r w:rsidR="009A2654" w:rsidRPr="00552A97">
      <w:rPr>
        <w:rFonts w:ascii="Times New Roman" w:hAnsi="Times New Roman" w:cs="Times New Roman"/>
        <w:sz w:val="20"/>
        <w:szCs w:val="20"/>
      </w:rPr>
      <w:t>anot</w:t>
    </w:r>
    <w:r w:rsidR="00606F02" w:rsidRPr="00552A97">
      <w:rPr>
        <w:rFonts w:ascii="Times New Roman" w:hAnsi="Times New Roman" w:cs="Times New Roman"/>
        <w:sz w:val="20"/>
        <w:szCs w:val="20"/>
      </w:rPr>
      <w:t>_</w:t>
    </w:r>
    <w:r w:rsidR="00606F02">
      <w:rPr>
        <w:rFonts w:ascii="Times New Roman" w:hAnsi="Times New Roman" w:cs="Times New Roman"/>
        <w:sz w:val="20"/>
        <w:szCs w:val="20"/>
      </w:rPr>
      <w:t>10062019</w:t>
    </w:r>
    <w:r w:rsidR="005A4B17" w:rsidRPr="00552A97">
      <w:rPr>
        <w:rFonts w:ascii="Times New Roman" w:hAnsi="Times New Roman" w:cs="Times New Roman"/>
        <w:sz w:val="20"/>
        <w:szCs w:val="20"/>
      </w:rPr>
      <w:t>_</w:t>
    </w:r>
    <w:r w:rsidR="005A4B17">
      <w:rPr>
        <w:rFonts w:ascii="Times New Roman" w:hAnsi="Times New Roman" w:cs="Times New Roman"/>
        <w:sz w:val="20"/>
        <w:szCs w:val="20"/>
      </w:rPr>
      <w:t>867groz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328B" w14:textId="322F8E79" w:rsidR="00552A97" w:rsidRPr="00440910" w:rsidRDefault="00440910" w:rsidP="00440910">
    <w:pPr>
      <w:pStyle w:val="Footer"/>
      <w:rPr>
        <w:rFonts w:ascii="Times New Roman" w:hAnsi="Times New Roman" w:cs="Times New Roman"/>
        <w:sz w:val="20"/>
        <w:szCs w:val="20"/>
      </w:rPr>
    </w:pPr>
    <w:r w:rsidRPr="00552A97">
      <w:rPr>
        <w:rFonts w:ascii="Times New Roman" w:hAnsi="Times New Roman" w:cs="Times New Roman"/>
        <w:sz w:val="20"/>
        <w:szCs w:val="20"/>
      </w:rPr>
      <w:t>FManot</w:t>
    </w:r>
    <w:r w:rsidR="00606F02" w:rsidRPr="00552A97">
      <w:rPr>
        <w:rFonts w:ascii="Times New Roman" w:hAnsi="Times New Roman" w:cs="Times New Roman"/>
        <w:sz w:val="20"/>
        <w:szCs w:val="20"/>
      </w:rPr>
      <w:t>_</w:t>
    </w:r>
    <w:r w:rsidR="00606F02">
      <w:rPr>
        <w:rFonts w:ascii="Times New Roman" w:hAnsi="Times New Roman" w:cs="Times New Roman"/>
        <w:sz w:val="20"/>
        <w:szCs w:val="20"/>
      </w:rPr>
      <w:t>10062019</w:t>
    </w:r>
    <w:r w:rsidR="005A4B17" w:rsidRPr="00552A97">
      <w:rPr>
        <w:rFonts w:ascii="Times New Roman" w:hAnsi="Times New Roman" w:cs="Times New Roman"/>
        <w:sz w:val="20"/>
        <w:szCs w:val="20"/>
      </w:rPr>
      <w:t>_</w:t>
    </w:r>
    <w:r w:rsidR="005A4B17">
      <w:rPr>
        <w:rFonts w:ascii="Times New Roman" w:hAnsi="Times New Roman" w:cs="Times New Roman"/>
        <w:sz w:val="20"/>
        <w:szCs w:val="20"/>
      </w:rPr>
      <w:t>867groz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4741A" w14:textId="77777777" w:rsidR="00F10817" w:rsidRDefault="00F10817" w:rsidP="00894C55">
      <w:pPr>
        <w:spacing w:after="0" w:line="240" w:lineRule="auto"/>
      </w:pPr>
      <w:r>
        <w:separator/>
      </w:r>
    </w:p>
  </w:footnote>
  <w:footnote w:type="continuationSeparator" w:id="0">
    <w:p w14:paraId="20C27D89" w14:textId="77777777" w:rsidR="00F10817" w:rsidRDefault="00F10817" w:rsidP="00894C55">
      <w:pPr>
        <w:spacing w:after="0" w:line="240" w:lineRule="auto"/>
      </w:pPr>
      <w:r>
        <w:continuationSeparator/>
      </w:r>
    </w:p>
  </w:footnote>
  <w:footnote w:id="1">
    <w:p w14:paraId="134B714D" w14:textId="77777777" w:rsidR="002C06F2" w:rsidRPr="005A1BF7" w:rsidRDefault="002C06F2" w:rsidP="002C06F2">
      <w:pPr>
        <w:pStyle w:val="FootnoteText"/>
        <w:rPr>
          <w:rFonts w:ascii="Times New Roman" w:hAnsi="Times New Roman" w:cs="Times New Roman"/>
        </w:rPr>
      </w:pPr>
      <w:r w:rsidRPr="005A1BF7">
        <w:rPr>
          <w:rStyle w:val="FootnoteReference"/>
          <w:rFonts w:ascii="Times New Roman" w:hAnsi="Times New Roman" w:cs="Times New Roman"/>
        </w:rPr>
        <w:footnoteRef/>
      </w:r>
      <w:r w:rsidRPr="005A1BF7">
        <w:rPr>
          <w:rFonts w:ascii="Times New Roman" w:hAnsi="Times New Roman" w:cs="Times New Roman"/>
        </w:rPr>
        <w:t xml:space="preserve"> Likums par budžetu un finanšu vadību</w:t>
      </w:r>
      <w:r>
        <w:rPr>
          <w:rFonts w:ascii="Times New Roman" w:hAnsi="Times New Roman" w:cs="Times New Roman"/>
        </w:rPr>
        <w:t>.</w:t>
      </w:r>
    </w:p>
  </w:footnote>
  <w:footnote w:id="2">
    <w:p w14:paraId="42952B02" w14:textId="77777777" w:rsidR="002C06F2" w:rsidRPr="005A1BF7" w:rsidRDefault="002C06F2" w:rsidP="002C06F2">
      <w:pPr>
        <w:pStyle w:val="FootnoteText"/>
        <w:rPr>
          <w:rFonts w:ascii="Times New Roman" w:hAnsi="Times New Roman" w:cs="Times New Roman"/>
        </w:rPr>
      </w:pPr>
      <w:r w:rsidRPr="005A1BF7">
        <w:rPr>
          <w:rStyle w:val="FootnoteReference"/>
          <w:rFonts w:ascii="Times New Roman" w:hAnsi="Times New Roman" w:cs="Times New Roman"/>
        </w:rPr>
        <w:footnoteRef/>
      </w:r>
      <w:r w:rsidRPr="005A1BF7">
        <w:rPr>
          <w:rFonts w:ascii="Times New Roman" w:hAnsi="Times New Roman" w:cs="Times New Roman"/>
        </w:rPr>
        <w:t xml:space="preserve"> Likums par budžetu un finanšu vadību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BDBBE8B" w14:textId="64ED5BAC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55FDA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628C"/>
    <w:multiLevelType w:val="hybridMultilevel"/>
    <w:tmpl w:val="9DB46F2E"/>
    <w:lvl w:ilvl="0" w:tplc="D34A66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82D"/>
    <w:multiLevelType w:val="hybridMultilevel"/>
    <w:tmpl w:val="E10406EA"/>
    <w:lvl w:ilvl="0" w:tplc="DFBCE3C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2287"/>
    <w:multiLevelType w:val="hybridMultilevel"/>
    <w:tmpl w:val="DC5676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0C2C"/>
    <w:rsid w:val="00001B96"/>
    <w:rsid w:val="0000500C"/>
    <w:rsid w:val="00012DB8"/>
    <w:rsid w:val="0001476D"/>
    <w:rsid w:val="00026EE5"/>
    <w:rsid w:val="000278BB"/>
    <w:rsid w:val="00035B33"/>
    <w:rsid w:val="0003764D"/>
    <w:rsid w:val="000442A8"/>
    <w:rsid w:val="000543CE"/>
    <w:rsid w:val="00055161"/>
    <w:rsid w:val="00055ABC"/>
    <w:rsid w:val="00056104"/>
    <w:rsid w:val="000805BD"/>
    <w:rsid w:val="00095B2E"/>
    <w:rsid w:val="000A18C7"/>
    <w:rsid w:val="000A1A01"/>
    <w:rsid w:val="000A4EC6"/>
    <w:rsid w:val="000B7AA2"/>
    <w:rsid w:val="001062E7"/>
    <w:rsid w:val="001153BC"/>
    <w:rsid w:val="00115937"/>
    <w:rsid w:val="0012419A"/>
    <w:rsid w:val="00127F7B"/>
    <w:rsid w:val="00143ABC"/>
    <w:rsid w:val="001456F2"/>
    <w:rsid w:val="00172083"/>
    <w:rsid w:val="00172AB4"/>
    <w:rsid w:val="00182893"/>
    <w:rsid w:val="00182BC7"/>
    <w:rsid w:val="001856A6"/>
    <w:rsid w:val="00187E12"/>
    <w:rsid w:val="001A0317"/>
    <w:rsid w:val="001A7E9A"/>
    <w:rsid w:val="001B1FFE"/>
    <w:rsid w:val="001B3D73"/>
    <w:rsid w:val="001B6165"/>
    <w:rsid w:val="001B6A66"/>
    <w:rsid w:val="001B74A9"/>
    <w:rsid w:val="001C60EE"/>
    <w:rsid w:val="001D41CF"/>
    <w:rsid w:val="001D6059"/>
    <w:rsid w:val="001E5BED"/>
    <w:rsid w:val="001F1B9F"/>
    <w:rsid w:val="002049CD"/>
    <w:rsid w:val="002076A3"/>
    <w:rsid w:val="0021214B"/>
    <w:rsid w:val="00212E5E"/>
    <w:rsid w:val="00220C65"/>
    <w:rsid w:val="00222097"/>
    <w:rsid w:val="002348FC"/>
    <w:rsid w:val="00243426"/>
    <w:rsid w:val="00245F8B"/>
    <w:rsid w:val="00250028"/>
    <w:rsid w:val="00266D11"/>
    <w:rsid w:val="002B072D"/>
    <w:rsid w:val="002B0D2A"/>
    <w:rsid w:val="002B3A43"/>
    <w:rsid w:val="002C06F2"/>
    <w:rsid w:val="002C2AB6"/>
    <w:rsid w:val="002C3511"/>
    <w:rsid w:val="002C6F14"/>
    <w:rsid w:val="002D37D0"/>
    <w:rsid w:val="002D3951"/>
    <w:rsid w:val="002D4E1C"/>
    <w:rsid w:val="002E1C05"/>
    <w:rsid w:val="002E23D9"/>
    <w:rsid w:val="002E56F8"/>
    <w:rsid w:val="002E5BBA"/>
    <w:rsid w:val="002E5E88"/>
    <w:rsid w:val="002E7068"/>
    <w:rsid w:val="002E72A7"/>
    <w:rsid w:val="002F5451"/>
    <w:rsid w:val="0030433B"/>
    <w:rsid w:val="00305BD7"/>
    <w:rsid w:val="003118A2"/>
    <w:rsid w:val="003123D3"/>
    <w:rsid w:val="00314215"/>
    <w:rsid w:val="00321987"/>
    <w:rsid w:val="00332299"/>
    <w:rsid w:val="00355527"/>
    <w:rsid w:val="00360D9D"/>
    <w:rsid w:val="00363BA4"/>
    <w:rsid w:val="00371029"/>
    <w:rsid w:val="0037202F"/>
    <w:rsid w:val="00372346"/>
    <w:rsid w:val="0037785A"/>
    <w:rsid w:val="00381A59"/>
    <w:rsid w:val="0038726E"/>
    <w:rsid w:val="003B0BF9"/>
    <w:rsid w:val="003C355B"/>
    <w:rsid w:val="003D2775"/>
    <w:rsid w:val="003E0791"/>
    <w:rsid w:val="003E272A"/>
    <w:rsid w:val="003F2258"/>
    <w:rsid w:val="003F28AC"/>
    <w:rsid w:val="003F7E1B"/>
    <w:rsid w:val="0040145E"/>
    <w:rsid w:val="00414BE6"/>
    <w:rsid w:val="00415F66"/>
    <w:rsid w:val="00421593"/>
    <w:rsid w:val="00425B9F"/>
    <w:rsid w:val="004331F2"/>
    <w:rsid w:val="00434EFB"/>
    <w:rsid w:val="00440910"/>
    <w:rsid w:val="00442DBA"/>
    <w:rsid w:val="0044439D"/>
    <w:rsid w:val="004454FE"/>
    <w:rsid w:val="004476D7"/>
    <w:rsid w:val="00450806"/>
    <w:rsid w:val="00450C0A"/>
    <w:rsid w:val="004558F1"/>
    <w:rsid w:val="00455FDA"/>
    <w:rsid w:val="00456E40"/>
    <w:rsid w:val="0046750E"/>
    <w:rsid w:val="00470C7E"/>
    <w:rsid w:val="00471F27"/>
    <w:rsid w:val="00474D0E"/>
    <w:rsid w:val="004757B1"/>
    <w:rsid w:val="0047631D"/>
    <w:rsid w:val="004926FB"/>
    <w:rsid w:val="004A0459"/>
    <w:rsid w:val="004A367B"/>
    <w:rsid w:val="004A3B97"/>
    <w:rsid w:val="004A72A4"/>
    <w:rsid w:val="004B7CFB"/>
    <w:rsid w:val="004C1D96"/>
    <w:rsid w:val="004C43C2"/>
    <w:rsid w:val="004D2851"/>
    <w:rsid w:val="004E49BD"/>
    <w:rsid w:val="004E4EBD"/>
    <w:rsid w:val="004E6435"/>
    <w:rsid w:val="004E7BE5"/>
    <w:rsid w:val="004F0945"/>
    <w:rsid w:val="004F220F"/>
    <w:rsid w:val="004F34B0"/>
    <w:rsid w:val="004F3CA2"/>
    <w:rsid w:val="0050091C"/>
    <w:rsid w:val="00500E58"/>
    <w:rsid w:val="0050178F"/>
    <w:rsid w:val="00503AC1"/>
    <w:rsid w:val="00506ED0"/>
    <w:rsid w:val="00510971"/>
    <w:rsid w:val="00534BEE"/>
    <w:rsid w:val="00552A97"/>
    <w:rsid w:val="0055340B"/>
    <w:rsid w:val="00555A9C"/>
    <w:rsid w:val="00562442"/>
    <w:rsid w:val="00562635"/>
    <w:rsid w:val="005749A5"/>
    <w:rsid w:val="0058011C"/>
    <w:rsid w:val="00580400"/>
    <w:rsid w:val="00584EE3"/>
    <w:rsid w:val="005934C1"/>
    <w:rsid w:val="0059694B"/>
    <w:rsid w:val="005A139E"/>
    <w:rsid w:val="005A4B17"/>
    <w:rsid w:val="005A4F98"/>
    <w:rsid w:val="005B0B9E"/>
    <w:rsid w:val="005C00E2"/>
    <w:rsid w:val="005C5FEE"/>
    <w:rsid w:val="005D14D1"/>
    <w:rsid w:val="005D3EA8"/>
    <w:rsid w:val="005F04FD"/>
    <w:rsid w:val="005F1CCE"/>
    <w:rsid w:val="00605322"/>
    <w:rsid w:val="00605844"/>
    <w:rsid w:val="00606488"/>
    <w:rsid w:val="00606F02"/>
    <w:rsid w:val="006119FE"/>
    <w:rsid w:val="006161BB"/>
    <w:rsid w:val="00617C03"/>
    <w:rsid w:val="00620F5B"/>
    <w:rsid w:val="00625AF4"/>
    <w:rsid w:val="00626E8D"/>
    <w:rsid w:val="006310FF"/>
    <w:rsid w:val="00631B5D"/>
    <w:rsid w:val="0063243C"/>
    <w:rsid w:val="00635F16"/>
    <w:rsid w:val="006431EE"/>
    <w:rsid w:val="00647FCB"/>
    <w:rsid w:val="006679A5"/>
    <w:rsid w:val="00672EE9"/>
    <w:rsid w:val="0067394F"/>
    <w:rsid w:val="006810AB"/>
    <w:rsid w:val="00682476"/>
    <w:rsid w:val="00692653"/>
    <w:rsid w:val="00696CAC"/>
    <w:rsid w:val="006A03C8"/>
    <w:rsid w:val="006A4E6E"/>
    <w:rsid w:val="006A521B"/>
    <w:rsid w:val="006C412B"/>
    <w:rsid w:val="006D1D93"/>
    <w:rsid w:val="006D1F8E"/>
    <w:rsid w:val="006D4F64"/>
    <w:rsid w:val="006E1081"/>
    <w:rsid w:val="006E60CF"/>
    <w:rsid w:val="007019ED"/>
    <w:rsid w:val="00703608"/>
    <w:rsid w:val="007119E0"/>
    <w:rsid w:val="00720585"/>
    <w:rsid w:val="00723ED8"/>
    <w:rsid w:val="00725221"/>
    <w:rsid w:val="00725784"/>
    <w:rsid w:val="00726A80"/>
    <w:rsid w:val="00731437"/>
    <w:rsid w:val="00737313"/>
    <w:rsid w:val="00747423"/>
    <w:rsid w:val="00752D2A"/>
    <w:rsid w:val="00773AF6"/>
    <w:rsid w:val="00775808"/>
    <w:rsid w:val="00790A35"/>
    <w:rsid w:val="00794021"/>
    <w:rsid w:val="00794415"/>
    <w:rsid w:val="00795F71"/>
    <w:rsid w:val="007A16DB"/>
    <w:rsid w:val="007A3A25"/>
    <w:rsid w:val="007A4127"/>
    <w:rsid w:val="007C2B62"/>
    <w:rsid w:val="007C4835"/>
    <w:rsid w:val="007D10FF"/>
    <w:rsid w:val="007D123C"/>
    <w:rsid w:val="007D1892"/>
    <w:rsid w:val="007D5CA9"/>
    <w:rsid w:val="007E73AB"/>
    <w:rsid w:val="007F23A8"/>
    <w:rsid w:val="007F2A2B"/>
    <w:rsid w:val="0080169A"/>
    <w:rsid w:val="00801E3A"/>
    <w:rsid w:val="008065A8"/>
    <w:rsid w:val="00811826"/>
    <w:rsid w:val="008121E1"/>
    <w:rsid w:val="008154F2"/>
    <w:rsid w:val="00816C11"/>
    <w:rsid w:val="00826777"/>
    <w:rsid w:val="008325BA"/>
    <w:rsid w:val="008530FC"/>
    <w:rsid w:val="008559CF"/>
    <w:rsid w:val="00865A50"/>
    <w:rsid w:val="00880E1B"/>
    <w:rsid w:val="00894C55"/>
    <w:rsid w:val="008973B5"/>
    <w:rsid w:val="008A24C7"/>
    <w:rsid w:val="008C0435"/>
    <w:rsid w:val="008C4651"/>
    <w:rsid w:val="008D0E5B"/>
    <w:rsid w:val="008D6396"/>
    <w:rsid w:val="008E141E"/>
    <w:rsid w:val="008E465F"/>
    <w:rsid w:val="008E4967"/>
    <w:rsid w:val="00900F15"/>
    <w:rsid w:val="009030E6"/>
    <w:rsid w:val="009037E4"/>
    <w:rsid w:val="00903E30"/>
    <w:rsid w:val="00910A27"/>
    <w:rsid w:val="009228FA"/>
    <w:rsid w:val="00922E88"/>
    <w:rsid w:val="009264CA"/>
    <w:rsid w:val="00926A39"/>
    <w:rsid w:val="00934745"/>
    <w:rsid w:val="009452FF"/>
    <w:rsid w:val="00952358"/>
    <w:rsid w:val="00953EF0"/>
    <w:rsid w:val="0096161A"/>
    <w:rsid w:val="00963CBC"/>
    <w:rsid w:val="0099379C"/>
    <w:rsid w:val="009A2654"/>
    <w:rsid w:val="009B1891"/>
    <w:rsid w:val="009B51BE"/>
    <w:rsid w:val="009D5326"/>
    <w:rsid w:val="009E187C"/>
    <w:rsid w:val="009E1AA1"/>
    <w:rsid w:val="009F7D4B"/>
    <w:rsid w:val="00A03647"/>
    <w:rsid w:val="00A10FC3"/>
    <w:rsid w:val="00A11E74"/>
    <w:rsid w:val="00A13523"/>
    <w:rsid w:val="00A314EF"/>
    <w:rsid w:val="00A31ECA"/>
    <w:rsid w:val="00A34679"/>
    <w:rsid w:val="00A6073E"/>
    <w:rsid w:val="00A617ED"/>
    <w:rsid w:val="00A624A9"/>
    <w:rsid w:val="00A655AB"/>
    <w:rsid w:val="00A65BEB"/>
    <w:rsid w:val="00A67150"/>
    <w:rsid w:val="00A7114B"/>
    <w:rsid w:val="00A92F58"/>
    <w:rsid w:val="00A95D0C"/>
    <w:rsid w:val="00AA2BFB"/>
    <w:rsid w:val="00AB2B73"/>
    <w:rsid w:val="00AC2DB2"/>
    <w:rsid w:val="00AC7FCA"/>
    <w:rsid w:val="00AD3578"/>
    <w:rsid w:val="00AD6B34"/>
    <w:rsid w:val="00AE173E"/>
    <w:rsid w:val="00AE27E2"/>
    <w:rsid w:val="00AE5567"/>
    <w:rsid w:val="00AE77E0"/>
    <w:rsid w:val="00AF598A"/>
    <w:rsid w:val="00AF6ECA"/>
    <w:rsid w:val="00B002A8"/>
    <w:rsid w:val="00B05CD9"/>
    <w:rsid w:val="00B072A2"/>
    <w:rsid w:val="00B10F49"/>
    <w:rsid w:val="00B15A72"/>
    <w:rsid w:val="00B16480"/>
    <w:rsid w:val="00B2165C"/>
    <w:rsid w:val="00B2538F"/>
    <w:rsid w:val="00B268E0"/>
    <w:rsid w:val="00B31198"/>
    <w:rsid w:val="00B32C8D"/>
    <w:rsid w:val="00B34D3F"/>
    <w:rsid w:val="00B3589C"/>
    <w:rsid w:val="00B37B26"/>
    <w:rsid w:val="00B41E67"/>
    <w:rsid w:val="00B532EC"/>
    <w:rsid w:val="00B75681"/>
    <w:rsid w:val="00B760D0"/>
    <w:rsid w:val="00B76857"/>
    <w:rsid w:val="00B8176A"/>
    <w:rsid w:val="00B92EB7"/>
    <w:rsid w:val="00B94E97"/>
    <w:rsid w:val="00B97EF9"/>
    <w:rsid w:val="00BA20AA"/>
    <w:rsid w:val="00BA5F3E"/>
    <w:rsid w:val="00BA671A"/>
    <w:rsid w:val="00BC3D3E"/>
    <w:rsid w:val="00BC60CB"/>
    <w:rsid w:val="00BD4425"/>
    <w:rsid w:val="00BE2C5E"/>
    <w:rsid w:val="00BE6DF1"/>
    <w:rsid w:val="00BE70A3"/>
    <w:rsid w:val="00BF733C"/>
    <w:rsid w:val="00BF7F8D"/>
    <w:rsid w:val="00C07AF8"/>
    <w:rsid w:val="00C25B49"/>
    <w:rsid w:val="00C31A9A"/>
    <w:rsid w:val="00C31D79"/>
    <w:rsid w:val="00C3289A"/>
    <w:rsid w:val="00C45728"/>
    <w:rsid w:val="00C469CC"/>
    <w:rsid w:val="00C50155"/>
    <w:rsid w:val="00C518CF"/>
    <w:rsid w:val="00C55674"/>
    <w:rsid w:val="00C56F23"/>
    <w:rsid w:val="00C57490"/>
    <w:rsid w:val="00C60A1B"/>
    <w:rsid w:val="00C62B19"/>
    <w:rsid w:val="00C74354"/>
    <w:rsid w:val="00C755CC"/>
    <w:rsid w:val="00C76AE7"/>
    <w:rsid w:val="00C7763F"/>
    <w:rsid w:val="00C93EB2"/>
    <w:rsid w:val="00C95483"/>
    <w:rsid w:val="00C95E4E"/>
    <w:rsid w:val="00CA335B"/>
    <w:rsid w:val="00CA7EA0"/>
    <w:rsid w:val="00CC0F68"/>
    <w:rsid w:val="00CC48D4"/>
    <w:rsid w:val="00CC633B"/>
    <w:rsid w:val="00CD3A3F"/>
    <w:rsid w:val="00CD526E"/>
    <w:rsid w:val="00CD7F8A"/>
    <w:rsid w:val="00CE48F8"/>
    <w:rsid w:val="00CE5657"/>
    <w:rsid w:val="00CE78E4"/>
    <w:rsid w:val="00CF2810"/>
    <w:rsid w:val="00CF4567"/>
    <w:rsid w:val="00CF4D0E"/>
    <w:rsid w:val="00CF6A88"/>
    <w:rsid w:val="00D06AF7"/>
    <w:rsid w:val="00D07E04"/>
    <w:rsid w:val="00D133F8"/>
    <w:rsid w:val="00D14A3E"/>
    <w:rsid w:val="00D30730"/>
    <w:rsid w:val="00D32D2B"/>
    <w:rsid w:val="00D407BA"/>
    <w:rsid w:val="00D454D9"/>
    <w:rsid w:val="00D50456"/>
    <w:rsid w:val="00D60567"/>
    <w:rsid w:val="00D7115E"/>
    <w:rsid w:val="00D7265C"/>
    <w:rsid w:val="00D739C6"/>
    <w:rsid w:val="00D76DD0"/>
    <w:rsid w:val="00D77175"/>
    <w:rsid w:val="00D81058"/>
    <w:rsid w:val="00D922EC"/>
    <w:rsid w:val="00D938A6"/>
    <w:rsid w:val="00DA3F8C"/>
    <w:rsid w:val="00DA4448"/>
    <w:rsid w:val="00DB0D2E"/>
    <w:rsid w:val="00DC53FB"/>
    <w:rsid w:val="00DC687F"/>
    <w:rsid w:val="00DD2445"/>
    <w:rsid w:val="00DF127B"/>
    <w:rsid w:val="00E1407E"/>
    <w:rsid w:val="00E175CF"/>
    <w:rsid w:val="00E20449"/>
    <w:rsid w:val="00E2669B"/>
    <w:rsid w:val="00E3716B"/>
    <w:rsid w:val="00E42FAB"/>
    <w:rsid w:val="00E45672"/>
    <w:rsid w:val="00E50290"/>
    <w:rsid w:val="00E5323B"/>
    <w:rsid w:val="00E54C5F"/>
    <w:rsid w:val="00E5558D"/>
    <w:rsid w:val="00E55AB9"/>
    <w:rsid w:val="00E70273"/>
    <w:rsid w:val="00E70B38"/>
    <w:rsid w:val="00E75970"/>
    <w:rsid w:val="00E77668"/>
    <w:rsid w:val="00E827CA"/>
    <w:rsid w:val="00E82CA3"/>
    <w:rsid w:val="00E845C7"/>
    <w:rsid w:val="00E8749E"/>
    <w:rsid w:val="00E90C01"/>
    <w:rsid w:val="00E90CBF"/>
    <w:rsid w:val="00E9135D"/>
    <w:rsid w:val="00EA3650"/>
    <w:rsid w:val="00EA485E"/>
    <w:rsid w:val="00EA486E"/>
    <w:rsid w:val="00EA7690"/>
    <w:rsid w:val="00EB2307"/>
    <w:rsid w:val="00EC2DC9"/>
    <w:rsid w:val="00EC7638"/>
    <w:rsid w:val="00EC7D74"/>
    <w:rsid w:val="00ED3C7C"/>
    <w:rsid w:val="00EE27E7"/>
    <w:rsid w:val="00EE4A43"/>
    <w:rsid w:val="00EE5A89"/>
    <w:rsid w:val="00EE610A"/>
    <w:rsid w:val="00EF280A"/>
    <w:rsid w:val="00EF4BFB"/>
    <w:rsid w:val="00F0318E"/>
    <w:rsid w:val="00F03325"/>
    <w:rsid w:val="00F10817"/>
    <w:rsid w:val="00F12B54"/>
    <w:rsid w:val="00F2450B"/>
    <w:rsid w:val="00F26DFA"/>
    <w:rsid w:val="00F31E9C"/>
    <w:rsid w:val="00F3768D"/>
    <w:rsid w:val="00F5316F"/>
    <w:rsid w:val="00F576FA"/>
    <w:rsid w:val="00F57B0C"/>
    <w:rsid w:val="00F64450"/>
    <w:rsid w:val="00F72D3B"/>
    <w:rsid w:val="00F75194"/>
    <w:rsid w:val="00F81BCF"/>
    <w:rsid w:val="00FB0CC2"/>
    <w:rsid w:val="00FB1BCB"/>
    <w:rsid w:val="00FB2D00"/>
    <w:rsid w:val="00FB5292"/>
    <w:rsid w:val="00FB6623"/>
    <w:rsid w:val="00FD0A80"/>
    <w:rsid w:val="00FD420F"/>
    <w:rsid w:val="00FD5F0D"/>
    <w:rsid w:val="00FE2D7E"/>
    <w:rsid w:val="00FE76ED"/>
    <w:rsid w:val="00FF0AB8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FDDB3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50B"/>
    <w:pPr>
      <w:ind w:left="720"/>
      <w:contextualSpacing/>
    </w:pPr>
  </w:style>
  <w:style w:type="paragraph" w:customStyle="1" w:styleId="naiskr">
    <w:name w:val="naiskr"/>
    <w:basedOn w:val="Normal"/>
    <w:rsid w:val="008325BA"/>
    <w:pPr>
      <w:suppressAutoHyphens/>
      <w:spacing w:before="75" w:after="75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5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B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B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eva.klinsone@f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k.gov.lv/content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m.gov.lv/lv/sabiedribas_lidzdaliba/tiesibu_aktu_projekti/valsts_budzeta_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K. Ketners (BPAD)</Vad_x012b_t_x0101_js>
    <TAP xmlns="49b0bb89-35b3-4114-9b1c-a376ef2ba045">65</TAP>
    <Kategorija xmlns="2e5bb04e-596e-45bd-9003-43ca78b1ba16">Anotācija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8490-0609-43C6-8FD0-1A7524340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DB092-45CB-4CBA-A886-14FDDE61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76ABA-20FE-4FCC-A09A-35DB7041FC8E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3C646EC7-AE83-40F0-BEBC-CE0345AA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6845</Words>
  <Characters>3902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"Grozījumi Ministru kabineta 2012.gada 11.decembra noteikumos Nr.867"Kārtība, kādā nosakāms maksimāli pieļaujamais valsts budžeta izdevumu kopapjoms un maksimāli pieļaujamais valsts budžeta izdevumu kopējais apjoms(..)"" anotācija</vt:lpstr>
    </vt:vector>
  </TitlesOfParts>
  <Company>Finanšu ministrija, BPAD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"Grozījumi Ministru kabineta 2012.gada 11.decembra noteikumos Nr.867"Kārtība, kādā nosakāms maksimāli pieļaujamais valsts budžeta izdevumu kopapjoms un maksimāli pieļaujamais valsts budžeta izdevumu kopējais apjoms(..)"" anotācija</dc:title>
  <dc:subject>Anotācija</dc:subject>
  <dc:creator>I. Klinsone (BPAD)</dc:creator>
  <dc:description>67095531, ieva.klinsone@fm.gov.lv</dc:description>
  <cp:lastModifiedBy>Inguna Dancīte</cp:lastModifiedBy>
  <cp:revision>2</cp:revision>
  <cp:lastPrinted>2019-06-10T12:28:00Z</cp:lastPrinted>
  <dcterms:created xsi:type="dcterms:W3CDTF">2019-06-14T06:23:00Z</dcterms:created>
  <dcterms:modified xsi:type="dcterms:W3CDTF">2019-06-14T06:23:00Z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