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053D" w14:textId="77777777" w:rsidR="00653440" w:rsidRPr="005350F0" w:rsidRDefault="00446103" w:rsidP="00653440">
      <w:pPr>
        <w:shd w:val="clear" w:color="auto" w:fill="FFFFFF"/>
        <w:spacing w:after="120"/>
        <w:jc w:val="center"/>
        <w:rPr>
          <w:b/>
          <w:bCs/>
          <w:sz w:val="28"/>
          <w:szCs w:val="28"/>
        </w:rPr>
      </w:pPr>
      <w:r w:rsidRPr="005350F0">
        <w:rPr>
          <w:b/>
          <w:bCs/>
          <w:sz w:val="28"/>
          <w:szCs w:val="28"/>
        </w:rPr>
        <w:t>Ministru kabineta noteikumu projekta</w:t>
      </w:r>
      <w:r w:rsidR="00DB0AC9" w:rsidRPr="005350F0">
        <w:rPr>
          <w:b/>
          <w:bCs/>
          <w:sz w:val="28"/>
          <w:szCs w:val="28"/>
        </w:rPr>
        <w:t xml:space="preserve"> “</w:t>
      </w:r>
      <w:r w:rsidR="00D62367" w:rsidRPr="005350F0">
        <w:rPr>
          <w:b/>
          <w:sz w:val="28"/>
          <w:szCs w:val="28"/>
        </w:rPr>
        <w:t>Noteikumi par ieroču, munīcijas un speciālo līdzekļu komerciālo apriti</w:t>
      </w:r>
      <w:r w:rsidR="00DB0AC9" w:rsidRPr="005350F0">
        <w:rPr>
          <w:b/>
          <w:bCs/>
          <w:sz w:val="28"/>
          <w:szCs w:val="28"/>
        </w:rPr>
        <w:t>” sākotnējās ietekmes novērtējuma ziņojums (anotācija)</w:t>
      </w:r>
    </w:p>
    <w:p w14:paraId="495FB97F" w14:textId="77777777" w:rsidR="00DB0AC9" w:rsidRPr="005350F0" w:rsidRDefault="00DB0AC9" w:rsidP="00DB0AC9">
      <w:pPr>
        <w:shd w:val="clear" w:color="auto" w:fill="FFFFFF"/>
        <w:ind w:firstLine="300"/>
        <w:jc w:val="center"/>
        <w:rPr>
          <w:iCs/>
          <w:sz w:val="28"/>
          <w:szCs w:val="28"/>
        </w:rPr>
      </w:pPr>
    </w:p>
    <w:tbl>
      <w:tblPr>
        <w:tblStyle w:val="TableGrid"/>
        <w:tblW w:w="0" w:type="auto"/>
        <w:shd w:val="clear" w:color="auto" w:fill="FFFFFF" w:themeFill="background1"/>
        <w:tblLook w:val="04A0" w:firstRow="1" w:lastRow="0" w:firstColumn="1" w:lastColumn="0" w:noHBand="0" w:noVBand="1"/>
      </w:tblPr>
      <w:tblGrid>
        <w:gridCol w:w="3295"/>
        <w:gridCol w:w="5766"/>
      </w:tblGrid>
      <w:tr w:rsidR="00DB0AC9" w:rsidRPr="005350F0" w14:paraId="7DF05D40" w14:textId="77777777" w:rsidTr="006D0053">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C09C9" w14:textId="77777777" w:rsidR="00DB0AC9" w:rsidRPr="005350F0" w:rsidRDefault="00DB0AC9" w:rsidP="006D0053">
            <w:pPr>
              <w:jc w:val="center"/>
              <w:rPr>
                <w:b/>
                <w:iCs/>
                <w:sz w:val="28"/>
                <w:szCs w:val="28"/>
              </w:rPr>
            </w:pPr>
            <w:r w:rsidRPr="005350F0">
              <w:rPr>
                <w:b/>
                <w:iCs/>
                <w:sz w:val="28"/>
                <w:szCs w:val="28"/>
              </w:rPr>
              <w:t xml:space="preserve">Tiesību akta projekta anotācijas kopsavilkums </w:t>
            </w:r>
          </w:p>
        </w:tc>
      </w:tr>
      <w:tr w:rsidR="00DB0AC9" w:rsidRPr="00796233" w14:paraId="31F9DD37" w14:textId="77777777" w:rsidTr="006D0053">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65C8F" w14:textId="77777777" w:rsidR="00DB0AC9" w:rsidRPr="005350F0" w:rsidRDefault="00DB0AC9" w:rsidP="00DB0AC9">
            <w:pPr>
              <w:rPr>
                <w:iCs/>
                <w:sz w:val="28"/>
                <w:szCs w:val="28"/>
              </w:rPr>
            </w:pPr>
            <w:r w:rsidRPr="005350F0">
              <w:rPr>
                <w:iCs/>
                <w:sz w:val="28"/>
                <w:szCs w:val="28"/>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D4983" w14:textId="59ADB382" w:rsidR="00852D51" w:rsidRPr="005D05FD" w:rsidRDefault="00174531" w:rsidP="005D05FD">
            <w:pPr>
              <w:pStyle w:val="NormalWeb"/>
              <w:spacing w:after="0"/>
              <w:jc w:val="both"/>
              <w:rPr>
                <w:sz w:val="28"/>
                <w:szCs w:val="28"/>
              </w:rPr>
            </w:pPr>
            <w:r w:rsidRPr="00A37583">
              <w:rPr>
                <w:sz w:val="28"/>
                <w:szCs w:val="28"/>
              </w:rPr>
              <w:t>Ieroču aprites likuma</w:t>
            </w:r>
            <w:r w:rsidR="00B24780">
              <w:rPr>
                <w:sz w:val="28"/>
                <w:szCs w:val="28"/>
              </w:rPr>
              <w:t xml:space="preserve"> (turpmāk- Likums)</w:t>
            </w:r>
            <w:r w:rsidRPr="00A37583">
              <w:rPr>
                <w:sz w:val="28"/>
                <w:szCs w:val="28"/>
              </w:rPr>
              <w:t xml:space="preserve"> 81. panta pirmā daļa paredz deleģējumu Ministru kabinetam noteikt </w:t>
            </w:r>
            <w:r w:rsidRPr="00A37583">
              <w:rPr>
                <w:sz w:val="28"/>
                <w:szCs w:val="28"/>
                <w:shd w:val="clear" w:color="auto" w:fill="FFFFFF"/>
              </w:rPr>
              <w:t>kārtību, kādā ieroču komersants izgatavo, iegādājas, reģistrē, pieņem glabāšanā, glabā, pārvadā, pārsūta, eksponē izstādēs un realizē ieročus, munīciju, to sastāvdaļas un speciālos līdzekļus</w:t>
            </w:r>
            <w:r w:rsidR="00B24780">
              <w:rPr>
                <w:sz w:val="28"/>
                <w:szCs w:val="28"/>
                <w:shd w:val="clear" w:color="auto" w:fill="FFFFFF"/>
              </w:rPr>
              <w:t>.</w:t>
            </w:r>
            <w:r w:rsidR="001B704E">
              <w:rPr>
                <w:sz w:val="28"/>
                <w:szCs w:val="28"/>
                <w:shd w:val="clear" w:color="auto" w:fill="FFFFFF"/>
              </w:rPr>
              <w:t xml:space="preserve"> </w:t>
            </w:r>
            <w:r w:rsidR="00B24780">
              <w:rPr>
                <w:sz w:val="28"/>
                <w:szCs w:val="28"/>
                <w:shd w:val="clear" w:color="auto" w:fill="FFFFFF"/>
              </w:rPr>
              <w:t xml:space="preserve">Likuma </w:t>
            </w:r>
            <w:r w:rsidRPr="00A37583">
              <w:rPr>
                <w:sz w:val="28"/>
                <w:szCs w:val="28"/>
                <w:shd w:val="clear" w:color="auto" w:fill="FFFFFF"/>
              </w:rPr>
              <w:t>82.pants</w:t>
            </w:r>
            <w:r w:rsidRPr="00A37583">
              <w:rPr>
                <w:sz w:val="28"/>
                <w:szCs w:val="28"/>
              </w:rPr>
              <w:t xml:space="preserve"> paredz deleģējumu Ministru kabinetam noteikt kārtību, </w:t>
            </w:r>
            <w:r w:rsidRPr="00A37583">
              <w:rPr>
                <w:sz w:val="28"/>
                <w:szCs w:val="28"/>
                <w:shd w:val="clear" w:color="auto" w:fill="FFFFFF"/>
              </w:rPr>
              <w:t xml:space="preserve">kādā ieroču komersants remontē un dezaktivē ieročus un pārveido šaujamieročus par salūtieročiem (akustiskajiem ieročiem) un 88.panta ceturtā daļa paredz </w:t>
            </w:r>
            <w:r w:rsidRPr="00A37583">
              <w:rPr>
                <w:sz w:val="28"/>
                <w:szCs w:val="28"/>
              </w:rPr>
              <w:t xml:space="preserve">deleģējumu Ministru kabinetam noteikt </w:t>
            </w:r>
            <w:r w:rsidRPr="00A37583">
              <w:rPr>
                <w:sz w:val="28"/>
                <w:szCs w:val="28"/>
                <w:shd w:val="clear" w:color="auto" w:fill="FFFFFF"/>
              </w:rPr>
              <w:t>šaujamieroču remonta veidus, kuru dēļ mainās pēdas uz izšautajām lodēm un čaulām</w:t>
            </w:r>
            <w:r w:rsidR="00A37583" w:rsidRPr="00A37583">
              <w:rPr>
                <w:sz w:val="28"/>
                <w:szCs w:val="28"/>
              </w:rPr>
              <w:t xml:space="preserve">. </w:t>
            </w:r>
            <w:r w:rsidRPr="00A37583">
              <w:rPr>
                <w:sz w:val="28"/>
                <w:szCs w:val="28"/>
              </w:rPr>
              <w:t>Ievērojot minēto, tika izstrādāts Ministru kabineta noteikumu projekts</w:t>
            </w:r>
            <w:r w:rsidR="00A37583" w:rsidRPr="00A37583">
              <w:rPr>
                <w:sz w:val="28"/>
                <w:szCs w:val="28"/>
              </w:rPr>
              <w:t xml:space="preserve"> </w:t>
            </w:r>
            <w:r w:rsidR="00A37583" w:rsidRPr="00A37583">
              <w:rPr>
                <w:bCs/>
                <w:sz w:val="28"/>
                <w:szCs w:val="28"/>
              </w:rPr>
              <w:t>“</w:t>
            </w:r>
            <w:r w:rsidR="00A37583" w:rsidRPr="00A37583">
              <w:rPr>
                <w:sz w:val="28"/>
                <w:szCs w:val="28"/>
              </w:rPr>
              <w:t>Noteikumi par ieroču, munīcijas un speciālo līdzekļu komerciālo apriti</w:t>
            </w:r>
            <w:r w:rsidR="00A37583" w:rsidRPr="00A37583">
              <w:rPr>
                <w:bCs/>
                <w:sz w:val="28"/>
                <w:szCs w:val="28"/>
              </w:rPr>
              <w:t>” (turpmāk – projekts).</w:t>
            </w:r>
            <w:r w:rsidRPr="00A37583">
              <w:rPr>
                <w:sz w:val="28"/>
                <w:szCs w:val="28"/>
              </w:rPr>
              <w:t xml:space="preserve"> </w:t>
            </w:r>
          </w:p>
        </w:tc>
      </w:tr>
    </w:tbl>
    <w:p w14:paraId="59A84A6A" w14:textId="4BFC37B0"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5350F0" w14:paraId="14F3EE74" w14:textId="77777777" w:rsidTr="006D005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3BB0A2" w14:textId="77777777" w:rsidR="00DB0AC9" w:rsidRPr="005350F0" w:rsidRDefault="00DB0AC9" w:rsidP="006D0053">
            <w:pPr>
              <w:jc w:val="center"/>
              <w:rPr>
                <w:b/>
                <w:bCs/>
                <w:sz w:val="28"/>
                <w:szCs w:val="28"/>
              </w:rPr>
            </w:pPr>
            <w:r w:rsidRPr="005350F0">
              <w:rPr>
                <w:b/>
                <w:bCs/>
                <w:sz w:val="28"/>
                <w:szCs w:val="28"/>
              </w:rPr>
              <w:t>I. Tiesību akta projekta izstrādes nepieciešamība</w:t>
            </w:r>
          </w:p>
        </w:tc>
      </w:tr>
      <w:tr w:rsidR="00DB0AC9" w:rsidRPr="00796233" w14:paraId="1FCCAE93" w14:textId="77777777" w:rsidTr="006D0053">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6D0F8312" w14:textId="77777777" w:rsidR="00DB0AC9" w:rsidRPr="005350F0" w:rsidRDefault="00DB0AC9" w:rsidP="006D0053">
            <w:pPr>
              <w:jc w:val="center"/>
              <w:rPr>
                <w:sz w:val="28"/>
                <w:szCs w:val="28"/>
              </w:rPr>
            </w:pPr>
            <w:r w:rsidRPr="005350F0">
              <w:rPr>
                <w:sz w:val="28"/>
                <w:szCs w:val="28"/>
              </w:rPr>
              <w:t>1.</w:t>
            </w:r>
          </w:p>
        </w:tc>
        <w:tc>
          <w:tcPr>
            <w:tcW w:w="1512" w:type="pct"/>
            <w:tcBorders>
              <w:top w:val="outset" w:sz="6" w:space="0" w:color="414142"/>
              <w:left w:val="outset" w:sz="6" w:space="0" w:color="414142"/>
              <w:bottom w:val="outset" w:sz="6" w:space="0" w:color="414142"/>
              <w:right w:val="outset" w:sz="6" w:space="0" w:color="414142"/>
            </w:tcBorders>
            <w:hideMark/>
          </w:tcPr>
          <w:p w14:paraId="07244CD1" w14:textId="77777777" w:rsidR="00DB0AC9" w:rsidRPr="005350F0" w:rsidRDefault="00DB0AC9" w:rsidP="006D0053">
            <w:pPr>
              <w:rPr>
                <w:sz w:val="28"/>
                <w:szCs w:val="28"/>
              </w:rPr>
            </w:pPr>
            <w:r w:rsidRPr="005350F0">
              <w:rPr>
                <w:sz w:val="28"/>
                <w:szCs w:val="28"/>
              </w:rPr>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16A3AA65" w14:textId="2577C814" w:rsidR="00DB0AC9" w:rsidRPr="00746D1D" w:rsidRDefault="00953723" w:rsidP="005810CD">
            <w:pPr>
              <w:jc w:val="both"/>
              <w:rPr>
                <w:sz w:val="28"/>
                <w:szCs w:val="28"/>
              </w:rPr>
            </w:pPr>
            <w:r w:rsidRPr="00746D1D">
              <w:rPr>
                <w:sz w:val="28"/>
                <w:szCs w:val="28"/>
              </w:rPr>
              <w:t>Ieroču aprites likuma</w:t>
            </w:r>
            <w:r w:rsidR="00FE49DB" w:rsidRPr="00746D1D">
              <w:rPr>
                <w:sz w:val="28"/>
                <w:szCs w:val="28"/>
              </w:rPr>
              <w:t xml:space="preserve"> 81. pant</w:t>
            </w:r>
            <w:r w:rsidR="005810CD" w:rsidRPr="00746D1D">
              <w:rPr>
                <w:sz w:val="28"/>
                <w:szCs w:val="28"/>
              </w:rPr>
              <w:t>a pirmā daļa</w:t>
            </w:r>
            <w:r w:rsidR="00FE49DB" w:rsidRPr="00746D1D">
              <w:rPr>
                <w:sz w:val="28"/>
                <w:szCs w:val="28"/>
              </w:rPr>
              <w:t>, 82.pants un 88.panta ceturtā daļa.</w:t>
            </w:r>
          </w:p>
        </w:tc>
      </w:tr>
      <w:tr w:rsidR="00DB0AC9" w:rsidRPr="00796233" w14:paraId="165BBE9D"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A51F4A1" w14:textId="77777777" w:rsidR="00DB0AC9" w:rsidRPr="005350F0" w:rsidRDefault="00DB0AC9" w:rsidP="006D0053">
            <w:pPr>
              <w:jc w:val="center"/>
              <w:rPr>
                <w:sz w:val="28"/>
                <w:szCs w:val="28"/>
              </w:rPr>
            </w:pPr>
            <w:r w:rsidRPr="005350F0">
              <w:rPr>
                <w:sz w:val="28"/>
                <w:szCs w:val="28"/>
              </w:rPr>
              <w:t>2.</w:t>
            </w:r>
          </w:p>
        </w:tc>
        <w:tc>
          <w:tcPr>
            <w:tcW w:w="1512" w:type="pct"/>
            <w:tcBorders>
              <w:top w:val="outset" w:sz="6" w:space="0" w:color="414142"/>
              <w:left w:val="outset" w:sz="6" w:space="0" w:color="414142"/>
              <w:bottom w:val="outset" w:sz="6" w:space="0" w:color="414142"/>
              <w:right w:val="outset" w:sz="6" w:space="0" w:color="414142"/>
            </w:tcBorders>
            <w:hideMark/>
          </w:tcPr>
          <w:p w14:paraId="052272F3" w14:textId="77777777" w:rsidR="00DB0AC9" w:rsidRPr="005350F0" w:rsidRDefault="00DB0AC9" w:rsidP="006D0053">
            <w:pPr>
              <w:rPr>
                <w:sz w:val="28"/>
                <w:szCs w:val="28"/>
              </w:rPr>
            </w:pPr>
            <w:r w:rsidRPr="005350F0">
              <w:rPr>
                <w:sz w:val="28"/>
                <w:szCs w:val="28"/>
              </w:rPr>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2D487CCF" w14:textId="6042DA40" w:rsidR="005D05FD" w:rsidRPr="001A2286" w:rsidRDefault="005D05FD" w:rsidP="005D05FD">
            <w:pPr>
              <w:pStyle w:val="tv213"/>
              <w:shd w:val="clear" w:color="auto" w:fill="FFFFFF"/>
              <w:spacing w:before="0" w:beforeAutospacing="0" w:after="0" w:afterAutospacing="0" w:line="293" w:lineRule="atLeast"/>
              <w:jc w:val="both"/>
              <w:rPr>
                <w:sz w:val="28"/>
                <w:szCs w:val="28"/>
              </w:rPr>
            </w:pPr>
            <w:r w:rsidRPr="001A2286">
              <w:rPr>
                <w:sz w:val="28"/>
                <w:szCs w:val="28"/>
              </w:rPr>
              <w:t xml:space="preserve">Līdz Likuma pieņemšanai un spēkā stāšanās, kārtību, kādā komersanti ražo, iegādājas, reģistrē, glabā, pārvadā, pārsūta, importē, eksportē un realizē ieročus, munīciju un speciālos līdzekļus, šaujamieroču sastāvdaļas un šaujamieroču munīcijas sastāvdaļas, eksponē ieročus, munīciju un speciālos līdzekļus izstādēs, kā arī remontē ieročus un speciālos līdzekļus; šaujamieroču, to būtisko sastāvdaļu un munīcijas, lielas enerģijas pneimatisko ieroču un gāzes pistoļu (revolveru) marķēšanas kārtību; šaujamieroču remonta veidus, kuru dēļ mainās pēdas uz izšautajām lodēm un čaulām; kārtību, kādā komersants sniedz informāciju Iekšlietu ministrijas Informācijas centram noteica Ministru kabineta 2011.gada 6.decembra noteikumi Nr.928 “Noteikumi par ieroču, munīcijas un speciālo līdzekļu komerciālo apriti un ieroču un munīcijas </w:t>
            </w:r>
            <w:r w:rsidRPr="001A2286">
              <w:rPr>
                <w:sz w:val="28"/>
                <w:szCs w:val="28"/>
              </w:rPr>
              <w:lastRenderedPageBreak/>
              <w:t xml:space="preserve">marķēšanas kārtību” (turpmāk - MK noteikumi Nr.928), kas izdoti </w:t>
            </w:r>
            <w:r w:rsidRPr="001A2286">
              <w:rPr>
                <w:iCs/>
                <w:sz w:val="28"/>
                <w:szCs w:val="28"/>
                <w:shd w:val="clear" w:color="auto" w:fill="FFFFFF"/>
              </w:rPr>
              <w:t>saskaņā ar </w:t>
            </w:r>
            <w:hyperlink r:id="rId8" w:tgtFrame="_blank" w:history="1">
              <w:r w:rsidRPr="001A2286">
                <w:rPr>
                  <w:rStyle w:val="Hyperlink"/>
                  <w:iCs/>
                  <w:color w:val="auto"/>
                  <w:sz w:val="28"/>
                  <w:szCs w:val="28"/>
                  <w:u w:val="none"/>
                  <w:shd w:val="clear" w:color="auto" w:fill="FFFFFF"/>
                </w:rPr>
                <w:t>Ieroču un speciālo līdzekļu aprites likuma</w:t>
              </w:r>
            </w:hyperlink>
            <w:r w:rsidRPr="001A2286">
              <w:rPr>
                <w:iCs/>
                <w:sz w:val="28"/>
                <w:szCs w:val="28"/>
                <w:shd w:val="clear" w:color="auto" w:fill="FFFFFF"/>
              </w:rPr>
              <w:t> </w:t>
            </w:r>
            <w:hyperlink r:id="rId9" w:anchor="p44" w:tgtFrame="_blank" w:history="1">
              <w:r w:rsidRPr="001A2286">
                <w:rPr>
                  <w:rStyle w:val="Hyperlink"/>
                  <w:iCs/>
                  <w:color w:val="auto"/>
                  <w:sz w:val="28"/>
                  <w:szCs w:val="28"/>
                  <w:u w:val="none"/>
                  <w:shd w:val="clear" w:color="auto" w:fill="FFFFFF"/>
                </w:rPr>
                <w:t>44. panta</w:t>
              </w:r>
            </w:hyperlink>
            <w:r w:rsidRPr="001A2286">
              <w:rPr>
                <w:iCs/>
                <w:sz w:val="28"/>
                <w:szCs w:val="28"/>
                <w:shd w:val="clear" w:color="auto" w:fill="FFFFFF"/>
              </w:rPr>
              <w:t> trešo un desmito daļu, </w:t>
            </w:r>
            <w:hyperlink r:id="rId10" w:anchor="p46" w:tgtFrame="_blank" w:history="1">
              <w:r w:rsidRPr="001A2286">
                <w:rPr>
                  <w:rStyle w:val="Hyperlink"/>
                  <w:iCs/>
                  <w:color w:val="auto"/>
                  <w:sz w:val="28"/>
                  <w:szCs w:val="28"/>
                  <w:u w:val="none"/>
                  <w:shd w:val="clear" w:color="auto" w:fill="FFFFFF"/>
                </w:rPr>
                <w:t>46. panta</w:t>
              </w:r>
            </w:hyperlink>
            <w:r w:rsidRPr="001A2286">
              <w:rPr>
                <w:iCs/>
                <w:sz w:val="28"/>
                <w:szCs w:val="28"/>
                <w:shd w:val="clear" w:color="auto" w:fill="FFFFFF"/>
              </w:rPr>
              <w:t> trešo daļu un </w:t>
            </w:r>
            <w:hyperlink r:id="rId11" w:anchor="p48" w:tgtFrame="_blank" w:history="1">
              <w:r w:rsidRPr="001A2286">
                <w:rPr>
                  <w:rStyle w:val="Hyperlink"/>
                  <w:iCs/>
                  <w:color w:val="auto"/>
                  <w:sz w:val="28"/>
                  <w:szCs w:val="28"/>
                  <w:u w:val="none"/>
                  <w:shd w:val="clear" w:color="auto" w:fill="FFFFFF"/>
                </w:rPr>
                <w:t>48. panta</w:t>
              </w:r>
            </w:hyperlink>
            <w:r w:rsidRPr="001A2286">
              <w:rPr>
                <w:iCs/>
                <w:sz w:val="28"/>
                <w:szCs w:val="28"/>
                <w:shd w:val="clear" w:color="auto" w:fill="FFFFFF"/>
              </w:rPr>
              <w:t> ceturto daļu.</w:t>
            </w:r>
          </w:p>
          <w:p w14:paraId="46F79FE8" w14:textId="71C68947" w:rsidR="00473C98" w:rsidRPr="001A2286" w:rsidRDefault="005D05FD" w:rsidP="003342AE">
            <w:pPr>
              <w:shd w:val="clear" w:color="auto" w:fill="FFFFFF"/>
              <w:ind w:right="57"/>
              <w:jc w:val="both"/>
              <w:outlineLvl w:val="2"/>
              <w:rPr>
                <w:sz w:val="28"/>
                <w:szCs w:val="28"/>
              </w:rPr>
            </w:pPr>
            <w:r w:rsidRPr="001A2286">
              <w:rPr>
                <w:sz w:val="28"/>
                <w:szCs w:val="28"/>
              </w:rPr>
              <w:t>Pamatā s</w:t>
            </w:r>
            <w:r w:rsidR="00E171AD" w:rsidRPr="001A2286">
              <w:rPr>
                <w:sz w:val="28"/>
                <w:szCs w:val="28"/>
              </w:rPr>
              <w:t>aglabājot</w:t>
            </w:r>
            <w:r w:rsidRPr="001A2286">
              <w:rPr>
                <w:sz w:val="28"/>
                <w:szCs w:val="28"/>
              </w:rPr>
              <w:t xml:space="preserve"> līdzšinējo MK noteikumos Nr.928 noteikto ieroču komerciālās aprites tiesisko regulējumu</w:t>
            </w:r>
            <w:r w:rsidR="0005370E" w:rsidRPr="001A2286">
              <w:rPr>
                <w:sz w:val="28"/>
                <w:szCs w:val="28"/>
              </w:rPr>
              <w:t xml:space="preserve">, projektā ieviestas izmaiņas, </w:t>
            </w:r>
            <w:r w:rsidR="00A46AC9" w:rsidRPr="001A2286">
              <w:rPr>
                <w:sz w:val="28"/>
                <w:szCs w:val="28"/>
              </w:rPr>
              <w:t xml:space="preserve">kas </w:t>
            </w:r>
            <w:r w:rsidR="00551B04" w:rsidRPr="001A2286">
              <w:rPr>
                <w:sz w:val="28"/>
                <w:szCs w:val="28"/>
              </w:rPr>
              <w:t xml:space="preserve">galvenokārt </w:t>
            </w:r>
            <w:r w:rsidR="00A46AC9" w:rsidRPr="001A2286">
              <w:rPr>
                <w:sz w:val="28"/>
                <w:szCs w:val="28"/>
              </w:rPr>
              <w:t>izriet no Likumā noteiktajām prasībām.</w:t>
            </w:r>
            <w:r w:rsidR="00473C98" w:rsidRPr="001A2286">
              <w:rPr>
                <w:sz w:val="28"/>
                <w:szCs w:val="28"/>
              </w:rPr>
              <w:t xml:space="preserve"> </w:t>
            </w:r>
          </w:p>
          <w:p w14:paraId="4F91D5FC" w14:textId="13841FFC" w:rsidR="00473C98" w:rsidRPr="001A2286" w:rsidRDefault="00A46AC9" w:rsidP="003342AE">
            <w:pPr>
              <w:shd w:val="clear" w:color="auto" w:fill="FFFFFF"/>
              <w:ind w:right="57"/>
              <w:jc w:val="both"/>
              <w:outlineLvl w:val="2"/>
              <w:rPr>
                <w:sz w:val="28"/>
                <w:szCs w:val="28"/>
              </w:rPr>
            </w:pPr>
            <w:r w:rsidRPr="001A2286">
              <w:rPr>
                <w:sz w:val="28"/>
                <w:szCs w:val="28"/>
              </w:rPr>
              <w:t xml:space="preserve">Projekts paredz </w:t>
            </w:r>
            <w:r w:rsidR="00473C98" w:rsidRPr="001A2286">
              <w:rPr>
                <w:sz w:val="28"/>
                <w:szCs w:val="28"/>
              </w:rPr>
              <w:t xml:space="preserve">atteikšanos no </w:t>
            </w:r>
            <w:r w:rsidR="00E317A3" w:rsidRPr="001A2286">
              <w:rPr>
                <w:sz w:val="28"/>
                <w:szCs w:val="28"/>
              </w:rPr>
              <w:t>ieroču, munīcijas un šo priekšmetu sastāvdaļu uzskaites, reģistrējot tos uzskaites žurnālos. Minēto priekšmetu uzskaite tiks veikta atbilstoši Likuma 83. pantā un Pārejas noteikumu 6.punktā noteiktajām prasībām.</w:t>
            </w:r>
          </w:p>
          <w:p w14:paraId="58D0B544" w14:textId="688D694B" w:rsidR="00E76A4D" w:rsidRPr="001A2286" w:rsidRDefault="00853974" w:rsidP="00853974">
            <w:pPr>
              <w:shd w:val="clear" w:color="auto" w:fill="FFFFFF"/>
              <w:ind w:right="57"/>
              <w:jc w:val="both"/>
              <w:outlineLvl w:val="2"/>
              <w:rPr>
                <w:sz w:val="28"/>
                <w:szCs w:val="28"/>
              </w:rPr>
            </w:pPr>
            <w:r w:rsidRPr="001A2286">
              <w:rPr>
                <w:sz w:val="28"/>
                <w:szCs w:val="28"/>
              </w:rPr>
              <w:t>Vienlaikus projektā tiek saglabāts pienākums komersantam</w:t>
            </w:r>
            <w:r w:rsidR="00551B04" w:rsidRPr="001A2286">
              <w:rPr>
                <w:sz w:val="28"/>
                <w:szCs w:val="28"/>
              </w:rPr>
              <w:t>,</w:t>
            </w:r>
            <w:r w:rsidRPr="001A2286">
              <w:rPr>
                <w:sz w:val="28"/>
                <w:szCs w:val="28"/>
              </w:rPr>
              <w:t xml:space="preserve"> realizējot šaujamieroci, tā maināmās būtiskās sastāvdaļas, lielas enerģijas pneimatisko ieroci, gāzes ieroci, signālieroci, munīciju vai šaujampulveri, nodrošināt, ka persona, saņemot preci, apliecina tās saņemšanu ar parakstu uz preces iegādāšanās atļaujas vai darījumu apliecinoša dokumenta, kurā norāda pircēja vārdu, uzvārdu un personas kodu, ja precei nav paredzēta iegādāšanās atļauja. Tādējādi nodrošinot</w:t>
            </w:r>
            <w:r w:rsidR="006C1E52" w:rsidRPr="001A2286">
              <w:rPr>
                <w:sz w:val="28"/>
                <w:szCs w:val="28"/>
              </w:rPr>
              <w:t xml:space="preserve"> personas identificēšanu un pārbaudes veikšanu, vai persona ir tiesīga iegādāties vai veikt cita veida apriti ar noteikta veida preci. </w:t>
            </w:r>
            <w:r w:rsidR="008C1EB3" w:rsidRPr="001A2286">
              <w:rPr>
                <w:sz w:val="28"/>
                <w:szCs w:val="28"/>
              </w:rPr>
              <w:t xml:space="preserve"> </w:t>
            </w:r>
          </w:p>
          <w:p w14:paraId="029D4DA0" w14:textId="5394FE4E" w:rsidR="001256C0" w:rsidRPr="001A2286" w:rsidRDefault="008C1EB3" w:rsidP="003342AE">
            <w:pPr>
              <w:shd w:val="clear" w:color="auto" w:fill="FFFFFF"/>
              <w:ind w:right="57"/>
              <w:jc w:val="both"/>
              <w:outlineLvl w:val="2"/>
              <w:rPr>
                <w:sz w:val="28"/>
                <w:szCs w:val="28"/>
              </w:rPr>
            </w:pPr>
            <w:r w:rsidRPr="001A2286">
              <w:rPr>
                <w:bCs/>
                <w:sz w:val="28"/>
                <w:szCs w:val="28"/>
              </w:rPr>
              <w:t>Projekts paredz šaujamieroču dezaktivēšanas un pārveidošanas par salūtieročiem kārtību.</w:t>
            </w:r>
            <w:r w:rsidR="003342AE" w:rsidRPr="001A2286">
              <w:rPr>
                <w:sz w:val="28"/>
                <w:szCs w:val="28"/>
              </w:rPr>
              <w:t xml:space="preserve"> </w:t>
            </w:r>
          </w:p>
          <w:p w14:paraId="4B651EDF" w14:textId="50B04F72" w:rsidR="00D35A60" w:rsidRPr="001A2286" w:rsidRDefault="00D35A60" w:rsidP="003342AE">
            <w:pPr>
              <w:shd w:val="clear" w:color="auto" w:fill="FFFFFF"/>
              <w:ind w:right="57"/>
              <w:jc w:val="both"/>
              <w:outlineLvl w:val="2"/>
              <w:rPr>
                <w:sz w:val="28"/>
                <w:szCs w:val="28"/>
              </w:rPr>
            </w:pPr>
            <w:r w:rsidRPr="001A2286">
              <w:rPr>
                <w:sz w:val="28"/>
                <w:szCs w:val="28"/>
              </w:rPr>
              <w:t xml:space="preserve">Projekts </w:t>
            </w:r>
            <w:r w:rsidR="00723263" w:rsidRPr="001A2286">
              <w:rPr>
                <w:sz w:val="28"/>
                <w:szCs w:val="28"/>
              </w:rPr>
              <w:t xml:space="preserve">paredz </w:t>
            </w:r>
            <w:r w:rsidRPr="001A2286">
              <w:rPr>
                <w:sz w:val="28"/>
                <w:szCs w:val="28"/>
              </w:rPr>
              <w:t>kārtību, kādā personas var nodot ieročus, munīciju, to sastāvdaļas un speciālos līdzekļ</w:t>
            </w:r>
            <w:r w:rsidR="00BE6B8F" w:rsidRPr="001A2286">
              <w:rPr>
                <w:sz w:val="28"/>
                <w:szCs w:val="28"/>
              </w:rPr>
              <w:t xml:space="preserve">us glabāšanā ieroču komersantam, tostarp papildinot projektu ar jaunu tiesisko regulējumu, kas nosaka kārtību, kādā </w:t>
            </w:r>
            <w:r w:rsidR="00757083" w:rsidRPr="001A2286">
              <w:rPr>
                <w:sz w:val="28"/>
                <w:szCs w:val="28"/>
              </w:rPr>
              <w:t>komersantam glabāšanai nodot zvērināta tiesu izpildītāja apķīlātus ieročus, munīciju, to sastāvdaļas.</w:t>
            </w:r>
          </w:p>
          <w:p w14:paraId="0ADB5AFF" w14:textId="5E3BCB7D" w:rsidR="001256C0" w:rsidRPr="001A2286" w:rsidRDefault="001256C0" w:rsidP="003342AE">
            <w:pPr>
              <w:shd w:val="clear" w:color="auto" w:fill="FFFFFF"/>
              <w:ind w:right="57"/>
              <w:jc w:val="both"/>
              <w:outlineLvl w:val="2"/>
              <w:rPr>
                <w:sz w:val="28"/>
                <w:szCs w:val="28"/>
              </w:rPr>
            </w:pPr>
            <w:r w:rsidRPr="001A2286">
              <w:rPr>
                <w:sz w:val="28"/>
                <w:szCs w:val="28"/>
              </w:rPr>
              <w:t xml:space="preserve">Projekts paredz atteikties no komerciālās aprites iedalīšanas vairumtirdzniecībā un mazumtirdzniecībā. Šāds komerciālās aprites sadalījums liek administratīvus šķēršļus ieroču komersantiem pilnvērtīgi īstenot komercdarbību un sniegt nepieciešamo pakalpojumu klientam. Saistībā ar noteiktajām izmaiņām vairāk netiek izmantots termins “noliktava”, unificējot glabāšanai paredzētās telpas par glabātavām. </w:t>
            </w:r>
          </w:p>
          <w:p w14:paraId="1E8E2505" w14:textId="35316158" w:rsidR="00A96F3D" w:rsidRPr="001A2286" w:rsidRDefault="003342AE" w:rsidP="00BD3FF8">
            <w:pPr>
              <w:jc w:val="both"/>
              <w:rPr>
                <w:sz w:val="28"/>
                <w:szCs w:val="28"/>
              </w:rPr>
            </w:pPr>
            <w:r w:rsidRPr="001A2286">
              <w:rPr>
                <w:sz w:val="28"/>
                <w:szCs w:val="28"/>
              </w:rPr>
              <w:lastRenderedPageBreak/>
              <w:t>Projektā ir</w:t>
            </w:r>
            <w:r w:rsidR="00BC4EF3" w:rsidRPr="001A2286">
              <w:rPr>
                <w:sz w:val="28"/>
                <w:szCs w:val="28"/>
              </w:rPr>
              <w:t xml:space="preserve"> </w:t>
            </w:r>
            <w:r w:rsidR="00221656" w:rsidRPr="001A2286">
              <w:rPr>
                <w:sz w:val="28"/>
                <w:szCs w:val="28"/>
              </w:rPr>
              <w:t>precizē</w:t>
            </w:r>
            <w:r w:rsidRPr="001A2286">
              <w:rPr>
                <w:sz w:val="28"/>
                <w:szCs w:val="28"/>
              </w:rPr>
              <w:t>ta</w:t>
            </w:r>
            <w:r w:rsidR="00221656" w:rsidRPr="001A2286">
              <w:rPr>
                <w:sz w:val="28"/>
                <w:szCs w:val="28"/>
              </w:rPr>
              <w:t xml:space="preserve"> </w:t>
            </w:r>
            <w:r w:rsidRPr="001A2286">
              <w:rPr>
                <w:sz w:val="28"/>
                <w:szCs w:val="28"/>
              </w:rPr>
              <w:t>iepriekš lietotā</w:t>
            </w:r>
            <w:r w:rsidR="00CB6414" w:rsidRPr="001A2286">
              <w:rPr>
                <w:sz w:val="28"/>
                <w:szCs w:val="28"/>
              </w:rPr>
              <w:t xml:space="preserve"> terminoloģij</w:t>
            </w:r>
            <w:r w:rsidRPr="001A2286">
              <w:rPr>
                <w:sz w:val="28"/>
                <w:szCs w:val="28"/>
              </w:rPr>
              <w:t>a</w:t>
            </w:r>
            <w:r w:rsidR="00CB6414" w:rsidRPr="001A2286">
              <w:rPr>
                <w:sz w:val="28"/>
                <w:szCs w:val="28"/>
              </w:rPr>
              <w:t xml:space="preserve"> attiecībā uz </w:t>
            </w:r>
            <w:r w:rsidR="00BE74A8" w:rsidRPr="001A2286">
              <w:rPr>
                <w:sz w:val="28"/>
                <w:szCs w:val="28"/>
              </w:rPr>
              <w:t xml:space="preserve">drošības </w:t>
            </w:r>
            <w:r w:rsidRPr="001A2286">
              <w:rPr>
                <w:sz w:val="28"/>
                <w:szCs w:val="28"/>
              </w:rPr>
              <w:t>prasībām</w:t>
            </w:r>
            <w:r w:rsidR="00574EC3" w:rsidRPr="001A2286">
              <w:rPr>
                <w:sz w:val="28"/>
                <w:szCs w:val="28"/>
              </w:rPr>
              <w:t xml:space="preserve"> telpām, kurās tiek veikta komercdarbība ar ieročiem un munīciju.</w:t>
            </w:r>
            <w:r w:rsidR="00A96F3D" w:rsidRPr="001A2286">
              <w:rPr>
                <w:sz w:val="28"/>
                <w:szCs w:val="28"/>
              </w:rPr>
              <w:t xml:space="preserve"> Tiek </w:t>
            </w:r>
            <w:r w:rsidR="00CB6414" w:rsidRPr="001A2286">
              <w:rPr>
                <w:sz w:val="28"/>
                <w:szCs w:val="28"/>
              </w:rPr>
              <w:t>noteiktas</w:t>
            </w:r>
            <w:r w:rsidR="00A96F3D" w:rsidRPr="001A2286">
              <w:rPr>
                <w:sz w:val="28"/>
                <w:szCs w:val="28"/>
              </w:rPr>
              <w:t xml:space="preserve"> vienotas prasības telpām, kurās tiek veikta komercd</w:t>
            </w:r>
            <w:r w:rsidR="00D55067">
              <w:rPr>
                <w:sz w:val="28"/>
                <w:szCs w:val="28"/>
              </w:rPr>
              <w:t>arbība ar ieročiem un munīciju.</w:t>
            </w:r>
          </w:p>
          <w:p w14:paraId="6941A4CA" w14:textId="40B932C0" w:rsidR="001A2286" w:rsidRPr="00B5250B" w:rsidRDefault="00CB6414" w:rsidP="006627BB">
            <w:pPr>
              <w:jc w:val="both"/>
              <w:rPr>
                <w:bCs/>
                <w:sz w:val="28"/>
                <w:szCs w:val="28"/>
              </w:rPr>
            </w:pPr>
            <w:r w:rsidRPr="001A2286">
              <w:rPr>
                <w:bCs/>
                <w:sz w:val="28"/>
                <w:szCs w:val="28"/>
              </w:rPr>
              <w:t xml:space="preserve">Vienotu prasību noteikšana veikta nolūkā novērst </w:t>
            </w:r>
            <w:r w:rsidR="000B5FC5" w:rsidRPr="001A2286">
              <w:rPr>
                <w:bCs/>
                <w:sz w:val="28"/>
                <w:szCs w:val="28"/>
              </w:rPr>
              <w:t xml:space="preserve">dažādas izpratnes par drošības prasībām </w:t>
            </w:r>
            <w:r w:rsidR="00551B04" w:rsidRPr="001A2286">
              <w:rPr>
                <w:bCs/>
                <w:sz w:val="28"/>
                <w:szCs w:val="28"/>
              </w:rPr>
              <w:t>un līdz ar to potenciālos</w:t>
            </w:r>
            <w:r w:rsidR="00723263" w:rsidRPr="001A2286">
              <w:rPr>
                <w:bCs/>
                <w:sz w:val="28"/>
                <w:szCs w:val="28"/>
              </w:rPr>
              <w:t xml:space="preserve"> </w:t>
            </w:r>
            <w:r w:rsidRPr="001A2286">
              <w:rPr>
                <w:bCs/>
                <w:sz w:val="28"/>
                <w:szCs w:val="28"/>
              </w:rPr>
              <w:t xml:space="preserve">riskus, kas saistīti ar iespēju nepiederošām personām piekļūt </w:t>
            </w:r>
            <w:r w:rsidR="006627BB">
              <w:rPr>
                <w:bCs/>
                <w:sz w:val="28"/>
                <w:szCs w:val="28"/>
              </w:rPr>
              <w:t xml:space="preserve">šādām telpām </w:t>
            </w:r>
            <w:bookmarkStart w:id="0" w:name="_GoBack"/>
            <w:bookmarkEnd w:id="0"/>
            <w:r w:rsidR="00066E43" w:rsidRPr="001A2286">
              <w:rPr>
                <w:bCs/>
                <w:sz w:val="28"/>
                <w:szCs w:val="28"/>
              </w:rPr>
              <w:t xml:space="preserve">un dotu </w:t>
            </w:r>
            <w:r w:rsidR="00551B04" w:rsidRPr="001A2286">
              <w:rPr>
                <w:bCs/>
                <w:sz w:val="28"/>
                <w:szCs w:val="28"/>
              </w:rPr>
              <w:t>iespēju savlaicīgi reaģēt uz iel</w:t>
            </w:r>
            <w:r w:rsidR="00066E43" w:rsidRPr="001A2286">
              <w:rPr>
                <w:bCs/>
                <w:sz w:val="28"/>
                <w:szCs w:val="28"/>
              </w:rPr>
              <w:t>aušanās mēģinājumu vai ugunsgrēka izcelšanās iespējamību.</w:t>
            </w:r>
            <w:r w:rsidRPr="003342AE">
              <w:rPr>
                <w:bCs/>
                <w:sz w:val="28"/>
                <w:szCs w:val="28"/>
              </w:rPr>
              <w:t xml:space="preserve"> </w:t>
            </w:r>
            <w:bookmarkStart w:id="1" w:name="p-419063"/>
            <w:bookmarkStart w:id="2" w:name="p16"/>
            <w:bookmarkEnd w:id="1"/>
            <w:bookmarkEnd w:id="2"/>
          </w:p>
        </w:tc>
      </w:tr>
      <w:tr w:rsidR="00DB0AC9" w:rsidRPr="00796233" w14:paraId="116D6F53"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AC4FB8" w14:textId="28CB0342" w:rsidR="00DB0AC9" w:rsidRPr="005350F0" w:rsidRDefault="00DB0AC9" w:rsidP="006D0053">
            <w:pPr>
              <w:jc w:val="center"/>
              <w:rPr>
                <w:sz w:val="28"/>
                <w:szCs w:val="28"/>
              </w:rPr>
            </w:pPr>
            <w:r w:rsidRPr="005350F0">
              <w:rPr>
                <w:sz w:val="28"/>
                <w:szCs w:val="28"/>
              </w:rPr>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657B3902" w14:textId="77777777" w:rsidR="00DB0AC9" w:rsidRPr="005350F0" w:rsidRDefault="00DB0AC9" w:rsidP="006D0053">
            <w:pPr>
              <w:rPr>
                <w:sz w:val="28"/>
                <w:szCs w:val="28"/>
              </w:rPr>
            </w:pPr>
            <w:r w:rsidRPr="005350F0">
              <w:rPr>
                <w:sz w:val="28"/>
                <w:szCs w:val="28"/>
              </w:rPr>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4346E289" w14:textId="70420730" w:rsidR="00DB0AC9" w:rsidRPr="005350F0" w:rsidRDefault="001D3B3B" w:rsidP="00066D40">
            <w:pPr>
              <w:spacing w:after="120"/>
              <w:jc w:val="both"/>
              <w:rPr>
                <w:sz w:val="28"/>
                <w:szCs w:val="28"/>
              </w:rPr>
            </w:pPr>
            <w:r w:rsidRPr="005350F0">
              <w:rPr>
                <w:sz w:val="28"/>
                <w:szCs w:val="28"/>
              </w:rPr>
              <w:t>Valsts policija</w:t>
            </w:r>
            <w:r w:rsidR="00D22D3F" w:rsidRPr="005350F0">
              <w:rPr>
                <w:sz w:val="28"/>
                <w:szCs w:val="28"/>
              </w:rPr>
              <w:t xml:space="preserve"> </w:t>
            </w:r>
          </w:p>
        </w:tc>
      </w:tr>
      <w:tr w:rsidR="00DB0AC9" w:rsidRPr="00796233" w14:paraId="09E8048C" w14:textId="77777777" w:rsidTr="006D0053">
        <w:tc>
          <w:tcPr>
            <w:tcW w:w="303" w:type="pct"/>
            <w:tcBorders>
              <w:top w:val="outset" w:sz="6" w:space="0" w:color="414142"/>
              <w:left w:val="outset" w:sz="6" w:space="0" w:color="414142"/>
              <w:bottom w:val="outset" w:sz="6" w:space="0" w:color="414142"/>
              <w:right w:val="outset" w:sz="6" w:space="0" w:color="414142"/>
            </w:tcBorders>
            <w:hideMark/>
          </w:tcPr>
          <w:p w14:paraId="2E54768E" w14:textId="77777777" w:rsidR="00DB0AC9" w:rsidRPr="005350F0" w:rsidRDefault="00DB0AC9" w:rsidP="006D0053">
            <w:pPr>
              <w:jc w:val="center"/>
              <w:rPr>
                <w:sz w:val="28"/>
                <w:szCs w:val="28"/>
              </w:rPr>
            </w:pPr>
            <w:r w:rsidRPr="005350F0">
              <w:rPr>
                <w:sz w:val="28"/>
                <w:szCs w:val="28"/>
              </w:rPr>
              <w:t>4.</w:t>
            </w:r>
          </w:p>
        </w:tc>
        <w:tc>
          <w:tcPr>
            <w:tcW w:w="1512" w:type="pct"/>
            <w:tcBorders>
              <w:top w:val="outset" w:sz="6" w:space="0" w:color="414142"/>
              <w:left w:val="outset" w:sz="6" w:space="0" w:color="414142"/>
              <w:bottom w:val="outset" w:sz="6" w:space="0" w:color="414142"/>
              <w:right w:val="outset" w:sz="6" w:space="0" w:color="414142"/>
            </w:tcBorders>
            <w:hideMark/>
          </w:tcPr>
          <w:p w14:paraId="7954F049" w14:textId="77777777" w:rsidR="00DB0AC9" w:rsidRPr="005350F0" w:rsidRDefault="00DB0AC9" w:rsidP="006D0053">
            <w:pPr>
              <w:rPr>
                <w:sz w:val="28"/>
                <w:szCs w:val="28"/>
              </w:rPr>
            </w:pPr>
            <w:r w:rsidRPr="005350F0">
              <w:rPr>
                <w:sz w:val="28"/>
                <w:szCs w:val="28"/>
              </w:rPr>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4A932465" w14:textId="77777777" w:rsidR="00DB0AC9" w:rsidRPr="005350F0" w:rsidRDefault="00DB0AC9" w:rsidP="006D0053">
            <w:pPr>
              <w:rPr>
                <w:sz w:val="28"/>
                <w:szCs w:val="28"/>
              </w:rPr>
            </w:pPr>
            <w:r w:rsidRPr="005350F0">
              <w:rPr>
                <w:sz w:val="28"/>
                <w:szCs w:val="28"/>
              </w:rPr>
              <w:t>Nav</w:t>
            </w:r>
          </w:p>
        </w:tc>
      </w:tr>
    </w:tbl>
    <w:p w14:paraId="250317C6"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5350F0" w14:paraId="4505ADD0" w14:textId="77777777" w:rsidTr="006D005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B3C127" w14:textId="77777777" w:rsidR="00DB0AC9" w:rsidRPr="005350F0" w:rsidRDefault="00DB0AC9" w:rsidP="006D0053">
            <w:pPr>
              <w:jc w:val="center"/>
              <w:rPr>
                <w:b/>
                <w:bCs/>
                <w:sz w:val="28"/>
                <w:szCs w:val="28"/>
              </w:rPr>
            </w:pPr>
            <w:r w:rsidRPr="005350F0">
              <w:rPr>
                <w:b/>
                <w:bCs/>
                <w:sz w:val="28"/>
                <w:szCs w:val="28"/>
              </w:rPr>
              <w:t>II. Tiesību akta projekta ietekme uz sabiedrību, tautsaimniecības attīstību un administratīvo slogu</w:t>
            </w:r>
          </w:p>
        </w:tc>
      </w:tr>
      <w:tr w:rsidR="00DB0AC9" w:rsidRPr="005350F0" w14:paraId="5A0D2A50" w14:textId="77777777" w:rsidTr="006D005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5E9EAB2" w14:textId="77777777" w:rsidR="00DB0AC9" w:rsidRPr="005350F0" w:rsidRDefault="00DB0AC9" w:rsidP="006D0053">
            <w:pPr>
              <w:rPr>
                <w:sz w:val="28"/>
                <w:szCs w:val="28"/>
              </w:rPr>
            </w:pPr>
            <w:r w:rsidRPr="005350F0">
              <w:rPr>
                <w:sz w:val="28"/>
                <w:szCs w:val="28"/>
              </w:rPr>
              <w:t>1.</w:t>
            </w:r>
          </w:p>
        </w:tc>
        <w:tc>
          <w:tcPr>
            <w:tcW w:w="1512" w:type="pct"/>
            <w:tcBorders>
              <w:top w:val="outset" w:sz="6" w:space="0" w:color="414142"/>
              <w:left w:val="outset" w:sz="6" w:space="0" w:color="414142"/>
              <w:bottom w:val="outset" w:sz="6" w:space="0" w:color="414142"/>
              <w:right w:val="outset" w:sz="6" w:space="0" w:color="414142"/>
            </w:tcBorders>
            <w:hideMark/>
          </w:tcPr>
          <w:p w14:paraId="79DD68E1" w14:textId="77777777" w:rsidR="00DB0AC9" w:rsidRPr="005350F0" w:rsidRDefault="00DB0AC9" w:rsidP="006D0053">
            <w:pPr>
              <w:rPr>
                <w:sz w:val="28"/>
                <w:szCs w:val="28"/>
              </w:rPr>
            </w:pPr>
            <w:r w:rsidRPr="005350F0">
              <w:rPr>
                <w:sz w:val="28"/>
                <w:szCs w:val="28"/>
              </w:rPr>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3E0D851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Iekšlietu ministrijas Informācijas centra publicēto pārskatu par ieroču īpašniekiem (fiziskām personām) un to īpašuma ejošajiem ieročiem Latvijas Republikā:</w:t>
            </w:r>
          </w:p>
          <w:p w14:paraId="27B8694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1. Lielas enerģijas pneimatisko ieroču īpašnieki 37;</w:t>
            </w:r>
          </w:p>
          <w:p w14:paraId="68AC788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2. Lielas enerģijas pneimatisko ieroču kopskaits 39;</w:t>
            </w:r>
          </w:p>
          <w:p w14:paraId="3B99A14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3. Gāzes ieroču īpašnieki 21274;</w:t>
            </w:r>
          </w:p>
          <w:p w14:paraId="0FCDC5EA"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 Reģistrēti gāzes ieroči 27462;</w:t>
            </w:r>
          </w:p>
          <w:p w14:paraId="642E6BA9"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5.Šaujamieroču īpašnieki 33108;</w:t>
            </w:r>
          </w:p>
          <w:p w14:paraId="63E52170"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5.1. no tiem sievietes 805;</w:t>
            </w:r>
          </w:p>
          <w:p w14:paraId="6840A6DE"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5.2. no tiem vīrieši 32303;</w:t>
            </w:r>
          </w:p>
          <w:p w14:paraId="134E830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 Reģistrējamo šaujamieroču kopskaits 68975;</w:t>
            </w:r>
          </w:p>
          <w:p w14:paraId="46060228"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 no tiem medībām 57073;</w:t>
            </w:r>
          </w:p>
          <w:p w14:paraId="6F8D851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6.1.1. no tiem garstobra-vītņstobra šaujamieroči 22881;</w:t>
            </w:r>
          </w:p>
          <w:p w14:paraId="23384F1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6.1.2. no tiem garstobra-gludstobra šaujamieroči 34192;</w:t>
            </w:r>
          </w:p>
          <w:p w14:paraId="423E65E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 no tiem sportam 419;</w:t>
            </w:r>
          </w:p>
          <w:p w14:paraId="6ED7BB6F"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6.2.1. no tiem īsstobra šaujamieroči 259</w:t>
            </w:r>
          </w:p>
          <w:p w14:paraId="653E88D5"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6.2.2. no tiem garstobra vītņstobra šaujamieroči 133;</w:t>
            </w:r>
          </w:p>
          <w:p w14:paraId="2B1448C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 no tiem pašaizsardzībai 11432;</w:t>
            </w:r>
          </w:p>
          <w:p w14:paraId="44395F6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6.3.1. no tiem īsstobra šaujamieroči (pistoles, revolveri) 10912;</w:t>
            </w:r>
          </w:p>
          <w:p w14:paraId="680E9D9B"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6.3.1.1. no tiem ar nēsāšanas atļauju 9880;</w:t>
            </w:r>
          </w:p>
          <w:p w14:paraId="13C12851"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6.3.2. no tiem garstobra gludstobra šaujamieroči 519.</w:t>
            </w:r>
          </w:p>
          <w:p w14:paraId="7434593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Iekšlietu ministrijas Informācijas centra rīcībā esošo informāciju fiziskām personām ir reģistrētas 12 ieroču kolekcijas.</w:t>
            </w:r>
          </w:p>
          <w:p w14:paraId="174F1F6C" w14:textId="77777777" w:rsidR="00244289" w:rsidRPr="005350F0" w:rsidRDefault="00244289" w:rsidP="00721A0A">
            <w:pPr>
              <w:spacing w:before="100" w:beforeAutospacing="1" w:after="100" w:afterAutospacing="1"/>
              <w:contextualSpacing/>
              <w:jc w:val="both"/>
              <w:rPr>
                <w:sz w:val="28"/>
                <w:szCs w:val="28"/>
              </w:rPr>
            </w:pPr>
          </w:p>
          <w:p w14:paraId="51752BB4"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Saskaņā ar Valsts policijas rīcībā esošo informāciju:</w:t>
            </w:r>
          </w:p>
          <w:p w14:paraId="171A7E72"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1. ieroču tirdzniecības komersanti - 41 ar 83</w:t>
            </w:r>
            <w:r w:rsidRPr="005350F0">
              <w:rPr>
                <w:b/>
                <w:sz w:val="28"/>
                <w:szCs w:val="28"/>
              </w:rPr>
              <w:t xml:space="preserve"> </w:t>
            </w:r>
            <w:r w:rsidRPr="005350F0">
              <w:rPr>
                <w:sz w:val="28"/>
                <w:szCs w:val="28"/>
              </w:rPr>
              <w:t>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pneimatiskie ieroči 41).</w:t>
            </w:r>
          </w:p>
          <w:p w14:paraId="6E719E06"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2. ieroču un munīcijas izgatavošanas komersanti 6;</w:t>
            </w:r>
            <w:r w:rsidRPr="005350F0">
              <w:rPr>
                <w:b/>
                <w:sz w:val="28"/>
                <w:szCs w:val="28"/>
              </w:rPr>
              <w:t xml:space="preserve"> </w:t>
            </w:r>
          </w:p>
          <w:p w14:paraId="17C83861"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3. ieroču remonta komersanti 11;</w:t>
            </w:r>
          </w:p>
          <w:p w14:paraId="77279FC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 Juridiskām personām reģistrētie ieroči:</w:t>
            </w:r>
          </w:p>
          <w:p w14:paraId="462A6F03"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 xml:space="preserve">4.1. savvaļas sugu dzīvnieku turēšanas juridiskās personas, kurām reģistrēti ieroči: </w:t>
            </w:r>
            <w:r w:rsidR="00DA2976" w:rsidRPr="005350F0">
              <w:rPr>
                <w:sz w:val="28"/>
                <w:szCs w:val="28"/>
              </w:rPr>
              <w:t>1</w:t>
            </w:r>
            <w:r w:rsidRPr="005350F0">
              <w:rPr>
                <w:sz w:val="28"/>
                <w:szCs w:val="28"/>
              </w:rPr>
              <w:t>;</w:t>
            </w:r>
          </w:p>
          <w:p w14:paraId="64F1A386"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4.2. sporta organizācijas, kurām reģistrēti ieroči: 14, tām reģistrēti 778 šaujamieroči (garstobra-vītņstobra šaujamieroči 456, garstobra-gludstobra šaujamieroči 0, īsstobra šaujamieroči (pistoles un revolveri) 322, lielas enerģijas pneimatiskie ieroči 0;</w:t>
            </w:r>
          </w:p>
          <w:p w14:paraId="251B38ED"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14:paraId="2063AF7F"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4.4. juridisko personu ieroču kolekcijas: 0;</w:t>
            </w:r>
          </w:p>
          <w:p w14:paraId="2B5054FC" w14:textId="77777777" w:rsidR="009715A8" w:rsidRPr="005350F0" w:rsidRDefault="009715A8" w:rsidP="00721A0A">
            <w:pPr>
              <w:spacing w:before="100" w:beforeAutospacing="1" w:after="100" w:afterAutospacing="1"/>
              <w:contextualSpacing/>
              <w:jc w:val="both"/>
              <w:rPr>
                <w:sz w:val="28"/>
                <w:szCs w:val="28"/>
              </w:rPr>
            </w:pPr>
            <w:r w:rsidRPr="005350F0">
              <w:rPr>
                <w:sz w:val="28"/>
                <w:szCs w:val="28"/>
              </w:rPr>
              <w:t>4.5. apsardzes komersanti, kuriem reģistrēti šaujamieroči: 11, tiem reģistrēti 135 šaujamieroči (garstobra-gludstobra šaujamieroči 18, īsstobra šaujamieroči (pistoles un revolveri) 117);</w:t>
            </w:r>
          </w:p>
          <w:p w14:paraId="43D903B7" w14:textId="77777777" w:rsidR="00233136" w:rsidRPr="005350F0" w:rsidRDefault="009715A8" w:rsidP="00721A0A">
            <w:pPr>
              <w:spacing w:before="100" w:beforeAutospacing="1" w:after="100" w:afterAutospacing="1"/>
              <w:contextualSpacing/>
              <w:jc w:val="both"/>
              <w:rPr>
                <w:sz w:val="28"/>
                <w:szCs w:val="28"/>
              </w:rPr>
            </w:pPr>
            <w:r w:rsidRPr="005350F0">
              <w:rPr>
                <w:sz w:val="28"/>
                <w:szCs w:val="28"/>
              </w:rPr>
              <w:t>4.6. iekšējie drošības dienesti: 56, no tiem ar šaujamieročiem 5, tiem reģistrēti 129 šaujamieroči (garstobra-gludstobra šaujamieroči 8, īsstobra šaujamieroči (pistoles un revolveri) 121).</w:t>
            </w:r>
          </w:p>
          <w:p w14:paraId="777057D9" w14:textId="77777777" w:rsidR="00244289" w:rsidRPr="005350F0" w:rsidRDefault="00244289" w:rsidP="00721A0A">
            <w:pPr>
              <w:spacing w:before="100" w:beforeAutospacing="1" w:after="100" w:afterAutospacing="1"/>
              <w:contextualSpacing/>
              <w:jc w:val="both"/>
              <w:rPr>
                <w:sz w:val="28"/>
                <w:szCs w:val="28"/>
              </w:rPr>
            </w:pPr>
          </w:p>
          <w:p w14:paraId="2BE70DE7" w14:textId="5ECC5560" w:rsidR="00244289" w:rsidRPr="005350F0" w:rsidRDefault="00244289" w:rsidP="00721A0A">
            <w:pPr>
              <w:spacing w:before="100" w:beforeAutospacing="1" w:after="100" w:afterAutospacing="1"/>
              <w:contextualSpacing/>
              <w:jc w:val="both"/>
              <w:rPr>
                <w:sz w:val="28"/>
                <w:szCs w:val="28"/>
              </w:rPr>
            </w:pPr>
          </w:p>
        </w:tc>
      </w:tr>
      <w:tr w:rsidR="00DB0AC9" w:rsidRPr="005350F0" w14:paraId="7EE216A6" w14:textId="77777777" w:rsidTr="005350F0">
        <w:trPr>
          <w:trHeight w:val="1388"/>
        </w:trPr>
        <w:tc>
          <w:tcPr>
            <w:tcW w:w="303" w:type="pct"/>
            <w:tcBorders>
              <w:top w:val="outset" w:sz="6" w:space="0" w:color="414142"/>
              <w:left w:val="outset" w:sz="6" w:space="0" w:color="414142"/>
              <w:bottom w:val="outset" w:sz="6" w:space="0" w:color="414142"/>
              <w:right w:val="outset" w:sz="6" w:space="0" w:color="414142"/>
            </w:tcBorders>
            <w:hideMark/>
          </w:tcPr>
          <w:p w14:paraId="461D1F45" w14:textId="77777777" w:rsidR="00DB0AC9" w:rsidRPr="005350F0" w:rsidRDefault="00DB0AC9" w:rsidP="006D0053">
            <w:pPr>
              <w:rPr>
                <w:sz w:val="28"/>
                <w:szCs w:val="28"/>
              </w:rPr>
            </w:pPr>
            <w:r w:rsidRPr="005350F0">
              <w:rPr>
                <w:sz w:val="28"/>
                <w:szCs w:val="28"/>
              </w:rPr>
              <w:t>2.</w:t>
            </w:r>
          </w:p>
        </w:tc>
        <w:tc>
          <w:tcPr>
            <w:tcW w:w="1512" w:type="pct"/>
            <w:tcBorders>
              <w:top w:val="outset" w:sz="6" w:space="0" w:color="414142"/>
              <w:left w:val="outset" w:sz="6" w:space="0" w:color="414142"/>
              <w:bottom w:val="outset" w:sz="6" w:space="0" w:color="414142"/>
              <w:right w:val="outset" w:sz="6" w:space="0" w:color="414142"/>
            </w:tcBorders>
            <w:hideMark/>
          </w:tcPr>
          <w:p w14:paraId="66457C98" w14:textId="77777777" w:rsidR="00DB0AC9" w:rsidRPr="005350F0" w:rsidRDefault="00DB0AC9" w:rsidP="006D0053">
            <w:pPr>
              <w:rPr>
                <w:sz w:val="28"/>
                <w:szCs w:val="28"/>
              </w:rPr>
            </w:pPr>
            <w:r w:rsidRPr="005350F0">
              <w:rPr>
                <w:sz w:val="28"/>
                <w:szCs w:val="28"/>
              </w:rPr>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2C9CDF4" w14:textId="5A5E98ED" w:rsidR="00DB0AC9" w:rsidRDefault="008C1EB3" w:rsidP="00721A0A">
            <w:pPr>
              <w:spacing w:before="100" w:beforeAutospacing="1" w:after="100" w:afterAutospacing="1"/>
              <w:contextualSpacing/>
              <w:jc w:val="both"/>
              <w:rPr>
                <w:sz w:val="28"/>
                <w:szCs w:val="28"/>
              </w:rPr>
            </w:pPr>
            <w:r>
              <w:rPr>
                <w:sz w:val="28"/>
                <w:szCs w:val="28"/>
              </w:rPr>
              <w:t>A</w:t>
            </w:r>
            <w:r w:rsidR="009715A8" w:rsidRPr="005350F0">
              <w:rPr>
                <w:sz w:val="28"/>
                <w:szCs w:val="28"/>
              </w:rPr>
              <w:t xml:space="preserve">dministratīvais slogs </w:t>
            </w:r>
            <w:r w:rsidR="00D35A60" w:rsidRPr="005350F0">
              <w:rPr>
                <w:sz w:val="28"/>
                <w:szCs w:val="28"/>
              </w:rPr>
              <w:t>būtiski nemainās</w:t>
            </w:r>
            <w:r w:rsidR="00501742" w:rsidRPr="005350F0">
              <w:rPr>
                <w:sz w:val="28"/>
                <w:szCs w:val="28"/>
              </w:rPr>
              <w:t>.</w:t>
            </w:r>
            <w:r>
              <w:rPr>
                <w:sz w:val="28"/>
                <w:szCs w:val="28"/>
              </w:rPr>
              <w:t xml:space="preserve"> Administratīvai slogs samazinās attiecībā uz </w:t>
            </w:r>
            <w:r w:rsidR="00551B04">
              <w:rPr>
                <w:sz w:val="28"/>
                <w:szCs w:val="28"/>
              </w:rPr>
              <w:t>i</w:t>
            </w:r>
            <w:r w:rsidRPr="008C1EB3">
              <w:rPr>
                <w:sz w:val="28"/>
                <w:szCs w:val="28"/>
              </w:rPr>
              <w:t>eroču, šaujamieroču būtisko sastāvdaļu un munīcijas uzskait</w:t>
            </w:r>
            <w:r>
              <w:rPr>
                <w:sz w:val="28"/>
                <w:szCs w:val="28"/>
              </w:rPr>
              <w:t>i, paredzot atteikšanos no uzskaites žurnāliem.</w:t>
            </w:r>
          </w:p>
          <w:p w14:paraId="71B325D4" w14:textId="16864082" w:rsidR="008C1EB3" w:rsidRDefault="004F48B6" w:rsidP="00721A0A">
            <w:pPr>
              <w:spacing w:before="100" w:beforeAutospacing="1" w:after="100" w:afterAutospacing="1"/>
              <w:contextualSpacing/>
              <w:jc w:val="both"/>
              <w:rPr>
                <w:sz w:val="28"/>
                <w:szCs w:val="28"/>
              </w:rPr>
            </w:pPr>
            <w:r>
              <w:rPr>
                <w:sz w:val="28"/>
                <w:szCs w:val="28"/>
              </w:rPr>
              <w:t>Projekts vairs neparedz</w:t>
            </w:r>
            <w:r w:rsidRPr="004F48B6">
              <w:rPr>
                <w:sz w:val="28"/>
                <w:szCs w:val="28"/>
              </w:rPr>
              <w:t xml:space="preserve"> izstādes drošības pasākumu plān</w:t>
            </w:r>
            <w:r>
              <w:rPr>
                <w:sz w:val="28"/>
                <w:szCs w:val="28"/>
              </w:rPr>
              <w:t>a sastādīšanu i</w:t>
            </w:r>
            <w:r w:rsidRPr="004F48B6">
              <w:rPr>
                <w:sz w:val="28"/>
                <w:szCs w:val="28"/>
              </w:rPr>
              <w:t>eroču, to sastāvdaļu, munīcijas un speciālo līdzekļu eksponēšanai izstādēs.</w:t>
            </w:r>
          </w:p>
          <w:p w14:paraId="62EED158" w14:textId="18C82356" w:rsidR="00AC3190" w:rsidRPr="005350F0" w:rsidRDefault="004F48B6" w:rsidP="00721A0A">
            <w:pPr>
              <w:spacing w:before="100" w:beforeAutospacing="1" w:after="100" w:afterAutospacing="1"/>
              <w:contextualSpacing/>
              <w:jc w:val="both"/>
              <w:rPr>
                <w:sz w:val="28"/>
                <w:szCs w:val="28"/>
              </w:rPr>
            </w:pPr>
            <w:r>
              <w:rPr>
                <w:sz w:val="28"/>
                <w:szCs w:val="28"/>
              </w:rPr>
              <w:t xml:space="preserve">Projekts vairs neparedz </w:t>
            </w:r>
            <w:r w:rsidRPr="004F48B6">
              <w:rPr>
                <w:sz w:val="28"/>
                <w:szCs w:val="28"/>
              </w:rPr>
              <w:t>reizi ceturksnī iesnie</w:t>
            </w:r>
            <w:r>
              <w:rPr>
                <w:sz w:val="28"/>
                <w:szCs w:val="28"/>
              </w:rPr>
              <w:t>gt</w:t>
            </w:r>
            <w:r w:rsidRPr="004F48B6">
              <w:rPr>
                <w:sz w:val="28"/>
                <w:szCs w:val="28"/>
              </w:rPr>
              <w:t xml:space="preserve"> Valsts policijas struktūrvienībā, kuras darbības teritorijā atrodas ieroču veikals un noliktava, pārskatu par visiem komersanta glabāšanā esošajiem un pārskata periodā realizētajiem šaujamieročiem, to maināmajiem stobriem un lielas enerģijas pneimatiskajiem ieročiem</w:t>
            </w:r>
            <w:r>
              <w:rPr>
                <w:sz w:val="28"/>
                <w:szCs w:val="28"/>
              </w:rPr>
              <w:t>.</w:t>
            </w:r>
          </w:p>
        </w:tc>
      </w:tr>
      <w:tr w:rsidR="00C202D6" w:rsidRPr="00796233" w14:paraId="7FBACEEC" w14:textId="77777777" w:rsidTr="00C202D6">
        <w:trPr>
          <w:trHeight w:val="676"/>
        </w:trPr>
        <w:tc>
          <w:tcPr>
            <w:tcW w:w="303" w:type="pct"/>
            <w:tcBorders>
              <w:top w:val="outset" w:sz="6" w:space="0" w:color="414142"/>
              <w:left w:val="outset" w:sz="6" w:space="0" w:color="414142"/>
              <w:bottom w:val="outset" w:sz="6" w:space="0" w:color="414142"/>
              <w:right w:val="outset" w:sz="6" w:space="0" w:color="414142"/>
            </w:tcBorders>
          </w:tcPr>
          <w:p w14:paraId="5024E606" w14:textId="59641389" w:rsidR="00C202D6" w:rsidRPr="005350F0" w:rsidRDefault="00C202D6" w:rsidP="006D0053">
            <w:pPr>
              <w:rPr>
                <w:sz w:val="28"/>
                <w:szCs w:val="28"/>
              </w:rPr>
            </w:pPr>
            <w:r w:rsidRPr="005350F0">
              <w:rPr>
                <w:sz w:val="28"/>
                <w:szCs w:val="28"/>
              </w:rPr>
              <w:t>3.</w:t>
            </w:r>
          </w:p>
        </w:tc>
        <w:tc>
          <w:tcPr>
            <w:tcW w:w="1512" w:type="pct"/>
            <w:tcBorders>
              <w:top w:val="outset" w:sz="6" w:space="0" w:color="414142"/>
              <w:left w:val="outset" w:sz="6" w:space="0" w:color="414142"/>
              <w:bottom w:val="outset" w:sz="6" w:space="0" w:color="414142"/>
              <w:right w:val="outset" w:sz="6" w:space="0" w:color="414142"/>
            </w:tcBorders>
          </w:tcPr>
          <w:p w14:paraId="32994E9F" w14:textId="1AD5D326" w:rsidR="00C202D6" w:rsidRPr="00796233" w:rsidRDefault="005350F0" w:rsidP="006D0053">
            <w:r w:rsidRPr="00215EA9">
              <w:rPr>
                <w:sz w:val="28"/>
                <w:szCs w:val="28"/>
              </w:rPr>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E69E674" w14:textId="25DF35FE" w:rsidR="00C202D6" w:rsidRDefault="005350F0" w:rsidP="006D0053">
            <w:pPr>
              <w:spacing w:after="120"/>
              <w:jc w:val="both"/>
            </w:pPr>
            <w:r w:rsidRPr="00215EA9">
              <w:rPr>
                <w:sz w:val="28"/>
                <w:szCs w:val="28"/>
              </w:rPr>
              <w:t>Projekts nemaina šobrīd esošo administratīvo procedūru.</w:t>
            </w:r>
          </w:p>
        </w:tc>
      </w:tr>
      <w:tr w:rsidR="00C202D6" w:rsidRPr="00796233" w14:paraId="0321C900" w14:textId="77777777" w:rsidTr="00C202D6">
        <w:trPr>
          <w:trHeight w:val="772"/>
        </w:trPr>
        <w:tc>
          <w:tcPr>
            <w:tcW w:w="303" w:type="pct"/>
            <w:tcBorders>
              <w:top w:val="outset" w:sz="6" w:space="0" w:color="414142"/>
              <w:left w:val="outset" w:sz="6" w:space="0" w:color="414142"/>
              <w:bottom w:val="outset" w:sz="6" w:space="0" w:color="414142"/>
              <w:right w:val="outset" w:sz="6" w:space="0" w:color="414142"/>
            </w:tcBorders>
          </w:tcPr>
          <w:p w14:paraId="096EB7F9" w14:textId="162F7412" w:rsidR="00C202D6" w:rsidRPr="005350F0" w:rsidRDefault="00C202D6" w:rsidP="006D0053">
            <w:pPr>
              <w:rPr>
                <w:sz w:val="28"/>
                <w:szCs w:val="28"/>
              </w:rPr>
            </w:pPr>
            <w:r w:rsidRPr="005350F0">
              <w:rPr>
                <w:sz w:val="28"/>
                <w:szCs w:val="28"/>
              </w:rPr>
              <w:t>4.</w:t>
            </w:r>
          </w:p>
        </w:tc>
        <w:tc>
          <w:tcPr>
            <w:tcW w:w="1512" w:type="pct"/>
            <w:tcBorders>
              <w:top w:val="outset" w:sz="6" w:space="0" w:color="414142"/>
              <w:left w:val="outset" w:sz="6" w:space="0" w:color="414142"/>
              <w:bottom w:val="outset" w:sz="6" w:space="0" w:color="414142"/>
              <w:right w:val="outset" w:sz="6" w:space="0" w:color="414142"/>
            </w:tcBorders>
          </w:tcPr>
          <w:p w14:paraId="77948633" w14:textId="11FCCD9E" w:rsidR="00C202D6" w:rsidRPr="00796233" w:rsidRDefault="005350F0" w:rsidP="006D0053">
            <w:r w:rsidRPr="00215EA9">
              <w:rPr>
                <w:sz w:val="28"/>
                <w:szCs w:val="28"/>
              </w:rPr>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28F8341B" w14:textId="77777777" w:rsidR="005350F0" w:rsidRPr="00215EA9" w:rsidRDefault="005350F0" w:rsidP="005350F0">
            <w:pPr>
              <w:rPr>
                <w:sz w:val="28"/>
                <w:szCs w:val="28"/>
              </w:rPr>
            </w:pPr>
            <w:r w:rsidRPr="00215EA9">
              <w:rPr>
                <w:sz w:val="28"/>
                <w:szCs w:val="28"/>
              </w:rPr>
              <w:t>Projekts neparedz papildu izmaksas, lai nodrošinātu projektā ietverto atbilstības prasību izpildi.</w:t>
            </w:r>
          </w:p>
          <w:p w14:paraId="17ED3BF4" w14:textId="77777777" w:rsidR="00C202D6" w:rsidRDefault="00C202D6" w:rsidP="006D0053">
            <w:pPr>
              <w:spacing w:after="120"/>
              <w:jc w:val="both"/>
            </w:pPr>
          </w:p>
        </w:tc>
      </w:tr>
      <w:tr w:rsidR="00C202D6" w:rsidRPr="00796233" w14:paraId="6FBDA4B1" w14:textId="77777777" w:rsidTr="00C202D6">
        <w:trPr>
          <w:trHeight w:val="628"/>
        </w:trPr>
        <w:tc>
          <w:tcPr>
            <w:tcW w:w="303" w:type="pct"/>
            <w:tcBorders>
              <w:top w:val="outset" w:sz="6" w:space="0" w:color="414142"/>
              <w:left w:val="outset" w:sz="6" w:space="0" w:color="414142"/>
              <w:bottom w:val="outset" w:sz="6" w:space="0" w:color="414142"/>
              <w:right w:val="outset" w:sz="6" w:space="0" w:color="414142"/>
            </w:tcBorders>
          </w:tcPr>
          <w:p w14:paraId="1390BC3D" w14:textId="58EDA644" w:rsidR="00C202D6" w:rsidRPr="005350F0" w:rsidRDefault="00C202D6" w:rsidP="006D0053">
            <w:pPr>
              <w:rPr>
                <w:sz w:val="28"/>
                <w:szCs w:val="28"/>
              </w:rPr>
            </w:pPr>
            <w:r w:rsidRPr="005350F0">
              <w:rPr>
                <w:sz w:val="28"/>
                <w:szCs w:val="28"/>
              </w:rPr>
              <w:t>5.</w:t>
            </w:r>
          </w:p>
        </w:tc>
        <w:tc>
          <w:tcPr>
            <w:tcW w:w="1512" w:type="pct"/>
            <w:tcBorders>
              <w:top w:val="outset" w:sz="6" w:space="0" w:color="414142"/>
              <w:left w:val="outset" w:sz="6" w:space="0" w:color="414142"/>
              <w:bottom w:val="outset" w:sz="6" w:space="0" w:color="414142"/>
              <w:right w:val="outset" w:sz="6" w:space="0" w:color="414142"/>
            </w:tcBorders>
          </w:tcPr>
          <w:p w14:paraId="32921CE5" w14:textId="70CBBED9" w:rsidR="00C202D6" w:rsidRPr="00796233" w:rsidRDefault="005350F0" w:rsidP="006D0053">
            <w:r w:rsidRPr="00215EA9">
              <w:rPr>
                <w:sz w:val="28"/>
                <w:szCs w:val="28"/>
              </w:rPr>
              <w:t>Cita informācija</w:t>
            </w:r>
          </w:p>
        </w:tc>
        <w:tc>
          <w:tcPr>
            <w:tcW w:w="3185" w:type="pct"/>
            <w:tcBorders>
              <w:top w:val="outset" w:sz="6" w:space="0" w:color="414142"/>
              <w:left w:val="outset" w:sz="6" w:space="0" w:color="414142"/>
              <w:bottom w:val="outset" w:sz="6" w:space="0" w:color="414142"/>
              <w:right w:val="outset" w:sz="6" w:space="0" w:color="414142"/>
            </w:tcBorders>
          </w:tcPr>
          <w:p w14:paraId="2A6B4187" w14:textId="55E95A38" w:rsidR="00C202D6" w:rsidRPr="005350F0" w:rsidRDefault="005350F0" w:rsidP="006D0053">
            <w:pPr>
              <w:spacing w:after="120"/>
              <w:jc w:val="both"/>
              <w:rPr>
                <w:sz w:val="28"/>
                <w:szCs w:val="28"/>
              </w:rPr>
            </w:pPr>
            <w:r w:rsidRPr="005350F0">
              <w:rPr>
                <w:sz w:val="28"/>
                <w:szCs w:val="28"/>
              </w:rPr>
              <w:t>Nav</w:t>
            </w:r>
            <w:r>
              <w:rPr>
                <w:sz w:val="28"/>
                <w:szCs w:val="28"/>
              </w:rPr>
              <w:t>.</w:t>
            </w:r>
          </w:p>
        </w:tc>
      </w:tr>
    </w:tbl>
    <w:p w14:paraId="00962034" w14:textId="77777777" w:rsidR="00DB0AC9" w:rsidRDefault="00DB0AC9" w:rsidP="003C17D9">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7"/>
      </w:tblGrid>
      <w:tr w:rsidR="00DB0AC9" w:rsidRPr="005350F0" w14:paraId="27A02F3F"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5E1D8B" w14:textId="77777777" w:rsidR="00DB0AC9" w:rsidRPr="005350F0" w:rsidRDefault="00DB0AC9" w:rsidP="006D0053">
            <w:pPr>
              <w:spacing w:after="120"/>
              <w:jc w:val="center"/>
              <w:rPr>
                <w:b/>
                <w:bCs/>
                <w:sz w:val="28"/>
                <w:szCs w:val="28"/>
              </w:rPr>
            </w:pPr>
            <w:r w:rsidRPr="005350F0">
              <w:rPr>
                <w:b/>
                <w:bCs/>
                <w:sz w:val="28"/>
                <w:szCs w:val="28"/>
              </w:rPr>
              <w:t>III. Tiesību akta projekta ietekme uz valsts budžetu un pašvaldību budžetiem</w:t>
            </w:r>
          </w:p>
        </w:tc>
      </w:tr>
      <w:tr w:rsidR="00DB0AC9" w:rsidRPr="005350F0" w14:paraId="2EA90D5B"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7414962" w14:textId="77777777" w:rsidR="00DB0AC9" w:rsidRPr="005350F0" w:rsidRDefault="00DB0AC9" w:rsidP="006D0053">
            <w:pPr>
              <w:spacing w:after="120"/>
              <w:jc w:val="center"/>
              <w:rPr>
                <w:b/>
                <w:bCs/>
                <w:sz w:val="28"/>
                <w:szCs w:val="28"/>
              </w:rPr>
            </w:pPr>
            <w:r w:rsidRPr="005350F0">
              <w:rPr>
                <w:sz w:val="28"/>
                <w:szCs w:val="28"/>
              </w:rPr>
              <w:t>Projekts šo jomu neskar.</w:t>
            </w:r>
          </w:p>
        </w:tc>
      </w:tr>
    </w:tbl>
    <w:p w14:paraId="4E4C807E" w14:textId="77777777" w:rsidR="0066699F" w:rsidRDefault="0066699F" w:rsidP="00DB0AC9">
      <w:pPr>
        <w:shd w:val="clear" w:color="auto" w:fill="FFFFFF"/>
        <w:ind w:firstLine="300"/>
        <w:rPr>
          <w:rFonts w:ascii="Arial" w:hAnsi="Arial" w:cs="Arial"/>
        </w:rPr>
      </w:pPr>
    </w:p>
    <w:p w14:paraId="6DCBB012" w14:textId="77777777" w:rsidR="005F42DA" w:rsidRDefault="005F42DA" w:rsidP="00DB0AC9">
      <w:pPr>
        <w:shd w:val="clear" w:color="auto" w:fill="FFFFFF"/>
        <w:ind w:firstLine="300"/>
        <w:rPr>
          <w:rFonts w:ascii="Arial" w:hAnsi="Arial" w:cs="Arial"/>
        </w:rPr>
      </w:pPr>
    </w:p>
    <w:tbl>
      <w:tblPr>
        <w:tblW w:w="925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251"/>
      </w:tblGrid>
      <w:tr w:rsidR="0066699F" w:rsidRPr="005350F0" w14:paraId="231A03E3" w14:textId="77777777" w:rsidTr="00953723">
        <w:trPr>
          <w:trHeight w:val="180"/>
          <w:jc w:val="center"/>
        </w:trPr>
        <w:tc>
          <w:tcPr>
            <w:tcW w:w="9251" w:type="dxa"/>
            <w:tcBorders>
              <w:top w:val="single" w:sz="6" w:space="0" w:color="414142"/>
              <w:left w:val="single" w:sz="6" w:space="0" w:color="414142"/>
              <w:bottom w:val="single" w:sz="6" w:space="0" w:color="414142"/>
              <w:right w:val="single" w:sz="6" w:space="0" w:color="414142"/>
            </w:tcBorders>
            <w:vAlign w:val="center"/>
          </w:tcPr>
          <w:p w14:paraId="67EA505E" w14:textId="77777777" w:rsidR="0066699F" w:rsidRPr="005350F0" w:rsidRDefault="0066699F" w:rsidP="003969D3">
            <w:pPr>
              <w:jc w:val="center"/>
              <w:rPr>
                <w:b/>
                <w:sz w:val="28"/>
                <w:szCs w:val="28"/>
              </w:rPr>
            </w:pPr>
            <w:r w:rsidRPr="005350F0">
              <w:rPr>
                <w:b/>
                <w:sz w:val="28"/>
                <w:szCs w:val="28"/>
              </w:rPr>
              <w:t>IV. Tiesību akta projekta ietekme uz spēkā esošo tiesību normu sistēmu</w:t>
            </w:r>
          </w:p>
        </w:tc>
      </w:tr>
      <w:tr w:rsidR="005F42DA" w:rsidRPr="005350F0" w14:paraId="471C3F5F" w14:textId="77777777" w:rsidTr="00953723">
        <w:trPr>
          <w:trHeight w:val="180"/>
          <w:jc w:val="center"/>
        </w:trPr>
        <w:tc>
          <w:tcPr>
            <w:tcW w:w="9251" w:type="dxa"/>
            <w:tcBorders>
              <w:top w:val="single" w:sz="6" w:space="0" w:color="414142"/>
              <w:left w:val="single" w:sz="6" w:space="0" w:color="414142"/>
              <w:bottom w:val="single" w:sz="6" w:space="0" w:color="414142"/>
              <w:right w:val="single" w:sz="6" w:space="0" w:color="414142"/>
            </w:tcBorders>
            <w:vAlign w:val="center"/>
          </w:tcPr>
          <w:p w14:paraId="6CFD2909" w14:textId="2E682E79" w:rsidR="005F42DA" w:rsidRPr="005F42DA" w:rsidRDefault="005F42DA" w:rsidP="003969D3">
            <w:pPr>
              <w:jc w:val="center"/>
              <w:rPr>
                <w:sz w:val="28"/>
                <w:szCs w:val="28"/>
              </w:rPr>
            </w:pPr>
            <w:r w:rsidRPr="00B5250B">
              <w:rPr>
                <w:sz w:val="28"/>
                <w:szCs w:val="28"/>
              </w:rPr>
              <w:t>Projekts šo jomu neskar.</w:t>
            </w:r>
          </w:p>
        </w:tc>
      </w:tr>
    </w:tbl>
    <w:p w14:paraId="5E1DA173"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DB0AC9" w:rsidRPr="00E01A06" w14:paraId="51AF394B" w14:textId="77777777"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14:paraId="31C79BC2" w14:textId="77777777" w:rsidR="00DB0AC9" w:rsidRPr="00E01A06" w:rsidRDefault="00DB0AC9" w:rsidP="00BD02FB">
            <w:pPr>
              <w:jc w:val="center"/>
              <w:rPr>
                <w:b/>
                <w:bCs/>
                <w:sz w:val="28"/>
                <w:szCs w:val="28"/>
              </w:rPr>
            </w:pPr>
            <w:r w:rsidRPr="00E01A06">
              <w:rPr>
                <w:b/>
                <w:bCs/>
                <w:sz w:val="28"/>
                <w:szCs w:val="28"/>
              </w:rPr>
              <w:t>V. Tiesību akta projekta atbilstība Latvijas Republikas starptautiskajām saistībām</w:t>
            </w:r>
          </w:p>
        </w:tc>
      </w:tr>
      <w:tr w:rsidR="00AC711D" w:rsidRPr="00E01A06" w14:paraId="0C36C16D" w14:textId="77777777" w:rsidTr="00AC711D">
        <w:tc>
          <w:tcPr>
            <w:tcW w:w="5000" w:type="pct"/>
            <w:tcBorders>
              <w:top w:val="outset" w:sz="6" w:space="0" w:color="414142"/>
              <w:left w:val="outset" w:sz="6" w:space="0" w:color="414142"/>
              <w:bottom w:val="outset" w:sz="6" w:space="0" w:color="414142"/>
              <w:right w:val="outset" w:sz="6" w:space="0" w:color="414142"/>
            </w:tcBorders>
          </w:tcPr>
          <w:p w14:paraId="4A35C797" w14:textId="77777777" w:rsidR="00AC711D" w:rsidRPr="00E01A06" w:rsidRDefault="00AC711D" w:rsidP="00AC711D">
            <w:pPr>
              <w:jc w:val="center"/>
              <w:rPr>
                <w:sz w:val="28"/>
                <w:szCs w:val="28"/>
              </w:rPr>
            </w:pPr>
            <w:r w:rsidRPr="00E01A06">
              <w:rPr>
                <w:sz w:val="28"/>
                <w:szCs w:val="28"/>
              </w:rPr>
              <w:t>Projekts šo jomu neskar.</w:t>
            </w:r>
          </w:p>
        </w:tc>
      </w:tr>
    </w:tbl>
    <w:p w14:paraId="2BA736B6" w14:textId="77777777"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693"/>
        <w:gridCol w:w="8711"/>
      </w:tblGrid>
      <w:tr w:rsidR="00DB0AC9" w:rsidRPr="00E01A06" w14:paraId="6B6A4C84" w14:textId="77777777" w:rsidTr="006D005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EA9BDD" w14:textId="77777777" w:rsidR="00DB0AC9" w:rsidRPr="00E01A06" w:rsidRDefault="00DB0AC9" w:rsidP="006D0053">
            <w:pPr>
              <w:jc w:val="center"/>
              <w:rPr>
                <w:b/>
                <w:bCs/>
                <w:sz w:val="28"/>
                <w:szCs w:val="28"/>
              </w:rPr>
            </w:pPr>
            <w:r w:rsidRPr="00E01A06">
              <w:rPr>
                <w:b/>
                <w:bCs/>
                <w:sz w:val="28"/>
                <w:szCs w:val="28"/>
              </w:rPr>
              <w:t>VI. Sabiedrības līdzdalība un komunikācijas aktivitātes</w:t>
            </w:r>
          </w:p>
        </w:tc>
      </w:tr>
      <w:tr w:rsidR="00A26BC0" w:rsidRPr="00E01A06" w14:paraId="427FA62C" w14:textId="77777777" w:rsidTr="006D0053">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68065EFC" w14:textId="77777777" w:rsidR="00A26BC0" w:rsidRPr="00E01A06" w:rsidRDefault="00A26BC0" w:rsidP="006D0053">
            <w:pPr>
              <w:rPr>
                <w:sz w:val="28"/>
                <w:szCs w:val="28"/>
              </w:rPr>
            </w:pPr>
            <w:r w:rsidRPr="00E01A06">
              <w:rPr>
                <w:sz w:val="28"/>
                <w:szCs w:val="28"/>
              </w:rPr>
              <w:t>1.</w:t>
            </w:r>
          </w:p>
        </w:tc>
        <w:tc>
          <w:tcPr>
            <w:tcW w:w="1473" w:type="pct"/>
            <w:tcBorders>
              <w:top w:val="outset" w:sz="6" w:space="0" w:color="414142"/>
              <w:left w:val="outset" w:sz="6" w:space="0" w:color="414142"/>
              <w:bottom w:val="outset" w:sz="6" w:space="0" w:color="414142"/>
              <w:right w:val="outset" w:sz="6" w:space="0" w:color="414142"/>
            </w:tcBorders>
            <w:hideMark/>
          </w:tcPr>
          <w:p w14:paraId="5776CD46" w14:textId="77777777" w:rsidR="00A26BC0" w:rsidRPr="00E01A06" w:rsidRDefault="00A26BC0" w:rsidP="006D0053">
            <w:pPr>
              <w:rPr>
                <w:sz w:val="28"/>
                <w:szCs w:val="28"/>
              </w:rPr>
            </w:pPr>
            <w:r w:rsidRPr="00E01A06">
              <w:rPr>
                <w:sz w:val="28"/>
                <w:szCs w:val="28"/>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0ECC273D" w14:textId="77777777" w:rsidR="00A26BC0" w:rsidRDefault="001B71A5" w:rsidP="00F71CF1">
            <w:pPr>
              <w:spacing w:after="120"/>
              <w:jc w:val="both"/>
              <w:rPr>
                <w:sz w:val="28"/>
                <w:szCs w:val="28"/>
              </w:rPr>
            </w:pPr>
            <w:r w:rsidRPr="00E01A06">
              <w:rPr>
                <w:sz w:val="28"/>
                <w:szCs w:val="28"/>
              </w:rPr>
              <w:t>Sabiedrības līdzdalība tika nodrošināta saskaņā ar Ministru kabineta 2009. gada 25. augusta noteikumiem Nr. 970 “Sabiedrības līdzdalības kārtība attīstības plānošanas procesā”, sagatavojot un publicējot paziņojumu par līdzdalības procesu.</w:t>
            </w:r>
          </w:p>
          <w:p w14:paraId="03ADED92" w14:textId="77777777" w:rsidR="008E4DF2" w:rsidRPr="00E01A06" w:rsidRDefault="008E4DF2" w:rsidP="000E0002">
            <w:pPr>
              <w:spacing w:after="120"/>
              <w:jc w:val="both"/>
              <w:rPr>
                <w:sz w:val="28"/>
                <w:szCs w:val="28"/>
              </w:rPr>
            </w:pPr>
          </w:p>
        </w:tc>
      </w:tr>
      <w:tr w:rsidR="00A26BC0" w:rsidRPr="00E01A06" w14:paraId="124EA14E" w14:textId="77777777" w:rsidTr="006D0053">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3616BF4D" w14:textId="77777777" w:rsidR="00A26BC0" w:rsidRPr="00E01A06" w:rsidRDefault="00A26BC0" w:rsidP="006D0053">
            <w:pPr>
              <w:rPr>
                <w:sz w:val="28"/>
                <w:szCs w:val="28"/>
              </w:rPr>
            </w:pPr>
            <w:r w:rsidRPr="00E01A06">
              <w:rPr>
                <w:sz w:val="28"/>
                <w:szCs w:val="28"/>
              </w:rPr>
              <w:t>2.</w:t>
            </w:r>
          </w:p>
        </w:tc>
        <w:tc>
          <w:tcPr>
            <w:tcW w:w="1473" w:type="pct"/>
            <w:tcBorders>
              <w:top w:val="outset" w:sz="6" w:space="0" w:color="414142"/>
              <w:left w:val="outset" w:sz="6" w:space="0" w:color="414142"/>
              <w:bottom w:val="outset" w:sz="6" w:space="0" w:color="414142"/>
              <w:right w:val="outset" w:sz="6" w:space="0" w:color="414142"/>
            </w:tcBorders>
            <w:hideMark/>
          </w:tcPr>
          <w:p w14:paraId="21B5B43B" w14:textId="77777777" w:rsidR="00A26BC0" w:rsidRPr="00E01A06" w:rsidRDefault="00A26BC0" w:rsidP="006D0053">
            <w:pPr>
              <w:rPr>
                <w:sz w:val="28"/>
                <w:szCs w:val="28"/>
              </w:rPr>
            </w:pPr>
            <w:r w:rsidRPr="00E01A06">
              <w:rPr>
                <w:sz w:val="28"/>
                <w:szCs w:val="28"/>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57F3B69A" w14:textId="41906935" w:rsidR="008C2C43" w:rsidRPr="00B5250B" w:rsidRDefault="008C2C43" w:rsidP="008C2C43">
            <w:pPr>
              <w:spacing w:after="120"/>
              <w:jc w:val="both"/>
              <w:rPr>
                <w:sz w:val="28"/>
                <w:szCs w:val="28"/>
              </w:rPr>
            </w:pPr>
            <w:r w:rsidRPr="00B5250B">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2018.gada 24.jūlijā ievietots Iekšlietu ministrijas mājas lapā sadaļā „Sabiedrības līdzdalība” apakšsadaļā ,,Diskusiju dokumenti”, tīmekļvietnes adrese: </w:t>
            </w:r>
          </w:p>
          <w:p w14:paraId="3BB12376" w14:textId="056C77F6" w:rsidR="008C2C43" w:rsidRPr="00B5250B" w:rsidRDefault="008C2C43" w:rsidP="008C2C43">
            <w:pPr>
              <w:spacing w:after="120"/>
              <w:jc w:val="both"/>
              <w:rPr>
                <w:sz w:val="28"/>
                <w:szCs w:val="28"/>
              </w:rPr>
            </w:pPr>
            <w:r w:rsidRPr="00B5250B">
              <w:rPr>
                <w:sz w:val="28"/>
                <w:szCs w:val="28"/>
              </w:rPr>
              <w:t>http://www.iem.gov.lv/lat/sadarbiba_ar_nvo/diskusiju_dokumenti/?qPage=2, kur atrodas līdz šim brīdim.</w:t>
            </w:r>
          </w:p>
          <w:p w14:paraId="52D00B4E" w14:textId="65BF8F78" w:rsidR="008C2C43" w:rsidRPr="00B5250B" w:rsidRDefault="008C2C43" w:rsidP="008C2C43">
            <w:pPr>
              <w:spacing w:after="120"/>
              <w:jc w:val="both"/>
              <w:rPr>
                <w:sz w:val="28"/>
                <w:szCs w:val="28"/>
              </w:rPr>
            </w:pPr>
            <w:r w:rsidRPr="00B5250B">
              <w:rPr>
                <w:sz w:val="28"/>
                <w:szCs w:val="28"/>
              </w:rPr>
              <w:t>Iekšlietu ministrija, izpildot Ministru kabineta 2009.g</w:t>
            </w:r>
            <w:r w:rsidR="00D55067">
              <w:rPr>
                <w:sz w:val="28"/>
                <w:szCs w:val="28"/>
              </w:rPr>
              <w:t>ada 25.augusta noteikumu Nr.970</w:t>
            </w:r>
            <w:r w:rsidRPr="00B5250B">
              <w:rPr>
                <w:sz w:val="28"/>
                <w:szCs w:val="28"/>
              </w:rPr>
              <w:t>,,Sabiedrības līdzdalības kārtība attīstības plānošanas pr</w:t>
            </w:r>
            <w:r w:rsidR="00E87151" w:rsidRPr="00B5250B">
              <w:rPr>
                <w:sz w:val="28"/>
                <w:szCs w:val="28"/>
              </w:rPr>
              <w:t>ocesā" 14.punktu, projektu  2018.gada 24.jūlijā</w:t>
            </w:r>
            <w:r w:rsidRPr="00B5250B">
              <w:rPr>
                <w:sz w:val="28"/>
                <w:szCs w:val="28"/>
              </w:rPr>
              <w:t xml:space="preserve"> nosūtīja Valsts kancelejai.</w:t>
            </w:r>
          </w:p>
        </w:tc>
      </w:tr>
      <w:tr w:rsidR="00A26BC0" w:rsidRPr="00E01A06" w14:paraId="76152C1F" w14:textId="77777777" w:rsidTr="006D005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6D8EEB60" w14:textId="77777777" w:rsidR="00A26BC0" w:rsidRPr="00E01A06" w:rsidRDefault="00A26BC0" w:rsidP="006D0053">
            <w:pPr>
              <w:rPr>
                <w:sz w:val="28"/>
                <w:szCs w:val="28"/>
              </w:rPr>
            </w:pPr>
            <w:r w:rsidRPr="00E01A06">
              <w:rPr>
                <w:sz w:val="28"/>
                <w:szCs w:val="28"/>
              </w:rPr>
              <w:t>3.</w:t>
            </w:r>
          </w:p>
        </w:tc>
        <w:tc>
          <w:tcPr>
            <w:tcW w:w="1473" w:type="pct"/>
            <w:tcBorders>
              <w:top w:val="outset" w:sz="6" w:space="0" w:color="414142"/>
              <w:left w:val="outset" w:sz="6" w:space="0" w:color="414142"/>
              <w:bottom w:val="outset" w:sz="6" w:space="0" w:color="414142"/>
              <w:right w:val="outset" w:sz="6" w:space="0" w:color="414142"/>
            </w:tcBorders>
            <w:hideMark/>
          </w:tcPr>
          <w:p w14:paraId="1EE8AB00" w14:textId="77777777" w:rsidR="00A26BC0" w:rsidRPr="00E01A06" w:rsidRDefault="00A26BC0" w:rsidP="006D0053">
            <w:pPr>
              <w:rPr>
                <w:sz w:val="28"/>
                <w:szCs w:val="28"/>
              </w:rPr>
            </w:pPr>
            <w:r w:rsidRPr="00E01A06">
              <w:rPr>
                <w:sz w:val="28"/>
                <w:szCs w:val="28"/>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5EF4F2D8" w14:textId="52B262AA" w:rsidR="00A26BC0" w:rsidRPr="00E01A06" w:rsidRDefault="00721A0A" w:rsidP="00C23E69">
            <w:pPr>
              <w:spacing w:after="120"/>
              <w:rPr>
                <w:sz w:val="28"/>
                <w:szCs w:val="28"/>
              </w:rPr>
            </w:pPr>
            <w:r w:rsidRPr="00215EA9">
              <w:rPr>
                <w:sz w:val="28"/>
                <w:szCs w:val="28"/>
              </w:rPr>
              <w:t>Sabiedrības viedoklis par projektu nav saņemts.</w:t>
            </w:r>
          </w:p>
        </w:tc>
      </w:tr>
      <w:tr w:rsidR="00A26BC0" w:rsidRPr="00E01A06" w14:paraId="3457B96D" w14:textId="77777777" w:rsidTr="006D005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254A916E" w14:textId="77777777" w:rsidR="00A26BC0" w:rsidRPr="00E01A06" w:rsidRDefault="00A26BC0" w:rsidP="006D0053">
            <w:pPr>
              <w:rPr>
                <w:sz w:val="28"/>
                <w:szCs w:val="28"/>
              </w:rPr>
            </w:pPr>
            <w:r w:rsidRPr="00E01A06">
              <w:rPr>
                <w:sz w:val="28"/>
                <w:szCs w:val="28"/>
              </w:rPr>
              <w:t>4.</w:t>
            </w:r>
          </w:p>
        </w:tc>
        <w:tc>
          <w:tcPr>
            <w:tcW w:w="1473" w:type="pct"/>
            <w:tcBorders>
              <w:top w:val="outset" w:sz="6" w:space="0" w:color="414142"/>
              <w:left w:val="outset" w:sz="6" w:space="0" w:color="414142"/>
              <w:bottom w:val="outset" w:sz="6" w:space="0" w:color="414142"/>
              <w:right w:val="outset" w:sz="6" w:space="0" w:color="414142"/>
            </w:tcBorders>
            <w:hideMark/>
          </w:tcPr>
          <w:p w14:paraId="38B9FFA7" w14:textId="77777777" w:rsidR="00A26BC0" w:rsidRPr="00E01A06" w:rsidRDefault="00A26BC0" w:rsidP="006D0053">
            <w:pPr>
              <w:rPr>
                <w:sz w:val="28"/>
                <w:szCs w:val="28"/>
              </w:rPr>
            </w:pPr>
            <w:r w:rsidRPr="00E01A06">
              <w:rPr>
                <w:sz w:val="28"/>
                <w:szCs w:val="28"/>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52918993" w14:textId="77777777" w:rsidR="00A26BC0" w:rsidRPr="00E01A06" w:rsidRDefault="00A26BC0" w:rsidP="006D0053">
            <w:pPr>
              <w:spacing w:after="120"/>
              <w:rPr>
                <w:sz w:val="28"/>
                <w:szCs w:val="28"/>
              </w:rPr>
            </w:pPr>
            <w:r w:rsidRPr="00E01A06">
              <w:rPr>
                <w:sz w:val="28"/>
                <w:szCs w:val="28"/>
              </w:rPr>
              <w:t>Nav</w:t>
            </w:r>
          </w:p>
        </w:tc>
      </w:tr>
    </w:tbl>
    <w:p w14:paraId="24714917" w14:textId="77777777" w:rsidR="00DB0AC9" w:rsidRPr="00E01A06" w:rsidRDefault="00DB0AC9" w:rsidP="00DB0AC9">
      <w:pPr>
        <w:shd w:val="clear" w:color="auto" w:fill="FFFFFF"/>
        <w:ind w:firstLine="300"/>
        <w:rPr>
          <w:sz w:val="28"/>
          <w:szCs w:val="28"/>
        </w:rPr>
      </w:pPr>
      <w:r w:rsidRPr="00E01A06">
        <w:rPr>
          <w:rFonts w:ascii="Arial" w:hAnsi="Arial" w:cs="Arial"/>
          <w:sz w:val="28"/>
          <w:szCs w:val="28"/>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DB0AC9" w:rsidRPr="00721A0A" w14:paraId="0F2E1EB9" w14:textId="77777777" w:rsidTr="006D005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0DBD91" w14:textId="77777777" w:rsidR="00DB0AC9" w:rsidRPr="00721A0A" w:rsidRDefault="00DB0AC9" w:rsidP="006D0053">
            <w:pPr>
              <w:jc w:val="center"/>
              <w:rPr>
                <w:b/>
                <w:bCs/>
                <w:sz w:val="28"/>
                <w:szCs w:val="28"/>
              </w:rPr>
            </w:pPr>
            <w:r w:rsidRPr="00721A0A">
              <w:rPr>
                <w:b/>
                <w:bCs/>
                <w:sz w:val="28"/>
                <w:szCs w:val="28"/>
              </w:rPr>
              <w:t>VII. Tiesību akta projekta izpildes nodrošināšana un tās ietekme uz institūcijām</w:t>
            </w:r>
          </w:p>
        </w:tc>
      </w:tr>
      <w:tr w:rsidR="005E5398" w:rsidRPr="00721A0A" w14:paraId="4E209E8C" w14:textId="77777777" w:rsidTr="006D0053">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775D57C6" w14:textId="77777777" w:rsidR="005E5398" w:rsidRPr="00721A0A" w:rsidRDefault="005E5398" w:rsidP="006D0053">
            <w:pPr>
              <w:rPr>
                <w:sz w:val="28"/>
                <w:szCs w:val="28"/>
              </w:rPr>
            </w:pPr>
            <w:r w:rsidRPr="00721A0A">
              <w:rPr>
                <w:sz w:val="28"/>
                <w:szCs w:val="28"/>
              </w:rPr>
              <w:t>1.</w:t>
            </w:r>
          </w:p>
        </w:tc>
        <w:tc>
          <w:tcPr>
            <w:tcW w:w="1866" w:type="pct"/>
            <w:tcBorders>
              <w:top w:val="outset" w:sz="6" w:space="0" w:color="414142"/>
              <w:left w:val="outset" w:sz="6" w:space="0" w:color="414142"/>
              <w:bottom w:val="outset" w:sz="6" w:space="0" w:color="414142"/>
              <w:right w:val="outset" w:sz="6" w:space="0" w:color="414142"/>
            </w:tcBorders>
            <w:hideMark/>
          </w:tcPr>
          <w:p w14:paraId="52FD4C73" w14:textId="77777777" w:rsidR="005E5398" w:rsidRPr="00721A0A" w:rsidRDefault="005E5398" w:rsidP="006D0053">
            <w:pPr>
              <w:rPr>
                <w:sz w:val="28"/>
                <w:szCs w:val="28"/>
              </w:rPr>
            </w:pPr>
            <w:r w:rsidRPr="00721A0A">
              <w:rPr>
                <w:sz w:val="28"/>
                <w:szCs w:val="28"/>
              </w:rPr>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5A6ACBFD" w14:textId="6E6CD87B" w:rsidR="005E5398" w:rsidRPr="00721A0A" w:rsidRDefault="00C23E69" w:rsidP="00637214">
            <w:pPr>
              <w:spacing w:after="120"/>
              <w:jc w:val="both"/>
              <w:rPr>
                <w:sz w:val="28"/>
                <w:szCs w:val="28"/>
              </w:rPr>
            </w:pPr>
            <w:r w:rsidRPr="00721A0A">
              <w:rPr>
                <w:sz w:val="28"/>
                <w:szCs w:val="28"/>
              </w:rPr>
              <w:t>Valsts policija.</w:t>
            </w:r>
          </w:p>
        </w:tc>
      </w:tr>
      <w:tr w:rsidR="005E5398" w:rsidRPr="00721A0A" w14:paraId="040E464E" w14:textId="77777777" w:rsidTr="006D0053">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546F4171" w14:textId="77777777" w:rsidR="005E5398" w:rsidRPr="00721A0A" w:rsidRDefault="005E5398" w:rsidP="006D0053">
            <w:pPr>
              <w:rPr>
                <w:sz w:val="28"/>
                <w:szCs w:val="28"/>
              </w:rPr>
            </w:pPr>
            <w:r w:rsidRPr="00721A0A">
              <w:rPr>
                <w:sz w:val="28"/>
                <w:szCs w:val="28"/>
              </w:rPr>
              <w:t>2.</w:t>
            </w:r>
          </w:p>
        </w:tc>
        <w:tc>
          <w:tcPr>
            <w:tcW w:w="1866" w:type="pct"/>
            <w:tcBorders>
              <w:top w:val="outset" w:sz="6" w:space="0" w:color="414142"/>
              <w:left w:val="outset" w:sz="6" w:space="0" w:color="414142"/>
              <w:bottom w:val="outset" w:sz="6" w:space="0" w:color="414142"/>
              <w:right w:val="outset" w:sz="6" w:space="0" w:color="414142"/>
            </w:tcBorders>
            <w:hideMark/>
          </w:tcPr>
          <w:p w14:paraId="4B2E6B0F" w14:textId="77777777" w:rsidR="005E5398" w:rsidRPr="00721A0A" w:rsidRDefault="005E5398" w:rsidP="006D0053">
            <w:pPr>
              <w:rPr>
                <w:sz w:val="28"/>
                <w:szCs w:val="28"/>
              </w:rPr>
            </w:pPr>
            <w:r w:rsidRPr="00721A0A">
              <w:rPr>
                <w:sz w:val="28"/>
                <w:szCs w:val="28"/>
              </w:rPr>
              <w:t>Projekta izpildes ietekme uz pārvaldes funkcijām un institucionālo struktūru.</w:t>
            </w:r>
          </w:p>
          <w:p w14:paraId="4ECE0493" w14:textId="77777777" w:rsidR="005E5398" w:rsidRPr="00721A0A" w:rsidRDefault="005E5398" w:rsidP="006D0053">
            <w:pPr>
              <w:rPr>
                <w:sz w:val="28"/>
                <w:szCs w:val="28"/>
              </w:rPr>
            </w:pPr>
            <w:r w:rsidRPr="00721A0A">
              <w:rPr>
                <w:sz w:val="28"/>
                <w:szCs w:val="28"/>
              </w:rPr>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50926B58" w14:textId="77777777" w:rsidR="0084754B" w:rsidRPr="00721A0A" w:rsidRDefault="005E5398" w:rsidP="00C432E1">
            <w:pPr>
              <w:spacing w:after="120"/>
              <w:jc w:val="both"/>
              <w:rPr>
                <w:sz w:val="28"/>
                <w:szCs w:val="28"/>
              </w:rPr>
            </w:pPr>
            <w:r w:rsidRPr="00721A0A">
              <w:rPr>
                <w:sz w:val="28"/>
                <w:szCs w:val="28"/>
              </w:rPr>
              <w:t xml:space="preserve">Projekta izpildes rezultātā nav paredzēta esošu institūciju likvidācija vai reorganizācija. </w:t>
            </w:r>
          </w:p>
          <w:p w14:paraId="1C2CF70C" w14:textId="77777777" w:rsidR="005E5398" w:rsidRPr="00721A0A" w:rsidRDefault="00C23E69" w:rsidP="00C432E1">
            <w:pPr>
              <w:spacing w:after="120"/>
              <w:jc w:val="both"/>
              <w:rPr>
                <w:sz w:val="28"/>
                <w:szCs w:val="28"/>
              </w:rPr>
            </w:pPr>
            <w:r w:rsidRPr="00721A0A">
              <w:rPr>
                <w:sz w:val="28"/>
                <w:szCs w:val="28"/>
              </w:rPr>
              <w:t>Iestāžu institucionālā struktūra netiek ietekmēta, papildus cilvēkresursi nav nepieciešami.</w:t>
            </w:r>
          </w:p>
        </w:tc>
      </w:tr>
      <w:tr w:rsidR="005E5398" w:rsidRPr="00721A0A" w14:paraId="757F28DD" w14:textId="77777777" w:rsidTr="006D0053">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2ABC1A1" w14:textId="77777777" w:rsidR="005E5398" w:rsidRPr="00721A0A" w:rsidRDefault="005E5398" w:rsidP="006D0053">
            <w:pPr>
              <w:rPr>
                <w:sz w:val="28"/>
                <w:szCs w:val="28"/>
              </w:rPr>
            </w:pPr>
            <w:r w:rsidRPr="00721A0A">
              <w:rPr>
                <w:sz w:val="28"/>
                <w:szCs w:val="28"/>
              </w:rPr>
              <w:t>3.</w:t>
            </w:r>
          </w:p>
        </w:tc>
        <w:tc>
          <w:tcPr>
            <w:tcW w:w="1866" w:type="pct"/>
            <w:tcBorders>
              <w:top w:val="outset" w:sz="6" w:space="0" w:color="414142"/>
              <w:left w:val="outset" w:sz="6" w:space="0" w:color="414142"/>
              <w:bottom w:val="outset" w:sz="6" w:space="0" w:color="414142"/>
              <w:right w:val="outset" w:sz="6" w:space="0" w:color="414142"/>
            </w:tcBorders>
            <w:hideMark/>
          </w:tcPr>
          <w:p w14:paraId="0230062C" w14:textId="77777777" w:rsidR="005E5398" w:rsidRPr="00721A0A" w:rsidRDefault="005E5398" w:rsidP="006D0053">
            <w:pPr>
              <w:rPr>
                <w:sz w:val="28"/>
                <w:szCs w:val="28"/>
              </w:rPr>
            </w:pPr>
            <w:r w:rsidRPr="00721A0A">
              <w:rPr>
                <w:sz w:val="28"/>
                <w:szCs w:val="28"/>
              </w:rPr>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76980CF" w14:textId="77777777" w:rsidR="005E5398" w:rsidRPr="00721A0A" w:rsidRDefault="005E5398" w:rsidP="006D0053">
            <w:pPr>
              <w:spacing w:after="120"/>
              <w:rPr>
                <w:sz w:val="28"/>
                <w:szCs w:val="28"/>
              </w:rPr>
            </w:pPr>
            <w:r w:rsidRPr="00721A0A">
              <w:rPr>
                <w:sz w:val="28"/>
                <w:szCs w:val="28"/>
              </w:rPr>
              <w:t>Nav</w:t>
            </w:r>
          </w:p>
        </w:tc>
      </w:tr>
    </w:tbl>
    <w:p w14:paraId="2A4FA8CD" w14:textId="77777777" w:rsidR="005E5398" w:rsidRDefault="005E5398" w:rsidP="00D62367">
      <w:pPr>
        <w:tabs>
          <w:tab w:val="left" w:pos="6237"/>
        </w:tabs>
        <w:spacing w:after="120"/>
      </w:pPr>
    </w:p>
    <w:p w14:paraId="4D0B9B36" w14:textId="77777777" w:rsidR="00D70D36" w:rsidRDefault="00D70D36" w:rsidP="00D62367">
      <w:pPr>
        <w:tabs>
          <w:tab w:val="left" w:pos="6237"/>
        </w:tabs>
        <w:spacing w:after="120"/>
      </w:pPr>
    </w:p>
    <w:p w14:paraId="0936926E" w14:textId="77777777" w:rsidR="00721A0A" w:rsidRPr="00215EA9" w:rsidRDefault="00721A0A" w:rsidP="00721A0A">
      <w:pPr>
        <w:tabs>
          <w:tab w:val="left" w:pos="6521"/>
        </w:tabs>
        <w:jc w:val="both"/>
        <w:rPr>
          <w:sz w:val="28"/>
          <w:szCs w:val="28"/>
        </w:rPr>
      </w:pPr>
      <w:r w:rsidRPr="00215EA9">
        <w:rPr>
          <w:sz w:val="28"/>
          <w:szCs w:val="28"/>
        </w:rPr>
        <w:t>Iekšlietu ministrs</w:t>
      </w:r>
      <w:r w:rsidRPr="00215EA9">
        <w:rPr>
          <w:sz w:val="28"/>
          <w:szCs w:val="28"/>
        </w:rPr>
        <w:tab/>
        <w:t>Sandis Ģirģens</w:t>
      </w:r>
    </w:p>
    <w:p w14:paraId="0D9C3099" w14:textId="77777777" w:rsidR="00721A0A" w:rsidRPr="00215EA9" w:rsidRDefault="00721A0A" w:rsidP="00721A0A">
      <w:pPr>
        <w:pStyle w:val="naisf"/>
        <w:rPr>
          <w:sz w:val="28"/>
          <w:szCs w:val="28"/>
        </w:rPr>
      </w:pPr>
    </w:p>
    <w:p w14:paraId="3C011E9F" w14:textId="77777777" w:rsidR="00721A0A" w:rsidRPr="00215EA9" w:rsidRDefault="00721A0A" w:rsidP="00721A0A">
      <w:pPr>
        <w:pStyle w:val="naisf"/>
        <w:rPr>
          <w:sz w:val="28"/>
          <w:szCs w:val="28"/>
        </w:rPr>
      </w:pPr>
    </w:p>
    <w:p w14:paraId="120086B7" w14:textId="77777777" w:rsidR="00721A0A" w:rsidRPr="00215EA9" w:rsidRDefault="00721A0A" w:rsidP="00721A0A">
      <w:pPr>
        <w:pStyle w:val="naisf"/>
        <w:rPr>
          <w:sz w:val="28"/>
          <w:szCs w:val="28"/>
        </w:rPr>
      </w:pPr>
      <w:r w:rsidRPr="00215EA9">
        <w:rPr>
          <w:sz w:val="28"/>
          <w:szCs w:val="28"/>
        </w:rPr>
        <w:t>Vīza: valsts sekretārs</w:t>
      </w:r>
      <w:r w:rsidRPr="00215EA9">
        <w:rPr>
          <w:sz w:val="28"/>
          <w:szCs w:val="28"/>
        </w:rPr>
        <w:tab/>
      </w:r>
      <w:r w:rsidRPr="00215EA9">
        <w:rPr>
          <w:sz w:val="28"/>
          <w:szCs w:val="28"/>
        </w:rPr>
        <w:tab/>
      </w:r>
      <w:r w:rsidRPr="00215EA9">
        <w:rPr>
          <w:sz w:val="28"/>
          <w:szCs w:val="28"/>
        </w:rPr>
        <w:tab/>
        <w:t xml:space="preserve">  </w:t>
      </w:r>
      <w:r w:rsidRPr="00215EA9">
        <w:rPr>
          <w:sz w:val="28"/>
          <w:szCs w:val="28"/>
        </w:rPr>
        <w:tab/>
      </w:r>
      <w:r w:rsidRPr="00215EA9">
        <w:rPr>
          <w:sz w:val="28"/>
          <w:szCs w:val="28"/>
        </w:rPr>
        <w:tab/>
      </w:r>
      <w:r w:rsidRPr="00215EA9">
        <w:rPr>
          <w:sz w:val="28"/>
          <w:szCs w:val="28"/>
        </w:rPr>
        <w:tab/>
        <w:t>Dimitrijs Trofimovs</w:t>
      </w:r>
    </w:p>
    <w:p w14:paraId="393CE2DD" w14:textId="77777777" w:rsidR="00721A0A" w:rsidRPr="00215EA9" w:rsidRDefault="00721A0A" w:rsidP="00721A0A">
      <w:pPr>
        <w:pStyle w:val="naisf"/>
        <w:spacing w:before="0" w:after="0"/>
        <w:rPr>
          <w:sz w:val="28"/>
          <w:szCs w:val="28"/>
        </w:rPr>
      </w:pPr>
    </w:p>
    <w:p w14:paraId="372D1060" w14:textId="77777777" w:rsidR="00721A0A" w:rsidRDefault="00721A0A" w:rsidP="00721A0A">
      <w:pPr>
        <w:rPr>
          <w:sz w:val="20"/>
          <w:szCs w:val="20"/>
        </w:rPr>
      </w:pPr>
    </w:p>
    <w:p w14:paraId="56DA037F" w14:textId="77777777" w:rsidR="00721A0A" w:rsidRDefault="00721A0A" w:rsidP="00721A0A">
      <w:pPr>
        <w:rPr>
          <w:sz w:val="20"/>
          <w:szCs w:val="20"/>
        </w:rPr>
      </w:pPr>
    </w:p>
    <w:p w14:paraId="267E4373" w14:textId="77777777" w:rsidR="00007C50" w:rsidRPr="007736B4" w:rsidRDefault="00007C50" w:rsidP="00007C50">
      <w:pPr>
        <w:rPr>
          <w:sz w:val="20"/>
          <w:szCs w:val="20"/>
        </w:rPr>
      </w:pPr>
      <w:r w:rsidRPr="007736B4">
        <w:rPr>
          <w:sz w:val="20"/>
          <w:szCs w:val="20"/>
        </w:rPr>
        <w:t>Matisāns, 67208227</w:t>
      </w:r>
    </w:p>
    <w:p w14:paraId="54EE5457" w14:textId="77777777" w:rsidR="00007C50" w:rsidRPr="007736B4" w:rsidRDefault="006627BB" w:rsidP="00007C50">
      <w:pPr>
        <w:rPr>
          <w:sz w:val="20"/>
          <w:szCs w:val="20"/>
        </w:rPr>
      </w:pPr>
      <w:hyperlink r:id="rId12" w:history="1">
        <w:r w:rsidR="00007C50" w:rsidRPr="007736B4">
          <w:rPr>
            <w:rStyle w:val="Hyperlink"/>
            <w:sz w:val="20"/>
            <w:szCs w:val="20"/>
          </w:rPr>
          <w:t>juris.matisans@vp.gov.lv</w:t>
        </w:r>
      </w:hyperlink>
    </w:p>
    <w:p w14:paraId="6CFA8443" w14:textId="77777777" w:rsidR="00721A0A" w:rsidRDefault="00721A0A" w:rsidP="00721A0A">
      <w:pPr>
        <w:rPr>
          <w:sz w:val="20"/>
          <w:szCs w:val="20"/>
        </w:rPr>
      </w:pPr>
    </w:p>
    <w:p w14:paraId="61B0F254" w14:textId="77777777" w:rsidR="00721A0A" w:rsidRPr="007736B4" w:rsidRDefault="00721A0A" w:rsidP="00721A0A">
      <w:pPr>
        <w:rPr>
          <w:sz w:val="20"/>
          <w:szCs w:val="20"/>
        </w:rPr>
      </w:pPr>
      <w:r w:rsidRPr="007736B4">
        <w:rPr>
          <w:sz w:val="20"/>
          <w:szCs w:val="20"/>
        </w:rPr>
        <w:t>Lodīte, 67075423</w:t>
      </w:r>
    </w:p>
    <w:p w14:paraId="5C4D613F" w14:textId="77777777" w:rsidR="00721A0A" w:rsidRPr="007736B4" w:rsidRDefault="006627BB" w:rsidP="00721A0A">
      <w:pPr>
        <w:rPr>
          <w:sz w:val="20"/>
          <w:szCs w:val="20"/>
        </w:rPr>
      </w:pPr>
      <w:hyperlink r:id="rId13" w:history="1">
        <w:r w:rsidR="00721A0A" w:rsidRPr="007736B4">
          <w:rPr>
            <w:rStyle w:val="Hyperlink"/>
            <w:sz w:val="20"/>
            <w:szCs w:val="20"/>
          </w:rPr>
          <w:t>inese.lodite@vp.gov.lv</w:t>
        </w:r>
      </w:hyperlink>
    </w:p>
    <w:p w14:paraId="1F989AD6" w14:textId="77777777" w:rsidR="00721A0A" w:rsidRPr="007736B4" w:rsidRDefault="00721A0A" w:rsidP="00721A0A">
      <w:pPr>
        <w:rPr>
          <w:sz w:val="20"/>
          <w:szCs w:val="20"/>
        </w:rPr>
      </w:pPr>
    </w:p>
    <w:sectPr w:rsidR="00721A0A" w:rsidRPr="007736B4" w:rsidSect="002628D9">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73C9F" w16cid:durableId="20848440"/>
  <w16cid:commentId w16cid:paraId="07BECCEE" w16cid:durableId="20848441"/>
  <w16cid:commentId w16cid:paraId="7EA1F80C" w16cid:durableId="20848442"/>
  <w16cid:commentId w16cid:paraId="15139A7A" w16cid:durableId="20848443"/>
  <w16cid:commentId w16cid:paraId="25A1E34A" w16cid:durableId="20848444"/>
  <w16cid:commentId w16cid:paraId="5F736BD5" w16cid:durableId="20848445"/>
  <w16cid:commentId w16cid:paraId="54D31F14" w16cid:durableId="20848446"/>
  <w16cid:commentId w16cid:paraId="63630668" w16cid:durableId="20848584"/>
  <w16cid:commentId w16cid:paraId="507CB28F" w16cid:durableId="20848447"/>
  <w16cid:commentId w16cid:paraId="222C2CF6" w16cid:durableId="20848448"/>
  <w16cid:commentId w16cid:paraId="22777297" w16cid:durableId="208485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8614" w14:textId="77777777" w:rsidR="008D3EC4" w:rsidRDefault="008D3EC4" w:rsidP="00DB0AC9">
      <w:r>
        <w:separator/>
      </w:r>
    </w:p>
  </w:endnote>
  <w:endnote w:type="continuationSeparator" w:id="0">
    <w:p w14:paraId="0C42B5BB" w14:textId="77777777" w:rsidR="008D3EC4" w:rsidRDefault="008D3EC4"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7732" w14:textId="4BC2FA24" w:rsidR="00597E26" w:rsidRPr="00597E26" w:rsidRDefault="00B5250B" w:rsidP="00597E26">
    <w:pPr>
      <w:pStyle w:val="Footer"/>
      <w:rPr>
        <w:sz w:val="20"/>
        <w:szCs w:val="20"/>
      </w:rPr>
    </w:pPr>
    <w:r>
      <w:rPr>
        <w:sz w:val="20"/>
        <w:szCs w:val="20"/>
      </w:rPr>
      <w:t>IEManot_1406</w:t>
    </w:r>
    <w:r w:rsidR="00597E26" w:rsidRPr="00597E26">
      <w:rPr>
        <w:sz w:val="20"/>
        <w:szCs w:val="20"/>
      </w:rPr>
      <w:t>19_komerciala_aprite</w:t>
    </w:r>
  </w:p>
  <w:p w14:paraId="1D3FD02A" w14:textId="77777777" w:rsidR="006D0053" w:rsidRDefault="006D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6BCB" w14:textId="43C5966D" w:rsidR="006D0053" w:rsidRPr="00597E26" w:rsidRDefault="00B5250B" w:rsidP="00DA2976">
    <w:pPr>
      <w:pStyle w:val="Footer"/>
      <w:rPr>
        <w:sz w:val="20"/>
        <w:szCs w:val="20"/>
      </w:rPr>
    </w:pPr>
    <w:r>
      <w:rPr>
        <w:sz w:val="20"/>
        <w:szCs w:val="20"/>
      </w:rPr>
      <w:t>IEManot_1406</w:t>
    </w:r>
    <w:r w:rsidR="00597E26" w:rsidRPr="00597E26">
      <w:rPr>
        <w:sz w:val="20"/>
        <w:szCs w:val="20"/>
      </w:rPr>
      <w:t>19_komerciala_aprite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6DE6" w14:textId="77777777" w:rsidR="008D3EC4" w:rsidRDefault="008D3EC4" w:rsidP="00DB0AC9">
      <w:r>
        <w:separator/>
      </w:r>
    </w:p>
  </w:footnote>
  <w:footnote w:type="continuationSeparator" w:id="0">
    <w:p w14:paraId="2A188023" w14:textId="77777777" w:rsidR="008D3EC4" w:rsidRDefault="008D3EC4"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3EEAFAF3" w14:textId="77777777" w:rsidR="006D0053" w:rsidRDefault="006D0053">
        <w:pPr>
          <w:pStyle w:val="Header"/>
          <w:jc w:val="center"/>
        </w:pPr>
        <w:r>
          <w:fldChar w:fldCharType="begin"/>
        </w:r>
        <w:r>
          <w:instrText xml:space="preserve"> PAGE   \* MERGEFORMAT </w:instrText>
        </w:r>
        <w:r>
          <w:fldChar w:fldCharType="separate"/>
        </w:r>
        <w:r w:rsidR="006627BB">
          <w:rPr>
            <w:noProof/>
          </w:rPr>
          <w:t>7</w:t>
        </w:r>
        <w:r>
          <w:rPr>
            <w:noProof/>
          </w:rPr>
          <w:fldChar w:fldCharType="end"/>
        </w:r>
      </w:p>
    </w:sdtContent>
  </w:sdt>
  <w:p w14:paraId="57AA0B8D" w14:textId="77777777" w:rsidR="006D0053" w:rsidRDefault="006D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4"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700792"/>
    <w:multiLevelType w:val="multilevel"/>
    <w:tmpl w:val="5D60A66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3465"/>
    <w:rsid w:val="00007C50"/>
    <w:rsid w:val="0001731C"/>
    <w:rsid w:val="00030099"/>
    <w:rsid w:val="00034CBA"/>
    <w:rsid w:val="000405D2"/>
    <w:rsid w:val="000405FD"/>
    <w:rsid w:val="00041399"/>
    <w:rsid w:val="000454E7"/>
    <w:rsid w:val="0005370E"/>
    <w:rsid w:val="000619BD"/>
    <w:rsid w:val="00066D40"/>
    <w:rsid w:val="00066E43"/>
    <w:rsid w:val="00082C19"/>
    <w:rsid w:val="00095C7E"/>
    <w:rsid w:val="000A4B00"/>
    <w:rsid w:val="000B52E0"/>
    <w:rsid w:val="000B5E28"/>
    <w:rsid w:val="000B5FC5"/>
    <w:rsid w:val="000D42DC"/>
    <w:rsid w:val="000D4C59"/>
    <w:rsid w:val="000D5A11"/>
    <w:rsid w:val="000E0002"/>
    <w:rsid w:val="000E2BCF"/>
    <w:rsid w:val="000F3B61"/>
    <w:rsid w:val="00100D1C"/>
    <w:rsid w:val="00115545"/>
    <w:rsid w:val="001202F6"/>
    <w:rsid w:val="001256C0"/>
    <w:rsid w:val="001338B4"/>
    <w:rsid w:val="0014004A"/>
    <w:rsid w:val="00153D7F"/>
    <w:rsid w:val="001702AC"/>
    <w:rsid w:val="00174531"/>
    <w:rsid w:val="00181B28"/>
    <w:rsid w:val="00197418"/>
    <w:rsid w:val="001A2286"/>
    <w:rsid w:val="001A7BF7"/>
    <w:rsid w:val="001B704E"/>
    <w:rsid w:val="001B71A5"/>
    <w:rsid w:val="001D3B3B"/>
    <w:rsid w:val="001E0147"/>
    <w:rsid w:val="001E0C52"/>
    <w:rsid w:val="001E24A5"/>
    <w:rsid w:val="001F04C5"/>
    <w:rsid w:val="001F46BD"/>
    <w:rsid w:val="002019E8"/>
    <w:rsid w:val="00211917"/>
    <w:rsid w:val="00216F8D"/>
    <w:rsid w:val="00221656"/>
    <w:rsid w:val="0022794C"/>
    <w:rsid w:val="00233136"/>
    <w:rsid w:val="002370A2"/>
    <w:rsid w:val="00243A48"/>
    <w:rsid w:val="00244289"/>
    <w:rsid w:val="00253920"/>
    <w:rsid w:val="002628D9"/>
    <w:rsid w:val="0026479F"/>
    <w:rsid w:val="00265769"/>
    <w:rsid w:val="0027373F"/>
    <w:rsid w:val="00281C83"/>
    <w:rsid w:val="0028578C"/>
    <w:rsid w:val="002920CD"/>
    <w:rsid w:val="002A2EC3"/>
    <w:rsid w:val="002A6761"/>
    <w:rsid w:val="002B2FF5"/>
    <w:rsid w:val="002B3076"/>
    <w:rsid w:val="002B4691"/>
    <w:rsid w:val="002C1B6D"/>
    <w:rsid w:val="002F5808"/>
    <w:rsid w:val="00304EF2"/>
    <w:rsid w:val="003212E7"/>
    <w:rsid w:val="003228BA"/>
    <w:rsid w:val="003342AE"/>
    <w:rsid w:val="00341FDD"/>
    <w:rsid w:val="00352472"/>
    <w:rsid w:val="00355A4E"/>
    <w:rsid w:val="00355B27"/>
    <w:rsid w:val="00361824"/>
    <w:rsid w:val="00366434"/>
    <w:rsid w:val="00371D81"/>
    <w:rsid w:val="00380A53"/>
    <w:rsid w:val="00386C01"/>
    <w:rsid w:val="0039407A"/>
    <w:rsid w:val="00394FB0"/>
    <w:rsid w:val="003963B7"/>
    <w:rsid w:val="003A38AF"/>
    <w:rsid w:val="003A70DE"/>
    <w:rsid w:val="003C17D9"/>
    <w:rsid w:val="003C2FB6"/>
    <w:rsid w:val="003C4F62"/>
    <w:rsid w:val="003C69A3"/>
    <w:rsid w:val="003D2B9E"/>
    <w:rsid w:val="003D4AF6"/>
    <w:rsid w:val="003E000A"/>
    <w:rsid w:val="003E095E"/>
    <w:rsid w:val="00416512"/>
    <w:rsid w:val="00422088"/>
    <w:rsid w:val="004223AA"/>
    <w:rsid w:val="00426192"/>
    <w:rsid w:val="00426197"/>
    <w:rsid w:val="0042762C"/>
    <w:rsid w:val="00427825"/>
    <w:rsid w:val="00441051"/>
    <w:rsid w:val="00442541"/>
    <w:rsid w:val="00446103"/>
    <w:rsid w:val="00454785"/>
    <w:rsid w:val="00456841"/>
    <w:rsid w:val="00471550"/>
    <w:rsid w:val="00472A03"/>
    <w:rsid w:val="00473C98"/>
    <w:rsid w:val="004807F7"/>
    <w:rsid w:val="00480E97"/>
    <w:rsid w:val="00491AFD"/>
    <w:rsid w:val="00492553"/>
    <w:rsid w:val="00494598"/>
    <w:rsid w:val="004A033F"/>
    <w:rsid w:val="004A7D94"/>
    <w:rsid w:val="004C7340"/>
    <w:rsid w:val="004D2745"/>
    <w:rsid w:val="004E5A42"/>
    <w:rsid w:val="004E6766"/>
    <w:rsid w:val="004F2758"/>
    <w:rsid w:val="004F4756"/>
    <w:rsid w:val="004F48B6"/>
    <w:rsid w:val="00501742"/>
    <w:rsid w:val="005032F2"/>
    <w:rsid w:val="00522218"/>
    <w:rsid w:val="005350F0"/>
    <w:rsid w:val="00536894"/>
    <w:rsid w:val="00551B04"/>
    <w:rsid w:val="005570D2"/>
    <w:rsid w:val="00567D0C"/>
    <w:rsid w:val="0057166E"/>
    <w:rsid w:val="00574EC3"/>
    <w:rsid w:val="005810CD"/>
    <w:rsid w:val="00592ED5"/>
    <w:rsid w:val="005970FA"/>
    <w:rsid w:val="00597E26"/>
    <w:rsid w:val="005B2D66"/>
    <w:rsid w:val="005B4110"/>
    <w:rsid w:val="005D05FD"/>
    <w:rsid w:val="005E5398"/>
    <w:rsid w:val="005F0F30"/>
    <w:rsid w:val="005F42DA"/>
    <w:rsid w:val="00610CFD"/>
    <w:rsid w:val="006124DA"/>
    <w:rsid w:val="0061253D"/>
    <w:rsid w:val="006164D4"/>
    <w:rsid w:val="00637214"/>
    <w:rsid w:val="00643E30"/>
    <w:rsid w:val="00653440"/>
    <w:rsid w:val="006627BB"/>
    <w:rsid w:val="0066699F"/>
    <w:rsid w:val="00681396"/>
    <w:rsid w:val="00683394"/>
    <w:rsid w:val="00684AD9"/>
    <w:rsid w:val="006916F7"/>
    <w:rsid w:val="006B01D1"/>
    <w:rsid w:val="006B2D49"/>
    <w:rsid w:val="006B63A0"/>
    <w:rsid w:val="006C185D"/>
    <w:rsid w:val="006C1E52"/>
    <w:rsid w:val="006C73F5"/>
    <w:rsid w:val="006D0053"/>
    <w:rsid w:val="006D1405"/>
    <w:rsid w:val="006D55FC"/>
    <w:rsid w:val="006D6C31"/>
    <w:rsid w:val="006F4644"/>
    <w:rsid w:val="00703D40"/>
    <w:rsid w:val="00707F96"/>
    <w:rsid w:val="0071393E"/>
    <w:rsid w:val="00720FB2"/>
    <w:rsid w:val="00721A0A"/>
    <w:rsid w:val="00722A33"/>
    <w:rsid w:val="00723263"/>
    <w:rsid w:val="007260A0"/>
    <w:rsid w:val="0073513D"/>
    <w:rsid w:val="00746D1D"/>
    <w:rsid w:val="00755EE7"/>
    <w:rsid w:val="0075667D"/>
    <w:rsid w:val="00757083"/>
    <w:rsid w:val="00782C9C"/>
    <w:rsid w:val="00787D9D"/>
    <w:rsid w:val="007B72BB"/>
    <w:rsid w:val="007D7014"/>
    <w:rsid w:val="007E1451"/>
    <w:rsid w:val="007E2F76"/>
    <w:rsid w:val="007E676C"/>
    <w:rsid w:val="007F2D31"/>
    <w:rsid w:val="007F3D3B"/>
    <w:rsid w:val="008104FE"/>
    <w:rsid w:val="008224D5"/>
    <w:rsid w:val="00823902"/>
    <w:rsid w:val="008412F4"/>
    <w:rsid w:val="00841311"/>
    <w:rsid w:val="0084754B"/>
    <w:rsid w:val="008512E3"/>
    <w:rsid w:val="00852D51"/>
    <w:rsid w:val="00853974"/>
    <w:rsid w:val="008573BD"/>
    <w:rsid w:val="00884A91"/>
    <w:rsid w:val="00894FD0"/>
    <w:rsid w:val="008954B0"/>
    <w:rsid w:val="008A726F"/>
    <w:rsid w:val="008B0DF9"/>
    <w:rsid w:val="008C0C32"/>
    <w:rsid w:val="008C1EB3"/>
    <w:rsid w:val="008C2C43"/>
    <w:rsid w:val="008C3036"/>
    <w:rsid w:val="008C6742"/>
    <w:rsid w:val="008D3EC4"/>
    <w:rsid w:val="008D68A9"/>
    <w:rsid w:val="008E4DF2"/>
    <w:rsid w:val="008E78D7"/>
    <w:rsid w:val="0090020D"/>
    <w:rsid w:val="00903864"/>
    <w:rsid w:val="00912FF5"/>
    <w:rsid w:val="00914C8B"/>
    <w:rsid w:val="00942B1E"/>
    <w:rsid w:val="0094474B"/>
    <w:rsid w:val="00953723"/>
    <w:rsid w:val="009715A8"/>
    <w:rsid w:val="009817C5"/>
    <w:rsid w:val="009A1583"/>
    <w:rsid w:val="009C062D"/>
    <w:rsid w:val="009C0967"/>
    <w:rsid w:val="009C2049"/>
    <w:rsid w:val="009C4FAB"/>
    <w:rsid w:val="009D2B05"/>
    <w:rsid w:val="009D78D5"/>
    <w:rsid w:val="009F2F74"/>
    <w:rsid w:val="00A147A5"/>
    <w:rsid w:val="00A15BE3"/>
    <w:rsid w:val="00A264D8"/>
    <w:rsid w:val="00A26BC0"/>
    <w:rsid w:val="00A342BB"/>
    <w:rsid w:val="00A37583"/>
    <w:rsid w:val="00A46AC9"/>
    <w:rsid w:val="00A50EFC"/>
    <w:rsid w:val="00A60E4B"/>
    <w:rsid w:val="00A6591F"/>
    <w:rsid w:val="00A67A36"/>
    <w:rsid w:val="00A82B95"/>
    <w:rsid w:val="00A96F3D"/>
    <w:rsid w:val="00AB0169"/>
    <w:rsid w:val="00AB07D3"/>
    <w:rsid w:val="00AC3190"/>
    <w:rsid w:val="00AC5E1C"/>
    <w:rsid w:val="00AC711D"/>
    <w:rsid w:val="00AD706C"/>
    <w:rsid w:val="00AE6BA3"/>
    <w:rsid w:val="00AF62EC"/>
    <w:rsid w:val="00B03C3F"/>
    <w:rsid w:val="00B111CC"/>
    <w:rsid w:val="00B13A23"/>
    <w:rsid w:val="00B14BDD"/>
    <w:rsid w:val="00B230F3"/>
    <w:rsid w:val="00B24780"/>
    <w:rsid w:val="00B47460"/>
    <w:rsid w:val="00B5250B"/>
    <w:rsid w:val="00B534FE"/>
    <w:rsid w:val="00B7575D"/>
    <w:rsid w:val="00BA467E"/>
    <w:rsid w:val="00BB0C2F"/>
    <w:rsid w:val="00BB26AC"/>
    <w:rsid w:val="00BC4EF3"/>
    <w:rsid w:val="00BD3FF8"/>
    <w:rsid w:val="00BE154B"/>
    <w:rsid w:val="00BE20C8"/>
    <w:rsid w:val="00BE6B8F"/>
    <w:rsid w:val="00BE74A8"/>
    <w:rsid w:val="00C01CC2"/>
    <w:rsid w:val="00C033D1"/>
    <w:rsid w:val="00C1237D"/>
    <w:rsid w:val="00C202D6"/>
    <w:rsid w:val="00C213CB"/>
    <w:rsid w:val="00C23E69"/>
    <w:rsid w:val="00C31E03"/>
    <w:rsid w:val="00C364E7"/>
    <w:rsid w:val="00C432E1"/>
    <w:rsid w:val="00C5188C"/>
    <w:rsid w:val="00C55D49"/>
    <w:rsid w:val="00C56ADE"/>
    <w:rsid w:val="00C7720A"/>
    <w:rsid w:val="00C966BB"/>
    <w:rsid w:val="00CB6414"/>
    <w:rsid w:val="00CD3A78"/>
    <w:rsid w:val="00CE0101"/>
    <w:rsid w:val="00CE041E"/>
    <w:rsid w:val="00CE12BB"/>
    <w:rsid w:val="00CF78A5"/>
    <w:rsid w:val="00D22D3F"/>
    <w:rsid w:val="00D35A60"/>
    <w:rsid w:val="00D4192F"/>
    <w:rsid w:val="00D47E57"/>
    <w:rsid w:val="00D53C24"/>
    <w:rsid w:val="00D55067"/>
    <w:rsid w:val="00D61A29"/>
    <w:rsid w:val="00D61A9B"/>
    <w:rsid w:val="00D62367"/>
    <w:rsid w:val="00D623FB"/>
    <w:rsid w:val="00D70D36"/>
    <w:rsid w:val="00D76363"/>
    <w:rsid w:val="00D822BD"/>
    <w:rsid w:val="00D87B80"/>
    <w:rsid w:val="00DA1B72"/>
    <w:rsid w:val="00DA2976"/>
    <w:rsid w:val="00DB0AC9"/>
    <w:rsid w:val="00DE1F06"/>
    <w:rsid w:val="00DE47D3"/>
    <w:rsid w:val="00DE56F0"/>
    <w:rsid w:val="00E01A06"/>
    <w:rsid w:val="00E16084"/>
    <w:rsid w:val="00E171AD"/>
    <w:rsid w:val="00E23151"/>
    <w:rsid w:val="00E317A3"/>
    <w:rsid w:val="00E32F8B"/>
    <w:rsid w:val="00E34408"/>
    <w:rsid w:val="00E35431"/>
    <w:rsid w:val="00E40407"/>
    <w:rsid w:val="00E4481F"/>
    <w:rsid w:val="00E65480"/>
    <w:rsid w:val="00E65B57"/>
    <w:rsid w:val="00E76A4D"/>
    <w:rsid w:val="00E87151"/>
    <w:rsid w:val="00EC0B39"/>
    <w:rsid w:val="00EC10C6"/>
    <w:rsid w:val="00ED0BBE"/>
    <w:rsid w:val="00EE59FC"/>
    <w:rsid w:val="00EF06A9"/>
    <w:rsid w:val="00EF3621"/>
    <w:rsid w:val="00EF47A7"/>
    <w:rsid w:val="00EF6309"/>
    <w:rsid w:val="00F32A81"/>
    <w:rsid w:val="00F65299"/>
    <w:rsid w:val="00F7112F"/>
    <w:rsid w:val="00F71CF1"/>
    <w:rsid w:val="00F7428A"/>
    <w:rsid w:val="00F74377"/>
    <w:rsid w:val="00F75A9B"/>
    <w:rsid w:val="00F86AF3"/>
    <w:rsid w:val="00F914CD"/>
    <w:rsid w:val="00F93F03"/>
    <w:rsid w:val="00F96EE5"/>
    <w:rsid w:val="00FA224F"/>
    <w:rsid w:val="00FA6AA9"/>
    <w:rsid w:val="00FB0D9C"/>
    <w:rsid w:val="00FC4C75"/>
    <w:rsid w:val="00FD31F9"/>
    <w:rsid w:val="00FD62EC"/>
    <w:rsid w:val="00FE49DB"/>
    <w:rsid w:val="00FE5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7FB"/>
  <w15:docId w15:val="{948BB2B5-1B95-4359-ADC0-01BFF1A9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paragraph" w:styleId="Revision">
    <w:name w:val="Revision"/>
    <w:hidden/>
    <w:uiPriority w:val="99"/>
    <w:semiHidden/>
    <w:rsid w:val="00FC4C75"/>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05FD"/>
    <w:rPr>
      <w:b/>
      <w:bCs/>
    </w:rPr>
  </w:style>
  <w:style w:type="character" w:customStyle="1" w:styleId="CommentSubjectChar">
    <w:name w:val="Comment Subject Char"/>
    <w:basedOn w:val="CommentTextChar"/>
    <w:link w:val="CommentSubject"/>
    <w:uiPriority w:val="99"/>
    <w:semiHidden/>
    <w:rsid w:val="000405FD"/>
    <w:rPr>
      <w:rFonts w:ascii="Times New Roman" w:eastAsia="Times New Roman" w:hAnsi="Times New Roman" w:cs="Times New Roman"/>
      <w:b/>
      <w:bCs/>
      <w:sz w:val="20"/>
      <w:szCs w:val="20"/>
      <w:lang w:eastAsia="lv-LV"/>
    </w:rPr>
  </w:style>
  <w:style w:type="paragraph" w:customStyle="1" w:styleId="naisf">
    <w:name w:val="naisf"/>
    <w:basedOn w:val="Normal"/>
    <w:rsid w:val="00721A0A"/>
    <w:pPr>
      <w:spacing w:before="100" w:after="100"/>
    </w:pPr>
    <w:rPr>
      <w:szCs w:val="20"/>
    </w:rPr>
  </w:style>
  <w:style w:type="paragraph" w:styleId="NormalWeb">
    <w:name w:val="Normal (Web)"/>
    <w:basedOn w:val="Normal"/>
    <w:uiPriority w:val="99"/>
    <w:unhideWhenUsed/>
    <w:rsid w:val="00174531"/>
    <w:pPr>
      <w:spacing w:before="100" w:beforeAutospacing="1" w:after="119"/>
    </w:pPr>
  </w:style>
  <w:style w:type="paragraph" w:customStyle="1" w:styleId="tv213">
    <w:name w:val="tv213"/>
    <w:basedOn w:val="Normal"/>
    <w:rsid w:val="005D05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4401">
      <w:bodyDiv w:val="1"/>
      <w:marLeft w:val="0"/>
      <w:marRight w:val="0"/>
      <w:marTop w:val="0"/>
      <w:marBottom w:val="0"/>
      <w:divBdr>
        <w:top w:val="none" w:sz="0" w:space="0" w:color="auto"/>
        <w:left w:val="none" w:sz="0" w:space="0" w:color="auto"/>
        <w:bottom w:val="none" w:sz="0" w:space="0" w:color="auto"/>
        <w:right w:val="none" w:sz="0" w:space="0" w:color="auto"/>
      </w:divBdr>
      <w:divsChild>
        <w:div w:id="136578987">
          <w:marLeft w:val="0"/>
          <w:marRight w:val="0"/>
          <w:marTop w:val="480"/>
          <w:marBottom w:val="240"/>
          <w:divBdr>
            <w:top w:val="none" w:sz="0" w:space="0" w:color="auto"/>
            <w:left w:val="none" w:sz="0" w:space="0" w:color="auto"/>
            <w:bottom w:val="none" w:sz="0" w:space="0" w:color="auto"/>
            <w:right w:val="none" w:sz="0" w:space="0" w:color="auto"/>
          </w:divBdr>
        </w:div>
        <w:div w:id="647787466">
          <w:marLeft w:val="0"/>
          <w:marRight w:val="0"/>
          <w:marTop w:val="0"/>
          <w:marBottom w:val="567"/>
          <w:divBdr>
            <w:top w:val="none" w:sz="0" w:space="0" w:color="auto"/>
            <w:left w:val="none" w:sz="0" w:space="0" w:color="auto"/>
            <w:bottom w:val="none" w:sz="0" w:space="0" w:color="auto"/>
            <w:right w:val="none" w:sz="0" w:space="0" w:color="auto"/>
          </w:divBdr>
        </w:div>
      </w:divsChild>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1055471432">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 w:id="1709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mailto:inese.lodite@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matisans@vp.gov.lv"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1384-ierocu-un-specialo-lidzeklu-aprit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1384-ierocu-un-specialo-lidzeklu-aprites-likums"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06F7-1580-45FD-BBD0-A21E6337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7430</Words>
  <Characters>4236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Inese Lodīte</cp:lastModifiedBy>
  <cp:revision>6</cp:revision>
  <dcterms:created xsi:type="dcterms:W3CDTF">2019-06-14T07:42:00Z</dcterms:created>
  <dcterms:modified xsi:type="dcterms:W3CDTF">2019-06-14T08:45:00Z</dcterms:modified>
</cp:coreProperties>
</file>