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FCA4" w14:textId="77777777" w:rsidR="008537BF" w:rsidRPr="00166AEC" w:rsidRDefault="002D0686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 </w:t>
      </w:r>
      <w:r w:rsidR="008537BF" w:rsidRPr="00166AEC">
        <w:rPr>
          <w:i/>
          <w:sz w:val="28"/>
          <w:szCs w:val="28"/>
        </w:rPr>
        <w:t>Projekts</w:t>
      </w:r>
    </w:p>
    <w:p w14:paraId="13A909E8" w14:textId="77777777" w:rsidR="008537BF" w:rsidRPr="00166AEC" w:rsidRDefault="008537BF">
      <w:pPr>
        <w:jc w:val="right"/>
        <w:rPr>
          <w:i/>
          <w:sz w:val="28"/>
          <w:szCs w:val="28"/>
        </w:rPr>
      </w:pPr>
    </w:p>
    <w:p w14:paraId="56EDB32A" w14:textId="77777777" w:rsidR="008537BF" w:rsidRPr="00166AEC" w:rsidRDefault="008537BF">
      <w:pPr>
        <w:jc w:val="right"/>
        <w:rPr>
          <w:i/>
          <w:sz w:val="28"/>
          <w:szCs w:val="28"/>
        </w:rPr>
      </w:pPr>
    </w:p>
    <w:p w14:paraId="77FF40B3" w14:textId="77777777" w:rsidR="008537BF" w:rsidRPr="00166AEC" w:rsidRDefault="008537BF">
      <w:pPr>
        <w:jc w:val="center"/>
        <w:rPr>
          <w:sz w:val="28"/>
          <w:szCs w:val="28"/>
        </w:rPr>
      </w:pPr>
      <w:r w:rsidRPr="00166AEC">
        <w:rPr>
          <w:sz w:val="28"/>
          <w:szCs w:val="28"/>
        </w:rPr>
        <w:t>LATVIJAS REPUBLIKAS MINISTRU KABINETS</w:t>
      </w:r>
    </w:p>
    <w:p w14:paraId="16620931" w14:textId="77777777" w:rsidR="008537BF" w:rsidRPr="00166AEC" w:rsidRDefault="008537BF">
      <w:pPr>
        <w:jc w:val="center"/>
        <w:rPr>
          <w:i/>
          <w:sz w:val="28"/>
          <w:szCs w:val="28"/>
        </w:rPr>
      </w:pPr>
    </w:p>
    <w:p w14:paraId="4A076182" w14:textId="77777777" w:rsidR="008537BF" w:rsidRPr="00166AEC" w:rsidRDefault="008537BF">
      <w:pPr>
        <w:jc w:val="right"/>
        <w:rPr>
          <w:sz w:val="28"/>
          <w:szCs w:val="28"/>
        </w:rPr>
      </w:pPr>
    </w:p>
    <w:p w14:paraId="1834A7B9" w14:textId="0E9BD719" w:rsidR="008537BF" w:rsidRPr="00166AEC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proofErr w:type="gramStart"/>
      <w:r w:rsidRPr="00166AEC">
        <w:rPr>
          <w:sz w:val="28"/>
          <w:szCs w:val="28"/>
        </w:rPr>
        <w:t>201</w:t>
      </w:r>
      <w:r w:rsidR="00893464">
        <w:rPr>
          <w:sz w:val="28"/>
          <w:szCs w:val="28"/>
        </w:rPr>
        <w:t>9</w:t>
      </w:r>
      <w:r w:rsidRPr="00166AEC">
        <w:rPr>
          <w:sz w:val="28"/>
          <w:szCs w:val="28"/>
        </w:rPr>
        <w:t>.gada</w:t>
      </w:r>
      <w:proofErr w:type="gramEnd"/>
      <w:r w:rsidRPr="00166AEC">
        <w:rPr>
          <w:sz w:val="28"/>
          <w:szCs w:val="28"/>
        </w:rPr>
        <w:t xml:space="preserve">  __</w:t>
      </w:r>
      <w:r w:rsidR="00C90FEE">
        <w:rPr>
          <w:sz w:val="28"/>
          <w:szCs w:val="28"/>
        </w:rPr>
        <w:t>_</w:t>
      </w:r>
      <w:r w:rsidRPr="00166AEC">
        <w:rPr>
          <w:sz w:val="28"/>
          <w:szCs w:val="28"/>
        </w:rPr>
        <w:t xml:space="preserve">.________                                                        </w:t>
      </w:r>
      <w:r w:rsidRPr="00166AEC">
        <w:rPr>
          <w:sz w:val="28"/>
          <w:szCs w:val="28"/>
        </w:rPr>
        <w:tab/>
        <w:t>Noteikumi Nr.______</w:t>
      </w:r>
    </w:p>
    <w:p w14:paraId="37132279" w14:textId="77777777" w:rsidR="008537BF" w:rsidRPr="00166AEC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166AEC">
        <w:rPr>
          <w:sz w:val="28"/>
          <w:szCs w:val="28"/>
        </w:rPr>
        <w:t>Rīgā                                                                                               (prot. Nr.________.§)</w:t>
      </w:r>
    </w:p>
    <w:p w14:paraId="741E539F" w14:textId="77777777" w:rsidR="008537BF" w:rsidRPr="00166AEC" w:rsidRDefault="008537BF">
      <w:pPr>
        <w:jc w:val="both"/>
        <w:rPr>
          <w:bCs/>
          <w:sz w:val="28"/>
          <w:szCs w:val="28"/>
        </w:rPr>
      </w:pPr>
    </w:p>
    <w:p w14:paraId="4A7AE888" w14:textId="77777777" w:rsidR="008537BF" w:rsidRPr="00166AEC" w:rsidRDefault="008537BF">
      <w:pPr>
        <w:jc w:val="both"/>
        <w:rPr>
          <w:bCs/>
          <w:sz w:val="28"/>
          <w:szCs w:val="28"/>
        </w:rPr>
      </w:pPr>
    </w:p>
    <w:p w14:paraId="6837874A" w14:textId="66B0B18E" w:rsidR="008537BF" w:rsidRPr="00143D2C" w:rsidRDefault="008537BF">
      <w:pPr>
        <w:jc w:val="center"/>
        <w:rPr>
          <w:b/>
          <w:bCs/>
          <w:sz w:val="28"/>
          <w:szCs w:val="28"/>
        </w:rPr>
      </w:pPr>
      <w:r w:rsidRPr="00166AEC">
        <w:rPr>
          <w:bCs/>
        </w:rPr>
        <w:tab/>
      </w:r>
      <w:r w:rsidR="007A5ED0" w:rsidRPr="00143D2C">
        <w:rPr>
          <w:b/>
          <w:bCs/>
          <w:sz w:val="28"/>
          <w:szCs w:val="28"/>
        </w:rPr>
        <w:t xml:space="preserve">Noteikumi par Iekšlietu ministrijas sistēmas iestāžu un Ieslodzījuma vietu pārvaldes amatpersonu ar speciālajām dienesta pakāpēm formas </w:t>
      </w:r>
      <w:r w:rsidR="007A5ED0" w:rsidRPr="00714F26">
        <w:rPr>
          <w:b/>
          <w:bCs/>
          <w:sz w:val="28"/>
          <w:szCs w:val="28"/>
        </w:rPr>
        <w:t>tērp</w:t>
      </w:r>
      <w:r w:rsidR="00D458FE" w:rsidRPr="00714F26">
        <w:rPr>
          <w:b/>
          <w:bCs/>
          <w:sz w:val="28"/>
          <w:szCs w:val="28"/>
        </w:rPr>
        <w:t>a</w:t>
      </w:r>
      <w:r w:rsidR="007A5ED0" w:rsidRPr="00143D2C">
        <w:rPr>
          <w:b/>
          <w:bCs/>
          <w:sz w:val="28"/>
          <w:szCs w:val="28"/>
        </w:rPr>
        <w:t xml:space="preserve"> un atšķirības zīmju apr</w:t>
      </w:r>
      <w:r w:rsidR="00893464">
        <w:rPr>
          <w:b/>
          <w:bCs/>
          <w:sz w:val="28"/>
          <w:szCs w:val="28"/>
        </w:rPr>
        <w:t>akstu</w:t>
      </w:r>
    </w:p>
    <w:p w14:paraId="354E1293" w14:textId="77777777" w:rsidR="008537BF" w:rsidRPr="00166AEC" w:rsidRDefault="008537BF">
      <w:pPr>
        <w:jc w:val="center"/>
        <w:rPr>
          <w:b/>
          <w:bCs/>
          <w:sz w:val="28"/>
          <w:szCs w:val="28"/>
        </w:rPr>
      </w:pPr>
    </w:p>
    <w:p w14:paraId="0F2B7270" w14:textId="77777777" w:rsidR="008537BF" w:rsidRPr="007A5ED0" w:rsidRDefault="007A5ED0">
      <w:pPr>
        <w:jc w:val="right"/>
        <w:rPr>
          <w:iCs/>
          <w:sz w:val="28"/>
          <w:szCs w:val="28"/>
        </w:rPr>
      </w:pPr>
      <w:r w:rsidRPr="007A5ED0">
        <w:rPr>
          <w:iCs/>
          <w:sz w:val="28"/>
          <w:szCs w:val="28"/>
        </w:rPr>
        <w:t xml:space="preserve">Izdoti saskaņā ar </w:t>
      </w:r>
      <w:hyperlink r:id="rId8" w:tgtFrame="_blank" w:history="1">
        <w:r w:rsidRPr="007A5ED0">
          <w:rPr>
            <w:iCs/>
            <w:sz w:val="28"/>
            <w:szCs w:val="28"/>
          </w:rPr>
          <w:t xml:space="preserve">Iekšlietu ministrijas sistēmas iestāžu un </w:t>
        </w:r>
        <w:r w:rsidRPr="007A5ED0">
          <w:rPr>
            <w:iCs/>
            <w:sz w:val="28"/>
            <w:szCs w:val="28"/>
          </w:rPr>
          <w:br/>
          <w:t xml:space="preserve">Ieslodzījuma vietu pārvaldes amatpersonu ar speciālajām </w:t>
        </w:r>
        <w:r w:rsidRPr="007A5ED0">
          <w:rPr>
            <w:iCs/>
            <w:sz w:val="28"/>
            <w:szCs w:val="28"/>
          </w:rPr>
          <w:br/>
          <w:t>dienesta pakāpēm dienesta gaitas likuma</w:t>
        </w:r>
      </w:hyperlink>
      <w:r w:rsidRPr="007A5ED0">
        <w:rPr>
          <w:iCs/>
          <w:sz w:val="28"/>
          <w:szCs w:val="28"/>
        </w:rPr>
        <w:t xml:space="preserve"> </w:t>
      </w:r>
      <w:hyperlink r:id="rId9" w:anchor="p44" w:tgtFrame="_blank" w:history="1">
        <w:r w:rsidRPr="007A5ED0">
          <w:rPr>
            <w:iCs/>
            <w:sz w:val="28"/>
            <w:szCs w:val="28"/>
          </w:rPr>
          <w:t>44.panta</w:t>
        </w:r>
      </w:hyperlink>
      <w:r w:rsidRPr="007A5ED0">
        <w:rPr>
          <w:iCs/>
          <w:sz w:val="28"/>
          <w:szCs w:val="28"/>
        </w:rPr>
        <w:t xml:space="preserve"> otro daļu</w:t>
      </w:r>
    </w:p>
    <w:p w14:paraId="10D1EEC8" w14:textId="77777777" w:rsidR="007A5ED0" w:rsidRDefault="007A5ED0">
      <w:pPr>
        <w:pStyle w:val="NormalWeb"/>
        <w:spacing w:before="0" w:after="0"/>
        <w:jc w:val="center"/>
        <w:rPr>
          <w:b/>
          <w:bCs/>
          <w:sz w:val="28"/>
          <w:szCs w:val="22"/>
        </w:rPr>
      </w:pPr>
      <w:bookmarkStart w:id="1" w:name="n1"/>
      <w:bookmarkEnd w:id="1"/>
    </w:p>
    <w:p w14:paraId="29B7F70F" w14:textId="77777777" w:rsidR="00A36AFD" w:rsidRDefault="00A36AFD" w:rsidP="004E7D7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DFD91BD" w14:textId="04C6E60D" w:rsidR="009A28F8" w:rsidRPr="009A28F8" w:rsidRDefault="008537BF" w:rsidP="004E7D7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9A28F8">
        <w:rPr>
          <w:color w:val="auto"/>
          <w:sz w:val="28"/>
          <w:szCs w:val="28"/>
        </w:rPr>
        <w:t xml:space="preserve">1. </w:t>
      </w:r>
      <w:bookmarkStart w:id="2" w:name="p-271285"/>
      <w:bookmarkStart w:id="3" w:name="p1"/>
      <w:bookmarkEnd w:id="2"/>
      <w:bookmarkEnd w:id="3"/>
      <w:r w:rsidR="009A28F8" w:rsidRPr="009A28F8">
        <w:rPr>
          <w:color w:val="auto"/>
          <w:sz w:val="28"/>
          <w:szCs w:val="28"/>
        </w:rPr>
        <w:t>Noteikumi nosaka Iekšlietu ministrijas sistēmas iestāžu un Ieslodzījuma vietu pārvaldes</w:t>
      </w:r>
      <w:r w:rsidR="00B71FE4">
        <w:rPr>
          <w:color w:val="auto"/>
          <w:sz w:val="28"/>
          <w:szCs w:val="28"/>
        </w:rPr>
        <w:t xml:space="preserve"> </w:t>
      </w:r>
      <w:r w:rsidR="009A28F8" w:rsidRPr="009A28F8">
        <w:rPr>
          <w:color w:val="auto"/>
          <w:sz w:val="28"/>
          <w:szCs w:val="28"/>
        </w:rPr>
        <w:t xml:space="preserve">amatpersonu </w:t>
      </w:r>
      <w:r w:rsidR="00065539">
        <w:rPr>
          <w:color w:val="auto"/>
          <w:sz w:val="28"/>
          <w:szCs w:val="28"/>
        </w:rPr>
        <w:t>ar speciālajām dienesta pakāpēm</w:t>
      </w:r>
      <w:r w:rsidR="009A28F8" w:rsidRPr="009A28F8">
        <w:rPr>
          <w:color w:val="auto"/>
          <w:sz w:val="28"/>
          <w:szCs w:val="28"/>
        </w:rPr>
        <w:t xml:space="preserve"> </w:t>
      </w:r>
      <w:r w:rsidR="009A28F8" w:rsidRPr="00D26719">
        <w:rPr>
          <w:color w:val="auto"/>
          <w:sz w:val="28"/>
          <w:szCs w:val="28"/>
        </w:rPr>
        <w:t>formas tērp</w:t>
      </w:r>
      <w:r w:rsidR="002A1D57" w:rsidRPr="00D458FE">
        <w:rPr>
          <w:color w:val="auto"/>
          <w:sz w:val="28"/>
          <w:szCs w:val="28"/>
        </w:rPr>
        <w:t>a</w:t>
      </w:r>
      <w:r w:rsidR="009A28F8" w:rsidRPr="00D26719">
        <w:rPr>
          <w:color w:val="auto"/>
          <w:sz w:val="28"/>
          <w:szCs w:val="28"/>
        </w:rPr>
        <w:t xml:space="preserve"> </w:t>
      </w:r>
      <w:r w:rsidR="009A28F8" w:rsidRPr="009A28F8">
        <w:rPr>
          <w:color w:val="auto"/>
          <w:sz w:val="28"/>
          <w:szCs w:val="28"/>
        </w:rPr>
        <w:t>un atšķirības zīmju aprakstu</w:t>
      </w:r>
      <w:r w:rsidR="00613E0C">
        <w:rPr>
          <w:color w:val="auto"/>
          <w:sz w:val="28"/>
          <w:szCs w:val="28"/>
        </w:rPr>
        <w:t xml:space="preserve"> </w:t>
      </w:r>
      <w:r w:rsidR="00613E0C" w:rsidRPr="00A23D48">
        <w:rPr>
          <w:color w:val="auto"/>
          <w:sz w:val="28"/>
          <w:szCs w:val="28"/>
        </w:rPr>
        <w:t>(1. un 2.pielikums)</w:t>
      </w:r>
      <w:r w:rsidR="00430307" w:rsidRPr="00A23D48">
        <w:rPr>
          <w:color w:val="auto"/>
          <w:sz w:val="28"/>
          <w:szCs w:val="28"/>
        </w:rPr>
        <w:t>.</w:t>
      </w:r>
    </w:p>
    <w:p w14:paraId="7E4F81DA" w14:textId="0C590963" w:rsidR="009A28F8" w:rsidRPr="00CE680F" w:rsidRDefault="009A28F8" w:rsidP="009A28F8">
      <w:pPr>
        <w:jc w:val="both"/>
        <w:rPr>
          <w:vanish/>
          <w:color w:val="FF0000"/>
          <w:sz w:val="28"/>
          <w:szCs w:val="28"/>
        </w:rPr>
      </w:pPr>
      <w:bookmarkStart w:id="4" w:name="p-271287"/>
      <w:bookmarkStart w:id="5" w:name="p3"/>
      <w:bookmarkEnd w:id="4"/>
      <w:bookmarkEnd w:id="5"/>
      <w:r w:rsidRPr="00CE680F">
        <w:rPr>
          <w:vanish/>
          <w:color w:val="FF0000"/>
          <w:sz w:val="28"/>
          <w:szCs w:val="28"/>
        </w:rPr>
        <w:t>4</w:t>
      </w:r>
    </w:p>
    <w:p w14:paraId="7E59D329" w14:textId="78374433" w:rsidR="00FA1519" w:rsidRDefault="00FA1519" w:rsidP="00613E0C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  <w:bookmarkStart w:id="6" w:name="p-428616"/>
      <w:bookmarkStart w:id="7" w:name="p4"/>
      <w:bookmarkEnd w:id="6"/>
      <w:bookmarkEnd w:id="7"/>
    </w:p>
    <w:p w14:paraId="67C6E47A" w14:textId="5683ADBE" w:rsidR="00F70FCC" w:rsidRPr="007A2B4D" w:rsidRDefault="00613E0C" w:rsidP="007A2B4D">
      <w:pPr>
        <w:pStyle w:val="tv2132"/>
        <w:spacing w:line="240" w:lineRule="auto"/>
        <w:ind w:firstLine="720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8"/>
        </w:rPr>
        <w:t>2</w:t>
      </w:r>
      <w:r w:rsidR="004E7D7C" w:rsidRPr="00681FC2">
        <w:rPr>
          <w:color w:val="auto"/>
          <w:sz w:val="28"/>
          <w:szCs w:val="28"/>
        </w:rPr>
        <w:t xml:space="preserve">. </w:t>
      </w:r>
      <w:r w:rsidR="008537BF" w:rsidRPr="00681FC2">
        <w:rPr>
          <w:color w:val="auto"/>
          <w:sz w:val="28"/>
          <w:szCs w:val="22"/>
        </w:rPr>
        <w:t>Atzīt par spēku zaudējušiem Ministru kabineta 200</w:t>
      </w:r>
      <w:r w:rsidR="00270B90" w:rsidRPr="00681FC2">
        <w:rPr>
          <w:color w:val="auto"/>
          <w:sz w:val="28"/>
          <w:szCs w:val="22"/>
        </w:rPr>
        <w:t>9</w:t>
      </w:r>
      <w:r w:rsidR="008537BF" w:rsidRPr="00681FC2">
        <w:rPr>
          <w:color w:val="auto"/>
          <w:sz w:val="28"/>
          <w:szCs w:val="22"/>
        </w:rPr>
        <w:t>.</w:t>
      </w:r>
      <w:r w:rsidR="006D3FB9">
        <w:rPr>
          <w:color w:val="auto"/>
          <w:sz w:val="28"/>
          <w:szCs w:val="22"/>
        </w:rPr>
        <w:t xml:space="preserve"> </w:t>
      </w:r>
      <w:r w:rsidR="008537BF" w:rsidRPr="00681FC2">
        <w:rPr>
          <w:color w:val="auto"/>
          <w:sz w:val="28"/>
          <w:szCs w:val="22"/>
        </w:rPr>
        <w:t xml:space="preserve">gada </w:t>
      </w:r>
      <w:r w:rsidR="00270B90" w:rsidRPr="00681FC2">
        <w:rPr>
          <w:color w:val="auto"/>
          <w:sz w:val="28"/>
          <w:szCs w:val="22"/>
        </w:rPr>
        <w:t>10</w:t>
      </w:r>
      <w:r w:rsidR="008537BF" w:rsidRPr="00681FC2">
        <w:rPr>
          <w:color w:val="auto"/>
          <w:sz w:val="28"/>
          <w:szCs w:val="22"/>
        </w:rPr>
        <w:t>.</w:t>
      </w:r>
      <w:r w:rsidR="006D3FB9">
        <w:rPr>
          <w:color w:val="auto"/>
          <w:sz w:val="28"/>
          <w:szCs w:val="22"/>
        </w:rPr>
        <w:t xml:space="preserve"> </w:t>
      </w:r>
      <w:r w:rsidR="00270B90" w:rsidRPr="00681FC2">
        <w:rPr>
          <w:color w:val="auto"/>
          <w:sz w:val="28"/>
          <w:szCs w:val="22"/>
        </w:rPr>
        <w:t>februāra</w:t>
      </w:r>
      <w:r w:rsidR="008537BF" w:rsidRPr="00681FC2">
        <w:rPr>
          <w:color w:val="auto"/>
          <w:sz w:val="28"/>
          <w:szCs w:val="22"/>
        </w:rPr>
        <w:t xml:space="preserve"> noteikumus Nr.</w:t>
      </w:r>
      <w:r w:rsidR="006D3FB9">
        <w:rPr>
          <w:color w:val="auto"/>
          <w:sz w:val="28"/>
          <w:szCs w:val="22"/>
        </w:rPr>
        <w:t xml:space="preserve"> </w:t>
      </w:r>
      <w:r w:rsidR="00270B90" w:rsidRPr="00681FC2">
        <w:rPr>
          <w:color w:val="auto"/>
          <w:sz w:val="28"/>
          <w:szCs w:val="28"/>
        </w:rPr>
        <w:t>137</w:t>
      </w:r>
      <w:r w:rsidR="008537BF" w:rsidRPr="00681FC2">
        <w:rPr>
          <w:color w:val="auto"/>
          <w:sz w:val="28"/>
          <w:szCs w:val="28"/>
        </w:rPr>
        <w:t xml:space="preserve"> „</w:t>
      </w:r>
      <w:r w:rsidR="00270B90" w:rsidRPr="00681FC2">
        <w:rPr>
          <w:bCs/>
          <w:color w:val="auto"/>
          <w:sz w:val="28"/>
          <w:szCs w:val="28"/>
        </w:rPr>
        <w:t xml:space="preserve">Noteikumi par Iekšlietu ministrijas sistēmas iestāžu un Ieslodzījuma vietu pārvaldes amatpersonu ar speciālajām dienesta pakāpēm formas </w:t>
      </w:r>
      <w:r w:rsidR="00270B90" w:rsidRPr="00F93C0C">
        <w:rPr>
          <w:bCs/>
          <w:color w:val="auto"/>
          <w:sz w:val="28"/>
          <w:szCs w:val="28"/>
        </w:rPr>
        <w:t>tērp</w:t>
      </w:r>
      <w:r w:rsidR="002004BB" w:rsidRPr="00F93C0C">
        <w:rPr>
          <w:bCs/>
          <w:color w:val="auto"/>
          <w:sz w:val="28"/>
          <w:szCs w:val="28"/>
        </w:rPr>
        <w:t>u</w:t>
      </w:r>
      <w:r w:rsidR="00270B90" w:rsidRPr="00F93C0C">
        <w:rPr>
          <w:bCs/>
          <w:color w:val="auto"/>
          <w:sz w:val="28"/>
          <w:szCs w:val="28"/>
        </w:rPr>
        <w:t xml:space="preserve"> </w:t>
      </w:r>
      <w:r w:rsidR="00270B90" w:rsidRPr="00681FC2">
        <w:rPr>
          <w:bCs/>
          <w:color w:val="auto"/>
          <w:sz w:val="28"/>
          <w:szCs w:val="28"/>
        </w:rPr>
        <w:t>un atšķirības zīmju aprakstu, speciālā apģērba, individuālo aizsardzības līdzekļu, ekipējuma un inventāra veidiem un to izsniegšanas normām</w:t>
      </w:r>
      <w:r w:rsidR="008537BF" w:rsidRPr="00681FC2">
        <w:rPr>
          <w:color w:val="auto"/>
          <w:sz w:val="28"/>
          <w:szCs w:val="28"/>
        </w:rPr>
        <w:t>”</w:t>
      </w:r>
      <w:r w:rsidR="008537BF" w:rsidRPr="00681FC2">
        <w:rPr>
          <w:color w:val="auto"/>
          <w:sz w:val="28"/>
          <w:szCs w:val="22"/>
        </w:rPr>
        <w:t xml:space="preserve"> (</w:t>
      </w:r>
      <w:r w:rsidR="00270B90" w:rsidRPr="00681FC2">
        <w:rPr>
          <w:color w:val="auto"/>
          <w:sz w:val="28"/>
          <w:szCs w:val="22"/>
        </w:rPr>
        <w:t>Latvijas Vēstnesis, 2009, 31.nr.; 2010, 8.nr.; 2012, 62.nr.</w:t>
      </w:r>
      <w:r w:rsidR="00063CDC">
        <w:rPr>
          <w:color w:val="auto"/>
          <w:sz w:val="28"/>
          <w:szCs w:val="22"/>
        </w:rPr>
        <w:t>; 2018, 231.nr.</w:t>
      </w:r>
      <w:r w:rsidR="008537BF" w:rsidRPr="00681FC2">
        <w:rPr>
          <w:color w:val="auto"/>
          <w:sz w:val="28"/>
          <w:szCs w:val="22"/>
        </w:rPr>
        <w:t>).</w:t>
      </w:r>
    </w:p>
    <w:p w14:paraId="284375A9" w14:textId="77777777" w:rsidR="00F70FCC" w:rsidRPr="00CE5641" w:rsidRDefault="00F70FCC" w:rsidP="00681FC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u w:val="single"/>
        </w:rPr>
      </w:pPr>
    </w:p>
    <w:p w14:paraId="55188BD5" w14:textId="204BC011" w:rsidR="00613E0C" w:rsidRPr="00AE7CEC" w:rsidRDefault="00613E0C" w:rsidP="00AE7CE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2"/>
        </w:rPr>
        <w:t>3</w:t>
      </w:r>
      <w:r w:rsidR="00F70FCC" w:rsidRPr="00546B0F">
        <w:rPr>
          <w:color w:val="auto"/>
          <w:sz w:val="28"/>
          <w:szCs w:val="22"/>
        </w:rPr>
        <w:t xml:space="preserve">. </w:t>
      </w:r>
      <w:r w:rsidR="00F70FCC" w:rsidRPr="001F7D16">
        <w:rPr>
          <w:color w:val="auto"/>
          <w:sz w:val="28"/>
          <w:szCs w:val="28"/>
        </w:rPr>
        <w:t>Noteikumi stājas spēkā 2019. gada 1. jūlijā.</w:t>
      </w:r>
      <w:r w:rsidR="008537BF" w:rsidRPr="00CE5641">
        <w:rPr>
          <w:vanish/>
          <w:color w:val="auto"/>
          <w:sz w:val="28"/>
          <w:szCs w:val="28"/>
          <w:u w:val="single"/>
        </w:rPr>
        <w:t>59</w:t>
      </w:r>
      <w:bookmarkStart w:id="8" w:name="p-436484"/>
      <w:bookmarkStart w:id="9" w:name="p59"/>
      <w:bookmarkEnd w:id="8"/>
      <w:bookmarkEnd w:id="9"/>
    </w:p>
    <w:p w14:paraId="4591E361" w14:textId="3FFFD844" w:rsidR="008537BF" w:rsidRPr="00166AEC" w:rsidRDefault="008537BF">
      <w:pPr>
        <w:jc w:val="both"/>
        <w:rPr>
          <w:vanish/>
          <w:sz w:val="28"/>
          <w:szCs w:val="28"/>
        </w:rPr>
      </w:pPr>
      <w:r w:rsidRPr="00166AEC">
        <w:rPr>
          <w:vanish/>
          <w:sz w:val="28"/>
          <w:szCs w:val="28"/>
        </w:rPr>
        <w:t>7</w:t>
      </w:r>
    </w:p>
    <w:p w14:paraId="7A947D9B" w14:textId="5C1EF54F" w:rsidR="00423985" w:rsidRDefault="00423985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  <w:bookmarkStart w:id="10" w:name="p-119538"/>
      <w:bookmarkStart w:id="11" w:name="n5"/>
      <w:bookmarkEnd w:id="10"/>
      <w:bookmarkEnd w:id="11"/>
    </w:p>
    <w:p w14:paraId="1079B916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38A104A4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5D0BE2C2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5CB78BBB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159304FA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0D4C2B69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055DAE27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1051B36B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4A6D5923" w14:textId="77777777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3441B52C" w14:textId="4A0C06CA" w:rsidR="008537BF" w:rsidRPr="00166AEC" w:rsidRDefault="008537BF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  <w:r w:rsidRPr="00166AEC">
        <w:rPr>
          <w:sz w:val="28"/>
          <w:szCs w:val="28"/>
        </w:rPr>
        <w:lastRenderedPageBreak/>
        <w:t>Ministru prezidents</w:t>
      </w:r>
      <w:r w:rsidRPr="00166AEC">
        <w:rPr>
          <w:sz w:val="28"/>
          <w:szCs w:val="28"/>
        </w:rPr>
        <w:tab/>
      </w:r>
      <w:r w:rsidR="00254216">
        <w:rPr>
          <w:sz w:val="28"/>
          <w:szCs w:val="28"/>
        </w:rPr>
        <w:t>Arturs Krišjānis Kariņš</w:t>
      </w:r>
    </w:p>
    <w:p w14:paraId="57D037FE" w14:textId="77777777" w:rsidR="008537BF" w:rsidRPr="00166AEC" w:rsidRDefault="008537BF">
      <w:pPr>
        <w:pStyle w:val="naisf"/>
        <w:spacing w:before="0" w:beforeAutospacing="0" w:after="0" w:afterAutospacing="0"/>
      </w:pPr>
    </w:p>
    <w:p w14:paraId="6A00F166" w14:textId="208145C0" w:rsidR="008537BF" w:rsidRPr="00166AEC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  <w:r w:rsidRPr="00166AEC">
        <w:rPr>
          <w:sz w:val="28"/>
          <w:szCs w:val="28"/>
        </w:rPr>
        <w:t>Iekšlietu ministrs</w:t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="00254216">
        <w:rPr>
          <w:sz w:val="28"/>
          <w:szCs w:val="28"/>
        </w:rPr>
        <w:t xml:space="preserve">Sandis </w:t>
      </w:r>
      <w:proofErr w:type="spellStart"/>
      <w:r w:rsidR="00254216">
        <w:rPr>
          <w:sz w:val="28"/>
          <w:szCs w:val="28"/>
        </w:rPr>
        <w:t>Ģirģens</w:t>
      </w:r>
      <w:proofErr w:type="spellEnd"/>
    </w:p>
    <w:p w14:paraId="4139C5FF" w14:textId="77777777" w:rsidR="008537BF" w:rsidRPr="00166AEC" w:rsidRDefault="008537BF">
      <w:pPr>
        <w:pStyle w:val="naisf"/>
        <w:spacing w:before="0" w:beforeAutospacing="0" w:after="0" w:afterAutospacing="0"/>
      </w:pPr>
    </w:p>
    <w:p w14:paraId="6AFABE6B" w14:textId="2D5B401A" w:rsidR="008537BF" w:rsidRPr="00166AEC" w:rsidRDefault="008537BF">
      <w:pPr>
        <w:pStyle w:val="naisf"/>
        <w:spacing w:before="0" w:beforeAutospacing="0" w:after="0" w:afterAutospacing="0"/>
      </w:pPr>
    </w:p>
    <w:p w14:paraId="3067FEE4" w14:textId="2C1A5D40" w:rsidR="008537BF" w:rsidRPr="00166AEC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  <w:r w:rsidRPr="00166AEC">
        <w:rPr>
          <w:sz w:val="28"/>
          <w:szCs w:val="28"/>
        </w:rPr>
        <w:t xml:space="preserve">Iesniedzējs: Iekšlietu ministrs </w:t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Pr="00166AEC">
        <w:rPr>
          <w:sz w:val="28"/>
          <w:szCs w:val="28"/>
        </w:rPr>
        <w:tab/>
      </w:r>
      <w:r w:rsidR="00254216">
        <w:rPr>
          <w:sz w:val="28"/>
          <w:szCs w:val="28"/>
        </w:rPr>
        <w:t xml:space="preserve">Sandis </w:t>
      </w:r>
      <w:proofErr w:type="spellStart"/>
      <w:r w:rsidR="00254216">
        <w:rPr>
          <w:sz w:val="28"/>
          <w:szCs w:val="28"/>
        </w:rPr>
        <w:t>Ģirģens</w:t>
      </w:r>
      <w:proofErr w:type="spellEnd"/>
    </w:p>
    <w:p w14:paraId="20AA3996" w14:textId="77777777" w:rsidR="008537BF" w:rsidRPr="00166AEC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D6FF148" w14:textId="679D8DF0" w:rsidR="008537BF" w:rsidRPr="00166AEC" w:rsidRDefault="00BA1F1A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8537BF" w:rsidRPr="00166AEC">
        <w:rPr>
          <w:sz w:val="28"/>
          <w:szCs w:val="28"/>
        </w:rPr>
        <w:tab/>
      </w:r>
      <w:r w:rsidR="008537BF" w:rsidRPr="00166AEC">
        <w:rPr>
          <w:sz w:val="28"/>
          <w:szCs w:val="28"/>
        </w:rPr>
        <w:tab/>
      </w:r>
      <w:r w:rsidR="008537BF" w:rsidRPr="00166AEC">
        <w:rPr>
          <w:sz w:val="28"/>
          <w:szCs w:val="28"/>
        </w:rPr>
        <w:tab/>
      </w:r>
      <w:r w:rsidR="008537BF" w:rsidRPr="00166AEC">
        <w:rPr>
          <w:sz w:val="28"/>
          <w:szCs w:val="28"/>
        </w:rPr>
        <w:tab/>
      </w:r>
      <w:r w:rsidR="008537BF" w:rsidRPr="00166AEC">
        <w:rPr>
          <w:sz w:val="28"/>
          <w:szCs w:val="28"/>
        </w:rPr>
        <w:tab/>
      </w:r>
      <w:r w:rsidR="008537BF" w:rsidRPr="00166AEC">
        <w:rPr>
          <w:sz w:val="28"/>
          <w:szCs w:val="28"/>
        </w:rPr>
        <w:tab/>
      </w:r>
      <w:proofErr w:type="spellStart"/>
      <w:r w:rsidR="00254216">
        <w:rPr>
          <w:sz w:val="28"/>
          <w:szCs w:val="28"/>
        </w:rPr>
        <w:t>Dimitrijs</w:t>
      </w:r>
      <w:proofErr w:type="spellEnd"/>
      <w:r w:rsidR="002542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14:paraId="36CC7A5C" w14:textId="4FC3FC1B" w:rsidR="008537BF" w:rsidRDefault="008537BF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3FA59BF6" w14:textId="4F355192" w:rsidR="00933398" w:rsidRDefault="00933398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8A27BFB" w14:textId="45FF8C77" w:rsidR="00933398" w:rsidRDefault="00933398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77BC99FA" w14:textId="10103F42" w:rsidR="007D23A5" w:rsidRDefault="007D23A5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5A578A30" w14:textId="3F49AE82" w:rsidR="007D23A5" w:rsidRDefault="007D23A5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08B89842" w14:textId="13312F48" w:rsidR="007D23A5" w:rsidRDefault="007D23A5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60AF1661" w14:textId="5A09F90A" w:rsidR="007F6C0D" w:rsidRDefault="007F6C0D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4BD43CB2" w14:textId="64CC05FB" w:rsidR="007F6C0D" w:rsidRDefault="007F6C0D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4DC5BA96" w14:textId="5BD8BC05" w:rsidR="007D23A5" w:rsidRDefault="007D23A5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4B1EA9A" w14:textId="6542315C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376C7FD9" w14:textId="72D173A5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684E6EC9" w14:textId="046A56EC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7E9554D4" w14:textId="79B7DC2E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43A6BEDA" w14:textId="472290C4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0105C2C3" w14:textId="09E83B77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D3DF011" w14:textId="018DCE43" w:rsidR="00174B1E" w:rsidRDefault="00174B1E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382E8B33" w14:textId="1EBA6291" w:rsidR="006D3FB9" w:rsidRDefault="006D3FB9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6F641B2E" w14:textId="2832F163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45633B3B" w14:textId="2C85EA8D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883FF29" w14:textId="37BAB817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11351357" w14:textId="7C3E617E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002F0E1F" w14:textId="4BD7863F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645F8A7" w14:textId="2ED18E72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385271FF" w14:textId="0024C32D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1D603DA9" w14:textId="2D1B8A38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149244C3" w14:textId="343FDCC3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1104E44F" w14:textId="200E83FF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67EA927E" w14:textId="77777777" w:rsidR="00734B83" w:rsidRDefault="00734B83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01B10DF" w14:textId="77777777" w:rsidR="008C562C" w:rsidRDefault="008C562C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26ECBF1C" w14:textId="77777777" w:rsidR="00681FC2" w:rsidRDefault="00681FC2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76EFCF10" w14:textId="3B6A9709" w:rsidR="008537BF" w:rsidRDefault="008537BF">
      <w:pPr>
        <w:pStyle w:val="NoSpacing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/>
          <w:sz w:val="20"/>
          <w:szCs w:val="20"/>
        </w:rPr>
        <w:instrText xml:space="preserve"> DATE  \@ "dd.MM.yyyy. H:mm" \* MERGEFORMAT </w:instrText>
      </w:r>
      <w:r>
        <w:rPr>
          <w:rFonts w:ascii="Times New Roman" w:eastAsia="Times New Roman" w:hAnsi="Times New Roman"/>
          <w:sz w:val="20"/>
          <w:szCs w:val="20"/>
        </w:rPr>
        <w:fldChar w:fldCharType="separate"/>
      </w:r>
      <w:r w:rsidR="000052EA">
        <w:rPr>
          <w:rFonts w:ascii="Times New Roman" w:eastAsia="Times New Roman" w:hAnsi="Times New Roman"/>
          <w:noProof/>
          <w:sz w:val="20"/>
          <w:szCs w:val="20"/>
        </w:rPr>
        <w:t>04.06.2019. 13:15</w:t>
      </w:r>
      <w:r>
        <w:rPr>
          <w:rFonts w:ascii="Times New Roman" w:eastAsia="Times New Roman" w:hAnsi="Times New Roman"/>
          <w:sz w:val="20"/>
          <w:szCs w:val="20"/>
        </w:rPr>
        <w:fldChar w:fldCharType="end"/>
      </w:r>
    </w:p>
    <w:p w14:paraId="68E79C03" w14:textId="0CF1C96D" w:rsidR="008537BF" w:rsidRDefault="00575713">
      <w:pPr>
        <w:pStyle w:val="NoSpacing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171</w:t>
      </w:r>
    </w:p>
    <w:p w14:paraId="1858FB08" w14:textId="3BDF3452" w:rsidR="008537BF" w:rsidRDefault="008537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N.Lazukova</w:t>
      </w:r>
      <w:r w:rsidR="00893464">
        <w:rPr>
          <w:sz w:val="20"/>
          <w:szCs w:val="20"/>
        </w:rPr>
        <w:t>-Šejanova</w:t>
      </w:r>
      <w:proofErr w:type="spellEnd"/>
    </w:p>
    <w:p w14:paraId="147BFF50" w14:textId="31767481" w:rsidR="0093615B" w:rsidRDefault="008537BF">
      <w:pPr>
        <w:pStyle w:val="NoSpacing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67219177,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0"/>
            <w:szCs w:val="20"/>
          </w:rPr>
          <w:t>nadezda.lazukova@iem.gov.lv</w:t>
        </w:r>
      </w:hyperlink>
      <w:r w:rsidR="006D3FB9">
        <w:rPr>
          <w:rStyle w:val="Hyperlink"/>
          <w:rFonts w:ascii="Times New Roman" w:hAnsi="Times New Roman"/>
          <w:color w:val="auto"/>
          <w:sz w:val="20"/>
          <w:szCs w:val="20"/>
        </w:rPr>
        <w:t xml:space="preserve"> </w:t>
      </w:r>
    </w:p>
    <w:sectPr w:rsidR="0093615B" w:rsidSect="00243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A254F" w14:textId="77777777" w:rsidR="00236D77" w:rsidRDefault="00236D77">
      <w:r>
        <w:t>⨪</w:t>
      </w:r>
    </w:p>
  </w:endnote>
  <w:endnote w:type="continuationSeparator" w:id="0">
    <w:p w14:paraId="0B7BBD11" w14:textId="77777777" w:rsidR="00236D77" w:rsidRDefault="00236D77">
      <w:r>
        <w:t>⨪</w:t>
      </w:r>
    </w:p>
  </w:endnote>
  <w:endnote w:type="continuationNotice" w:id="1">
    <w:p w14:paraId="15E512E5" w14:textId="77777777" w:rsidR="00236D77" w:rsidRDefault="00236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E5C80" w14:textId="77777777" w:rsidR="00BF75A9" w:rsidRDefault="00BF7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4A03" w14:textId="1E4B2C75" w:rsidR="00E46DCD" w:rsidRPr="009F656A" w:rsidRDefault="00E46DCD" w:rsidP="00E46DCD">
    <w:pPr>
      <w:pStyle w:val="Footer"/>
      <w:jc w:val="both"/>
    </w:pPr>
    <w:r w:rsidRPr="009F06A5">
      <w:rPr>
        <w:sz w:val="20"/>
        <w:szCs w:val="20"/>
      </w:rPr>
      <w:t>IEMNotp_</w:t>
    </w:r>
    <w:r w:rsidR="00BF75A9">
      <w:rPr>
        <w:sz w:val="20"/>
        <w:szCs w:val="20"/>
      </w:rPr>
      <w:t>0804</w:t>
    </w:r>
    <w:r>
      <w:rPr>
        <w:sz w:val="20"/>
        <w:szCs w:val="20"/>
      </w:rPr>
      <w:t>2019</w:t>
    </w:r>
    <w:r w:rsidRPr="009F06A5">
      <w:rPr>
        <w:sz w:val="20"/>
        <w:szCs w:val="20"/>
      </w:rPr>
      <w:t>; Ministru kabineta noteikumu projekts “Noteikumi par Iekšlietu ministrijas sistēmas iestāžu un Ieslodzījuma vietu pārvaldes amatpersonu ar speciālajām dienesta pakāpēm formas tērp</w:t>
    </w:r>
    <w:r w:rsidR="00D458FE">
      <w:rPr>
        <w:sz w:val="20"/>
        <w:szCs w:val="20"/>
      </w:rPr>
      <w:t>a</w:t>
    </w:r>
    <w:r w:rsidRPr="009F06A5">
      <w:rPr>
        <w:sz w:val="20"/>
        <w:szCs w:val="20"/>
      </w:rPr>
      <w:t xml:space="preserve"> un atšķirības zīmju aprakstu”</w:t>
    </w:r>
    <w:r>
      <w:rPr>
        <w:sz w:val="20"/>
        <w:szCs w:val="20"/>
      </w:rPr>
      <w:t xml:space="preserve"> </w:t>
    </w:r>
  </w:p>
  <w:p w14:paraId="072A518C" w14:textId="77777777" w:rsidR="008537BF" w:rsidRPr="00E46DCD" w:rsidRDefault="008537BF" w:rsidP="00E46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138A" w14:textId="0BEBEA2D" w:rsidR="00E46DCD" w:rsidRPr="009F656A" w:rsidRDefault="00E46DCD" w:rsidP="00E46DCD">
    <w:pPr>
      <w:pStyle w:val="Footer"/>
      <w:jc w:val="both"/>
    </w:pPr>
    <w:r w:rsidRPr="009F06A5">
      <w:rPr>
        <w:sz w:val="20"/>
        <w:szCs w:val="20"/>
      </w:rPr>
      <w:t>IEMNotp_</w:t>
    </w:r>
    <w:r w:rsidR="00BF75A9">
      <w:rPr>
        <w:sz w:val="20"/>
        <w:szCs w:val="20"/>
      </w:rPr>
      <w:t>0804</w:t>
    </w:r>
    <w:r>
      <w:rPr>
        <w:sz w:val="20"/>
        <w:szCs w:val="20"/>
      </w:rPr>
      <w:t>2019</w:t>
    </w:r>
    <w:r w:rsidRPr="009F06A5">
      <w:rPr>
        <w:sz w:val="20"/>
        <w:szCs w:val="20"/>
      </w:rPr>
      <w:t>; Ministru kabineta noteikumu projekts “Noteikumi par Iekšlietu ministrijas sistēmas iestāžu un Ieslodzījuma vietu pārvaldes amatpersonu ar speciālajām dienesta pakāpēm formas tērp</w:t>
    </w:r>
    <w:r w:rsidR="00D458FE">
      <w:rPr>
        <w:sz w:val="20"/>
        <w:szCs w:val="20"/>
      </w:rPr>
      <w:t>a</w:t>
    </w:r>
    <w:r w:rsidRPr="009F06A5">
      <w:rPr>
        <w:sz w:val="20"/>
        <w:szCs w:val="20"/>
      </w:rPr>
      <w:t xml:space="preserve"> un atšķirības zīmju aprakstu”</w:t>
    </w:r>
    <w:r>
      <w:rPr>
        <w:sz w:val="20"/>
        <w:szCs w:val="20"/>
      </w:rPr>
      <w:t xml:space="preserve"> </w:t>
    </w:r>
  </w:p>
  <w:p w14:paraId="45BD068F" w14:textId="3821DFCA" w:rsidR="008537BF" w:rsidRDefault="008537BF">
    <w:pPr>
      <w:autoSpaceDE w:val="0"/>
      <w:autoSpaceDN w:val="0"/>
      <w:adjustRightInd w:val="0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37473" w14:textId="77777777" w:rsidR="00236D77" w:rsidRDefault="00236D77">
      <w:r>
        <w:t>⨪</w:t>
      </w:r>
    </w:p>
  </w:footnote>
  <w:footnote w:type="continuationSeparator" w:id="0">
    <w:p w14:paraId="08661F62" w14:textId="77777777" w:rsidR="00236D77" w:rsidRDefault="00236D77">
      <w:r>
        <w:t>⨪</w:t>
      </w:r>
    </w:p>
  </w:footnote>
  <w:footnote w:type="continuationNotice" w:id="1">
    <w:p w14:paraId="21A0EC22" w14:textId="77777777" w:rsidR="00236D77" w:rsidRDefault="00236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7AA4" w14:textId="77777777" w:rsidR="008537BF" w:rsidRDefault="00853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13C5D2C0" w14:textId="77777777" w:rsidR="008537BF" w:rsidRDefault="00853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8EAD" w14:textId="634475D2" w:rsidR="008537BF" w:rsidRDefault="008537B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052EA">
      <w:rPr>
        <w:noProof/>
      </w:rPr>
      <w:t>2</w:t>
    </w:r>
    <w:r>
      <w:rPr>
        <w:noProof/>
      </w:rPr>
      <w:fldChar w:fldCharType="end"/>
    </w:r>
  </w:p>
  <w:p w14:paraId="52AF6501" w14:textId="77777777" w:rsidR="008537BF" w:rsidRDefault="00853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96F" w14:textId="77777777" w:rsidR="00BF75A9" w:rsidRDefault="00BF7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4729"/>
    <w:multiLevelType w:val="multilevel"/>
    <w:tmpl w:val="739E0DA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2347F9"/>
    <w:multiLevelType w:val="hybridMultilevel"/>
    <w:tmpl w:val="5324DE78"/>
    <w:lvl w:ilvl="0" w:tplc="7CB6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92321"/>
    <w:multiLevelType w:val="hybridMultilevel"/>
    <w:tmpl w:val="9C980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2728"/>
    <w:multiLevelType w:val="hybridMultilevel"/>
    <w:tmpl w:val="0AFCC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65AD"/>
    <w:multiLevelType w:val="hybridMultilevel"/>
    <w:tmpl w:val="0052B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C59"/>
    <w:multiLevelType w:val="multilevel"/>
    <w:tmpl w:val="FDCC2DA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79"/>
    <w:rsid w:val="000052EA"/>
    <w:rsid w:val="0000762D"/>
    <w:rsid w:val="00014137"/>
    <w:rsid w:val="00020E19"/>
    <w:rsid w:val="00037A69"/>
    <w:rsid w:val="00042F8E"/>
    <w:rsid w:val="00043326"/>
    <w:rsid w:val="00063CDC"/>
    <w:rsid w:val="00063D4B"/>
    <w:rsid w:val="00064109"/>
    <w:rsid w:val="000653C7"/>
    <w:rsid w:val="00065539"/>
    <w:rsid w:val="00065F65"/>
    <w:rsid w:val="00066DF2"/>
    <w:rsid w:val="00077E2C"/>
    <w:rsid w:val="00081E49"/>
    <w:rsid w:val="000A012C"/>
    <w:rsid w:val="000B7A6C"/>
    <w:rsid w:val="000C713A"/>
    <w:rsid w:val="000E1940"/>
    <w:rsid w:val="000E2165"/>
    <w:rsid w:val="000E2477"/>
    <w:rsid w:val="000E312C"/>
    <w:rsid w:val="000E552D"/>
    <w:rsid w:val="000F2238"/>
    <w:rsid w:val="000F2D2A"/>
    <w:rsid w:val="000F5E22"/>
    <w:rsid w:val="000F67AA"/>
    <w:rsid w:val="001028C6"/>
    <w:rsid w:val="001028CA"/>
    <w:rsid w:val="0010445D"/>
    <w:rsid w:val="0011445E"/>
    <w:rsid w:val="00123A4E"/>
    <w:rsid w:val="00127C7E"/>
    <w:rsid w:val="00131C98"/>
    <w:rsid w:val="001336F1"/>
    <w:rsid w:val="00136C56"/>
    <w:rsid w:val="001404DF"/>
    <w:rsid w:val="001409B9"/>
    <w:rsid w:val="00140C84"/>
    <w:rsid w:val="00140D16"/>
    <w:rsid w:val="00140DA8"/>
    <w:rsid w:val="00141A14"/>
    <w:rsid w:val="00143983"/>
    <w:rsid w:val="00143D2C"/>
    <w:rsid w:val="00145B2A"/>
    <w:rsid w:val="00161208"/>
    <w:rsid w:val="0016120F"/>
    <w:rsid w:val="00161751"/>
    <w:rsid w:val="0016563E"/>
    <w:rsid w:val="00166187"/>
    <w:rsid w:val="00166AEC"/>
    <w:rsid w:val="00174B1E"/>
    <w:rsid w:val="00183D31"/>
    <w:rsid w:val="00186D34"/>
    <w:rsid w:val="001906DB"/>
    <w:rsid w:val="001934BA"/>
    <w:rsid w:val="00193F5D"/>
    <w:rsid w:val="00196CCA"/>
    <w:rsid w:val="001A38CA"/>
    <w:rsid w:val="001B2C28"/>
    <w:rsid w:val="001B315D"/>
    <w:rsid w:val="001B5DB0"/>
    <w:rsid w:val="001B73F4"/>
    <w:rsid w:val="001C2E68"/>
    <w:rsid w:val="001D069C"/>
    <w:rsid w:val="001D410A"/>
    <w:rsid w:val="001D51BF"/>
    <w:rsid w:val="001E01A1"/>
    <w:rsid w:val="001E0B57"/>
    <w:rsid w:val="001E2D32"/>
    <w:rsid w:val="001E5299"/>
    <w:rsid w:val="001E75DB"/>
    <w:rsid w:val="001E7FF7"/>
    <w:rsid w:val="001F141F"/>
    <w:rsid w:val="001F5841"/>
    <w:rsid w:val="001F7D16"/>
    <w:rsid w:val="002004BB"/>
    <w:rsid w:val="002035ED"/>
    <w:rsid w:val="00211CA2"/>
    <w:rsid w:val="00212124"/>
    <w:rsid w:val="00222DEB"/>
    <w:rsid w:val="00223FAB"/>
    <w:rsid w:val="00225DB1"/>
    <w:rsid w:val="002269DB"/>
    <w:rsid w:val="00236D77"/>
    <w:rsid w:val="00236E66"/>
    <w:rsid w:val="002439DF"/>
    <w:rsid w:val="00245411"/>
    <w:rsid w:val="002540ED"/>
    <w:rsid w:val="00254216"/>
    <w:rsid w:val="00256A13"/>
    <w:rsid w:val="0026608F"/>
    <w:rsid w:val="0026720D"/>
    <w:rsid w:val="00270B90"/>
    <w:rsid w:val="00271955"/>
    <w:rsid w:val="00273511"/>
    <w:rsid w:val="00273F18"/>
    <w:rsid w:val="00277924"/>
    <w:rsid w:val="002864A4"/>
    <w:rsid w:val="0028686E"/>
    <w:rsid w:val="002914BA"/>
    <w:rsid w:val="0029281D"/>
    <w:rsid w:val="00294137"/>
    <w:rsid w:val="002A1601"/>
    <w:rsid w:val="002A1D57"/>
    <w:rsid w:val="002B4B80"/>
    <w:rsid w:val="002B5140"/>
    <w:rsid w:val="002C01AD"/>
    <w:rsid w:val="002C30AD"/>
    <w:rsid w:val="002D0686"/>
    <w:rsid w:val="002E7C12"/>
    <w:rsid w:val="002F6446"/>
    <w:rsid w:val="002F66E0"/>
    <w:rsid w:val="002F6945"/>
    <w:rsid w:val="002F7F0C"/>
    <w:rsid w:val="003053CE"/>
    <w:rsid w:val="00305D18"/>
    <w:rsid w:val="00306F3F"/>
    <w:rsid w:val="0031121B"/>
    <w:rsid w:val="003143BE"/>
    <w:rsid w:val="00321A94"/>
    <w:rsid w:val="0032610B"/>
    <w:rsid w:val="00331631"/>
    <w:rsid w:val="0033639E"/>
    <w:rsid w:val="00340299"/>
    <w:rsid w:val="00341CC5"/>
    <w:rsid w:val="003429D4"/>
    <w:rsid w:val="00346942"/>
    <w:rsid w:val="0035456D"/>
    <w:rsid w:val="00366B8F"/>
    <w:rsid w:val="003701B0"/>
    <w:rsid w:val="003767DE"/>
    <w:rsid w:val="00377611"/>
    <w:rsid w:val="003776E8"/>
    <w:rsid w:val="00377DF2"/>
    <w:rsid w:val="0038424D"/>
    <w:rsid w:val="003907BD"/>
    <w:rsid w:val="00391982"/>
    <w:rsid w:val="003A14E7"/>
    <w:rsid w:val="003A7841"/>
    <w:rsid w:val="003B0325"/>
    <w:rsid w:val="003B12A0"/>
    <w:rsid w:val="003B5DCC"/>
    <w:rsid w:val="003C0B69"/>
    <w:rsid w:val="003C15BB"/>
    <w:rsid w:val="003C211B"/>
    <w:rsid w:val="003C5E29"/>
    <w:rsid w:val="003D5078"/>
    <w:rsid w:val="003D5F4C"/>
    <w:rsid w:val="003E68D2"/>
    <w:rsid w:val="0040084E"/>
    <w:rsid w:val="004018AB"/>
    <w:rsid w:val="00402124"/>
    <w:rsid w:val="00411BD5"/>
    <w:rsid w:val="00423985"/>
    <w:rsid w:val="00425117"/>
    <w:rsid w:val="00425919"/>
    <w:rsid w:val="00427FD8"/>
    <w:rsid w:val="00430307"/>
    <w:rsid w:val="00430C8F"/>
    <w:rsid w:val="00455319"/>
    <w:rsid w:val="00470CB9"/>
    <w:rsid w:val="0048156E"/>
    <w:rsid w:val="00486401"/>
    <w:rsid w:val="004879DD"/>
    <w:rsid w:val="00493C03"/>
    <w:rsid w:val="00493D69"/>
    <w:rsid w:val="00497C1A"/>
    <w:rsid w:val="004A3352"/>
    <w:rsid w:val="004A4546"/>
    <w:rsid w:val="004B11AC"/>
    <w:rsid w:val="004C24F7"/>
    <w:rsid w:val="004C263D"/>
    <w:rsid w:val="004C3745"/>
    <w:rsid w:val="004D1349"/>
    <w:rsid w:val="004D2EEC"/>
    <w:rsid w:val="004D3754"/>
    <w:rsid w:val="004D3E68"/>
    <w:rsid w:val="004E111E"/>
    <w:rsid w:val="004E5A2A"/>
    <w:rsid w:val="004E604E"/>
    <w:rsid w:val="004E7D7C"/>
    <w:rsid w:val="004F086E"/>
    <w:rsid w:val="004F3B3E"/>
    <w:rsid w:val="005003BD"/>
    <w:rsid w:val="005079E8"/>
    <w:rsid w:val="00511968"/>
    <w:rsid w:val="00536E1B"/>
    <w:rsid w:val="005370BD"/>
    <w:rsid w:val="00546B0F"/>
    <w:rsid w:val="005474A3"/>
    <w:rsid w:val="005505CD"/>
    <w:rsid w:val="005569CB"/>
    <w:rsid w:val="00557040"/>
    <w:rsid w:val="0056102E"/>
    <w:rsid w:val="00563627"/>
    <w:rsid w:val="0056482A"/>
    <w:rsid w:val="00566FFE"/>
    <w:rsid w:val="00570239"/>
    <w:rsid w:val="005730B6"/>
    <w:rsid w:val="00573E21"/>
    <w:rsid w:val="00575713"/>
    <w:rsid w:val="005808A6"/>
    <w:rsid w:val="00582C2A"/>
    <w:rsid w:val="00587FFE"/>
    <w:rsid w:val="005A1F8B"/>
    <w:rsid w:val="005A2DBE"/>
    <w:rsid w:val="005A5C11"/>
    <w:rsid w:val="005A63BB"/>
    <w:rsid w:val="005B6D4C"/>
    <w:rsid w:val="005B7920"/>
    <w:rsid w:val="005C0BFE"/>
    <w:rsid w:val="005C1AFD"/>
    <w:rsid w:val="005C2D79"/>
    <w:rsid w:val="005C465A"/>
    <w:rsid w:val="005D6873"/>
    <w:rsid w:val="005E0127"/>
    <w:rsid w:val="005E45C8"/>
    <w:rsid w:val="005E4DB0"/>
    <w:rsid w:val="005F1785"/>
    <w:rsid w:val="005F5705"/>
    <w:rsid w:val="00605038"/>
    <w:rsid w:val="00613E0C"/>
    <w:rsid w:val="00614FC0"/>
    <w:rsid w:val="00622631"/>
    <w:rsid w:val="00633531"/>
    <w:rsid w:val="00634EF3"/>
    <w:rsid w:val="006350DE"/>
    <w:rsid w:val="00644EED"/>
    <w:rsid w:val="00646D84"/>
    <w:rsid w:val="006566E4"/>
    <w:rsid w:val="00657E79"/>
    <w:rsid w:val="006637F6"/>
    <w:rsid w:val="00664011"/>
    <w:rsid w:val="00672238"/>
    <w:rsid w:val="00681FC2"/>
    <w:rsid w:val="006903DA"/>
    <w:rsid w:val="00693450"/>
    <w:rsid w:val="006938A2"/>
    <w:rsid w:val="00693D2B"/>
    <w:rsid w:val="00696CE3"/>
    <w:rsid w:val="006A08EC"/>
    <w:rsid w:val="006A252D"/>
    <w:rsid w:val="006A791C"/>
    <w:rsid w:val="006B31DB"/>
    <w:rsid w:val="006B4168"/>
    <w:rsid w:val="006B63CA"/>
    <w:rsid w:val="006D3FB9"/>
    <w:rsid w:val="006D5A3F"/>
    <w:rsid w:val="006E2BEB"/>
    <w:rsid w:val="006E4FF6"/>
    <w:rsid w:val="006E5613"/>
    <w:rsid w:val="006F5EBA"/>
    <w:rsid w:val="006F6B5D"/>
    <w:rsid w:val="006F7428"/>
    <w:rsid w:val="00701E04"/>
    <w:rsid w:val="007102B4"/>
    <w:rsid w:val="00714F26"/>
    <w:rsid w:val="0072610B"/>
    <w:rsid w:val="00732CD4"/>
    <w:rsid w:val="00733E89"/>
    <w:rsid w:val="00734B83"/>
    <w:rsid w:val="00734BD1"/>
    <w:rsid w:val="00743C15"/>
    <w:rsid w:val="0074548B"/>
    <w:rsid w:val="00752055"/>
    <w:rsid w:val="0076327D"/>
    <w:rsid w:val="00764217"/>
    <w:rsid w:val="00772285"/>
    <w:rsid w:val="00772B7F"/>
    <w:rsid w:val="007862F3"/>
    <w:rsid w:val="007910F7"/>
    <w:rsid w:val="007931DF"/>
    <w:rsid w:val="007951CD"/>
    <w:rsid w:val="007A2B4D"/>
    <w:rsid w:val="007A334F"/>
    <w:rsid w:val="007A3999"/>
    <w:rsid w:val="007A5ED0"/>
    <w:rsid w:val="007A73C3"/>
    <w:rsid w:val="007B2DE9"/>
    <w:rsid w:val="007B4D19"/>
    <w:rsid w:val="007B64FD"/>
    <w:rsid w:val="007D23A5"/>
    <w:rsid w:val="007D4420"/>
    <w:rsid w:val="007D55AB"/>
    <w:rsid w:val="007D72D1"/>
    <w:rsid w:val="007E03B6"/>
    <w:rsid w:val="007F1F1E"/>
    <w:rsid w:val="007F68C8"/>
    <w:rsid w:val="007F6C0D"/>
    <w:rsid w:val="007F6C61"/>
    <w:rsid w:val="007F7615"/>
    <w:rsid w:val="00810FED"/>
    <w:rsid w:val="0081471F"/>
    <w:rsid w:val="00816C65"/>
    <w:rsid w:val="00816E0C"/>
    <w:rsid w:val="0083079F"/>
    <w:rsid w:val="00830E47"/>
    <w:rsid w:val="00831008"/>
    <w:rsid w:val="0083735F"/>
    <w:rsid w:val="00841BCC"/>
    <w:rsid w:val="00850FA1"/>
    <w:rsid w:val="008537BF"/>
    <w:rsid w:val="0086071F"/>
    <w:rsid w:val="00860B0A"/>
    <w:rsid w:val="0086579B"/>
    <w:rsid w:val="00867B0D"/>
    <w:rsid w:val="008730E3"/>
    <w:rsid w:val="00877DE4"/>
    <w:rsid w:val="00881440"/>
    <w:rsid w:val="00893464"/>
    <w:rsid w:val="00895BC9"/>
    <w:rsid w:val="0089638B"/>
    <w:rsid w:val="008A0AD9"/>
    <w:rsid w:val="008A2B25"/>
    <w:rsid w:val="008A4F0B"/>
    <w:rsid w:val="008A7243"/>
    <w:rsid w:val="008B1434"/>
    <w:rsid w:val="008B1E21"/>
    <w:rsid w:val="008B36F5"/>
    <w:rsid w:val="008C4EB6"/>
    <w:rsid w:val="008C562C"/>
    <w:rsid w:val="008D0DB5"/>
    <w:rsid w:val="008D1783"/>
    <w:rsid w:val="008D1BDF"/>
    <w:rsid w:val="008D35D9"/>
    <w:rsid w:val="008D52B1"/>
    <w:rsid w:val="008E27A7"/>
    <w:rsid w:val="008E3359"/>
    <w:rsid w:val="008F2737"/>
    <w:rsid w:val="008F4CE6"/>
    <w:rsid w:val="00905B51"/>
    <w:rsid w:val="009071F8"/>
    <w:rsid w:val="009077B2"/>
    <w:rsid w:val="00912BC5"/>
    <w:rsid w:val="009221AE"/>
    <w:rsid w:val="0092371E"/>
    <w:rsid w:val="00924D9F"/>
    <w:rsid w:val="009269B1"/>
    <w:rsid w:val="00927F96"/>
    <w:rsid w:val="0093007D"/>
    <w:rsid w:val="00931193"/>
    <w:rsid w:val="0093170D"/>
    <w:rsid w:val="00932D0D"/>
    <w:rsid w:val="00933398"/>
    <w:rsid w:val="009347D4"/>
    <w:rsid w:val="0093615B"/>
    <w:rsid w:val="0094337E"/>
    <w:rsid w:val="00946AFB"/>
    <w:rsid w:val="00954749"/>
    <w:rsid w:val="00963157"/>
    <w:rsid w:val="0096516D"/>
    <w:rsid w:val="00972D8C"/>
    <w:rsid w:val="00973F56"/>
    <w:rsid w:val="00974988"/>
    <w:rsid w:val="009818E3"/>
    <w:rsid w:val="00993437"/>
    <w:rsid w:val="00993937"/>
    <w:rsid w:val="009A28F8"/>
    <w:rsid w:val="009A63B5"/>
    <w:rsid w:val="009A7C34"/>
    <w:rsid w:val="009B005F"/>
    <w:rsid w:val="009B0AEC"/>
    <w:rsid w:val="009B3D08"/>
    <w:rsid w:val="009B4991"/>
    <w:rsid w:val="009B78E8"/>
    <w:rsid w:val="009B7E18"/>
    <w:rsid w:val="009C105C"/>
    <w:rsid w:val="009C57AA"/>
    <w:rsid w:val="009D1950"/>
    <w:rsid w:val="009F4920"/>
    <w:rsid w:val="00A01293"/>
    <w:rsid w:val="00A01EE7"/>
    <w:rsid w:val="00A025CB"/>
    <w:rsid w:val="00A14F63"/>
    <w:rsid w:val="00A23D48"/>
    <w:rsid w:val="00A3064E"/>
    <w:rsid w:val="00A35E7A"/>
    <w:rsid w:val="00A36AFD"/>
    <w:rsid w:val="00A44B5C"/>
    <w:rsid w:val="00A47794"/>
    <w:rsid w:val="00A47E48"/>
    <w:rsid w:val="00A50DC7"/>
    <w:rsid w:val="00A512CE"/>
    <w:rsid w:val="00A62AA3"/>
    <w:rsid w:val="00A7474F"/>
    <w:rsid w:val="00A74AC8"/>
    <w:rsid w:val="00A7653C"/>
    <w:rsid w:val="00A817F8"/>
    <w:rsid w:val="00A9692A"/>
    <w:rsid w:val="00AA056C"/>
    <w:rsid w:val="00AA13EF"/>
    <w:rsid w:val="00AA2263"/>
    <w:rsid w:val="00AA606A"/>
    <w:rsid w:val="00AB4E68"/>
    <w:rsid w:val="00AC327C"/>
    <w:rsid w:val="00AC32BA"/>
    <w:rsid w:val="00AD4E1D"/>
    <w:rsid w:val="00AE2DB3"/>
    <w:rsid w:val="00AE7CEC"/>
    <w:rsid w:val="00AF7FEC"/>
    <w:rsid w:val="00B11BB2"/>
    <w:rsid w:val="00B13CC2"/>
    <w:rsid w:val="00B14228"/>
    <w:rsid w:val="00B25012"/>
    <w:rsid w:val="00B25F45"/>
    <w:rsid w:val="00B32F45"/>
    <w:rsid w:val="00B41686"/>
    <w:rsid w:val="00B4596A"/>
    <w:rsid w:val="00B462FC"/>
    <w:rsid w:val="00B465BD"/>
    <w:rsid w:val="00B6279B"/>
    <w:rsid w:val="00B67503"/>
    <w:rsid w:val="00B71FE4"/>
    <w:rsid w:val="00B7329B"/>
    <w:rsid w:val="00B74D85"/>
    <w:rsid w:val="00B75687"/>
    <w:rsid w:val="00B83D28"/>
    <w:rsid w:val="00B87AB9"/>
    <w:rsid w:val="00B87AD2"/>
    <w:rsid w:val="00B92EB6"/>
    <w:rsid w:val="00B94490"/>
    <w:rsid w:val="00B9496B"/>
    <w:rsid w:val="00B954CE"/>
    <w:rsid w:val="00B9755C"/>
    <w:rsid w:val="00BA1F1A"/>
    <w:rsid w:val="00BA67BC"/>
    <w:rsid w:val="00BA7353"/>
    <w:rsid w:val="00BB76FF"/>
    <w:rsid w:val="00BC1C56"/>
    <w:rsid w:val="00BC1DF7"/>
    <w:rsid w:val="00BD11B3"/>
    <w:rsid w:val="00BE4EA0"/>
    <w:rsid w:val="00BF0BF1"/>
    <w:rsid w:val="00BF75A9"/>
    <w:rsid w:val="00C002BD"/>
    <w:rsid w:val="00C00B22"/>
    <w:rsid w:val="00C11123"/>
    <w:rsid w:val="00C13DA2"/>
    <w:rsid w:val="00C15A5C"/>
    <w:rsid w:val="00C15F70"/>
    <w:rsid w:val="00C213DB"/>
    <w:rsid w:val="00C313DF"/>
    <w:rsid w:val="00C344A7"/>
    <w:rsid w:val="00C34BE2"/>
    <w:rsid w:val="00C34EB2"/>
    <w:rsid w:val="00C40892"/>
    <w:rsid w:val="00C40A8F"/>
    <w:rsid w:val="00C41AFB"/>
    <w:rsid w:val="00C4520D"/>
    <w:rsid w:val="00C50598"/>
    <w:rsid w:val="00C564FC"/>
    <w:rsid w:val="00C56C80"/>
    <w:rsid w:val="00C575B9"/>
    <w:rsid w:val="00C62188"/>
    <w:rsid w:val="00C63233"/>
    <w:rsid w:val="00C73A6D"/>
    <w:rsid w:val="00C77897"/>
    <w:rsid w:val="00C81EF1"/>
    <w:rsid w:val="00C81F7B"/>
    <w:rsid w:val="00C90FEE"/>
    <w:rsid w:val="00C94030"/>
    <w:rsid w:val="00C97A9D"/>
    <w:rsid w:val="00CA0802"/>
    <w:rsid w:val="00CA17E5"/>
    <w:rsid w:val="00CA1839"/>
    <w:rsid w:val="00CA4073"/>
    <w:rsid w:val="00CA6FD6"/>
    <w:rsid w:val="00CC6B3C"/>
    <w:rsid w:val="00CC7409"/>
    <w:rsid w:val="00CD4B26"/>
    <w:rsid w:val="00CD67EC"/>
    <w:rsid w:val="00CE5641"/>
    <w:rsid w:val="00CE680C"/>
    <w:rsid w:val="00CE680F"/>
    <w:rsid w:val="00CF2E0A"/>
    <w:rsid w:val="00CF4A9D"/>
    <w:rsid w:val="00CF704B"/>
    <w:rsid w:val="00D001B7"/>
    <w:rsid w:val="00D020F7"/>
    <w:rsid w:val="00D04264"/>
    <w:rsid w:val="00D05896"/>
    <w:rsid w:val="00D05E60"/>
    <w:rsid w:val="00D06DD0"/>
    <w:rsid w:val="00D12043"/>
    <w:rsid w:val="00D26047"/>
    <w:rsid w:val="00D2637F"/>
    <w:rsid w:val="00D26719"/>
    <w:rsid w:val="00D30AD8"/>
    <w:rsid w:val="00D31174"/>
    <w:rsid w:val="00D3147D"/>
    <w:rsid w:val="00D34DBF"/>
    <w:rsid w:val="00D447A7"/>
    <w:rsid w:val="00D458FE"/>
    <w:rsid w:val="00D47C3C"/>
    <w:rsid w:val="00D50AB0"/>
    <w:rsid w:val="00D54E2F"/>
    <w:rsid w:val="00D56453"/>
    <w:rsid w:val="00D60D06"/>
    <w:rsid w:val="00D7221F"/>
    <w:rsid w:val="00D7272A"/>
    <w:rsid w:val="00D74531"/>
    <w:rsid w:val="00D758BC"/>
    <w:rsid w:val="00D75D7E"/>
    <w:rsid w:val="00D817D0"/>
    <w:rsid w:val="00DA7090"/>
    <w:rsid w:val="00DB274C"/>
    <w:rsid w:val="00DB36BF"/>
    <w:rsid w:val="00DB3A2B"/>
    <w:rsid w:val="00DC1B4B"/>
    <w:rsid w:val="00DC5F41"/>
    <w:rsid w:val="00DD23AB"/>
    <w:rsid w:val="00DD5F78"/>
    <w:rsid w:val="00DD6B96"/>
    <w:rsid w:val="00DE6361"/>
    <w:rsid w:val="00DE6A4D"/>
    <w:rsid w:val="00DF1AF4"/>
    <w:rsid w:val="00DF35DD"/>
    <w:rsid w:val="00DF40FD"/>
    <w:rsid w:val="00DF4E6C"/>
    <w:rsid w:val="00DF72D3"/>
    <w:rsid w:val="00E01386"/>
    <w:rsid w:val="00E07CEC"/>
    <w:rsid w:val="00E24318"/>
    <w:rsid w:val="00E24B61"/>
    <w:rsid w:val="00E255BA"/>
    <w:rsid w:val="00E25F19"/>
    <w:rsid w:val="00E263F6"/>
    <w:rsid w:val="00E27017"/>
    <w:rsid w:val="00E301F6"/>
    <w:rsid w:val="00E3459F"/>
    <w:rsid w:val="00E35B34"/>
    <w:rsid w:val="00E3644E"/>
    <w:rsid w:val="00E36F0E"/>
    <w:rsid w:val="00E371AC"/>
    <w:rsid w:val="00E3720E"/>
    <w:rsid w:val="00E43C62"/>
    <w:rsid w:val="00E46CD0"/>
    <w:rsid w:val="00E46DCD"/>
    <w:rsid w:val="00E54901"/>
    <w:rsid w:val="00E63326"/>
    <w:rsid w:val="00E64414"/>
    <w:rsid w:val="00E679B3"/>
    <w:rsid w:val="00E67D62"/>
    <w:rsid w:val="00E708CF"/>
    <w:rsid w:val="00E72BA7"/>
    <w:rsid w:val="00E812EA"/>
    <w:rsid w:val="00E85151"/>
    <w:rsid w:val="00E86613"/>
    <w:rsid w:val="00E866A6"/>
    <w:rsid w:val="00E9309E"/>
    <w:rsid w:val="00EA027A"/>
    <w:rsid w:val="00EA31DF"/>
    <w:rsid w:val="00EA3F6E"/>
    <w:rsid w:val="00EC060E"/>
    <w:rsid w:val="00EC1685"/>
    <w:rsid w:val="00EC3FA2"/>
    <w:rsid w:val="00EC5A49"/>
    <w:rsid w:val="00ED1D6D"/>
    <w:rsid w:val="00ED6810"/>
    <w:rsid w:val="00EE1070"/>
    <w:rsid w:val="00EF7539"/>
    <w:rsid w:val="00F00C5E"/>
    <w:rsid w:val="00F023AF"/>
    <w:rsid w:val="00F15E42"/>
    <w:rsid w:val="00F22F88"/>
    <w:rsid w:val="00F26772"/>
    <w:rsid w:val="00F271AF"/>
    <w:rsid w:val="00F3152D"/>
    <w:rsid w:val="00F33BC4"/>
    <w:rsid w:val="00F44FF7"/>
    <w:rsid w:val="00F4563D"/>
    <w:rsid w:val="00F470DE"/>
    <w:rsid w:val="00F51A58"/>
    <w:rsid w:val="00F542AD"/>
    <w:rsid w:val="00F609C2"/>
    <w:rsid w:val="00F70E79"/>
    <w:rsid w:val="00F70FCC"/>
    <w:rsid w:val="00F714DE"/>
    <w:rsid w:val="00F7196D"/>
    <w:rsid w:val="00F805B1"/>
    <w:rsid w:val="00F853DB"/>
    <w:rsid w:val="00F8739F"/>
    <w:rsid w:val="00F90ED8"/>
    <w:rsid w:val="00F91D03"/>
    <w:rsid w:val="00F93C0C"/>
    <w:rsid w:val="00F9567C"/>
    <w:rsid w:val="00FA1519"/>
    <w:rsid w:val="00FA1CC1"/>
    <w:rsid w:val="00FA4CB5"/>
    <w:rsid w:val="00FB05C5"/>
    <w:rsid w:val="00FB178A"/>
    <w:rsid w:val="00FB336F"/>
    <w:rsid w:val="00FB3E64"/>
    <w:rsid w:val="00FB467C"/>
    <w:rsid w:val="00FB5361"/>
    <w:rsid w:val="00FB64E9"/>
    <w:rsid w:val="00FC00C9"/>
    <w:rsid w:val="00FC293F"/>
    <w:rsid w:val="00FE1034"/>
    <w:rsid w:val="00FE1F14"/>
    <w:rsid w:val="00FF35CA"/>
    <w:rsid w:val="00FF4FB7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15B5D6"/>
  <w15:docId w15:val="{B81A257E-C6DB-4CF0-8ABC-DA7B451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kern w:val="24"/>
      <w:szCs w:val="20"/>
      <w:lang w:val="x-none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63" w:after="63"/>
      <w:jc w:val="right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rPr>
      <w:kern w:val="24"/>
      <w:sz w:val="24"/>
      <w:lang w:eastAsia="en-US"/>
    </w:rPr>
  </w:style>
  <w:style w:type="character" w:customStyle="1" w:styleId="Heading3Char">
    <w:name w:val="Heading 3 Char"/>
    <w:rPr>
      <w:sz w:val="3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30"/>
      <w:szCs w:val="20"/>
      <w:lang w:val="en-US" w:eastAsia="en-US"/>
    </w:rPr>
  </w:style>
  <w:style w:type="character" w:customStyle="1" w:styleId="HeaderChar">
    <w:name w:val="Header Char"/>
    <w:rPr>
      <w:sz w:val="24"/>
      <w:szCs w:val="24"/>
    </w:r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vhtml">
    <w:name w:val="tv_html"/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pPr>
      <w:spacing w:before="75" w:after="75"/>
    </w:pPr>
  </w:style>
  <w:style w:type="character" w:customStyle="1" w:styleId="st1">
    <w:name w:val="st1"/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35">
    <w:name w:val="t35"/>
  </w:style>
  <w:style w:type="character" w:customStyle="1" w:styleId="fwn1">
    <w:name w:val="fwn1"/>
    <w:rPr>
      <w:b w:val="0"/>
      <w:bCs w:val="0"/>
    </w:rPr>
  </w:style>
  <w:style w:type="paragraph" w:styleId="Revision">
    <w:name w:val="Revision"/>
    <w:hidden/>
    <w:semiHidden/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CommentTextChar">
    <w:name w:val="Comment Text Char"/>
    <w:semiHidden/>
  </w:style>
  <w:style w:type="character" w:customStyle="1" w:styleId="fontsize21">
    <w:name w:val="fontsize21"/>
    <w:rsid w:val="009A28F8"/>
    <w:rPr>
      <w:b w:val="0"/>
      <w:bCs w:val="0"/>
      <w:i/>
      <w:iCs/>
    </w:rPr>
  </w:style>
  <w:style w:type="paragraph" w:customStyle="1" w:styleId="tv2121">
    <w:name w:val="tv2121"/>
    <w:basedOn w:val="Normal"/>
    <w:rsid w:val="00B7329B"/>
    <w:pPr>
      <w:spacing w:before="400" w:line="360" w:lineRule="auto"/>
      <w:jc w:val="center"/>
    </w:pPr>
    <w:rPr>
      <w:rFonts w:ascii="Verdana" w:hAnsi="Verdana"/>
      <w:b/>
      <w:bCs/>
      <w:sz w:val="16"/>
      <w:szCs w:val="16"/>
    </w:rPr>
  </w:style>
  <w:style w:type="paragraph" w:customStyle="1" w:styleId="tv213">
    <w:name w:val="tv213"/>
    <w:basedOn w:val="Normal"/>
    <w:rsid w:val="0093615B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93615B"/>
  </w:style>
  <w:style w:type="paragraph" w:customStyle="1" w:styleId="labojumupamats">
    <w:name w:val="labojumu_pamats"/>
    <w:basedOn w:val="Normal"/>
    <w:rsid w:val="0093615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semiHidden/>
    <w:rsid w:val="00E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dezda.lazukova@i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E2DC-89A9-45B5-9022-0EE18409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IeMnot_291211_kolekcija</vt:lpstr>
      <vt:lpstr>IeMnot_291211_kolekcija</vt:lpstr>
    </vt:vector>
  </TitlesOfParts>
  <Company>Valsts policija</Company>
  <LinksUpToDate>false</LinksUpToDate>
  <CharactersWithSpaces>2128</CharactersWithSpaces>
  <SharedDoc>false</SharedDoc>
  <HLinks>
    <vt:vector size="42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>p44</vt:lpwstr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IeMnot_291211_kolekcija</dc:title>
  <dc:creator>Raitis Nora</dc:creator>
  <cp:lastModifiedBy>Ieva Skirusa</cp:lastModifiedBy>
  <cp:revision>2</cp:revision>
  <cp:lastPrinted>2019-04-30T07:24:00Z</cp:lastPrinted>
  <dcterms:created xsi:type="dcterms:W3CDTF">2019-06-04T10:15:00Z</dcterms:created>
  <dcterms:modified xsi:type="dcterms:W3CDTF">2019-06-04T10:15:00Z</dcterms:modified>
</cp:coreProperties>
</file>