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0808" w:rsidRPr="0076633F" w:rsidRDefault="00EF21B7" w:rsidP="0076633F">
      <w:pPr>
        <w:spacing w:after="0"/>
        <w:jc w:val="center"/>
        <w:rPr>
          <w:rFonts w:ascii="Times New Roman" w:hAnsi="Times New Roman" w:cs="Times New Roman"/>
          <w:b/>
          <w:sz w:val="28"/>
          <w:szCs w:val="28"/>
          <w:lang w:eastAsia="lv-LV"/>
        </w:rPr>
      </w:pPr>
      <w:sdt>
        <w:sdtPr>
          <w:rPr>
            <w:rFonts w:ascii="Times New Roman" w:eastAsia="Times New Roman" w:hAnsi="Times New Roman" w:cs="Times New Roman"/>
            <w:b/>
            <w:bCs/>
            <w:sz w:val="28"/>
            <w:szCs w:val="24"/>
            <w:lang w:eastAsia="lv-LV"/>
          </w:rPr>
          <w:id w:val="882755678"/>
          <w:placeholder>
            <w:docPart w:val="0C6550F5427F4C5DAD433461BA0D47C6"/>
          </w:placeholder>
        </w:sdtPr>
        <w:sdtEndPr/>
        <w:sdtContent>
          <w:r w:rsidR="00B50808" w:rsidRPr="00AA6C9A">
            <w:rPr>
              <w:rFonts w:ascii="Times New Roman" w:eastAsia="Times New Roman" w:hAnsi="Times New Roman" w:cs="Times New Roman"/>
              <w:b/>
              <w:bCs/>
              <w:sz w:val="28"/>
              <w:szCs w:val="24"/>
              <w:lang w:eastAsia="lv-LV"/>
            </w:rPr>
            <w:t>Ministru kabineta noteikumu</w:t>
          </w:r>
        </w:sdtContent>
      </w:sdt>
      <w:r w:rsidR="00B50808" w:rsidRPr="00AA6C9A">
        <w:rPr>
          <w:rFonts w:ascii="Times New Roman" w:eastAsia="Times New Roman" w:hAnsi="Times New Roman" w:cs="Times New Roman"/>
          <w:b/>
          <w:bCs/>
          <w:sz w:val="28"/>
          <w:szCs w:val="24"/>
          <w:lang w:eastAsia="lv-LV"/>
        </w:rPr>
        <w:t xml:space="preserve"> projekta “</w:t>
      </w:r>
      <w:r w:rsidR="0076633F" w:rsidRPr="00F12E49">
        <w:rPr>
          <w:rFonts w:ascii="Times New Roman" w:hAnsi="Times New Roman" w:cs="Times New Roman"/>
          <w:b/>
          <w:sz w:val="28"/>
          <w:szCs w:val="28"/>
        </w:rPr>
        <w:t xml:space="preserve">Noteikumi par </w:t>
      </w:r>
      <w:r w:rsidR="00DF3C42">
        <w:rPr>
          <w:rFonts w:ascii="Times New Roman" w:hAnsi="Times New Roman" w:cs="Times New Roman"/>
          <w:b/>
          <w:sz w:val="28"/>
          <w:szCs w:val="28"/>
        </w:rPr>
        <w:t>Finanšu izlūkošanas</w:t>
      </w:r>
      <w:r w:rsidR="0076633F">
        <w:rPr>
          <w:rFonts w:ascii="Times New Roman" w:hAnsi="Times New Roman" w:cs="Times New Roman"/>
          <w:b/>
          <w:sz w:val="28"/>
          <w:szCs w:val="28"/>
        </w:rPr>
        <w:t xml:space="preserve"> dienesta</w:t>
      </w:r>
      <w:r w:rsidR="0076633F" w:rsidRPr="00F12E49">
        <w:rPr>
          <w:rFonts w:ascii="Times New Roman" w:hAnsi="Times New Roman" w:cs="Times New Roman"/>
          <w:b/>
          <w:sz w:val="28"/>
          <w:szCs w:val="28"/>
        </w:rPr>
        <w:t xml:space="preserve"> priekšnieka amata pretendentu </w:t>
      </w:r>
      <w:r w:rsidR="0076633F">
        <w:rPr>
          <w:rFonts w:ascii="Times New Roman" w:hAnsi="Times New Roman" w:cs="Times New Roman"/>
          <w:b/>
          <w:sz w:val="28"/>
          <w:szCs w:val="28"/>
        </w:rPr>
        <w:t>atlasi</w:t>
      </w:r>
      <w:r w:rsidR="00B50808">
        <w:rPr>
          <w:rFonts w:ascii="Times New Roman" w:eastAsia="Times New Roman" w:hAnsi="Times New Roman" w:cs="Times New Roman"/>
          <w:b/>
          <w:bCs/>
          <w:sz w:val="28"/>
          <w:szCs w:val="24"/>
          <w:lang w:eastAsia="lv-LV"/>
        </w:rPr>
        <w:t xml:space="preserve">” </w:t>
      </w:r>
      <w:r w:rsidR="00B50808" w:rsidRPr="00AA6C9A">
        <w:rPr>
          <w:rFonts w:ascii="Times New Roman" w:eastAsia="Times New Roman" w:hAnsi="Times New Roman" w:cs="Times New Roman"/>
          <w:b/>
          <w:bCs/>
          <w:sz w:val="28"/>
          <w:szCs w:val="24"/>
          <w:lang w:eastAsia="lv-LV"/>
        </w:rPr>
        <w:t>sākotnējās ietekmes novērtējuma ziņojums (anotācija)</w:t>
      </w:r>
    </w:p>
    <w:p w:rsidR="00023F68" w:rsidRPr="00A66B0D" w:rsidRDefault="00023F68" w:rsidP="00023F68">
      <w:pPr>
        <w:spacing w:before="240" w:after="0" w:line="240" w:lineRule="auto"/>
        <w:jc w:val="center"/>
        <w:rPr>
          <w:rFonts w:ascii="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0808" w:rsidRPr="00935962" w:rsidTr="009333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08" w:rsidRPr="00935962" w:rsidRDefault="00B50808" w:rsidP="00A66B0D">
            <w:pPr>
              <w:spacing w:after="0" w:line="240" w:lineRule="auto"/>
              <w:jc w:val="center"/>
              <w:rPr>
                <w:rFonts w:ascii="Times New Roman" w:eastAsia="Times New Roman" w:hAnsi="Times New Roman" w:cs="Times New Roman"/>
                <w:b/>
                <w:bCs/>
                <w:iCs/>
                <w:sz w:val="24"/>
                <w:szCs w:val="24"/>
                <w:lang w:val="sv-SE" w:eastAsia="lv-LV"/>
              </w:rPr>
            </w:pPr>
            <w:r w:rsidRPr="00935962">
              <w:rPr>
                <w:rFonts w:ascii="Times New Roman" w:eastAsia="Times New Roman" w:hAnsi="Times New Roman" w:cs="Times New Roman"/>
                <w:b/>
                <w:bCs/>
                <w:iCs/>
                <w:sz w:val="24"/>
                <w:szCs w:val="24"/>
                <w:lang w:val="sv-SE" w:eastAsia="lv-LV"/>
              </w:rPr>
              <w:t>Tiesību akta projekta anotācijas kopsavilkums</w:t>
            </w:r>
          </w:p>
        </w:tc>
      </w:tr>
      <w:tr w:rsidR="00B50808" w:rsidRPr="00935962" w:rsidTr="00933307">
        <w:trPr>
          <w:trHeight w:val="2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50808" w:rsidRPr="00935962" w:rsidRDefault="00B50808" w:rsidP="00A66B0D">
            <w:pPr>
              <w:spacing w:after="0" w:line="276" w:lineRule="auto"/>
              <w:ind w:firstLine="414"/>
              <w:jc w:val="center"/>
              <w:rPr>
                <w:rFonts w:ascii="Times New Roman" w:eastAsia="Calibri" w:hAnsi="Times New Roman" w:cs="Times New Roman"/>
                <w:sz w:val="24"/>
                <w:szCs w:val="24"/>
              </w:rPr>
            </w:pPr>
            <w:r w:rsidRPr="00935962">
              <w:rPr>
                <w:rFonts w:ascii="Times New Roman" w:eastAsia="Calibri" w:hAnsi="Times New Roman" w:cs="Times New Roman"/>
                <w:sz w:val="24"/>
                <w:szCs w:val="24"/>
              </w:rPr>
              <w:t>Nav attiecināms.</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3"/>
        <w:gridCol w:w="6004"/>
      </w:tblGrid>
      <w:tr w:rsidR="00B50808" w:rsidRPr="00AA6C9A" w:rsidTr="0093330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50808" w:rsidRPr="00AA6C9A" w:rsidRDefault="00B50808" w:rsidP="00933307">
            <w:pPr>
              <w:spacing w:after="0" w:line="240" w:lineRule="auto"/>
              <w:rPr>
                <w:rFonts w:ascii="Times New Roman" w:eastAsia="Times New Roman" w:hAnsi="Times New Roman" w:cs="Times New Roman"/>
                <w:b/>
                <w:bCs/>
                <w:iCs/>
                <w:sz w:val="24"/>
                <w:szCs w:val="24"/>
                <w:lang w:eastAsia="lv-LV"/>
              </w:rPr>
            </w:pPr>
            <w:r w:rsidRPr="00AA6C9A">
              <w:rPr>
                <w:rFonts w:ascii="Times New Roman" w:eastAsia="Times New Roman" w:hAnsi="Times New Roman" w:cs="Times New Roman"/>
                <w:b/>
                <w:bCs/>
                <w:iCs/>
                <w:sz w:val="24"/>
                <w:szCs w:val="24"/>
                <w:lang w:eastAsia="lv-LV"/>
              </w:rPr>
              <w:t>I. Tiesību akta projekta izstrādes nepieciešamība</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AA6C9A" w:rsidRDefault="00B50808" w:rsidP="00933307">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rsidR="00B50808" w:rsidRPr="00844702" w:rsidRDefault="00B50808" w:rsidP="00933307">
            <w:pPr>
              <w:spacing w:after="0" w:line="240" w:lineRule="auto"/>
              <w:rPr>
                <w:rFonts w:ascii="Times New Roman" w:eastAsia="Times New Roman" w:hAnsi="Times New Roman" w:cs="Times New Roman"/>
                <w:iCs/>
                <w:sz w:val="24"/>
                <w:szCs w:val="24"/>
                <w:lang w:eastAsia="lv-LV"/>
              </w:rPr>
            </w:pPr>
            <w:r w:rsidRPr="00844702">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B50808" w:rsidRPr="00B50808" w:rsidRDefault="00B50808" w:rsidP="00B508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Noziedzīgi iegūtu līdzekļu legalizācijas un terorisma finansēšanas novēršanas likuma (turpmāk – likums) 50.</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panta trešā un ceturtā daļa. </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AA6C9A" w:rsidRDefault="00B50808" w:rsidP="00933307">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rsidR="00B50808" w:rsidRPr="00844702" w:rsidRDefault="00B50808" w:rsidP="00933307">
            <w:pPr>
              <w:spacing w:after="0" w:line="240" w:lineRule="auto"/>
              <w:rPr>
                <w:rFonts w:ascii="Times New Roman" w:eastAsia="Times New Roman" w:hAnsi="Times New Roman" w:cs="Times New Roman"/>
                <w:iCs/>
                <w:sz w:val="24"/>
                <w:szCs w:val="24"/>
                <w:lang w:eastAsia="lv-LV"/>
              </w:rPr>
            </w:pPr>
            <w:r w:rsidRPr="008447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rsidR="00B50808" w:rsidRDefault="005D1AD0" w:rsidP="00933307">
            <w:pPr>
              <w:spacing w:after="0" w:line="240" w:lineRule="auto"/>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2019.gada</w:t>
            </w:r>
            <w:proofErr w:type="gramEnd"/>
            <w:r>
              <w:rPr>
                <w:rFonts w:ascii="Times New Roman" w:eastAsia="Times New Roman" w:hAnsi="Times New Roman" w:cs="Times New Roman"/>
                <w:iCs/>
                <w:sz w:val="24"/>
                <w:szCs w:val="24"/>
                <w:lang w:eastAsia="lv-LV"/>
              </w:rPr>
              <w:t xml:space="preserve"> 1.janvārī stājās</w:t>
            </w:r>
            <w:r w:rsidR="00B50808">
              <w:rPr>
                <w:rFonts w:ascii="Times New Roman" w:eastAsia="Times New Roman" w:hAnsi="Times New Roman" w:cs="Times New Roman"/>
                <w:iCs/>
                <w:sz w:val="24"/>
                <w:szCs w:val="24"/>
                <w:lang w:eastAsia="lv-LV"/>
              </w:rPr>
              <w:t xml:space="preserve"> spēkā grozījumi likumā, kas vienlaikus paredz papildināt likumu ar jaunu 50.</w:t>
            </w:r>
            <w:r w:rsidR="00B50808">
              <w:rPr>
                <w:rFonts w:ascii="Times New Roman" w:eastAsia="Times New Roman" w:hAnsi="Times New Roman" w:cs="Times New Roman"/>
                <w:iCs/>
                <w:sz w:val="24"/>
                <w:szCs w:val="24"/>
                <w:vertAlign w:val="superscript"/>
                <w:lang w:eastAsia="lv-LV"/>
              </w:rPr>
              <w:t>1</w:t>
            </w:r>
            <w:r w:rsidR="00B50808">
              <w:rPr>
                <w:rFonts w:ascii="Times New Roman" w:eastAsia="Times New Roman" w:hAnsi="Times New Roman" w:cs="Times New Roman"/>
                <w:iCs/>
                <w:sz w:val="24"/>
                <w:szCs w:val="24"/>
                <w:lang w:eastAsia="lv-LV"/>
              </w:rPr>
              <w:t>pantu. Likuma minētā panta trešajā un ceturtajā daļā ir ietverts pilnvarojums Ministru kabinetam noteikt attiecīgus nosacījumus un kārtību. Proti, likuma 50.</w:t>
            </w:r>
            <w:proofErr w:type="gramStart"/>
            <w:r w:rsidR="00B50808">
              <w:rPr>
                <w:rFonts w:ascii="Times New Roman" w:eastAsia="Times New Roman" w:hAnsi="Times New Roman" w:cs="Times New Roman"/>
                <w:iCs/>
                <w:sz w:val="24"/>
                <w:szCs w:val="24"/>
                <w:vertAlign w:val="superscript"/>
                <w:lang w:eastAsia="lv-LV"/>
              </w:rPr>
              <w:t>1</w:t>
            </w:r>
            <w:r w:rsidR="00B50808">
              <w:rPr>
                <w:rFonts w:ascii="Times New Roman" w:eastAsia="Times New Roman" w:hAnsi="Times New Roman" w:cs="Times New Roman"/>
                <w:iCs/>
                <w:sz w:val="24"/>
                <w:szCs w:val="24"/>
                <w:lang w:eastAsia="lv-LV"/>
              </w:rPr>
              <w:t>panta</w:t>
            </w:r>
            <w:proofErr w:type="gramEnd"/>
            <w:r w:rsidR="00B50808">
              <w:rPr>
                <w:rFonts w:ascii="Times New Roman" w:eastAsia="Times New Roman" w:hAnsi="Times New Roman" w:cs="Times New Roman"/>
                <w:iCs/>
                <w:sz w:val="24"/>
                <w:szCs w:val="24"/>
                <w:lang w:eastAsia="lv-LV"/>
              </w:rPr>
              <w:t xml:space="preserve"> trešā daļa paredz, ka Ministru kabinets nosaka </w:t>
            </w:r>
            <w:r w:rsidR="00DF3C42">
              <w:rPr>
                <w:rFonts w:ascii="Times New Roman" w:eastAsia="Times New Roman" w:hAnsi="Times New Roman" w:cs="Times New Roman"/>
                <w:iCs/>
                <w:sz w:val="24"/>
                <w:szCs w:val="24"/>
                <w:lang w:eastAsia="lv-LV"/>
              </w:rPr>
              <w:t>Finanšu izlūkošanas</w:t>
            </w:r>
            <w:r w:rsidR="00B50808">
              <w:rPr>
                <w:rFonts w:ascii="Times New Roman" w:eastAsia="Times New Roman" w:hAnsi="Times New Roman" w:cs="Times New Roman"/>
                <w:iCs/>
                <w:sz w:val="24"/>
                <w:szCs w:val="24"/>
                <w:lang w:eastAsia="lv-LV"/>
              </w:rPr>
              <w:t xml:space="preserve"> dienesta (turpmāk – </w:t>
            </w:r>
            <w:r w:rsidR="00DF3C42">
              <w:rPr>
                <w:rFonts w:ascii="Times New Roman" w:eastAsia="Times New Roman" w:hAnsi="Times New Roman" w:cs="Times New Roman"/>
                <w:iCs/>
                <w:sz w:val="24"/>
                <w:szCs w:val="24"/>
                <w:lang w:eastAsia="lv-LV"/>
              </w:rPr>
              <w:t>D</w:t>
            </w:r>
            <w:r w:rsidR="00B50808">
              <w:rPr>
                <w:rFonts w:ascii="Times New Roman" w:eastAsia="Times New Roman" w:hAnsi="Times New Roman" w:cs="Times New Roman"/>
                <w:iCs/>
                <w:sz w:val="24"/>
                <w:szCs w:val="24"/>
                <w:lang w:eastAsia="lv-LV"/>
              </w:rPr>
              <w:t>ienests) priekšnieka amata pretendentu pieteikšanās nosacījumus un kārtību, kā arī pretendentu atlases un vērtēšanas kārtību. Atbilstoši likuma 50.</w:t>
            </w:r>
            <w:proofErr w:type="gramStart"/>
            <w:r w:rsidR="00B50808">
              <w:rPr>
                <w:rFonts w:ascii="Times New Roman" w:eastAsia="Times New Roman" w:hAnsi="Times New Roman" w:cs="Times New Roman"/>
                <w:iCs/>
                <w:sz w:val="24"/>
                <w:szCs w:val="24"/>
                <w:vertAlign w:val="superscript"/>
                <w:lang w:eastAsia="lv-LV"/>
              </w:rPr>
              <w:t>1</w:t>
            </w:r>
            <w:r w:rsidR="00B50808">
              <w:rPr>
                <w:rFonts w:ascii="Times New Roman" w:eastAsia="Times New Roman" w:hAnsi="Times New Roman" w:cs="Times New Roman"/>
                <w:iCs/>
                <w:sz w:val="24"/>
                <w:szCs w:val="24"/>
                <w:lang w:eastAsia="lv-LV"/>
              </w:rPr>
              <w:t>panta</w:t>
            </w:r>
            <w:proofErr w:type="gramEnd"/>
            <w:r w:rsidR="00B50808">
              <w:rPr>
                <w:rFonts w:ascii="Times New Roman" w:eastAsia="Times New Roman" w:hAnsi="Times New Roman" w:cs="Times New Roman"/>
                <w:iCs/>
                <w:sz w:val="24"/>
                <w:szCs w:val="24"/>
                <w:lang w:eastAsia="lv-LV"/>
              </w:rPr>
              <w:t xml:space="preserve"> ceturtajai daļai Ministru kabinets nosaka </w:t>
            </w:r>
            <w:r w:rsidR="00DF3C42">
              <w:rPr>
                <w:rFonts w:ascii="Times New Roman" w:eastAsia="Times New Roman" w:hAnsi="Times New Roman" w:cs="Times New Roman"/>
                <w:iCs/>
                <w:sz w:val="24"/>
                <w:szCs w:val="24"/>
                <w:lang w:eastAsia="lv-LV"/>
              </w:rPr>
              <w:t>D</w:t>
            </w:r>
            <w:r w:rsidR="00B50808">
              <w:rPr>
                <w:rFonts w:ascii="Times New Roman" w:eastAsia="Times New Roman" w:hAnsi="Times New Roman" w:cs="Times New Roman"/>
                <w:iCs/>
                <w:sz w:val="24"/>
                <w:szCs w:val="24"/>
                <w:lang w:eastAsia="lv-LV"/>
              </w:rPr>
              <w:t>ienesta priekšnieka atlases komisijas</w:t>
            </w:r>
            <w:r w:rsidR="002A424B">
              <w:rPr>
                <w:rFonts w:ascii="Times New Roman" w:eastAsia="Times New Roman" w:hAnsi="Times New Roman" w:cs="Times New Roman"/>
                <w:iCs/>
                <w:sz w:val="24"/>
                <w:szCs w:val="24"/>
                <w:lang w:eastAsia="lv-LV"/>
              </w:rPr>
              <w:t xml:space="preserve"> (turpmāk – komisija)</w:t>
            </w:r>
            <w:r w:rsidR="00B50808">
              <w:rPr>
                <w:rFonts w:ascii="Times New Roman" w:eastAsia="Times New Roman" w:hAnsi="Times New Roman" w:cs="Times New Roman"/>
                <w:iCs/>
                <w:sz w:val="24"/>
                <w:szCs w:val="24"/>
                <w:lang w:eastAsia="lv-LV"/>
              </w:rPr>
              <w:t xml:space="preserve"> izveides, darbības un lēmumu pieņemšanas kārtību.</w:t>
            </w:r>
            <w:r w:rsidR="00844702">
              <w:rPr>
                <w:rFonts w:ascii="Times New Roman" w:eastAsia="Times New Roman" w:hAnsi="Times New Roman" w:cs="Times New Roman"/>
                <w:iCs/>
                <w:sz w:val="24"/>
                <w:szCs w:val="24"/>
                <w:lang w:eastAsia="lv-LV"/>
              </w:rPr>
              <w:t xml:space="preserve"> Līdz ar to ir izstrādāts noteikumu projekts, kas:</w:t>
            </w:r>
          </w:p>
          <w:p w:rsidR="00764B56" w:rsidRDefault="00791C8C" w:rsidP="00764B56">
            <w:pPr>
              <w:pStyle w:val="naisf"/>
              <w:numPr>
                <w:ilvl w:val="0"/>
                <w:numId w:val="2"/>
              </w:numPr>
              <w:spacing w:before="0" w:beforeAutospacing="0" w:after="0" w:afterAutospacing="0"/>
              <w:ind w:left="440" w:hanging="218"/>
              <w:jc w:val="both"/>
              <w:rPr>
                <w:szCs w:val="28"/>
              </w:rPr>
            </w:pPr>
            <w:r>
              <w:rPr>
                <w:szCs w:val="28"/>
              </w:rPr>
              <w:t xml:space="preserve">nosaka </w:t>
            </w:r>
            <w:r w:rsidR="00764B56">
              <w:rPr>
                <w:szCs w:val="28"/>
              </w:rPr>
              <w:t xml:space="preserve">dokumentus, kādus pretendents iesniedz, piesakoties dalībai amata konkursā, tai skaitā motivācijas vēstuli, kurā pretendents apraksta arī savu redzējumu par </w:t>
            </w:r>
            <w:r w:rsidR="00DF3C42">
              <w:rPr>
                <w:szCs w:val="28"/>
              </w:rPr>
              <w:t>D</w:t>
            </w:r>
            <w:r w:rsidR="00764B56">
              <w:rPr>
                <w:szCs w:val="28"/>
              </w:rPr>
              <w:t xml:space="preserve">ienesta darbības prioritātēm, attīstības vīziju un redzējumu par nepieciešamajiem uzlabojumiem </w:t>
            </w:r>
            <w:r w:rsidR="00DF3C42">
              <w:rPr>
                <w:szCs w:val="28"/>
              </w:rPr>
              <w:t>D</w:t>
            </w:r>
            <w:r w:rsidR="00764B56">
              <w:rPr>
                <w:szCs w:val="28"/>
              </w:rPr>
              <w:t>ienesta darbībā</w:t>
            </w:r>
            <w:r>
              <w:rPr>
                <w:szCs w:val="28"/>
              </w:rPr>
              <w:t>;</w:t>
            </w:r>
          </w:p>
          <w:p w:rsidR="00764B56" w:rsidRDefault="00791C8C" w:rsidP="00764B56">
            <w:pPr>
              <w:pStyle w:val="naisf"/>
              <w:numPr>
                <w:ilvl w:val="0"/>
                <w:numId w:val="2"/>
              </w:numPr>
              <w:spacing w:before="0" w:beforeAutospacing="0" w:after="0" w:afterAutospacing="0"/>
              <w:ind w:left="440" w:hanging="218"/>
              <w:jc w:val="both"/>
              <w:rPr>
                <w:szCs w:val="28"/>
              </w:rPr>
            </w:pPr>
            <w:r>
              <w:rPr>
                <w:szCs w:val="28"/>
              </w:rPr>
              <w:t>k</w:t>
            </w:r>
            <w:r w:rsidR="00764B56" w:rsidRPr="00764B56">
              <w:rPr>
                <w:szCs w:val="28"/>
              </w:rPr>
              <w:t xml:space="preserve">onkretizē likuma </w:t>
            </w:r>
            <w:r w:rsidR="00764B56">
              <w:rPr>
                <w:szCs w:val="28"/>
              </w:rPr>
              <w:t>50.</w:t>
            </w:r>
            <w:proofErr w:type="gramStart"/>
            <w:r w:rsidR="00764B56">
              <w:rPr>
                <w:szCs w:val="28"/>
                <w:vertAlign w:val="superscript"/>
              </w:rPr>
              <w:t>1</w:t>
            </w:r>
            <w:r w:rsidR="00764B56">
              <w:rPr>
                <w:szCs w:val="28"/>
              </w:rPr>
              <w:t>panta</w:t>
            </w:r>
            <w:proofErr w:type="gramEnd"/>
            <w:r w:rsidR="00764B56">
              <w:rPr>
                <w:szCs w:val="28"/>
              </w:rPr>
              <w:t xml:space="preserve"> sestās daļa</w:t>
            </w:r>
            <w:r w:rsidR="009E6F6A">
              <w:rPr>
                <w:szCs w:val="28"/>
              </w:rPr>
              <w:t>s</w:t>
            </w:r>
            <w:r w:rsidR="00764B56">
              <w:rPr>
                <w:szCs w:val="28"/>
              </w:rPr>
              <w:t xml:space="preserve"> 2.punktā </w:t>
            </w:r>
            <w:r w:rsidR="00764B56" w:rsidRPr="00764B56">
              <w:rPr>
                <w:szCs w:val="28"/>
              </w:rPr>
              <w:t xml:space="preserve">nepieciešamo </w:t>
            </w:r>
            <w:r>
              <w:rPr>
                <w:szCs w:val="28"/>
              </w:rPr>
              <w:t>svešvalodu prasmju līmeni;</w:t>
            </w:r>
          </w:p>
          <w:p w:rsidR="00764B56" w:rsidRPr="00764B56" w:rsidRDefault="00791C8C" w:rsidP="00764B56">
            <w:pPr>
              <w:pStyle w:val="naisf"/>
              <w:numPr>
                <w:ilvl w:val="0"/>
                <w:numId w:val="2"/>
              </w:numPr>
              <w:spacing w:before="0" w:beforeAutospacing="0" w:after="0" w:afterAutospacing="0"/>
              <w:ind w:left="440" w:hanging="218"/>
              <w:jc w:val="both"/>
              <w:rPr>
                <w:szCs w:val="28"/>
              </w:rPr>
            </w:pPr>
            <w:r>
              <w:rPr>
                <w:rFonts w:eastAsia="Times New Roman"/>
                <w:iCs/>
              </w:rPr>
              <w:t>paredz p</w:t>
            </w:r>
            <w:r w:rsidR="00764B56" w:rsidRPr="00764B56">
              <w:rPr>
                <w:rFonts w:eastAsia="Times New Roman"/>
                <w:iCs/>
              </w:rPr>
              <w:t>rocesuālas tiesību normas, kas nosaka kārtību, kādā ir izveidojama komisija, gan arī tās darbības principus (paziņošanas kārtību par komisijas sēdēm un komisijas norisi) un lēmumu pieņemšanas kārtību. Proti, komisiju izveido Ministru kabinets. Saskaņā ar Noziedzīgi iegūtu līdzekļu legalizācijas un terorisma finansēšanas novēršanas likuma 50.</w:t>
            </w:r>
            <w:proofErr w:type="gramStart"/>
            <w:r w:rsidR="00764B56" w:rsidRPr="00764B56">
              <w:rPr>
                <w:rFonts w:eastAsia="Times New Roman"/>
                <w:iCs/>
                <w:vertAlign w:val="superscript"/>
              </w:rPr>
              <w:t>1</w:t>
            </w:r>
            <w:r w:rsidR="00764B56" w:rsidRPr="00764B56">
              <w:rPr>
                <w:rFonts w:eastAsia="Times New Roman"/>
                <w:iCs/>
              </w:rPr>
              <w:t>panta</w:t>
            </w:r>
            <w:proofErr w:type="gramEnd"/>
            <w:r w:rsidR="00764B56" w:rsidRPr="00764B56">
              <w:rPr>
                <w:rFonts w:eastAsia="Times New Roman"/>
                <w:iCs/>
              </w:rPr>
              <w:t xml:space="preserve"> ceturto daļu komisijas darbu vada Valsts kancelejas direktors. Komisijas sastāvā ir Valsts kancelejas direktors, ģenerālprokurors vai viņa deleģēts pārstāvis, iekšlietu ministrs vai viņa deleģēts pārstāvis, finanšu ministrs vai viņa deleģēts pārstāvis, Satversmes aizsardzības biroja direktors un </w:t>
            </w:r>
            <w:r w:rsidR="00DF3C42">
              <w:rPr>
                <w:rFonts w:eastAsia="Times New Roman"/>
                <w:iCs/>
              </w:rPr>
              <w:t>Valsts</w:t>
            </w:r>
            <w:r w:rsidR="00764B56" w:rsidRPr="00764B56">
              <w:rPr>
                <w:rFonts w:eastAsia="Times New Roman"/>
                <w:iCs/>
              </w:rPr>
              <w:t xml:space="preserve"> drošības dienesta priekšnieks, kā arī ar padomdevēja tiesībām piedalās ne vairāk kā trīs Finanšu sektora attīstības padomes deleģēti pārstāvji. </w:t>
            </w:r>
            <w:r w:rsidR="00764B56" w:rsidRPr="00764B56">
              <w:rPr>
                <w:rFonts w:eastAsia="Times New Roman"/>
                <w:iCs/>
              </w:rPr>
              <w:lastRenderedPageBreak/>
              <w:t>Saskaņā ar projektā ietverto tiesisko regulējumu komisija ir lemttiesīga, ja komisijas sēdē piedalās vismaz četri komisijas locekļi ar balsstiesībām. Komisija lēmumus pieņem ar balsu vairākumu. Ja balstu skaits sadalās vienādi, izšķirošā ir komisijas vadītāja ba</w:t>
            </w:r>
            <w:r>
              <w:rPr>
                <w:rFonts w:eastAsia="Times New Roman"/>
                <w:iCs/>
              </w:rPr>
              <w:t>lss;</w:t>
            </w:r>
          </w:p>
          <w:p w:rsidR="00791C8C" w:rsidRPr="00844702" w:rsidRDefault="00791C8C" w:rsidP="00844702">
            <w:pPr>
              <w:pStyle w:val="naisf"/>
              <w:numPr>
                <w:ilvl w:val="0"/>
                <w:numId w:val="2"/>
              </w:numPr>
              <w:spacing w:before="0" w:beforeAutospacing="0" w:after="0" w:afterAutospacing="0"/>
              <w:ind w:left="440" w:hanging="218"/>
              <w:jc w:val="both"/>
              <w:rPr>
                <w:szCs w:val="28"/>
              </w:rPr>
            </w:pPr>
            <w:r>
              <w:rPr>
                <w:szCs w:val="28"/>
              </w:rPr>
              <w:t>paredz, ka k</w:t>
            </w:r>
            <w:r w:rsidR="00764B56" w:rsidRPr="00791C8C">
              <w:rPr>
                <w:szCs w:val="28"/>
              </w:rPr>
              <w:t>onkurss notiek divās kārtās. Pirmajā kārtā notiek pretendentu atlase, pārbaudot pretendentu</w:t>
            </w:r>
            <w:proofErr w:type="gramStart"/>
            <w:r w:rsidR="00764B56" w:rsidRPr="00791C8C">
              <w:rPr>
                <w:szCs w:val="28"/>
              </w:rPr>
              <w:t xml:space="preserve">  </w:t>
            </w:r>
            <w:proofErr w:type="gramEnd"/>
            <w:r w:rsidR="00764B56" w:rsidRPr="00791C8C">
              <w:rPr>
                <w:szCs w:val="28"/>
              </w:rPr>
              <w:t xml:space="preserve">atbilstību </w:t>
            </w:r>
            <w:r w:rsidR="00101A24">
              <w:rPr>
                <w:szCs w:val="28"/>
              </w:rPr>
              <w:t>ārējiem normatīvajiem aktiem</w:t>
            </w:r>
            <w:r w:rsidRPr="00791C8C">
              <w:rPr>
                <w:szCs w:val="28"/>
              </w:rPr>
              <w:t xml:space="preserve">. </w:t>
            </w:r>
            <w:r w:rsidR="00764B56" w:rsidRPr="00791C8C">
              <w:rPr>
                <w:szCs w:val="28"/>
              </w:rPr>
              <w:t>Noraidītos pretendentus neturpina vērtēt otrajā kārtā.</w:t>
            </w:r>
            <w:r w:rsidRPr="00791C8C">
              <w:rPr>
                <w:szCs w:val="28"/>
              </w:rPr>
              <w:t xml:space="preserve"> </w:t>
            </w:r>
            <w:r w:rsidR="00764B56" w:rsidRPr="00791C8C">
              <w:rPr>
                <w:szCs w:val="28"/>
              </w:rPr>
              <w:t xml:space="preserve">Konkursa otrajā kārtā tiek padziļināti vērtēta darba pieredze, kvalifikācija, zināšanas par </w:t>
            </w:r>
            <w:r w:rsidR="00DF3C42">
              <w:rPr>
                <w:szCs w:val="28"/>
              </w:rPr>
              <w:t>D</w:t>
            </w:r>
            <w:r w:rsidRPr="00791C8C">
              <w:rPr>
                <w:szCs w:val="28"/>
              </w:rPr>
              <w:t>ienesta</w:t>
            </w:r>
            <w:r w:rsidR="00764B56" w:rsidRPr="00791C8C">
              <w:rPr>
                <w:szCs w:val="28"/>
              </w:rPr>
              <w:t xml:space="preserve"> kompetencē esošajām jomām. </w:t>
            </w:r>
            <w:r w:rsidR="00764B56" w:rsidRPr="00844702">
              <w:rPr>
                <w:szCs w:val="28"/>
              </w:rPr>
              <w:t xml:space="preserve">Noteikumu </w:t>
            </w:r>
            <w:r w:rsidR="00844702">
              <w:rPr>
                <w:szCs w:val="28"/>
              </w:rPr>
              <w:t xml:space="preserve">projekta </w:t>
            </w:r>
            <w:r w:rsidR="00101A24">
              <w:rPr>
                <w:szCs w:val="28"/>
              </w:rPr>
              <w:t>3</w:t>
            </w:r>
            <w:r w:rsidR="00764B56" w:rsidRPr="00844702">
              <w:rPr>
                <w:szCs w:val="28"/>
              </w:rPr>
              <w:t>.pielikumā ir ietvertas konkursa otrajā kārtā vērtējamās prasības, vērtēšanas kritēriji un metode. Katrs komisijas loceklis vērtē</w:t>
            </w:r>
            <w:r w:rsidRPr="00844702">
              <w:rPr>
                <w:szCs w:val="28"/>
              </w:rPr>
              <w:t xml:space="preserve"> katru pretendentu individuāli.</w:t>
            </w:r>
          </w:p>
          <w:p w:rsidR="00B50808" w:rsidRPr="00791C8C" w:rsidRDefault="00844702" w:rsidP="00764B56">
            <w:pPr>
              <w:pStyle w:val="naisf"/>
              <w:numPr>
                <w:ilvl w:val="0"/>
                <w:numId w:val="2"/>
              </w:numPr>
              <w:spacing w:before="0" w:beforeAutospacing="0" w:after="0" w:afterAutospacing="0"/>
              <w:ind w:left="440" w:hanging="218"/>
              <w:jc w:val="both"/>
              <w:rPr>
                <w:rFonts w:eastAsia="Times New Roman"/>
                <w:iCs/>
              </w:rPr>
            </w:pPr>
            <w:r>
              <w:rPr>
                <w:szCs w:val="28"/>
              </w:rPr>
              <w:t>p</w:t>
            </w:r>
            <w:r w:rsidR="00791C8C">
              <w:rPr>
                <w:szCs w:val="28"/>
              </w:rPr>
              <w:t>aredz, ka k</w:t>
            </w:r>
            <w:r w:rsidR="00764B56" w:rsidRPr="00791C8C">
              <w:rPr>
                <w:szCs w:val="28"/>
              </w:rPr>
              <w:t>onkursa noslēgumā komisija p</w:t>
            </w:r>
            <w:r w:rsidR="00791C8C">
              <w:rPr>
                <w:szCs w:val="28"/>
              </w:rPr>
              <w:t>ieņem vienu no šādiem lēmumiem, proti, iesniegt Ministru prezidentam priekšlikumu par pretendenta kandidatūras virzīšanu apstiprināšanai Ministru kabineta sēdē vai ieteikt Ministru kabinetam atkārtoti izsludināt konkursu, ja ir noraidīti visi pretendenti.</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3.</w:t>
            </w:r>
          </w:p>
        </w:tc>
        <w:tc>
          <w:tcPr>
            <w:tcW w:w="1387"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3"/>
        <w:gridCol w:w="6004"/>
      </w:tblGrid>
      <w:tr w:rsidR="00B50808" w:rsidRPr="00AA6C9A" w:rsidTr="0093330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50808" w:rsidRPr="007C3A3A" w:rsidRDefault="00B50808" w:rsidP="00933307">
            <w:pPr>
              <w:spacing w:after="0" w:line="240" w:lineRule="auto"/>
              <w:rPr>
                <w:rFonts w:ascii="Times New Roman" w:eastAsia="Times New Roman" w:hAnsi="Times New Roman" w:cs="Times New Roman"/>
                <w:b/>
                <w:bCs/>
                <w:iCs/>
                <w:sz w:val="24"/>
                <w:szCs w:val="24"/>
                <w:lang w:eastAsia="lv-LV"/>
              </w:rPr>
            </w:pPr>
            <w:r w:rsidRPr="007C3A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AA6C9A" w:rsidRDefault="00B50808" w:rsidP="00933307">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rsidR="00B50808" w:rsidRPr="007C3A3A" w:rsidRDefault="00791C8C" w:rsidP="00DF3C4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Pretendenti uz </w:t>
            </w:r>
            <w:r w:rsidR="00DF3C42">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ienesta priekšnieka amatu.</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274FCF" w:rsidRDefault="00B50808" w:rsidP="00933307">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rsidR="00B50808" w:rsidRPr="00274FCF" w:rsidRDefault="00B50808" w:rsidP="00933307">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rsidR="00B50808" w:rsidRPr="00274FCF" w:rsidRDefault="00791C8C" w:rsidP="009333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AF0374" w:rsidRDefault="00B50808" w:rsidP="00933307">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3.</w:t>
            </w:r>
          </w:p>
        </w:tc>
        <w:tc>
          <w:tcPr>
            <w:tcW w:w="1387" w:type="pct"/>
            <w:tcBorders>
              <w:top w:val="outset" w:sz="6" w:space="0" w:color="auto"/>
              <w:left w:val="outset" w:sz="6" w:space="0" w:color="auto"/>
              <w:bottom w:val="outset" w:sz="6" w:space="0" w:color="auto"/>
              <w:right w:val="outset" w:sz="6" w:space="0" w:color="auto"/>
            </w:tcBorders>
            <w:hideMark/>
          </w:tcPr>
          <w:p w:rsidR="00B50808" w:rsidRPr="00AF0374" w:rsidRDefault="00B50808" w:rsidP="00933307">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B50808" w:rsidRPr="00AF0374" w:rsidRDefault="00791C8C" w:rsidP="009333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274FCF" w:rsidRDefault="00B50808" w:rsidP="00933307">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rsidR="00B50808" w:rsidRPr="00274FCF" w:rsidRDefault="00B50808" w:rsidP="00933307">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B50808" w:rsidRPr="00274FCF" w:rsidRDefault="00791C8C" w:rsidP="0093330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0808" w:rsidRPr="00AA6C9A" w:rsidTr="00933307">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B50808" w:rsidRPr="00274FCF" w:rsidRDefault="00B50808" w:rsidP="00933307">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5.</w:t>
            </w:r>
          </w:p>
        </w:tc>
        <w:tc>
          <w:tcPr>
            <w:tcW w:w="1387" w:type="pct"/>
            <w:tcBorders>
              <w:top w:val="outset" w:sz="6" w:space="0" w:color="auto"/>
              <w:left w:val="outset" w:sz="6" w:space="0" w:color="auto"/>
              <w:bottom w:val="outset" w:sz="6" w:space="0" w:color="auto"/>
              <w:right w:val="outset" w:sz="6" w:space="0" w:color="auto"/>
            </w:tcBorders>
            <w:hideMark/>
          </w:tcPr>
          <w:p w:rsidR="00B50808" w:rsidRPr="00274FCF" w:rsidRDefault="00B50808" w:rsidP="00933307">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B50808" w:rsidRPr="00274FCF" w:rsidRDefault="00791C8C" w:rsidP="009333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0808" w:rsidRPr="00AA6C9A" w:rsidTr="009333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08" w:rsidRPr="00DB30BE" w:rsidRDefault="00B50808" w:rsidP="00933307">
            <w:pPr>
              <w:spacing w:after="0" w:line="240" w:lineRule="auto"/>
              <w:rPr>
                <w:rFonts w:ascii="Times New Roman" w:eastAsia="Times New Roman" w:hAnsi="Times New Roman" w:cs="Times New Roman"/>
                <w:b/>
                <w:bCs/>
                <w:iCs/>
                <w:sz w:val="24"/>
                <w:szCs w:val="24"/>
                <w:lang w:eastAsia="lv-LV"/>
              </w:rPr>
            </w:pPr>
            <w:r w:rsidRPr="00DB30BE">
              <w:rPr>
                <w:rFonts w:ascii="Times New Roman" w:eastAsia="Times New Roman" w:hAnsi="Times New Roman" w:cs="Times New Roman"/>
                <w:b/>
                <w:bCs/>
                <w:iCs/>
                <w:sz w:val="24"/>
                <w:szCs w:val="24"/>
                <w:lang w:eastAsia="lv-LV"/>
              </w:rPr>
              <w:t>III. Tiesību akta projekta ietekme uz valsts budžetu un pašvaldību budžetiem</w:t>
            </w:r>
          </w:p>
        </w:tc>
      </w:tr>
      <w:tr w:rsidR="00B50808" w:rsidRPr="00AA6C9A" w:rsidTr="0093330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B50808" w:rsidRPr="00DB30BE" w:rsidRDefault="00B50808" w:rsidP="00791C8C">
            <w:pPr>
              <w:spacing w:after="0" w:line="240" w:lineRule="auto"/>
              <w:jc w:val="center"/>
              <w:rPr>
                <w:rFonts w:ascii="Times New Roman" w:eastAsia="Times New Roman" w:hAnsi="Times New Roman" w:cs="Times New Roman"/>
                <w:iCs/>
                <w:sz w:val="24"/>
                <w:szCs w:val="24"/>
                <w:lang w:eastAsia="lv-LV"/>
              </w:rPr>
            </w:pPr>
            <w:r w:rsidRPr="00DB30BE">
              <w:rPr>
                <w:rFonts w:ascii="Times New Roman" w:eastAsia="Times New Roman" w:hAnsi="Times New Roman" w:cs="Times New Roman"/>
                <w:iCs/>
                <w:sz w:val="24"/>
                <w:szCs w:val="24"/>
                <w:lang w:eastAsia="lv-LV"/>
              </w:rPr>
              <w:t>Projekts šo jomu neskar</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lastRenderedPageBreak/>
        <w:t xml:space="preserve">  </w:t>
      </w: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0808" w:rsidRPr="00AA6C9A" w:rsidTr="009333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08" w:rsidRPr="005A0793" w:rsidRDefault="00B50808" w:rsidP="00933307">
            <w:pPr>
              <w:spacing w:after="0" w:line="240" w:lineRule="auto"/>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IV. Tiesību akta projekta ietekme uz spēkā esošo tiesību normu sistēmu</w:t>
            </w:r>
          </w:p>
        </w:tc>
      </w:tr>
      <w:tr w:rsidR="00B50808" w:rsidRPr="00AA6C9A" w:rsidTr="00933307">
        <w:trPr>
          <w:trHeight w:val="246"/>
          <w:tblCellSpacing w:w="15" w:type="dxa"/>
        </w:trPr>
        <w:tc>
          <w:tcPr>
            <w:tcW w:w="4967" w:type="pct"/>
            <w:tcBorders>
              <w:top w:val="outset" w:sz="6" w:space="0" w:color="auto"/>
              <w:left w:val="outset" w:sz="6" w:space="0" w:color="auto"/>
              <w:right w:val="outset" w:sz="6" w:space="0" w:color="auto"/>
            </w:tcBorders>
            <w:hideMark/>
          </w:tcPr>
          <w:p w:rsidR="00B50808" w:rsidRPr="005A0793" w:rsidRDefault="00B50808" w:rsidP="00791C8C">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0808" w:rsidRPr="00AA6C9A" w:rsidTr="0093330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0808" w:rsidRPr="005A0793" w:rsidRDefault="00B50808" w:rsidP="00933307">
            <w:pPr>
              <w:spacing w:after="0" w:line="240" w:lineRule="auto"/>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50808" w:rsidRPr="00AA6C9A" w:rsidTr="00933307">
        <w:trPr>
          <w:trHeight w:val="227"/>
          <w:tblCellSpacing w:w="15" w:type="dxa"/>
        </w:trPr>
        <w:tc>
          <w:tcPr>
            <w:tcW w:w="4967" w:type="pct"/>
            <w:tcBorders>
              <w:top w:val="outset" w:sz="6" w:space="0" w:color="auto"/>
              <w:left w:val="outset" w:sz="6" w:space="0" w:color="auto"/>
              <w:right w:val="outset" w:sz="6" w:space="0" w:color="auto"/>
            </w:tcBorders>
            <w:hideMark/>
          </w:tcPr>
          <w:p w:rsidR="00B50808" w:rsidRPr="005A0793" w:rsidRDefault="00B50808" w:rsidP="00791C8C">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B50808" w:rsidRPr="00AA6C9A" w:rsidTr="0093330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50808" w:rsidRPr="005A0793" w:rsidRDefault="00B50808" w:rsidP="00933307">
            <w:pPr>
              <w:spacing w:after="0" w:line="240" w:lineRule="auto"/>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VI. Sabiedrības līdzdalība un komunikācijas aktivitātes</w:t>
            </w:r>
          </w:p>
        </w:tc>
      </w:tr>
      <w:tr w:rsidR="00A66B0D" w:rsidRPr="00A66B0D" w:rsidTr="00A66B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66B0D" w:rsidRPr="00A66B0D" w:rsidRDefault="00A66B0D" w:rsidP="00A66B0D">
            <w:pPr>
              <w:spacing w:after="0" w:line="240" w:lineRule="auto"/>
              <w:rPr>
                <w:rFonts w:ascii="Times New Roman" w:eastAsia="Times New Roman" w:hAnsi="Times New Roman" w:cs="Times New Roman"/>
                <w:iCs/>
                <w:sz w:val="24"/>
                <w:szCs w:val="24"/>
                <w:lang w:eastAsia="lv-LV"/>
              </w:rPr>
            </w:pPr>
            <w:r w:rsidRPr="00A66B0D">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rsidR="00A66B0D" w:rsidRPr="00A66B0D" w:rsidRDefault="00A66B0D" w:rsidP="00A66B0D">
            <w:pPr>
              <w:spacing w:after="0" w:line="240" w:lineRule="auto"/>
              <w:rPr>
                <w:rFonts w:ascii="Times New Roman" w:eastAsia="Times New Roman" w:hAnsi="Times New Roman" w:cs="Times New Roman"/>
                <w:iCs/>
                <w:sz w:val="24"/>
                <w:szCs w:val="24"/>
                <w:lang w:eastAsia="lv-LV"/>
              </w:rPr>
            </w:pPr>
            <w:r w:rsidRPr="00A66B0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44" w:type="pct"/>
            <w:tcBorders>
              <w:top w:val="outset" w:sz="6" w:space="0" w:color="auto"/>
              <w:left w:val="outset" w:sz="6" w:space="0" w:color="auto"/>
              <w:bottom w:val="outset" w:sz="6" w:space="0" w:color="auto"/>
              <w:right w:val="outset" w:sz="6" w:space="0" w:color="auto"/>
            </w:tcBorders>
          </w:tcPr>
          <w:p w:rsidR="0045183A" w:rsidRPr="0045183A" w:rsidRDefault="0045183A" w:rsidP="00A66B0D">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 xml:space="preserve">Projekts un tā sākotnējās ietekmes novērtējuma ziņojums (anotācija) pirms tā iesniegšanas Valsts sekretāru sanāksmē tiks ievietots Iekšlietu ministrijas tīmekļvietnē </w:t>
            </w:r>
            <w:hyperlink r:id="rId8" w:history="1">
              <w:r w:rsidRPr="00254F4C">
                <w:rPr>
                  <w:rStyle w:val="Hyperlink"/>
                  <w:rFonts w:ascii="Times New Roman" w:hAnsi="Times New Roman"/>
                  <w:iCs/>
                  <w:sz w:val="24"/>
                  <w:szCs w:val="24"/>
                  <w:lang w:eastAsia="lv-LV"/>
                </w:rPr>
                <w:t>www.iem.gov.lv</w:t>
              </w:r>
            </w:hyperlink>
            <w:r w:rsidRPr="00254F4C">
              <w:rPr>
                <w:rFonts w:ascii="Times New Roman" w:hAnsi="Times New Roman" w:cs="Times New Roman"/>
                <w:iCs/>
                <w:sz w:val="24"/>
                <w:szCs w:val="24"/>
                <w:lang w:eastAsia="lv-LV"/>
              </w:rPr>
              <w:t xml:space="preserve"> sadaļā “Sabiedrības līdzdalība”, aicinot sabiedrību izteikt savu viedokli par projektu.</w:t>
            </w:r>
          </w:p>
        </w:tc>
      </w:tr>
      <w:tr w:rsidR="00A66B0D" w:rsidRPr="00AA6C9A" w:rsidTr="00A66B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66B0D" w:rsidRPr="00AC0A1B" w:rsidRDefault="00A66B0D" w:rsidP="00A66B0D">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2.</w:t>
            </w:r>
          </w:p>
        </w:tc>
        <w:tc>
          <w:tcPr>
            <w:tcW w:w="1394" w:type="pct"/>
            <w:tcBorders>
              <w:top w:val="outset" w:sz="6" w:space="0" w:color="auto"/>
              <w:left w:val="outset" w:sz="6" w:space="0" w:color="auto"/>
              <w:bottom w:val="outset" w:sz="6" w:space="0" w:color="auto"/>
              <w:right w:val="outset" w:sz="6" w:space="0" w:color="auto"/>
            </w:tcBorders>
            <w:hideMark/>
          </w:tcPr>
          <w:p w:rsidR="00A66B0D" w:rsidRPr="00AC0A1B" w:rsidRDefault="00A66B0D" w:rsidP="00A66B0D">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 projekta izstrādē</w:t>
            </w:r>
          </w:p>
        </w:tc>
        <w:tc>
          <w:tcPr>
            <w:tcW w:w="3244" w:type="pct"/>
            <w:tcBorders>
              <w:top w:val="outset" w:sz="6" w:space="0" w:color="auto"/>
              <w:left w:val="outset" w:sz="6" w:space="0" w:color="auto"/>
              <w:bottom w:val="outset" w:sz="6" w:space="0" w:color="auto"/>
              <w:right w:val="outset" w:sz="6" w:space="0" w:color="auto"/>
            </w:tcBorders>
          </w:tcPr>
          <w:p w:rsidR="00A66B0D" w:rsidRPr="0045183A" w:rsidRDefault="0045183A" w:rsidP="00A66B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Ministru kabineta </w:t>
            </w:r>
            <w:proofErr w:type="gramStart"/>
            <w:r>
              <w:rPr>
                <w:rFonts w:ascii="Times New Roman" w:eastAsia="Times New Roman" w:hAnsi="Times New Roman" w:cs="Times New Roman"/>
                <w:iCs/>
                <w:sz w:val="24"/>
                <w:szCs w:val="24"/>
                <w:lang w:eastAsia="lv-LV"/>
              </w:rPr>
              <w:t>2009.gada</w:t>
            </w:r>
            <w:proofErr w:type="gramEnd"/>
            <w:r>
              <w:rPr>
                <w:rFonts w:ascii="Times New Roman" w:eastAsia="Times New Roman" w:hAnsi="Times New Roman" w:cs="Times New Roman"/>
                <w:iCs/>
                <w:sz w:val="24"/>
                <w:szCs w:val="24"/>
                <w:lang w:eastAsia="lv-LV"/>
              </w:rPr>
              <w:t xml:space="preserve"> 25.augusta noteikumu Nr.970 “Sabiedrības līdzdalības kārtība attīstības plānošanas procesā”7.4.</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apakšpunktu sabiedrības pārstāvji ir aicināti līdzdarboties, rakstiski iesniedzot viedokli par projektu.</w:t>
            </w:r>
          </w:p>
        </w:tc>
      </w:tr>
      <w:tr w:rsidR="00A66B0D" w:rsidRPr="00AA6C9A" w:rsidTr="00A66B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66B0D" w:rsidRPr="00AC0A1B" w:rsidRDefault="00A66B0D" w:rsidP="00A66B0D">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4" w:type="pct"/>
            <w:tcBorders>
              <w:top w:val="outset" w:sz="6" w:space="0" w:color="auto"/>
              <w:left w:val="outset" w:sz="6" w:space="0" w:color="auto"/>
              <w:bottom w:val="outset" w:sz="6" w:space="0" w:color="auto"/>
              <w:right w:val="outset" w:sz="6" w:space="0" w:color="auto"/>
            </w:tcBorders>
            <w:hideMark/>
          </w:tcPr>
          <w:p w:rsidR="00A66B0D" w:rsidRPr="00AC0A1B" w:rsidRDefault="00A66B0D" w:rsidP="00A66B0D">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līdzdalības rezultāti</w:t>
            </w:r>
          </w:p>
        </w:tc>
        <w:tc>
          <w:tcPr>
            <w:tcW w:w="3244" w:type="pct"/>
            <w:tcBorders>
              <w:top w:val="outset" w:sz="6" w:space="0" w:color="auto"/>
              <w:left w:val="outset" w:sz="6" w:space="0" w:color="auto"/>
              <w:bottom w:val="outset" w:sz="6" w:space="0" w:color="auto"/>
              <w:right w:val="outset" w:sz="6" w:space="0" w:color="auto"/>
            </w:tcBorders>
            <w:hideMark/>
          </w:tcPr>
          <w:p w:rsidR="00A66B0D" w:rsidRPr="00AC0A1B" w:rsidRDefault="00A66B0D" w:rsidP="00A66B0D">
            <w:pPr>
              <w:spacing w:after="0" w:line="240" w:lineRule="auto"/>
              <w:jc w:val="both"/>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r w:rsidR="00A66B0D" w:rsidRPr="00AA6C9A" w:rsidTr="00A66B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66B0D" w:rsidRPr="00236A3C" w:rsidRDefault="00A66B0D" w:rsidP="00A66B0D">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4.</w:t>
            </w:r>
          </w:p>
        </w:tc>
        <w:tc>
          <w:tcPr>
            <w:tcW w:w="1394" w:type="pct"/>
            <w:tcBorders>
              <w:top w:val="outset" w:sz="6" w:space="0" w:color="auto"/>
              <w:left w:val="outset" w:sz="6" w:space="0" w:color="auto"/>
              <w:bottom w:val="outset" w:sz="6" w:space="0" w:color="auto"/>
              <w:right w:val="outset" w:sz="6" w:space="0" w:color="auto"/>
            </w:tcBorders>
            <w:hideMark/>
          </w:tcPr>
          <w:p w:rsidR="00A66B0D" w:rsidRPr="00236A3C" w:rsidRDefault="00A66B0D" w:rsidP="00A66B0D">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A66B0D" w:rsidRPr="00236A3C" w:rsidRDefault="00A66B0D" w:rsidP="00A66B0D">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Nav</w:t>
            </w:r>
          </w:p>
        </w:tc>
      </w:tr>
    </w:tbl>
    <w:p w:rsidR="00B50808" w:rsidRDefault="00B50808" w:rsidP="00B50808">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rsidR="00023F68" w:rsidRPr="00AA6C9A" w:rsidRDefault="00023F68" w:rsidP="00B50808">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B50808" w:rsidRPr="00AA6C9A" w:rsidTr="0093330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50808" w:rsidRPr="00AC0A1B" w:rsidRDefault="00B50808" w:rsidP="00933307">
            <w:pPr>
              <w:spacing w:after="0" w:line="240" w:lineRule="auto"/>
              <w:rPr>
                <w:rFonts w:ascii="Times New Roman" w:eastAsia="Times New Roman" w:hAnsi="Times New Roman" w:cs="Times New Roman"/>
                <w:b/>
                <w:bCs/>
                <w:iCs/>
                <w:sz w:val="24"/>
                <w:szCs w:val="24"/>
                <w:lang w:eastAsia="lv-LV"/>
              </w:rPr>
            </w:pPr>
            <w:r w:rsidRPr="00AC0A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50808" w:rsidRPr="00AA6C9A" w:rsidTr="009333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B50808" w:rsidRPr="007C3A3A" w:rsidRDefault="00B50808" w:rsidP="00933307">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izpildē iesaistītās institūcijas</w:t>
            </w:r>
          </w:p>
        </w:tc>
        <w:tc>
          <w:tcPr>
            <w:tcW w:w="3244" w:type="pct"/>
            <w:tcBorders>
              <w:top w:val="outset" w:sz="6" w:space="0" w:color="auto"/>
              <w:left w:val="outset" w:sz="6" w:space="0" w:color="auto"/>
              <w:bottom w:val="outset" w:sz="6" w:space="0" w:color="auto"/>
              <w:right w:val="outset" w:sz="6" w:space="0" w:color="auto"/>
            </w:tcBorders>
            <w:hideMark/>
          </w:tcPr>
          <w:p w:rsidR="00B50808" w:rsidRDefault="00B50808" w:rsidP="00A66B0D">
            <w:pPr>
              <w:spacing w:after="0" w:line="240" w:lineRule="auto"/>
              <w:jc w:val="both"/>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 xml:space="preserve">Ministru prezidents, Ģenerālprokuratūra, Valsts kancelejas direktors, Satversmes aizsardzības biroja direktors, </w:t>
            </w:r>
            <w:r w:rsidR="00A66B0D">
              <w:rPr>
                <w:rFonts w:ascii="Times New Roman" w:eastAsia="Times New Roman" w:hAnsi="Times New Roman" w:cs="Times New Roman"/>
                <w:iCs/>
                <w:sz w:val="24"/>
                <w:szCs w:val="24"/>
                <w:lang w:eastAsia="lv-LV"/>
              </w:rPr>
              <w:t xml:space="preserve">iekšlietu ministrs, finanšu ministrs, </w:t>
            </w:r>
            <w:r w:rsidR="00DF3C42">
              <w:rPr>
                <w:rFonts w:ascii="Times New Roman" w:eastAsia="Times New Roman" w:hAnsi="Times New Roman" w:cs="Times New Roman"/>
                <w:iCs/>
                <w:sz w:val="24"/>
                <w:szCs w:val="24"/>
                <w:lang w:eastAsia="lv-LV"/>
              </w:rPr>
              <w:t xml:space="preserve">Valsts </w:t>
            </w:r>
            <w:r w:rsidR="00A66B0D">
              <w:rPr>
                <w:rFonts w:ascii="Times New Roman" w:eastAsia="Times New Roman" w:hAnsi="Times New Roman" w:cs="Times New Roman"/>
                <w:iCs/>
                <w:sz w:val="24"/>
                <w:szCs w:val="24"/>
                <w:lang w:eastAsia="lv-LV"/>
              </w:rPr>
              <w:t>drošības dienesta priekšnieks un Finanšu sektora attīstība padome.</w:t>
            </w:r>
          </w:p>
          <w:p w:rsidR="00023F68" w:rsidRPr="007C3A3A" w:rsidRDefault="00023F68" w:rsidP="00A66B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sekretariāta funkcijas veic Valsts kanceleja.</w:t>
            </w:r>
          </w:p>
        </w:tc>
      </w:tr>
      <w:tr w:rsidR="00B50808" w:rsidRPr="00AA6C9A" w:rsidTr="009333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50808" w:rsidRPr="00AC3587" w:rsidRDefault="00B50808" w:rsidP="00933307">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B50808" w:rsidRPr="00AC3587" w:rsidRDefault="00B50808" w:rsidP="00933307">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Projekta izpildes ietekme uz pārvaldes funkcijām un institucionālo struktūru.</w:t>
            </w:r>
            <w:r w:rsidRPr="00AC35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44" w:type="pct"/>
            <w:tcBorders>
              <w:top w:val="outset" w:sz="6" w:space="0" w:color="auto"/>
              <w:left w:val="outset" w:sz="6" w:space="0" w:color="auto"/>
              <w:bottom w:val="outset" w:sz="6" w:space="0" w:color="auto"/>
              <w:right w:val="outset" w:sz="6" w:space="0" w:color="auto"/>
            </w:tcBorders>
            <w:hideMark/>
          </w:tcPr>
          <w:p w:rsidR="00B50808" w:rsidRPr="00AC3587" w:rsidRDefault="00DF3C42" w:rsidP="009333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50808" w:rsidRPr="00F01019">
              <w:rPr>
                <w:rFonts w:ascii="Times New Roman" w:eastAsia="Times New Roman" w:hAnsi="Times New Roman" w:cs="Times New Roman"/>
                <w:iCs/>
                <w:sz w:val="24"/>
                <w:szCs w:val="24"/>
                <w:lang w:eastAsia="lv-LV"/>
              </w:rPr>
              <w:t xml:space="preserve">rojektam nav ietekmes uz pārvaldes funkcijām un institucionālo struktūru, jaunu institūciju izveide, esošu institūciju likvidācija vai </w:t>
            </w:r>
            <w:r w:rsidR="00B50808">
              <w:rPr>
                <w:rFonts w:ascii="Times New Roman" w:eastAsia="Times New Roman" w:hAnsi="Times New Roman" w:cs="Times New Roman"/>
                <w:iCs/>
                <w:sz w:val="24"/>
                <w:szCs w:val="24"/>
                <w:lang w:eastAsia="lv-LV"/>
              </w:rPr>
              <w:t>reorganizācija nav nepieciešama</w:t>
            </w:r>
          </w:p>
        </w:tc>
      </w:tr>
      <w:tr w:rsidR="00B50808" w:rsidRPr="00AA6C9A" w:rsidTr="009333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50808" w:rsidRPr="00AC0A1B" w:rsidRDefault="00B50808" w:rsidP="00933307">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rsidR="00B50808" w:rsidRPr="00AC0A1B" w:rsidRDefault="00B50808" w:rsidP="00933307">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B50808" w:rsidRPr="00AC0A1B" w:rsidRDefault="00B50808" w:rsidP="00933307">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Nav</w:t>
            </w:r>
          </w:p>
        </w:tc>
      </w:tr>
    </w:tbl>
    <w:p w:rsidR="00B50808" w:rsidRPr="00AA6C9A" w:rsidRDefault="00B50808" w:rsidP="00EE3938">
      <w:pPr>
        <w:tabs>
          <w:tab w:val="left" w:pos="6237"/>
        </w:tabs>
        <w:spacing w:after="0" w:line="240" w:lineRule="auto"/>
        <w:rPr>
          <w:rFonts w:ascii="Times New Roman" w:hAnsi="Times New Roman" w:cs="Times New Roman"/>
          <w:sz w:val="28"/>
          <w:szCs w:val="28"/>
        </w:rPr>
      </w:pPr>
    </w:p>
    <w:p w:rsidR="0076633F" w:rsidRPr="00E13199" w:rsidRDefault="0076633F" w:rsidP="0076633F">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76633F" w:rsidRPr="00CD6222" w:rsidRDefault="0076633F" w:rsidP="0076633F">
      <w:pPr>
        <w:tabs>
          <w:tab w:val="right" w:pos="9071"/>
        </w:tabs>
        <w:rPr>
          <w:rFonts w:ascii="Times New Roman" w:hAnsi="Times New Roman" w:cs="Times New Roman"/>
          <w:sz w:val="28"/>
          <w:szCs w:val="28"/>
        </w:rPr>
      </w:pPr>
      <w:r w:rsidRPr="00CD6222">
        <w:rPr>
          <w:rFonts w:ascii="Times New Roman" w:hAnsi="Times New Roman" w:cs="Times New Roman"/>
          <w:sz w:val="28"/>
          <w:szCs w:val="28"/>
        </w:rPr>
        <w:t>Ministru prezidents</w:t>
      </w:r>
      <w:r w:rsidRPr="00CD6222">
        <w:rPr>
          <w:rFonts w:ascii="Times New Roman" w:hAnsi="Times New Roman" w:cs="Times New Roman"/>
          <w:sz w:val="28"/>
          <w:szCs w:val="28"/>
        </w:rPr>
        <w:tab/>
      </w:r>
      <w:r>
        <w:rPr>
          <w:rFonts w:ascii="Times New Roman" w:hAnsi="Times New Roman" w:cs="Times New Roman"/>
          <w:sz w:val="28"/>
          <w:szCs w:val="28"/>
        </w:rPr>
        <w:t>Arturs Krišjānis Kariņš</w:t>
      </w:r>
    </w:p>
    <w:p w:rsidR="0076633F" w:rsidRPr="00CD6222" w:rsidRDefault="0076633F" w:rsidP="0076633F">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r>
      <w:r>
        <w:rPr>
          <w:rFonts w:ascii="Times New Roman" w:hAnsi="Times New Roman" w:cs="Times New Roman"/>
          <w:sz w:val="28"/>
          <w:szCs w:val="28"/>
        </w:rPr>
        <w:t xml:space="preserve">Sandis </w:t>
      </w:r>
      <w:proofErr w:type="spellStart"/>
      <w:r>
        <w:rPr>
          <w:rFonts w:ascii="Times New Roman" w:hAnsi="Times New Roman" w:cs="Times New Roman"/>
          <w:sz w:val="28"/>
          <w:szCs w:val="28"/>
        </w:rPr>
        <w:t>Ģirģens</w:t>
      </w:r>
      <w:proofErr w:type="spellEnd"/>
    </w:p>
    <w:p w:rsidR="0076633F" w:rsidRPr="00CD6222" w:rsidRDefault="0076633F" w:rsidP="0076633F">
      <w:pPr>
        <w:tabs>
          <w:tab w:val="right" w:pos="9071"/>
        </w:tabs>
        <w:rPr>
          <w:rFonts w:ascii="Times New Roman" w:hAnsi="Times New Roman" w:cs="Times New Roman"/>
          <w:sz w:val="28"/>
          <w:szCs w:val="28"/>
          <w:lang w:eastAsia="lv-LV"/>
        </w:rPr>
      </w:pPr>
      <w:r w:rsidRPr="00CD6222">
        <w:rPr>
          <w:rFonts w:ascii="Times New Roman" w:hAnsi="Times New Roman" w:cs="Times New Roman"/>
          <w:sz w:val="28"/>
          <w:szCs w:val="28"/>
          <w:lang w:eastAsia="lv-LV"/>
        </w:rPr>
        <w:t>Iesniedzējs:</w:t>
      </w:r>
    </w:p>
    <w:p w:rsidR="0076633F" w:rsidRPr="00CD6222" w:rsidRDefault="0076633F" w:rsidP="0076633F">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r>
      <w:r>
        <w:rPr>
          <w:rFonts w:ascii="Times New Roman" w:hAnsi="Times New Roman" w:cs="Times New Roman"/>
          <w:sz w:val="28"/>
          <w:szCs w:val="28"/>
        </w:rPr>
        <w:t xml:space="preserve">Sandis </w:t>
      </w:r>
      <w:proofErr w:type="spellStart"/>
      <w:r>
        <w:rPr>
          <w:rFonts w:ascii="Times New Roman" w:hAnsi="Times New Roman" w:cs="Times New Roman"/>
          <w:sz w:val="28"/>
          <w:szCs w:val="28"/>
        </w:rPr>
        <w:t>Ģirģens</w:t>
      </w:r>
      <w:proofErr w:type="spellEnd"/>
    </w:p>
    <w:p w:rsidR="0076633F" w:rsidRPr="00CD6222" w:rsidRDefault="0076633F" w:rsidP="0076633F">
      <w:pPr>
        <w:tabs>
          <w:tab w:val="right" w:pos="9071"/>
        </w:tabs>
        <w:rPr>
          <w:rFonts w:ascii="Times New Roman" w:hAnsi="Times New Roman" w:cs="Times New Roman"/>
          <w:sz w:val="28"/>
          <w:szCs w:val="28"/>
        </w:rPr>
      </w:pPr>
      <w:r w:rsidRPr="00CD6222">
        <w:rPr>
          <w:rFonts w:ascii="Times New Roman" w:hAnsi="Times New Roman" w:cs="Times New Roman"/>
          <w:sz w:val="28"/>
          <w:szCs w:val="28"/>
        </w:rPr>
        <w:t>Vīza: valsts sekretārs</w:t>
      </w:r>
      <w:r w:rsidRPr="00CD6222">
        <w:rPr>
          <w:rFonts w:ascii="Times New Roman" w:hAnsi="Times New Roman" w:cs="Times New Roman"/>
          <w:sz w:val="28"/>
          <w:szCs w:val="28"/>
        </w:rPr>
        <w:tab/>
      </w:r>
      <w:proofErr w:type="spellStart"/>
      <w:r w:rsidRPr="00CD6222">
        <w:rPr>
          <w:rFonts w:ascii="Times New Roman" w:hAnsi="Times New Roman" w:cs="Times New Roman"/>
          <w:sz w:val="28"/>
          <w:szCs w:val="28"/>
        </w:rPr>
        <w:t>D</w:t>
      </w:r>
      <w:r>
        <w:rPr>
          <w:rFonts w:ascii="Times New Roman" w:hAnsi="Times New Roman" w:cs="Times New Roman"/>
          <w:sz w:val="28"/>
          <w:szCs w:val="28"/>
        </w:rPr>
        <w:t>imitrijs</w:t>
      </w:r>
      <w:proofErr w:type="spellEnd"/>
      <w:r w:rsidRPr="00CD6222">
        <w:rPr>
          <w:rFonts w:ascii="Times New Roman" w:hAnsi="Times New Roman" w:cs="Times New Roman"/>
          <w:sz w:val="28"/>
          <w:szCs w:val="28"/>
        </w:rPr>
        <w:t xml:space="preserve"> </w:t>
      </w:r>
      <w:proofErr w:type="spellStart"/>
      <w:r w:rsidRPr="00CD6222">
        <w:rPr>
          <w:rFonts w:ascii="Times New Roman" w:hAnsi="Times New Roman" w:cs="Times New Roman"/>
          <w:sz w:val="28"/>
          <w:szCs w:val="28"/>
        </w:rPr>
        <w:t>Trofimovs</w:t>
      </w:r>
      <w:proofErr w:type="spellEnd"/>
    </w:p>
    <w:p w:rsidR="00A66B0D" w:rsidRDefault="00A66B0D" w:rsidP="00661629">
      <w:pPr>
        <w:tabs>
          <w:tab w:val="right" w:pos="9071"/>
        </w:tabs>
        <w:rPr>
          <w:noProof/>
          <w:sz w:val="16"/>
          <w:szCs w:val="16"/>
        </w:rPr>
      </w:pPr>
      <w:r w:rsidRPr="00CD6222">
        <w:rPr>
          <w:rFonts w:ascii="Times New Roman" w:hAnsi="Times New Roman" w:cs="Times New Roman"/>
          <w:sz w:val="28"/>
          <w:szCs w:val="28"/>
        </w:rPr>
        <w:tab/>
      </w: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023F68" w:rsidRDefault="00023F68" w:rsidP="00A66B0D">
      <w:pPr>
        <w:pStyle w:val="BodyText"/>
        <w:spacing w:after="0"/>
        <w:jc w:val="both"/>
        <w:rPr>
          <w:noProof/>
          <w:sz w:val="16"/>
          <w:szCs w:val="16"/>
        </w:rPr>
      </w:pPr>
    </w:p>
    <w:p w:rsidR="00A66B0D" w:rsidRPr="0095225B" w:rsidRDefault="0076633F" w:rsidP="00A66B0D">
      <w:pPr>
        <w:pStyle w:val="BodyText"/>
        <w:spacing w:after="0"/>
        <w:jc w:val="both"/>
        <w:rPr>
          <w:sz w:val="16"/>
          <w:szCs w:val="16"/>
        </w:rPr>
      </w:pPr>
      <w:r>
        <w:rPr>
          <w:noProof/>
          <w:sz w:val="16"/>
          <w:szCs w:val="16"/>
        </w:rPr>
        <w:t>17.06.2019</w:t>
      </w:r>
      <w:r w:rsidR="00A66B0D">
        <w:rPr>
          <w:noProof/>
          <w:sz w:val="16"/>
          <w:szCs w:val="16"/>
        </w:rPr>
        <w:t>. 16:00</w:t>
      </w:r>
      <w:r w:rsidR="00A66B0D" w:rsidRPr="0095225B">
        <w:rPr>
          <w:sz w:val="16"/>
          <w:szCs w:val="16"/>
        </w:rPr>
        <w:t xml:space="preserve"> </w:t>
      </w:r>
    </w:p>
    <w:p w:rsidR="00A66B0D" w:rsidRPr="0095225B" w:rsidRDefault="00DF3C42" w:rsidP="00A66B0D">
      <w:pPr>
        <w:pStyle w:val="BodyText"/>
        <w:tabs>
          <w:tab w:val="left" w:pos="1920"/>
        </w:tabs>
        <w:spacing w:after="0"/>
        <w:jc w:val="both"/>
        <w:rPr>
          <w:sz w:val="16"/>
          <w:szCs w:val="16"/>
        </w:rPr>
      </w:pPr>
      <w:r>
        <w:rPr>
          <w:sz w:val="16"/>
          <w:szCs w:val="16"/>
        </w:rPr>
        <w:t>753</w:t>
      </w:r>
      <w:r w:rsidR="00A66B0D">
        <w:rPr>
          <w:sz w:val="16"/>
          <w:szCs w:val="16"/>
        </w:rPr>
        <w:tab/>
      </w:r>
    </w:p>
    <w:p w:rsidR="00A66B0D" w:rsidRPr="0095225B" w:rsidRDefault="00A66B0D" w:rsidP="00A66B0D">
      <w:pPr>
        <w:pStyle w:val="BodyText"/>
        <w:spacing w:after="0"/>
        <w:jc w:val="both"/>
        <w:rPr>
          <w:sz w:val="16"/>
          <w:szCs w:val="16"/>
        </w:rPr>
      </w:pPr>
      <w:r>
        <w:rPr>
          <w:sz w:val="16"/>
          <w:szCs w:val="16"/>
        </w:rPr>
        <w:t>D.Radzeviča</w:t>
      </w:r>
    </w:p>
    <w:p w:rsidR="00DA71B5" w:rsidRDefault="00A66B0D" w:rsidP="00023F68">
      <w:pPr>
        <w:pStyle w:val="BodyText"/>
        <w:spacing w:after="0"/>
        <w:jc w:val="both"/>
      </w:pPr>
      <w:r>
        <w:rPr>
          <w:sz w:val="16"/>
          <w:szCs w:val="16"/>
        </w:rPr>
        <w:t>67219418, dace.radzevica@iem.gov.lv</w:t>
      </w:r>
    </w:p>
    <w:sectPr w:rsidR="00DA71B5" w:rsidSect="00023F6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56" w:rsidRDefault="00764B56" w:rsidP="00764B56">
      <w:pPr>
        <w:spacing w:after="0" w:line="240" w:lineRule="auto"/>
      </w:pPr>
      <w:r>
        <w:separator/>
      </w:r>
    </w:p>
  </w:endnote>
  <w:endnote w:type="continuationSeparator" w:id="0">
    <w:p w:rsidR="00764B56" w:rsidRDefault="00764B56" w:rsidP="007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F" w:rsidRPr="00D80476" w:rsidRDefault="0076633F" w:rsidP="0076633F">
    <w:pPr>
      <w:pStyle w:val="Footer"/>
      <w:jc w:val="both"/>
    </w:pPr>
    <w:r>
      <w:rPr>
        <w:rFonts w:ascii="Times New Roman" w:hAnsi="Times New Roman" w:cs="Times New Roman"/>
        <w:sz w:val="20"/>
        <w:szCs w:val="20"/>
      </w:rPr>
      <w:t>IeMAnot_17062019</w:t>
    </w:r>
  </w:p>
  <w:p w:rsidR="00894C55" w:rsidRPr="00023F68" w:rsidRDefault="00EF21B7" w:rsidP="0002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3F" w:rsidRPr="00D80476" w:rsidRDefault="0076633F" w:rsidP="0076633F">
    <w:pPr>
      <w:pStyle w:val="Footer"/>
      <w:jc w:val="both"/>
    </w:pPr>
    <w:r>
      <w:rPr>
        <w:rFonts w:ascii="Times New Roman" w:hAnsi="Times New Roman" w:cs="Times New Roman"/>
        <w:sz w:val="20"/>
        <w:szCs w:val="20"/>
      </w:rPr>
      <w:t>IeMAnot_017062019</w:t>
    </w:r>
  </w:p>
  <w:p w:rsidR="009A2654" w:rsidRPr="00D80476" w:rsidRDefault="00EF21B7" w:rsidP="00D8047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56" w:rsidRDefault="00764B56" w:rsidP="00764B56">
      <w:pPr>
        <w:spacing w:after="0" w:line="240" w:lineRule="auto"/>
      </w:pPr>
      <w:r>
        <w:separator/>
      </w:r>
    </w:p>
  </w:footnote>
  <w:footnote w:type="continuationSeparator" w:id="0">
    <w:p w:rsidR="00764B56" w:rsidRDefault="00764B56" w:rsidP="0076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EE393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21B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569"/>
    <w:multiLevelType w:val="hybridMultilevel"/>
    <w:tmpl w:val="71BE1DBC"/>
    <w:lvl w:ilvl="0" w:tplc="CA908D80">
      <w:start w:val="1"/>
      <w:numFmt w:val="bullet"/>
      <w:lvlText w:val=""/>
      <w:lvlJc w:val="left"/>
      <w:pPr>
        <w:ind w:left="942" w:hanging="360"/>
      </w:pPr>
      <w:rPr>
        <w:rFonts w:ascii="Symbol" w:hAnsi="Symbol" w:hint="default"/>
      </w:rPr>
    </w:lvl>
    <w:lvl w:ilvl="1" w:tplc="04260003" w:tentative="1">
      <w:start w:val="1"/>
      <w:numFmt w:val="bullet"/>
      <w:lvlText w:val="o"/>
      <w:lvlJc w:val="left"/>
      <w:pPr>
        <w:ind w:left="1662" w:hanging="360"/>
      </w:pPr>
      <w:rPr>
        <w:rFonts w:ascii="Courier New" w:hAnsi="Courier New" w:cs="Courier New" w:hint="default"/>
      </w:rPr>
    </w:lvl>
    <w:lvl w:ilvl="2" w:tplc="04260005" w:tentative="1">
      <w:start w:val="1"/>
      <w:numFmt w:val="bullet"/>
      <w:lvlText w:val=""/>
      <w:lvlJc w:val="left"/>
      <w:pPr>
        <w:ind w:left="2382" w:hanging="360"/>
      </w:pPr>
      <w:rPr>
        <w:rFonts w:ascii="Wingdings" w:hAnsi="Wingdings" w:hint="default"/>
      </w:rPr>
    </w:lvl>
    <w:lvl w:ilvl="3" w:tplc="04260001" w:tentative="1">
      <w:start w:val="1"/>
      <w:numFmt w:val="bullet"/>
      <w:lvlText w:val=""/>
      <w:lvlJc w:val="left"/>
      <w:pPr>
        <w:ind w:left="3102" w:hanging="360"/>
      </w:pPr>
      <w:rPr>
        <w:rFonts w:ascii="Symbol" w:hAnsi="Symbol" w:hint="default"/>
      </w:rPr>
    </w:lvl>
    <w:lvl w:ilvl="4" w:tplc="04260003" w:tentative="1">
      <w:start w:val="1"/>
      <w:numFmt w:val="bullet"/>
      <w:lvlText w:val="o"/>
      <w:lvlJc w:val="left"/>
      <w:pPr>
        <w:ind w:left="3822" w:hanging="360"/>
      </w:pPr>
      <w:rPr>
        <w:rFonts w:ascii="Courier New" w:hAnsi="Courier New" w:cs="Courier New" w:hint="default"/>
      </w:rPr>
    </w:lvl>
    <w:lvl w:ilvl="5" w:tplc="04260005" w:tentative="1">
      <w:start w:val="1"/>
      <w:numFmt w:val="bullet"/>
      <w:lvlText w:val=""/>
      <w:lvlJc w:val="left"/>
      <w:pPr>
        <w:ind w:left="4542" w:hanging="360"/>
      </w:pPr>
      <w:rPr>
        <w:rFonts w:ascii="Wingdings" w:hAnsi="Wingdings" w:hint="default"/>
      </w:rPr>
    </w:lvl>
    <w:lvl w:ilvl="6" w:tplc="04260001" w:tentative="1">
      <w:start w:val="1"/>
      <w:numFmt w:val="bullet"/>
      <w:lvlText w:val=""/>
      <w:lvlJc w:val="left"/>
      <w:pPr>
        <w:ind w:left="5262" w:hanging="360"/>
      </w:pPr>
      <w:rPr>
        <w:rFonts w:ascii="Symbol" w:hAnsi="Symbol" w:hint="default"/>
      </w:rPr>
    </w:lvl>
    <w:lvl w:ilvl="7" w:tplc="04260003" w:tentative="1">
      <w:start w:val="1"/>
      <w:numFmt w:val="bullet"/>
      <w:lvlText w:val="o"/>
      <w:lvlJc w:val="left"/>
      <w:pPr>
        <w:ind w:left="5982" w:hanging="360"/>
      </w:pPr>
      <w:rPr>
        <w:rFonts w:ascii="Courier New" w:hAnsi="Courier New" w:cs="Courier New" w:hint="default"/>
      </w:rPr>
    </w:lvl>
    <w:lvl w:ilvl="8" w:tplc="04260005" w:tentative="1">
      <w:start w:val="1"/>
      <w:numFmt w:val="bullet"/>
      <w:lvlText w:val=""/>
      <w:lvlJc w:val="left"/>
      <w:pPr>
        <w:ind w:left="6702" w:hanging="360"/>
      </w:pPr>
      <w:rPr>
        <w:rFonts w:ascii="Wingdings" w:hAnsi="Wingdings" w:hint="default"/>
      </w:rPr>
    </w:lvl>
  </w:abstractNum>
  <w:abstractNum w:abstractNumId="1" w15:restartNumberingAfterBreak="0">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4F68A8"/>
    <w:multiLevelType w:val="hybridMultilevel"/>
    <w:tmpl w:val="ECE6D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D3053D"/>
    <w:multiLevelType w:val="hybridMultilevel"/>
    <w:tmpl w:val="45788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8"/>
    <w:rsid w:val="00023F68"/>
    <w:rsid w:val="00101A24"/>
    <w:rsid w:val="002A424B"/>
    <w:rsid w:val="0045183A"/>
    <w:rsid w:val="00511BBA"/>
    <w:rsid w:val="005D1AD0"/>
    <w:rsid w:val="00661629"/>
    <w:rsid w:val="00764B56"/>
    <w:rsid w:val="0076633F"/>
    <w:rsid w:val="00791C8C"/>
    <w:rsid w:val="00844702"/>
    <w:rsid w:val="00880475"/>
    <w:rsid w:val="009E6F6A"/>
    <w:rsid w:val="00A66B0D"/>
    <w:rsid w:val="00B50808"/>
    <w:rsid w:val="00DA71B5"/>
    <w:rsid w:val="00DF3C42"/>
    <w:rsid w:val="00EE3938"/>
    <w:rsid w:val="00EF2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86A76-049D-4816-A849-78A0E9EE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8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808"/>
  </w:style>
  <w:style w:type="paragraph" w:styleId="Footer">
    <w:name w:val="footer"/>
    <w:basedOn w:val="Normal"/>
    <w:link w:val="FooterChar"/>
    <w:uiPriority w:val="99"/>
    <w:unhideWhenUsed/>
    <w:rsid w:val="00B508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808"/>
  </w:style>
  <w:style w:type="paragraph" w:customStyle="1" w:styleId="naisf">
    <w:name w:val="naisf"/>
    <w:basedOn w:val="Normal"/>
    <w:rsid w:val="00764B56"/>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semiHidden/>
    <w:unhideWhenUsed/>
    <w:rsid w:val="00764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B56"/>
    <w:rPr>
      <w:sz w:val="20"/>
      <w:szCs w:val="20"/>
    </w:rPr>
  </w:style>
  <w:style w:type="character" w:styleId="FootnoteReference">
    <w:name w:val="footnote reference"/>
    <w:basedOn w:val="DefaultParagraphFont"/>
    <w:uiPriority w:val="99"/>
    <w:semiHidden/>
    <w:unhideWhenUsed/>
    <w:rsid w:val="00764B56"/>
    <w:rPr>
      <w:vertAlign w:val="superscript"/>
    </w:rPr>
  </w:style>
  <w:style w:type="character" w:styleId="Hyperlink">
    <w:name w:val="Hyperlink"/>
    <w:uiPriority w:val="99"/>
    <w:unhideWhenUsed/>
    <w:rsid w:val="00A66B0D"/>
    <w:rPr>
      <w:color w:val="0000FF"/>
      <w:u w:val="single"/>
    </w:rPr>
  </w:style>
  <w:style w:type="paragraph" w:styleId="BodyText">
    <w:name w:val="Body Text"/>
    <w:basedOn w:val="Normal"/>
    <w:link w:val="BodyTextChar"/>
    <w:rsid w:val="00A66B0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66B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6550F5427F4C5DAD433461BA0D47C6"/>
        <w:category>
          <w:name w:val="General"/>
          <w:gallery w:val="placeholder"/>
        </w:category>
        <w:types>
          <w:type w:val="bbPlcHdr"/>
        </w:types>
        <w:behaviors>
          <w:behavior w:val="content"/>
        </w:behaviors>
        <w:guid w:val="{AD3BC328-FA2F-4B99-8287-338EA0A0E602}"/>
      </w:docPartPr>
      <w:docPartBody>
        <w:p w:rsidR="00725D05" w:rsidRDefault="00BD3CE4" w:rsidP="00BD3CE4">
          <w:pPr>
            <w:pStyle w:val="0C6550F5427F4C5DAD433461BA0D47C6"/>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4"/>
    <w:rsid w:val="00725D05"/>
    <w:rsid w:val="00BD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CE4"/>
    <w:rPr>
      <w:color w:val="808080"/>
    </w:rPr>
  </w:style>
  <w:style w:type="paragraph" w:customStyle="1" w:styleId="0C6550F5427F4C5DAD433461BA0D47C6">
    <w:name w:val="0C6550F5427F4C5DAD433461BA0D47C6"/>
    <w:rsid w:val="00BD3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6644-3854-4D53-A665-9778D7E5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5626</Characters>
  <Application>Microsoft Office Word</Application>
  <DocSecurity>0</DocSecurity>
  <Lines>225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Ieva Skirusa</cp:lastModifiedBy>
  <cp:revision>2</cp:revision>
  <cp:lastPrinted>2018-12-04T09:31:00Z</cp:lastPrinted>
  <dcterms:created xsi:type="dcterms:W3CDTF">2019-06-18T06:18:00Z</dcterms:created>
  <dcterms:modified xsi:type="dcterms:W3CDTF">2019-06-18T06:18:00Z</dcterms:modified>
</cp:coreProperties>
</file>