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01BB" w14:textId="77777777" w:rsidR="00F838C2" w:rsidRDefault="00F838C2" w:rsidP="008D0DD9">
      <w:pPr>
        <w:pStyle w:val="naisnod"/>
        <w:spacing w:before="0" w:after="0"/>
        <w:ind w:firstLine="720"/>
      </w:pPr>
      <w:bookmarkStart w:id="0" w:name="_GoBack"/>
      <w:bookmarkEnd w:id="0"/>
    </w:p>
    <w:p w14:paraId="57AC1D14" w14:textId="77777777" w:rsidR="00F838C2" w:rsidRDefault="00F838C2" w:rsidP="008D0DD9">
      <w:pPr>
        <w:pStyle w:val="naisnod"/>
        <w:spacing w:before="0" w:after="0"/>
        <w:ind w:firstLine="720"/>
      </w:pPr>
    </w:p>
    <w:p w14:paraId="00E4604F" w14:textId="77777777" w:rsidR="00F838C2" w:rsidRDefault="00F838C2" w:rsidP="008D0DD9">
      <w:pPr>
        <w:pStyle w:val="naisnod"/>
        <w:spacing w:before="0" w:after="0"/>
        <w:ind w:firstLine="720"/>
      </w:pPr>
    </w:p>
    <w:p w14:paraId="544F7A95" w14:textId="62D96DFC" w:rsidR="008D0DD9" w:rsidRPr="00DD2259" w:rsidRDefault="008D0DD9" w:rsidP="008D0DD9">
      <w:pPr>
        <w:pStyle w:val="naisnod"/>
        <w:spacing w:before="0" w:after="0"/>
        <w:ind w:firstLine="720"/>
      </w:pPr>
      <w:r w:rsidRPr="00DD2259">
        <w:t>Izziņa par atzinumos sniegtajiem iebildum</w:t>
      </w:r>
      <w:r w:rsidR="006F3079">
        <w:t>iem</w:t>
      </w:r>
      <w:r w:rsidRPr="00DD2259">
        <w:t xml:space="preserve"> par </w:t>
      </w:r>
      <w:r w:rsidR="00205394" w:rsidRPr="00DD2259">
        <w:t>Minist</w:t>
      </w:r>
      <w:r w:rsidR="0063108D" w:rsidRPr="00DD2259">
        <w:t xml:space="preserve">ru </w:t>
      </w:r>
      <w:r w:rsidR="0063108D" w:rsidRPr="00F838C2">
        <w:t xml:space="preserve">kabineta </w:t>
      </w:r>
      <w:r w:rsidR="00F838C2" w:rsidRPr="00F838C2">
        <w:rPr>
          <w:iCs/>
        </w:rPr>
        <w:t>rīkojuma projektu “Par informācijas sabiedrības attīstības pamatnostādņu ieviešanu publiskās pārvaldes informācijas sistēmu jomā (mērķarhitektūras 29.0.versija)” un tā anotāciju</w:t>
      </w:r>
    </w:p>
    <w:p w14:paraId="081E95B4" w14:textId="77777777" w:rsidR="008D0DD9" w:rsidRPr="00DD2259" w:rsidRDefault="008D0DD9" w:rsidP="008D0DD9">
      <w:pPr>
        <w:pStyle w:val="naisnod"/>
        <w:spacing w:before="0" w:after="0"/>
        <w:ind w:firstLine="720"/>
        <w:jc w:val="both"/>
        <w:rPr>
          <w:b w:val="0"/>
        </w:rPr>
      </w:pPr>
    </w:p>
    <w:p w14:paraId="1861C4BA" w14:textId="77777777" w:rsidR="00712F2F" w:rsidRPr="00DD2259" w:rsidRDefault="00712F2F" w:rsidP="00712F2F">
      <w:pPr>
        <w:pStyle w:val="naisf"/>
        <w:spacing w:before="0" w:after="0"/>
        <w:ind w:firstLine="0"/>
        <w:rPr>
          <w:b/>
        </w:rPr>
      </w:pPr>
    </w:p>
    <w:p w14:paraId="79C4DF18" w14:textId="77777777" w:rsidR="00712F2F" w:rsidRPr="00DD2259" w:rsidRDefault="00712F2F" w:rsidP="00712F2F">
      <w:pPr>
        <w:pStyle w:val="naisf"/>
        <w:spacing w:before="0" w:after="0"/>
        <w:ind w:firstLine="0"/>
        <w:rPr>
          <w:b/>
        </w:rPr>
      </w:pPr>
      <w:r w:rsidRPr="00DD2259">
        <w:rPr>
          <w:b/>
        </w:rPr>
        <w:t>Informācija par starpministriju (starpinstitūciju) sanāksmi vai elektronisko saskaņošanu</w:t>
      </w:r>
    </w:p>
    <w:p w14:paraId="10AF9F85" w14:textId="77777777" w:rsidR="00712F2F" w:rsidRPr="00DD2259" w:rsidRDefault="00712F2F" w:rsidP="00712F2F">
      <w:pPr>
        <w:pStyle w:val="naisf"/>
        <w:spacing w:before="0" w:after="0"/>
        <w:ind w:firstLine="0"/>
        <w:rPr>
          <w:b/>
        </w:rPr>
      </w:pPr>
    </w:p>
    <w:tbl>
      <w:tblPr>
        <w:tblW w:w="12582" w:type="dxa"/>
        <w:tblLook w:val="00A0" w:firstRow="1" w:lastRow="0" w:firstColumn="1" w:lastColumn="0" w:noHBand="0" w:noVBand="0"/>
      </w:tblPr>
      <w:tblGrid>
        <w:gridCol w:w="5508"/>
        <w:gridCol w:w="7074"/>
      </w:tblGrid>
      <w:tr w:rsidR="00712F2F" w:rsidRPr="00DD2259" w14:paraId="7B851AD4" w14:textId="77777777" w:rsidTr="00712F2F">
        <w:tc>
          <w:tcPr>
            <w:tcW w:w="5508" w:type="dxa"/>
          </w:tcPr>
          <w:p w14:paraId="3C877846" w14:textId="77777777" w:rsidR="00712F2F" w:rsidRPr="00DD2259" w:rsidRDefault="00712F2F" w:rsidP="00712F2F">
            <w:pPr>
              <w:pStyle w:val="naisf"/>
              <w:spacing w:before="0" w:after="0"/>
              <w:ind w:firstLine="0"/>
            </w:pPr>
            <w:r w:rsidRPr="00DD2259">
              <w:t>Datums</w:t>
            </w:r>
          </w:p>
        </w:tc>
        <w:tc>
          <w:tcPr>
            <w:tcW w:w="7074" w:type="dxa"/>
            <w:tcBorders>
              <w:bottom w:val="single" w:sz="4" w:space="0" w:color="auto"/>
            </w:tcBorders>
          </w:tcPr>
          <w:p w14:paraId="341DEFCB" w14:textId="31B252EB" w:rsidR="00712F2F" w:rsidRPr="00D14BF2" w:rsidRDefault="00D14BF2" w:rsidP="007B756E">
            <w:pPr>
              <w:pStyle w:val="NormalWeb"/>
              <w:spacing w:before="0" w:beforeAutospacing="0" w:after="0" w:afterAutospacing="0"/>
            </w:pPr>
            <w:r>
              <w:t>08</w:t>
            </w:r>
            <w:r w:rsidR="00712F2F" w:rsidRPr="00D14BF2">
              <w:t>.</w:t>
            </w:r>
            <w:r w:rsidR="00896166" w:rsidRPr="00D14BF2">
              <w:t>0</w:t>
            </w:r>
            <w:r>
              <w:t>4</w:t>
            </w:r>
            <w:r w:rsidR="00712F2F" w:rsidRPr="00D14BF2">
              <w:t>.201</w:t>
            </w:r>
            <w:r>
              <w:t>9.</w:t>
            </w:r>
          </w:p>
        </w:tc>
      </w:tr>
      <w:tr w:rsidR="00712F2F" w:rsidRPr="00DD2259" w14:paraId="698F4C9C" w14:textId="77777777" w:rsidTr="00712F2F">
        <w:tc>
          <w:tcPr>
            <w:tcW w:w="5508" w:type="dxa"/>
          </w:tcPr>
          <w:p w14:paraId="3C634049" w14:textId="77777777" w:rsidR="00712F2F" w:rsidRPr="00DD2259" w:rsidRDefault="00712F2F" w:rsidP="00712F2F">
            <w:pPr>
              <w:pStyle w:val="naisf"/>
              <w:spacing w:before="0" w:after="0"/>
              <w:ind w:firstLine="0"/>
            </w:pPr>
          </w:p>
        </w:tc>
        <w:tc>
          <w:tcPr>
            <w:tcW w:w="7074" w:type="dxa"/>
            <w:tcBorders>
              <w:top w:val="single" w:sz="4" w:space="0" w:color="auto"/>
            </w:tcBorders>
          </w:tcPr>
          <w:p w14:paraId="46A6015E" w14:textId="77777777" w:rsidR="00712F2F" w:rsidRPr="00D14BF2" w:rsidRDefault="00712F2F" w:rsidP="00712F2F">
            <w:pPr>
              <w:pStyle w:val="NormalWeb"/>
              <w:spacing w:before="0" w:beforeAutospacing="0" w:after="0" w:afterAutospacing="0"/>
            </w:pPr>
          </w:p>
        </w:tc>
      </w:tr>
      <w:tr w:rsidR="00712F2F" w:rsidRPr="00DD2259" w14:paraId="1A28D388" w14:textId="77777777" w:rsidTr="00A15AC8">
        <w:tc>
          <w:tcPr>
            <w:tcW w:w="5508" w:type="dxa"/>
          </w:tcPr>
          <w:p w14:paraId="397AF83B" w14:textId="77777777" w:rsidR="00712F2F" w:rsidRPr="00DD2259" w:rsidRDefault="00712F2F" w:rsidP="00712F2F">
            <w:pPr>
              <w:pStyle w:val="naiskr"/>
              <w:spacing w:before="0" w:after="0"/>
            </w:pPr>
            <w:r w:rsidRPr="00DD2259">
              <w:t>Saskaņošanas dalībnieki</w:t>
            </w:r>
          </w:p>
        </w:tc>
        <w:tc>
          <w:tcPr>
            <w:tcW w:w="7074" w:type="dxa"/>
            <w:tcBorders>
              <w:bottom w:val="single" w:sz="4" w:space="0" w:color="auto"/>
            </w:tcBorders>
          </w:tcPr>
          <w:p w14:paraId="3D91B711" w14:textId="4A9FBB44" w:rsidR="00712F2F" w:rsidRPr="00D14BF2" w:rsidRDefault="00712F2F" w:rsidP="007D69DB">
            <w:pPr>
              <w:pStyle w:val="NormalWeb"/>
              <w:spacing w:before="0" w:beforeAutospacing="0" w:after="0" w:afterAutospacing="0"/>
            </w:pPr>
            <w:r w:rsidRPr="00D14BF2">
              <w:t>Finanšu ministrija (</w:t>
            </w:r>
            <w:r w:rsidR="00D14BF2">
              <w:t>12</w:t>
            </w:r>
            <w:r w:rsidRPr="00D14BF2">
              <w:t>.0</w:t>
            </w:r>
            <w:r w:rsidR="00D14BF2">
              <w:t>4</w:t>
            </w:r>
            <w:r w:rsidRPr="00D14BF2">
              <w:t>.201</w:t>
            </w:r>
            <w:r w:rsidR="00D14BF2">
              <w:t>9</w:t>
            </w:r>
            <w:r w:rsidRPr="00D14BF2">
              <w:t>. vēstule Nr.</w:t>
            </w:r>
            <w:r w:rsidR="00011A6A" w:rsidRPr="00D14BF2">
              <w:t xml:space="preserve"> </w:t>
            </w:r>
            <w:r w:rsidR="00D14BF2" w:rsidRPr="00D14BF2">
              <w:t>12/A-21/1752</w:t>
            </w:r>
            <w:r w:rsidR="00E23393" w:rsidRPr="00D14BF2">
              <w:t>)</w:t>
            </w:r>
          </w:p>
        </w:tc>
      </w:tr>
      <w:tr w:rsidR="00712F2F" w:rsidRPr="00DD2259" w14:paraId="1D685C2F" w14:textId="77777777" w:rsidTr="00A15AC8">
        <w:tc>
          <w:tcPr>
            <w:tcW w:w="5508" w:type="dxa"/>
          </w:tcPr>
          <w:p w14:paraId="2B47BF68" w14:textId="77777777" w:rsidR="00712F2F" w:rsidRPr="00DD2259" w:rsidRDefault="00712F2F" w:rsidP="00712F2F">
            <w:pPr>
              <w:pStyle w:val="naiskr"/>
              <w:spacing w:before="0" w:after="0"/>
            </w:pPr>
          </w:p>
        </w:tc>
        <w:tc>
          <w:tcPr>
            <w:tcW w:w="7074" w:type="dxa"/>
            <w:tcBorders>
              <w:top w:val="single" w:sz="4" w:space="0" w:color="auto"/>
              <w:bottom w:val="single" w:sz="4" w:space="0" w:color="auto"/>
            </w:tcBorders>
          </w:tcPr>
          <w:p w14:paraId="7A86B8B1" w14:textId="4EF70EE6" w:rsidR="00712F2F" w:rsidRPr="00D14BF2" w:rsidRDefault="00712F2F" w:rsidP="00352021">
            <w:pPr>
              <w:pStyle w:val="NormalWeb"/>
              <w:spacing w:before="0" w:beforeAutospacing="0" w:after="0" w:afterAutospacing="0"/>
            </w:pPr>
            <w:r w:rsidRPr="00D14BF2">
              <w:t>Tieslietu ministrija</w:t>
            </w:r>
            <w:r w:rsidR="00352021" w:rsidRPr="00D14BF2">
              <w:t xml:space="preserve"> </w:t>
            </w:r>
            <w:bookmarkStart w:id="1" w:name="OLE_LINK1"/>
            <w:r w:rsidR="00352021" w:rsidRPr="00D14BF2">
              <w:t>(</w:t>
            </w:r>
            <w:r w:rsidR="00D14BF2">
              <w:t>_</w:t>
            </w:r>
            <w:r w:rsidR="00352021" w:rsidRPr="00D14BF2">
              <w:t>)</w:t>
            </w:r>
            <w:bookmarkEnd w:id="1"/>
          </w:p>
        </w:tc>
      </w:tr>
      <w:tr w:rsidR="00DE7C2B" w:rsidRPr="00DD2259" w14:paraId="7D2125D5" w14:textId="77777777" w:rsidTr="00A15AC8">
        <w:tc>
          <w:tcPr>
            <w:tcW w:w="5508" w:type="dxa"/>
          </w:tcPr>
          <w:p w14:paraId="47A5308B" w14:textId="77777777" w:rsidR="00DE7C2B" w:rsidRPr="00DD2259" w:rsidRDefault="00DE7C2B" w:rsidP="00712F2F">
            <w:pPr>
              <w:pStyle w:val="naiskr"/>
              <w:spacing w:before="0" w:after="0"/>
            </w:pPr>
          </w:p>
        </w:tc>
        <w:tc>
          <w:tcPr>
            <w:tcW w:w="7074" w:type="dxa"/>
            <w:tcBorders>
              <w:top w:val="single" w:sz="4" w:space="0" w:color="auto"/>
              <w:bottom w:val="single" w:sz="4" w:space="0" w:color="auto"/>
            </w:tcBorders>
          </w:tcPr>
          <w:p w14:paraId="27442A8D" w14:textId="1A901062" w:rsidR="00DE7C2B" w:rsidRPr="00D14BF2" w:rsidRDefault="00DE7C2B" w:rsidP="007B36E5">
            <w:pPr>
              <w:pStyle w:val="NormalWeb"/>
              <w:spacing w:before="0" w:beforeAutospacing="0" w:after="0" w:afterAutospacing="0"/>
            </w:pPr>
            <w:r w:rsidRPr="00D14BF2">
              <w:t>Vides aizsardzības un reģi</w:t>
            </w:r>
            <w:r w:rsidR="00352021" w:rsidRPr="00D14BF2">
              <w:t>onālās attīstības ministrija (1</w:t>
            </w:r>
            <w:r w:rsidR="00D14BF2">
              <w:t>6</w:t>
            </w:r>
            <w:r w:rsidR="00352021" w:rsidRPr="00D14BF2">
              <w:t>.0</w:t>
            </w:r>
            <w:r w:rsidR="00D14BF2">
              <w:t>4</w:t>
            </w:r>
            <w:r w:rsidR="00352021" w:rsidRPr="00D14BF2">
              <w:t>.201</w:t>
            </w:r>
            <w:r w:rsidR="00D14BF2">
              <w:t>9</w:t>
            </w:r>
            <w:r w:rsidRPr="00D14BF2">
              <w:t xml:space="preserve">. vēstule Nr. </w:t>
            </w:r>
            <w:r w:rsidR="00D14BF2">
              <w:rPr>
                <w:noProof/>
              </w:rPr>
              <w:t>1-22/3519</w:t>
            </w:r>
            <w:r w:rsidRPr="00D14BF2">
              <w:t>)</w:t>
            </w:r>
          </w:p>
        </w:tc>
      </w:tr>
    </w:tbl>
    <w:p w14:paraId="1954B49D" w14:textId="77777777" w:rsidR="00712F2F" w:rsidRPr="00DD2259" w:rsidRDefault="00712F2F" w:rsidP="00712F2F"/>
    <w:tbl>
      <w:tblPr>
        <w:tblpPr w:leftFromText="180" w:rightFromText="180" w:vertAnchor="text" w:tblpY="1"/>
        <w:tblOverlap w:val="never"/>
        <w:tblW w:w="12582" w:type="dxa"/>
        <w:tblLook w:val="00A0" w:firstRow="1" w:lastRow="0" w:firstColumn="1" w:lastColumn="0" w:noHBand="0" w:noVBand="0"/>
      </w:tblPr>
      <w:tblGrid>
        <w:gridCol w:w="8028"/>
        <w:gridCol w:w="4554"/>
      </w:tblGrid>
      <w:tr w:rsidR="00712F2F" w:rsidRPr="00DD2259" w14:paraId="21C30A17" w14:textId="77777777" w:rsidTr="00DD2259">
        <w:trPr>
          <w:trHeight w:val="285"/>
        </w:trPr>
        <w:tc>
          <w:tcPr>
            <w:tcW w:w="8028" w:type="dxa"/>
          </w:tcPr>
          <w:p w14:paraId="61A1BBBB" w14:textId="77777777" w:rsidR="00712F2F" w:rsidRPr="00DD2259" w:rsidRDefault="00712F2F" w:rsidP="00DD2259">
            <w:pPr>
              <w:pStyle w:val="naiskr"/>
              <w:spacing w:before="0" w:after="0"/>
            </w:pPr>
            <w:r w:rsidRPr="00DD2259">
              <w:t>Saskaņošanas dalībnieki izskatīja šādu ministriju (citu institūciju) iebildumus</w:t>
            </w:r>
          </w:p>
        </w:tc>
        <w:tc>
          <w:tcPr>
            <w:tcW w:w="4554" w:type="dxa"/>
          </w:tcPr>
          <w:p w14:paraId="14ABE6D4" w14:textId="77777777" w:rsidR="00712F2F" w:rsidRPr="00DD2259" w:rsidRDefault="00712F2F" w:rsidP="00DD2259">
            <w:pPr>
              <w:pStyle w:val="naiskr"/>
              <w:spacing w:before="0" w:after="0"/>
              <w:ind w:firstLine="12"/>
            </w:pPr>
          </w:p>
        </w:tc>
      </w:tr>
      <w:tr w:rsidR="00712F2F" w:rsidRPr="00DD2259" w14:paraId="3C37D5CB" w14:textId="77777777" w:rsidTr="00DD2259">
        <w:trPr>
          <w:trHeight w:val="465"/>
        </w:trPr>
        <w:tc>
          <w:tcPr>
            <w:tcW w:w="8028" w:type="dxa"/>
          </w:tcPr>
          <w:p w14:paraId="5266DB3D" w14:textId="77777777" w:rsidR="00712F2F" w:rsidRPr="00DD2259" w:rsidRDefault="00712F2F" w:rsidP="00DD2259">
            <w:pPr>
              <w:pStyle w:val="naiskr"/>
              <w:spacing w:before="0" w:after="0"/>
              <w:ind w:firstLine="720"/>
            </w:pPr>
          </w:p>
        </w:tc>
        <w:tc>
          <w:tcPr>
            <w:tcW w:w="4554" w:type="dxa"/>
            <w:tcBorders>
              <w:top w:val="single" w:sz="6" w:space="0" w:color="000000"/>
              <w:bottom w:val="single" w:sz="6" w:space="0" w:color="000000"/>
            </w:tcBorders>
          </w:tcPr>
          <w:p w14:paraId="4EF5868E" w14:textId="77777777" w:rsidR="00712F2F" w:rsidRPr="00DD2259" w:rsidRDefault="00712F2F" w:rsidP="00DD2259">
            <w:pPr>
              <w:pStyle w:val="NormalWeb"/>
              <w:spacing w:before="0" w:beforeAutospacing="0" w:after="0" w:afterAutospacing="0"/>
            </w:pPr>
          </w:p>
        </w:tc>
      </w:tr>
      <w:tr w:rsidR="00712F2F" w:rsidRPr="00DD2259" w14:paraId="487F11F7" w14:textId="77777777" w:rsidTr="00DD2259">
        <w:tc>
          <w:tcPr>
            <w:tcW w:w="8028" w:type="dxa"/>
          </w:tcPr>
          <w:p w14:paraId="4511AF47" w14:textId="77777777" w:rsidR="00712F2F" w:rsidRPr="00DD2259" w:rsidRDefault="00712F2F" w:rsidP="00DD2259">
            <w:pPr>
              <w:pStyle w:val="naiskr"/>
              <w:spacing w:before="0" w:after="0"/>
            </w:pPr>
            <w:r w:rsidRPr="00DD2259">
              <w:t>Ministrijas (citas institūcijas), kuras nav ieradušās uz sanāksmi vai kuras nav atbildējušas uz uzaicinājumu piedalīties elektroniskajā saskaņošanā</w:t>
            </w:r>
          </w:p>
        </w:tc>
        <w:tc>
          <w:tcPr>
            <w:tcW w:w="4554" w:type="dxa"/>
          </w:tcPr>
          <w:p w14:paraId="527E0B29" w14:textId="77777777" w:rsidR="00712F2F" w:rsidRPr="00DD2259" w:rsidRDefault="00712F2F" w:rsidP="00DD2259">
            <w:pPr>
              <w:pStyle w:val="naiskr"/>
              <w:spacing w:before="0" w:after="0"/>
            </w:pPr>
            <w:r w:rsidRPr="00DD2259">
              <w:t>Nav attiecināms</w:t>
            </w:r>
          </w:p>
        </w:tc>
      </w:tr>
    </w:tbl>
    <w:p w14:paraId="4DE1040D" w14:textId="77777777" w:rsidR="00712F2F" w:rsidRPr="00DD2259" w:rsidRDefault="00DD2259" w:rsidP="008D0DD9">
      <w:pPr>
        <w:pStyle w:val="naisf"/>
        <w:spacing w:before="0" w:after="0"/>
        <w:ind w:firstLine="0"/>
        <w:jc w:val="center"/>
        <w:rPr>
          <w:b/>
        </w:rPr>
      </w:pPr>
      <w:r w:rsidRPr="00DD2259">
        <w:rPr>
          <w:b/>
        </w:rPr>
        <w:br w:type="textWrapping" w:clear="all"/>
      </w:r>
    </w:p>
    <w:p w14:paraId="4C653FF6" w14:textId="77777777" w:rsidR="00712F2F" w:rsidRPr="00DD2259" w:rsidRDefault="00712F2F" w:rsidP="008D0DD9">
      <w:pPr>
        <w:pStyle w:val="naisf"/>
        <w:spacing w:before="0" w:after="0"/>
        <w:ind w:firstLine="0"/>
        <w:jc w:val="center"/>
        <w:rPr>
          <w:b/>
        </w:rPr>
      </w:pPr>
    </w:p>
    <w:p w14:paraId="6353A704" w14:textId="77777777" w:rsidR="008D0DD9" w:rsidRPr="00DD2259" w:rsidRDefault="008D0DD9" w:rsidP="009349AB">
      <w:pPr>
        <w:pStyle w:val="naisf"/>
        <w:numPr>
          <w:ilvl w:val="0"/>
          <w:numId w:val="23"/>
        </w:numPr>
        <w:spacing w:before="0" w:after="0"/>
        <w:jc w:val="center"/>
        <w:rPr>
          <w:b/>
        </w:rPr>
      </w:pPr>
      <w:r w:rsidRPr="00DD2259">
        <w:rPr>
          <w:b/>
        </w:rPr>
        <w:t>Jautājumi, par kuriem saskaņošanā vienošanās nav panākta</w:t>
      </w:r>
    </w:p>
    <w:p w14:paraId="1B3B3ED0" w14:textId="77777777" w:rsidR="008D0DD9" w:rsidRPr="00DD2259" w:rsidRDefault="008D0DD9" w:rsidP="008D0DD9">
      <w:pPr>
        <w:pStyle w:val="naisf"/>
        <w:spacing w:before="0" w:after="0"/>
        <w:ind w:firstLine="720"/>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410"/>
        <w:gridCol w:w="3260"/>
        <w:gridCol w:w="2741"/>
        <w:gridCol w:w="2640"/>
        <w:gridCol w:w="2841"/>
      </w:tblGrid>
      <w:tr w:rsidR="008D0DD9" w:rsidRPr="00DD2259" w14:paraId="3D35F72F" w14:textId="77777777" w:rsidTr="00B85372">
        <w:tc>
          <w:tcPr>
            <w:tcW w:w="709" w:type="dxa"/>
            <w:tcBorders>
              <w:top w:val="single" w:sz="6" w:space="0" w:color="000000"/>
              <w:left w:val="single" w:sz="6" w:space="0" w:color="000000"/>
              <w:bottom w:val="single" w:sz="6" w:space="0" w:color="000000"/>
              <w:right w:val="single" w:sz="6" w:space="0" w:color="000000"/>
            </w:tcBorders>
            <w:vAlign w:val="center"/>
          </w:tcPr>
          <w:p w14:paraId="4AE57CCA" w14:textId="77777777" w:rsidR="008D0DD9" w:rsidRPr="00DD2259" w:rsidRDefault="008D0DD9" w:rsidP="00E07F8C">
            <w:pPr>
              <w:pStyle w:val="naisc"/>
              <w:spacing w:before="0" w:after="0"/>
              <w:rPr>
                <w:b/>
              </w:rPr>
            </w:pPr>
            <w:r w:rsidRPr="00DD2259">
              <w:rPr>
                <w:b/>
              </w:rPr>
              <w:t xml:space="preserve">Nr. </w:t>
            </w:r>
            <w:r w:rsidR="009349AB" w:rsidRPr="00DD2259">
              <w:rPr>
                <w:b/>
              </w:rPr>
              <w:t>P</w:t>
            </w:r>
            <w:r w:rsidRPr="00DD2259">
              <w:rPr>
                <w:b/>
              </w:rPr>
              <w:t>.k.</w:t>
            </w:r>
          </w:p>
        </w:tc>
        <w:tc>
          <w:tcPr>
            <w:tcW w:w="2410" w:type="dxa"/>
            <w:tcBorders>
              <w:top w:val="single" w:sz="6" w:space="0" w:color="000000"/>
              <w:left w:val="single" w:sz="6" w:space="0" w:color="000000"/>
              <w:bottom w:val="single" w:sz="6" w:space="0" w:color="000000"/>
              <w:right w:val="single" w:sz="6" w:space="0" w:color="000000"/>
            </w:tcBorders>
            <w:vAlign w:val="center"/>
          </w:tcPr>
          <w:p w14:paraId="60F1394F" w14:textId="77777777" w:rsidR="008D0DD9" w:rsidRPr="00DD2259" w:rsidRDefault="008D0DD9" w:rsidP="00E07F8C">
            <w:pPr>
              <w:pStyle w:val="naisc"/>
              <w:spacing w:before="0" w:after="0"/>
              <w:ind w:firstLine="12"/>
              <w:rPr>
                <w:b/>
              </w:rPr>
            </w:pPr>
            <w:r w:rsidRPr="00DD2259">
              <w:rPr>
                <w:b/>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21306311" w14:textId="77777777" w:rsidR="008D0DD9" w:rsidRPr="00DD2259" w:rsidRDefault="008D0DD9" w:rsidP="00E07F8C">
            <w:pPr>
              <w:pStyle w:val="naisc"/>
              <w:spacing w:before="0" w:after="0"/>
              <w:ind w:right="3"/>
              <w:rPr>
                <w:b/>
              </w:rPr>
            </w:pPr>
            <w:r w:rsidRPr="00DD2259">
              <w:rPr>
                <w:b/>
              </w:rPr>
              <w:t>Atzinumā norādītais ministrijas (citas institūcijas) iebildums, kā arī saskaņošanā papildus izteiktais iebildums par projekta konkrēto punktu (pantu)</w:t>
            </w:r>
          </w:p>
        </w:tc>
        <w:tc>
          <w:tcPr>
            <w:tcW w:w="2741" w:type="dxa"/>
            <w:tcBorders>
              <w:top w:val="single" w:sz="6" w:space="0" w:color="000000"/>
              <w:left w:val="single" w:sz="6" w:space="0" w:color="000000"/>
              <w:bottom w:val="single" w:sz="6" w:space="0" w:color="000000"/>
              <w:right w:val="single" w:sz="6" w:space="0" w:color="000000"/>
            </w:tcBorders>
            <w:vAlign w:val="center"/>
          </w:tcPr>
          <w:p w14:paraId="58555512" w14:textId="77777777" w:rsidR="008D0DD9" w:rsidRPr="00DD2259" w:rsidRDefault="008D0DD9" w:rsidP="00E07F8C">
            <w:pPr>
              <w:pStyle w:val="naisc"/>
              <w:spacing w:before="0" w:after="0"/>
              <w:ind w:firstLine="21"/>
              <w:rPr>
                <w:b/>
              </w:rPr>
            </w:pPr>
            <w:r w:rsidRPr="00DD2259">
              <w:rPr>
                <w:b/>
              </w:rPr>
              <w:t>Atbildīgās ministrijas pamatojums iebilduma noraidījumam</w:t>
            </w:r>
          </w:p>
        </w:tc>
        <w:tc>
          <w:tcPr>
            <w:tcW w:w="2640" w:type="dxa"/>
            <w:tcBorders>
              <w:top w:val="single" w:sz="4" w:space="0" w:color="auto"/>
              <w:left w:val="single" w:sz="4" w:space="0" w:color="auto"/>
              <w:bottom w:val="single" w:sz="4" w:space="0" w:color="auto"/>
              <w:right w:val="single" w:sz="4" w:space="0" w:color="auto"/>
            </w:tcBorders>
            <w:vAlign w:val="center"/>
          </w:tcPr>
          <w:p w14:paraId="5CAD81D5" w14:textId="77777777" w:rsidR="008D0DD9" w:rsidRPr="00DD2259" w:rsidRDefault="008D0DD9" w:rsidP="00E07F8C">
            <w:pPr>
              <w:jc w:val="center"/>
              <w:rPr>
                <w:b/>
              </w:rPr>
            </w:pPr>
            <w:r w:rsidRPr="00DD2259">
              <w:rPr>
                <w:b/>
              </w:rPr>
              <w:t>Atzinuma sniedzēja uzturētais iebildums, ja tas atšķiras no atzinumā norādītā iebilduma pamatojuma</w:t>
            </w:r>
          </w:p>
        </w:tc>
        <w:tc>
          <w:tcPr>
            <w:tcW w:w="2841" w:type="dxa"/>
            <w:tcBorders>
              <w:top w:val="single" w:sz="4" w:space="0" w:color="auto"/>
              <w:left w:val="single" w:sz="4" w:space="0" w:color="auto"/>
              <w:bottom w:val="single" w:sz="4" w:space="0" w:color="auto"/>
            </w:tcBorders>
            <w:vAlign w:val="center"/>
          </w:tcPr>
          <w:p w14:paraId="075AB09C" w14:textId="77777777" w:rsidR="008D0DD9" w:rsidRPr="00DD2259" w:rsidRDefault="008D0DD9" w:rsidP="00E07F8C">
            <w:pPr>
              <w:jc w:val="center"/>
              <w:rPr>
                <w:b/>
              </w:rPr>
            </w:pPr>
            <w:r w:rsidRPr="00DD2259">
              <w:rPr>
                <w:b/>
              </w:rPr>
              <w:t>Projekta attiecīgā punkta (panta) galīgā redakcija</w:t>
            </w:r>
          </w:p>
        </w:tc>
      </w:tr>
      <w:tr w:rsidR="00896C8B" w:rsidRPr="00DD2259" w14:paraId="7A0E79D3" w14:textId="77777777" w:rsidTr="00B85372">
        <w:tc>
          <w:tcPr>
            <w:tcW w:w="709" w:type="dxa"/>
            <w:tcBorders>
              <w:top w:val="single" w:sz="6" w:space="0" w:color="000000"/>
              <w:left w:val="single" w:sz="6" w:space="0" w:color="000000"/>
              <w:bottom w:val="single" w:sz="6" w:space="0" w:color="000000"/>
              <w:right w:val="single" w:sz="6" w:space="0" w:color="000000"/>
            </w:tcBorders>
            <w:vAlign w:val="center"/>
          </w:tcPr>
          <w:p w14:paraId="5A58ADD9" w14:textId="77777777" w:rsidR="00896C8B" w:rsidRPr="00DD2259" w:rsidRDefault="00896C8B" w:rsidP="00E07F8C">
            <w:pPr>
              <w:pStyle w:val="naisc"/>
              <w:spacing w:before="0" w:after="0"/>
              <w:rPr>
                <w:b/>
              </w:rPr>
            </w:pPr>
          </w:p>
        </w:tc>
        <w:tc>
          <w:tcPr>
            <w:tcW w:w="2410" w:type="dxa"/>
            <w:tcBorders>
              <w:top w:val="single" w:sz="6" w:space="0" w:color="000000"/>
              <w:left w:val="single" w:sz="6" w:space="0" w:color="000000"/>
              <w:bottom w:val="single" w:sz="6" w:space="0" w:color="000000"/>
              <w:right w:val="single" w:sz="6" w:space="0" w:color="000000"/>
            </w:tcBorders>
          </w:tcPr>
          <w:p w14:paraId="17124DA1" w14:textId="77777777" w:rsidR="00896C8B" w:rsidRPr="00DD2259" w:rsidRDefault="00896C8B" w:rsidP="00896C8B">
            <w:pPr>
              <w:jc w:val="both"/>
              <w:rPr>
                <w:b/>
                <w:spacing w:val="-2"/>
              </w:rPr>
            </w:pPr>
          </w:p>
        </w:tc>
        <w:tc>
          <w:tcPr>
            <w:tcW w:w="3260" w:type="dxa"/>
            <w:tcBorders>
              <w:top w:val="single" w:sz="6" w:space="0" w:color="000000"/>
              <w:left w:val="single" w:sz="6" w:space="0" w:color="000000"/>
              <w:bottom w:val="single" w:sz="6" w:space="0" w:color="000000"/>
              <w:right w:val="single" w:sz="6" w:space="0" w:color="000000"/>
            </w:tcBorders>
          </w:tcPr>
          <w:p w14:paraId="3438CD44" w14:textId="77777777" w:rsidR="00896C8B" w:rsidRPr="00DD2259" w:rsidRDefault="00896C8B" w:rsidP="00D91AFE">
            <w:pPr>
              <w:pStyle w:val="naisc"/>
              <w:spacing w:before="0" w:after="0"/>
              <w:ind w:right="3"/>
              <w:jc w:val="both"/>
              <w:rPr>
                <w:b/>
              </w:rPr>
            </w:pPr>
          </w:p>
        </w:tc>
        <w:tc>
          <w:tcPr>
            <w:tcW w:w="2741" w:type="dxa"/>
            <w:tcBorders>
              <w:top w:val="single" w:sz="6" w:space="0" w:color="000000"/>
              <w:left w:val="single" w:sz="6" w:space="0" w:color="000000"/>
              <w:bottom w:val="single" w:sz="6" w:space="0" w:color="000000"/>
              <w:right w:val="single" w:sz="6" w:space="0" w:color="000000"/>
            </w:tcBorders>
          </w:tcPr>
          <w:p w14:paraId="022770E4" w14:textId="77777777" w:rsidR="006628B3" w:rsidRPr="00DD2259" w:rsidRDefault="006628B3" w:rsidP="006628B3">
            <w:pPr>
              <w:pStyle w:val="naisc"/>
              <w:spacing w:before="0" w:after="0"/>
              <w:ind w:firstLine="21"/>
              <w:jc w:val="both"/>
            </w:pPr>
          </w:p>
        </w:tc>
        <w:tc>
          <w:tcPr>
            <w:tcW w:w="2640" w:type="dxa"/>
            <w:tcBorders>
              <w:top w:val="single" w:sz="4" w:space="0" w:color="auto"/>
              <w:left w:val="single" w:sz="4" w:space="0" w:color="auto"/>
              <w:bottom w:val="single" w:sz="4" w:space="0" w:color="auto"/>
              <w:right w:val="single" w:sz="4" w:space="0" w:color="auto"/>
            </w:tcBorders>
          </w:tcPr>
          <w:p w14:paraId="3E227D5F" w14:textId="77777777" w:rsidR="00896C8B" w:rsidRPr="00DD2259" w:rsidRDefault="00896C8B" w:rsidP="006628B3">
            <w:pPr>
              <w:jc w:val="both"/>
              <w:rPr>
                <w:b/>
              </w:rPr>
            </w:pPr>
          </w:p>
        </w:tc>
        <w:tc>
          <w:tcPr>
            <w:tcW w:w="2841" w:type="dxa"/>
            <w:tcBorders>
              <w:top w:val="single" w:sz="4" w:space="0" w:color="auto"/>
              <w:left w:val="single" w:sz="4" w:space="0" w:color="auto"/>
              <w:bottom w:val="single" w:sz="4" w:space="0" w:color="auto"/>
            </w:tcBorders>
            <w:vAlign w:val="center"/>
          </w:tcPr>
          <w:p w14:paraId="4C30753D" w14:textId="77777777" w:rsidR="00896C8B" w:rsidRPr="00DD2259" w:rsidRDefault="00896C8B" w:rsidP="00E07F8C">
            <w:pPr>
              <w:jc w:val="center"/>
              <w:rPr>
                <w:b/>
              </w:rPr>
            </w:pPr>
          </w:p>
        </w:tc>
      </w:tr>
    </w:tbl>
    <w:p w14:paraId="18649D99" w14:textId="77777777" w:rsidR="008D0DD9" w:rsidRPr="00DD2259" w:rsidRDefault="008D0DD9" w:rsidP="008D0DD9">
      <w:pPr>
        <w:pStyle w:val="naisnod"/>
        <w:spacing w:before="0" w:after="0"/>
        <w:ind w:firstLine="720"/>
        <w:jc w:val="both"/>
        <w:rPr>
          <w:b w:val="0"/>
        </w:rPr>
      </w:pPr>
    </w:p>
    <w:p w14:paraId="66FEB97E" w14:textId="77777777" w:rsidR="008D0DD9" w:rsidRPr="00DD2259" w:rsidRDefault="008D0DD9" w:rsidP="008D0DD9">
      <w:pPr>
        <w:pStyle w:val="naisnod"/>
        <w:spacing w:before="0" w:after="0"/>
        <w:ind w:firstLine="720"/>
        <w:jc w:val="both"/>
        <w:rPr>
          <w:b w:val="0"/>
        </w:rPr>
      </w:pPr>
    </w:p>
    <w:p w14:paraId="551EF87B" w14:textId="77777777" w:rsidR="008D0DD9" w:rsidRPr="00DD2259" w:rsidRDefault="008D0DD9" w:rsidP="008D0DD9">
      <w:pPr>
        <w:pStyle w:val="naisf"/>
        <w:spacing w:before="0" w:after="0"/>
        <w:ind w:firstLine="0"/>
        <w:jc w:val="center"/>
        <w:rPr>
          <w:b/>
        </w:rPr>
      </w:pPr>
      <w:r w:rsidRPr="00DD2259">
        <w:rPr>
          <w:b/>
        </w:rPr>
        <w:t>II. Jautājumi, par kuriem saskaņošanā vienošanās ir panākta</w:t>
      </w:r>
    </w:p>
    <w:p w14:paraId="202F5B21" w14:textId="77777777" w:rsidR="00410342" w:rsidRPr="00DD2259" w:rsidRDefault="00410342"/>
    <w:tbl>
      <w:tblPr>
        <w:tblW w:w="15599" w:type="dxa"/>
        <w:tblInd w:w="-34"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851"/>
        <w:gridCol w:w="2749"/>
        <w:gridCol w:w="3346"/>
        <w:gridCol w:w="4962"/>
        <w:gridCol w:w="284"/>
        <w:gridCol w:w="3407"/>
      </w:tblGrid>
      <w:tr w:rsidR="008D0DD9" w:rsidRPr="00DD2259" w14:paraId="39398FAD" w14:textId="77777777" w:rsidTr="0098240C">
        <w:tc>
          <w:tcPr>
            <w:tcW w:w="851" w:type="dxa"/>
            <w:tcBorders>
              <w:top w:val="single" w:sz="6" w:space="0" w:color="000000"/>
              <w:left w:val="single" w:sz="6" w:space="0" w:color="000000"/>
              <w:bottom w:val="single" w:sz="6" w:space="0" w:color="000000"/>
              <w:right w:val="single" w:sz="6" w:space="0" w:color="000000"/>
            </w:tcBorders>
            <w:vAlign w:val="center"/>
          </w:tcPr>
          <w:p w14:paraId="53C7CFA9" w14:textId="77777777" w:rsidR="008D0DD9" w:rsidRPr="00DD2259" w:rsidRDefault="008D0DD9" w:rsidP="00E07F8C">
            <w:pPr>
              <w:pStyle w:val="naisc"/>
              <w:spacing w:before="0" w:after="0"/>
              <w:jc w:val="left"/>
              <w:rPr>
                <w:b/>
              </w:rPr>
            </w:pPr>
            <w:r w:rsidRPr="00DD2259">
              <w:rPr>
                <w:b/>
              </w:rPr>
              <w:t xml:space="preserve">Nr. </w:t>
            </w:r>
            <w:r w:rsidR="009349AB" w:rsidRPr="00DD2259">
              <w:rPr>
                <w:b/>
              </w:rPr>
              <w:t>P</w:t>
            </w:r>
            <w:r w:rsidRPr="00DD2259">
              <w:rPr>
                <w:b/>
              </w:rPr>
              <w:t>.k.</w:t>
            </w:r>
          </w:p>
        </w:tc>
        <w:tc>
          <w:tcPr>
            <w:tcW w:w="2749" w:type="dxa"/>
            <w:tcBorders>
              <w:top w:val="single" w:sz="6" w:space="0" w:color="000000"/>
              <w:left w:val="single" w:sz="6" w:space="0" w:color="000000"/>
              <w:bottom w:val="single" w:sz="6" w:space="0" w:color="000000"/>
              <w:right w:val="single" w:sz="6" w:space="0" w:color="000000"/>
            </w:tcBorders>
            <w:vAlign w:val="center"/>
          </w:tcPr>
          <w:p w14:paraId="33767BF5" w14:textId="77777777" w:rsidR="008D0DD9" w:rsidRPr="00DD2259" w:rsidRDefault="008D0DD9" w:rsidP="00E07F8C">
            <w:pPr>
              <w:pStyle w:val="naisc"/>
              <w:spacing w:before="0" w:after="0"/>
              <w:ind w:firstLine="12"/>
              <w:rPr>
                <w:b/>
              </w:rPr>
            </w:pPr>
            <w:r w:rsidRPr="00DD2259">
              <w:rPr>
                <w:b/>
              </w:rPr>
              <w:t>Saskaņošanai nosūtītā projekta redakcija (konkrēta punkta (panta) redakcija)</w:t>
            </w:r>
          </w:p>
        </w:tc>
        <w:tc>
          <w:tcPr>
            <w:tcW w:w="3346" w:type="dxa"/>
            <w:tcBorders>
              <w:top w:val="single" w:sz="6" w:space="0" w:color="000000"/>
              <w:left w:val="single" w:sz="6" w:space="0" w:color="000000"/>
              <w:bottom w:val="single" w:sz="6" w:space="0" w:color="000000"/>
              <w:right w:val="single" w:sz="6" w:space="0" w:color="000000"/>
            </w:tcBorders>
            <w:vAlign w:val="center"/>
          </w:tcPr>
          <w:p w14:paraId="637E3F9E" w14:textId="77777777" w:rsidR="008D0DD9" w:rsidRPr="00DD2259" w:rsidRDefault="008D0DD9" w:rsidP="0051708E">
            <w:pPr>
              <w:pStyle w:val="naisc"/>
              <w:spacing w:before="0" w:after="0"/>
              <w:ind w:right="3"/>
              <w:jc w:val="both"/>
              <w:rPr>
                <w:b/>
              </w:rPr>
            </w:pPr>
            <w:r w:rsidRPr="00DD2259">
              <w:rPr>
                <w:b/>
              </w:rPr>
              <w:t>Atzinumā norādītais ministrijas (citas institūcijas) iebildums, kā arī saskaņošanā papildus izteiktais iebildums par projekta konkrēto punktu (pantu)</w:t>
            </w:r>
          </w:p>
        </w:tc>
        <w:tc>
          <w:tcPr>
            <w:tcW w:w="4962" w:type="dxa"/>
            <w:tcBorders>
              <w:top w:val="single" w:sz="6" w:space="0" w:color="000000"/>
              <w:left w:val="single" w:sz="6" w:space="0" w:color="000000"/>
              <w:bottom w:val="single" w:sz="6" w:space="0" w:color="000000"/>
              <w:right w:val="single" w:sz="6" w:space="0" w:color="000000"/>
            </w:tcBorders>
            <w:vAlign w:val="center"/>
          </w:tcPr>
          <w:p w14:paraId="7D5B7386" w14:textId="77777777" w:rsidR="008D0DD9" w:rsidRPr="00DD2259" w:rsidRDefault="008D0DD9" w:rsidP="00E07F8C">
            <w:pPr>
              <w:pStyle w:val="naisc"/>
              <w:spacing w:before="0" w:after="0"/>
              <w:ind w:firstLine="21"/>
              <w:rPr>
                <w:b/>
              </w:rPr>
            </w:pPr>
            <w:r w:rsidRPr="00DD2259">
              <w:rPr>
                <w:b/>
              </w:rPr>
              <w:t xml:space="preserve">Atbildīgās ministrijas norāde par to, ka iebildums ir ņemts vērā, vai informācija par saskaņošanā panākto </w:t>
            </w:r>
          </w:p>
          <w:p w14:paraId="386BE7CC" w14:textId="77777777" w:rsidR="008D0DD9" w:rsidRPr="00DD2259" w:rsidRDefault="008D0DD9" w:rsidP="00E07F8C">
            <w:pPr>
              <w:pStyle w:val="naisc"/>
              <w:spacing w:before="0" w:after="0"/>
              <w:ind w:firstLine="21"/>
              <w:rPr>
                <w:b/>
              </w:rPr>
            </w:pPr>
            <w:r w:rsidRPr="00DD2259">
              <w:rPr>
                <w:b/>
              </w:rPr>
              <w:t>alternatīvo risinājumu</w:t>
            </w:r>
          </w:p>
        </w:tc>
        <w:tc>
          <w:tcPr>
            <w:tcW w:w="3691" w:type="dxa"/>
            <w:gridSpan w:val="2"/>
            <w:tcBorders>
              <w:top w:val="single" w:sz="4" w:space="0" w:color="auto"/>
              <w:left w:val="single" w:sz="4" w:space="0" w:color="auto"/>
              <w:bottom w:val="single" w:sz="4" w:space="0" w:color="auto"/>
            </w:tcBorders>
            <w:vAlign w:val="center"/>
          </w:tcPr>
          <w:p w14:paraId="1EA84A5D" w14:textId="77777777" w:rsidR="008D0DD9" w:rsidRPr="00DD2259" w:rsidRDefault="008D0DD9" w:rsidP="00E07F8C">
            <w:pPr>
              <w:jc w:val="center"/>
              <w:rPr>
                <w:b/>
              </w:rPr>
            </w:pPr>
            <w:r w:rsidRPr="00DD2259">
              <w:rPr>
                <w:b/>
              </w:rPr>
              <w:t>Projekta attiecīgā punkta (panta) galīgā redakcija</w:t>
            </w:r>
          </w:p>
        </w:tc>
      </w:tr>
      <w:tr w:rsidR="001F47E7" w:rsidRPr="00DD2259" w14:paraId="20FACE82" w14:textId="77777777" w:rsidTr="0098240C">
        <w:tc>
          <w:tcPr>
            <w:tcW w:w="851" w:type="dxa"/>
            <w:tcBorders>
              <w:top w:val="single" w:sz="6" w:space="0" w:color="000000"/>
              <w:left w:val="single" w:sz="6" w:space="0" w:color="000000"/>
              <w:bottom w:val="single" w:sz="6" w:space="0" w:color="000000"/>
              <w:right w:val="single" w:sz="6" w:space="0" w:color="000000"/>
            </w:tcBorders>
            <w:vAlign w:val="center"/>
          </w:tcPr>
          <w:p w14:paraId="7049BB08" w14:textId="77777777" w:rsidR="001F47E7" w:rsidRPr="00DD2259" w:rsidRDefault="001F47E7" w:rsidP="009A33CE">
            <w:pPr>
              <w:pStyle w:val="naisc"/>
              <w:numPr>
                <w:ilvl w:val="0"/>
                <w:numId w:val="26"/>
              </w:numPr>
              <w:spacing w:before="0" w:after="0"/>
              <w:jc w:val="left"/>
              <w:rPr>
                <w:b/>
              </w:rPr>
            </w:pPr>
          </w:p>
        </w:tc>
        <w:tc>
          <w:tcPr>
            <w:tcW w:w="2749" w:type="dxa"/>
            <w:tcBorders>
              <w:top w:val="single" w:sz="6" w:space="0" w:color="000000"/>
              <w:left w:val="single" w:sz="6" w:space="0" w:color="000000"/>
              <w:bottom w:val="single" w:sz="6" w:space="0" w:color="000000"/>
              <w:right w:val="single" w:sz="6" w:space="0" w:color="000000"/>
            </w:tcBorders>
            <w:vAlign w:val="center"/>
          </w:tcPr>
          <w:p w14:paraId="57992448" w14:textId="77777777" w:rsidR="001F47E7" w:rsidRPr="001F47E7" w:rsidRDefault="00AB72F8" w:rsidP="009A33CE">
            <w:pPr>
              <w:pStyle w:val="naisc"/>
              <w:spacing w:before="0" w:after="0"/>
              <w:jc w:val="left"/>
              <w:rPr>
                <w:u w:val="single"/>
              </w:rPr>
            </w:pPr>
            <w:r w:rsidRPr="00DD2259">
              <w:rPr>
                <w:spacing w:val="-2"/>
                <w:u w:val="single"/>
              </w:rPr>
              <w:t>Anotācija</w:t>
            </w:r>
          </w:p>
        </w:tc>
        <w:tc>
          <w:tcPr>
            <w:tcW w:w="3346" w:type="dxa"/>
            <w:tcBorders>
              <w:top w:val="single" w:sz="6" w:space="0" w:color="000000"/>
              <w:left w:val="single" w:sz="6" w:space="0" w:color="000000"/>
              <w:bottom w:val="single" w:sz="6" w:space="0" w:color="000000"/>
              <w:right w:val="single" w:sz="6" w:space="0" w:color="000000"/>
            </w:tcBorders>
            <w:vAlign w:val="center"/>
          </w:tcPr>
          <w:p w14:paraId="2911BA18" w14:textId="77777777" w:rsidR="001F47E7" w:rsidRPr="00902CCD" w:rsidRDefault="00AB72F8" w:rsidP="009A33CE">
            <w:pPr>
              <w:pStyle w:val="naisc"/>
              <w:spacing w:before="0" w:after="0"/>
              <w:jc w:val="both"/>
              <w:rPr>
                <w:b/>
              </w:rPr>
            </w:pPr>
            <w:r>
              <w:rPr>
                <w:b/>
              </w:rPr>
              <w:t>Finanšu</w:t>
            </w:r>
            <w:r w:rsidR="001F47E7" w:rsidRPr="00902CCD">
              <w:rPr>
                <w:b/>
              </w:rPr>
              <w:t xml:space="preserve"> ministrija</w:t>
            </w:r>
          </w:p>
          <w:p w14:paraId="281CFFB0" w14:textId="77777777" w:rsidR="00AB72F8" w:rsidRPr="009F6808" w:rsidRDefault="00AB72F8" w:rsidP="00AB72F8">
            <w:r>
              <w:t>Lūdzam precizēt a</w:t>
            </w:r>
            <w:r w:rsidRPr="009F6808">
              <w:t>notācijas III</w:t>
            </w:r>
            <w:r>
              <w:t xml:space="preserve"> sadaļas </w:t>
            </w:r>
            <w:r w:rsidRPr="009F6808">
              <w:t xml:space="preserve">“Tiesību akta projekta ietekme uz valsts budžetu un pašvaldību budžetiem” </w:t>
            </w:r>
            <w:r>
              <w:t>(turpmāk – III sadaļa) 6.punktā</w:t>
            </w:r>
            <w:r w:rsidRPr="009F6808">
              <w:t xml:space="preserve"> “Detalizēts ieņēmumu un izdevumu aprēķins” </w:t>
            </w:r>
            <w:r>
              <w:t xml:space="preserve">(turpmāk – 6.punkts) </w:t>
            </w:r>
            <w:r w:rsidRPr="009F6808">
              <w:t>norādītās izmaksas Valsts pārvaldes cilvēkresu</w:t>
            </w:r>
            <w:r>
              <w:t>rsu vadības informācijas sistēmas (</w:t>
            </w:r>
            <w:r w:rsidRPr="009F6808">
              <w:t>CIVIS) uzturēšanai 2019.g</w:t>
            </w:r>
            <w:r>
              <w:t xml:space="preserve">adam un 2020.gadam, ņemot vērā, ka tās </w:t>
            </w:r>
            <w:r w:rsidRPr="009F6808">
              <w:t xml:space="preserve"> neatbilst </w:t>
            </w:r>
            <w:r>
              <w:t>darbības programmas “Izaugsme un nodarbinātība” 2.2.1.1.pasākuma “</w:t>
            </w:r>
            <w:r w:rsidRPr="009F6808">
              <w:t>Centralizētu publiskās pārvaldes IKT platformu izveide, publiskās pārvaldes procesu optimizēšana un attīstība</w:t>
            </w:r>
            <w:r>
              <w:t xml:space="preserve">” </w:t>
            </w:r>
            <w:r w:rsidRPr="009F6808">
              <w:t>projekta iesniegum</w:t>
            </w:r>
            <w:r>
              <w:t>a</w:t>
            </w:r>
            <w:r w:rsidRPr="009F6808">
              <w:t xml:space="preserve"> Nr.2.2.1.1/17/I/018 “Personāla vadības platformas projekts”</w:t>
            </w:r>
            <w:r>
              <w:t xml:space="preserve"> </w:t>
            </w:r>
            <w:r>
              <w:br/>
              <w:t>(turpmāk – Projekts)</w:t>
            </w:r>
            <w:r w:rsidRPr="009F6808">
              <w:t xml:space="preserve"> 2.pielikumā “Finansēšanas pl</w:t>
            </w:r>
            <w:r>
              <w:t xml:space="preserve">āns” norādītajai informācijai. </w:t>
            </w:r>
          </w:p>
          <w:p w14:paraId="7B89DC06" w14:textId="77777777" w:rsidR="001F47E7" w:rsidRPr="009A33CE" w:rsidRDefault="001F47E7" w:rsidP="00AB72F8">
            <w:pPr>
              <w:widowControl w:val="0"/>
              <w:tabs>
                <w:tab w:val="left" w:pos="993"/>
              </w:tabs>
              <w:contextualSpacing/>
              <w:jc w:val="both"/>
              <w:rPr>
                <w:u w:val="single"/>
              </w:rPr>
            </w:pPr>
          </w:p>
        </w:tc>
        <w:tc>
          <w:tcPr>
            <w:tcW w:w="4962" w:type="dxa"/>
            <w:tcBorders>
              <w:top w:val="single" w:sz="6" w:space="0" w:color="000000"/>
              <w:left w:val="single" w:sz="6" w:space="0" w:color="000000"/>
              <w:bottom w:val="single" w:sz="6" w:space="0" w:color="000000"/>
              <w:right w:val="single" w:sz="6" w:space="0" w:color="000000"/>
            </w:tcBorders>
            <w:vAlign w:val="center"/>
          </w:tcPr>
          <w:p w14:paraId="72CAD141" w14:textId="2E1EB352" w:rsidR="001F47E7" w:rsidRPr="00A835D8" w:rsidRDefault="00D14BF2" w:rsidP="00C95848">
            <w:pPr>
              <w:pStyle w:val="naisc"/>
              <w:spacing w:before="0" w:after="0"/>
              <w:ind w:firstLine="21"/>
              <w:jc w:val="both"/>
              <w:rPr>
                <w:b/>
              </w:rPr>
            </w:pPr>
            <w:r>
              <w:rPr>
                <w:b/>
              </w:rPr>
              <w:t>Ņemts vērā</w:t>
            </w:r>
          </w:p>
          <w:p w14:paraId="69CAAD36" w14:textId="6726320F" w:rsidR="00DF5E06" w:rsidRPr="00A835D8" w:rsidRDefault="00DF5E06" w:rsidP="00EC0BDC">
            <w:pPr>
              <w:pStyle w:val="naisc"/>
              <w:spacing w:before="0" w:after="0"/>
              <w:ind w:firstLine="21"/>
              <w:jc w:val="both"/>
            </w:pPr>
            <w:r w:rsidRPr="00A835D8">
              <w:t>Valsts kanceleja sniedz skaidrojumu, ka</w:t>
            </w:r>
            <w:r w:rsidR="00EC0BDC" w:rsidRPr="00A835D8">
              <w:t xml:space="preserve"> s</w:t>
            </w:r>
            <w:r w:rsidRPr="00A835D8">
              <w:t xml:space="preserve">askaņā ar </w:t>
            </w:r>
            <w:r w:rsidR="00EC0BDC" w:rsidRPr="00A835D8">
              <w:t>2015.gada 17.novembra Ministru kabineta noteikumu</w:t>
            </w:r>
            <w:r w:rsidRPr="00A835D8">
              <w:t xml:space="preserve"> Nr.653 </w:t>
            </w:r>
            <w:r w:rsidR="00EC0BDC" w:rsidRPr="00A835D8">
              <w:t>“</w:t>
            </w:r>
            <w:r w:rsidR="00EC0BDC" w:rsidRPr="00A835D8">
              <w:rPr>
                <w:i/>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sidR="00EC0BDC" w:rsidRPr="00A835D8">
              <w:t xml:space="preserve">” </w:t>
            </w:r>
            <w:r w:rsidRPr="00A835D8">
              <w:t xml:space="preserve">27.punktu </w:t>
            </w:r>
            <w:r w:rsidR="00EC0BDC" w:rsidRPr="00A835D8">
              <w:t>p</w:t>
            </w:r>
            <w:r w:rsidRPr="00A835D8">
              <w:t>rojekta netiešās attiecināmās izmaksas plāno kā vienu izmaksu pozīciju 15 procentu apmērā no šo noteikumu 20.1. un 20.1.1 apakšpunktā minētajām izmaksām.</w:t>
            </w:r>
            <w:r w:rsidRPr="00A835D8">
              <w:rPr>
                <w:rFonts w:ascii="Arial" w:hAnsi="Arial" w:cs="Arial"/>
                <w:sz w:val="20"/>
                <w:szCs w:val="20"/>
                <w:shd w:val="clear" w:color="auto" w:fill="FFFFFF"/>
              </w:rPr>
              <w:t xml:space="preserve"> </w:t>
            </w:r>
            <w:r w:rsidRPr="00A835D8">
              <w:t>Ievērojot šo nosacījumu, C</w:t>
            </w:r>
            <w:r w:rsidR="00EC0BDC" w:rsidRPr="00A835D8">
              <w:t>entrālā finanšu un līguma aģentūra</w:t>
            </w:r>
            <w:r w:rsidR="00A835D8" w:rsidRPr="00A835D8">
              <w:t xml:space="preserve"> (turpmāk – CFLA)</w:t>
            </w:r>
            <w:r w:rsidRPr="00A835D8">
              <w:t>, apstiprinot kārtējo iesniegto M</w:t>
            </w:r>
            <w:r w:rsidR="00EC0BDC" w:rsidRPr="00A835D8">
              <w:t>aksājuma piepr</w:t>
            </w:r>
            <w:r w:rsidR="00A835D8" w:rsidRPr="00A835D8">
              <w:t>a</w:t>
            </w:r>
            <w:r w:rsidR="00EC0BDC" w:rsidRPr="00A835D8">
              <w:t>sījumu</w:t>
            </w:r>
            <w:r w:rsidRPr="00A835D8">
              <w:t>, arī attiecina kopējos projekta izdevumus, tai skaitā arī netiešās izmaksas</w:t>
            </w:r>
            <w:r w:rsidR="00DB5BA6">
              <w:t xml:space="preserve"> 15 procentu apmērā, neatkarīgi no faktiskā netiešo izmaksu izlietojum</w:t>
            </w:r>
            <w:r w:rsidR="006A55EE">
              <w:t>a</w:t>
            </w:r>
            <w:r w:rsidR="00DB5BA6">
              <w:t xml:space="preserve"> apmēra</w:t>
            </w:r>
            <w:r w:rsidRPr="00A835D8">
              <w:t>. Tādejādi gada summa veidoj</w:t>
            </w:r>
            <w:r w:rsidR="006A55EE">
              <w:t>a</w:t>
            </w:r>
            <w:r w:rsidRPr="00A835D8">
              <w:t>s no attiecīgajā gadā apstiprināto M</w:t>
            </w:r>
            <w:r w:rsidR="00A835D8" w:rsidRPr="00A835D8">
              <w:t>aksājumu pieprasījumu</w:t>
            </w:r>
            <w:r w:rsidRPr="00A835D8">
              <w:t xml:space="preserve"> kopsummas</w:t>
            </w:r>
            <w:r w:rsidR="00DB5BA6">
              <w:t>, bet nav vienāda ar faktiski izlietoto</w:t>
            </w:r>
            <w:r w:rsidRPr="00A835D8">
              <w:t>.</w:t>
            </w:r>
          </w:p>
          <w:p w14:paraId="1F63E189" w14:textId="77777777" w:rsidR="00DF5E06" w:rsidRPr="00A835D8" w:rsidRDefault="00DF5E06" w:rsidP="00DF5E06"/>
          <w:p w14:paraId="55D01458" w14:textId="77777777" w:rsidR="00DF5E06" w:rsidRPr="00A835D8" w:rsidRDefault="00DF5E06" w:rsidP="00DF5E06">
            <w:r w:rsidRPr="00A835D8">
              <w:t>Sagatavojot M</w:t>
            </w:r>
            <w:r w:rsidR="00A835D8" w:rsidRPr="00A835D8">
              <w:t>inistru kabineta</w:t>
            </w:r>
            <w:r w:rsidRPr="00A835D8">
              <w:t xml:space="preserve"> rīkojuma projekta anotācij</w:t>
            </w:r>
            <w:r w:rsidR="00A835D8" w:rsidRPr="00A835D8">
              <w:t>as</w:t>
            </w:r>
            <w:r w:rsidRPr="00A835D8">
              <w:t xml:space="preserve"> III sadaļā dati tiek atspoguļoti saskaņā ar vidēja termiņa budžeta ietvaru, kas nozīmē, ka </w:t>
            </w:r>
            <w:r w:rsidRPr="00A835D8">
              <w:lastRenderedPageBreak/>
              <w:t xml:space="preserve">budžets projektā turpmākajiem gadiem (2019. un 2020.gadam) tiek plānots, ņemot vērā </w:t>
            </w:r>
            <w:r w:rsidRPr="00A835D8">
              <w:rPr>
                <w:b/>
                <w:bCs/>
                <w:u w:val="single"/>
              </w:rPr>
              <w:t>faktisko izpildi 2018.gadā</w:t>
            </w:r>
            <w:r w:rsidR="009D45CC">
              <w:rPr>
                <w:b/>
                <w:bCs/>
                <w:u w:val="single"/>
              </w:rPr>
              <w:t xml:space="preserve"> un šajā gadījumā tā nesakrīt ar </w:t>
            </w:r>
            <w:r w:rsidR="00A835D8" w:rsidRPr="00A835D8">
              <w:t xml:space="preserve">projekta iesnieguma Nr.2.2.1.1/17/I/018 “Personāla vadības platformas projekts” </w:t>
            </w:r>
            <w:r w:rsidR="00A835D8" w:rsidRPr="00A835D8">
              <w:br/>
              <w:t>2.pielikumā “Finansēšanas plāns”</w:t>
            </w:r>
            <w:r w:rsidRPr="00A835D8">
              <w:t xml:space="preserve"> </w:t>
            </w:r>
            <w:r w:rsidR="009D45CC">
              <w:t>norādīto</w:t>
            </w:r>
            <w:r w:rsidRPr="00A835D8">
              <w:t xml:space="preserve">, jo faktiskā izpilde 2018.gadā bija mazāka </w:t>
            </w:r>
            <w:r w:rsidR="00A835D8" w:rsidRPr="00A835D8">
              <w:t>ne</w:t>
            </w:r>
            <w:r w:rsidRPr="00A835D8">
              <w:t>kā CFLA apstiprināja netiešās izmaksas saskaņā ar 15% likmi.</w:t>
            </w:r>
          </w:p>
          <w:p w14:paraId="2AA94A10" w14:textId="77777777" w:rsidR="00DF5E06" w:rsidRPr="00A835D8" w:rsidRDefault="00DF5E06" w:rsidP="00DF5E06"/>
          <w:p w14:paraId="3B8B1657" w14:textId="77777777" w:rsidR="00DF5E06" w:rsidRPr="009D45CC" w:rsidRDefault="00DF5E06" w:rsidP="009D45CC">
            <w:pPr>
              <w:rPr>
                <w:i/>
                <w:iCs/>
              </w:rPr>
            </w:pPr>
            <w:r w:rsidRPr="00A835D8">
              <w:t xml:space="preserve">Vienlaikus </w:t>
            </w:r>
            <w:r w:rsidR="00EC0BDC" w:rsidRPr="00A835D8">
              <w:t>Valsts kanceleja skaidro, ka</w:t>
            </w:r>
            <w:r w:rsidRPr="00A835D8">
              <w:t xml:space="preserve"> 2019.gadā un 2020.gadā </w:t>
            </w:r>
            <w:r w:rsidR="00EC0BDC" w:rsidRPr="00A835D8">
              <w:t>nav</w:t>
            </w:r>
            <w:r w:rsidRPr="00A835D8">
              <w:t xml:space="preserve"> plānotas uzturēšanas izmaksas</w:t>
            </w:r>
            <w:r w:rsidR="00EC0BDC" w:rsidRPr="00A835D8">
              <w:t>, kā to norāda Finanšu ministrija savā iebildumā</w:t>
            </w:r>
            <w:r w:rsidRPr="00A835D8">
              <w:t xml:space="preserve">. </w:t>
            </w:r>
            <w:r w:rsidR="00EC0BDC" w:rsidRPr="00A835D8">
              <w:t>Uzturēšanas izmaksas</w:t>
            </w:r>
            <w:r w:rsidRPr="00A835D8">
              <w:t xml:space="preserve"> tiek plānotas sākot no 2021.gada. </w:t>
            </w:r>
          </w:p>
        </w:tc>
        <w:tc>
          <w:tcPr>
            <w:tcW w:w="3691" w:type="dxa"/>
            <w:gridSpan w:val="2"/>
            <w:tcBorders>
              <w:top w:val="single" w:sz="4" w:space="0" w:color="auto"/>
              <w:left w:val="single" w:sz="4" w:space="0" w:color="auto"/>
              <w:bottom w:val="single" w:sz="4" w:space="0" w:color="auto"/>
            </w:tcBorders>
            <w:vAlign w:val="center"/>
          </w:tcPr>
          <w:p w14:paraId="61E4C8DE" w14:textId="721FDA2F" w:rsidR="001F47E7" w:rsidRPr="00DD2259" w:rsidRDefault="009C288E" w:rsidP="00E07F8C">
            <w:pPr>
              <w:jc w:val="center"/>
              <w:rPr>
                <w:b/>
              </w:rPr>
            </w:pPr>
            <w:r>
              <w:rPr>
                <w:b/>
              </w:rPr>
              <w:lastRenderedPageBreak/>
              <w:t>Skat</w:t>
            </w:r>
            <w:r w:rsidR="00CD50A9">
              <w:rPr>
                <w:b/>
              </w:rPr>
              <w:t>īt precizēto</w:t>
            </w:r>
            <w:r>
              <w:rPr>
                <w:b/>
              </w:rPr>
              <w:t xml:space="preserve"> </w:t>
            </w:r>
            <w:r w:rsidR="009D45CC">
              <w:rPr>
                <w:b/>
              </w:rPr>
              <w:t>anotāciju</w:t>
            </w:r>
          </w:p>
        </w:tc>
      </w:tr>
      <w:tr w:rsidR="007D0409" w:rsidRPr="00DD2259" w14:paraId="2D237F58" w14:textId="77777777" w:rsidTr="0098240C">
        <w:tc>
          <w:tcPr>
            <w:tcW w:w="851" w:type="dxa"/>
            <w:tcBorders>
              <w:top w:val="single" w:sz="6" w:space="0" w:color="000000"/>
              <w:left w:val="single" w:sz="6" w:space="0" w:color="000000"/>
              <w:bottom w:val="single" w:sz="6" w:space="0" w:color="000000"/>
              <w:right w:val="single" w:sz="6" w:space="0" w:color="000000"/>
            </w:tcBorders>
            <w:vAlign w:val="center"/>
          </w:tcPr>
          <w:p w14:paraId="6DA44E37" w14:textId="77777777" w:rsidR="007D0409" w:rsidRPr="00DD2259" w:rsidRDefault="007D0409" w:rsidP="009A33CE">
            <w:pPr>
              <w:pStyle w:val="naisc"/>
              <w:numPr>
                <w:ilvl w:val="0"/>
                <w:numId w:val="26"/>
              </w:numPr>
              <w:spacing w:before="0" w:after="0"/>
              <w:jc w:val="left"/>
              <w:rPr>
                <w:b/>
              </w:rPr>
            </w:pPr>
          </w:p>
        </w:tc>
        <w:tc>
          <w:tcPr>
            <w:tcW w:w="2749" w:type="dxa"/>
            <w:tcBorders>
              <w:top w:val="single" w:sz="6" w:space="0" w:color="000000"/>
              <w:left w:val="single" w:sz="6" w:space="0" w:color="000000"/>
              <w:bottom w:val="single" w:sz="6" w:space="0" w:color="000000"/>
              <w:right w:val="single" w:sz="6" w:space="0" w:color="000000"/>
            </w:tcBorders>
            <w:vAlign w:val="center"/>
          </w:tcPr>
          <w:p w14:paraId="53599575" w14:textId="6121EED3" w:rsidR="007D0409" w:rsidRPr="00DD2259" w:rsidRDefault="007D0409" w:rsidP="009A33CE">
            <w:pPr>
              <w:pStyle w:val="naisc"/>
              <w:spacing w:before="0" w:after="0"/>
              <w:jc w:val="left"/>
              <w:rPr>
                <w:spacing w:val="-2"/>
                <w:u w:val="single"/>
              </w:rPr>
            </w:pPr>
            <w:r w:rsidRPr="00DD2259">
              <w:rPr>
                <w:spacing w:val="-2"/>
                <w:u w:val="single"/>
              </w:rPr>
              <w:t>Anotācija</w:t>
            </w:r>
          </w:p>
        </w:tc>
        <w:tc>
          <w:tcPr>
            <w:tcW w:w="3346" w:type="dxa"/>
            <w:tcBorders>
              <w:top w:val="single" w:sz="6" w:space="0" w:color="000000"/>
              <w:left w:val="single" w:sz="6" w:space="0" w:color="000000"/>
              <w:bottom w:val="single" w:sz="6" w:space="0" w:color="000000"/>
              <w:right w:val="single" w:sz="6" w:space="0" w:color="000000"/>
            </w:tcBorders>
            <w:vAlign w:val="center"/>
          </w:tcPr>
          <w:p w14:paraId="6560B21A" w14:textId="77777777" w:rsidR="007D0409" w:rsidRDefault="007D0409" w:rsidP="009A33CE">
            <w:pPr>
              <w:pStyle w:val="naisc"/>
              <w:spacing w:before="0" w:after="0"/>
              <w:jc w:val="both"/>
              <w:rPr>
                <w:b/>
              </w:rPr>
            </w:pPr>
            <w:r w:rsidRPr="007D0409">
              <w:rPr>
                <w:b/>
              </w:rPr>
              <w:t>Vides aizsardzības un reģionālās attīstības ministrija</w:t>
            </w:r>
          </w:p>
          <w:p w14:paraId="2EC77E8D" w14:textId="07E8FAE2" w:rsidR="007D0409" w:rsidRPr="007D0409" w:rsidRDefault="007D0409" w:rsidP="009A33CE">
            <w:pPr>
              <w:pStyle w:val="naisc"/>
              <w:spacing w:before="0" w:after="0"/>
              <w:jc w:val="both"/>
            </w:pPr>
            <w:r w:rsidRPr="007D0409">
              <w:t>Anotācijas I sadaļas “Tiesību akta izstrādes nepieciešamība” 2. punktā “Pašreizējā situācija un problēmas, kuru risināšanai tiesību akta projekts izstrādāts, tiesiskā regulējuma mērķis un būtība” otrajā rindkopā, lūdzam svītrot teikuma daļu “ir atbalstījusi CIVIS projekta precizētā apraksta iekļaušanu IKT mērķarhitektūras kārtējā versijā.” un aizstāt ar “ir saskaņojusi veiktās izmaiņas projekta detalizētajā aprakstā.”</w:t>
            </w:r>
          </w:p>
        </w:tc>
        <w:tc>
          <w:tcPr>
            <w:tcW w:w="4962" w:type="dxa"/>
            <w:tcBorders>
              <w:top w:val="single" w:sz="6" w:space="0" w:color="000000"/>
              <w:left w:val="single" w:sz="6" w:space="0" w:color="000000"/>
              <w:bottom w:val="single" w:sz="6" w:space="0" w:color="000000"/>
              <w:right w:val="single" w:sz="6" w:space="0" w:color="000000"/>
            </w:tcBorders>
            <w:vAlign w:val="center"/>
          </w:tcPr>
          <w:p w14:paraId="0C145AE4" w14:textId="77777777" w:rsidR="007D0409" w:rsidRPr="005E53E2" w:rsidRDefault="007D0409" w:rsidP="007D0409">
            <w:pPr>
              <w:pStyle w:val="naisc"/>
              <w:spacing w:before="0" w:after="0"/>
              <w:ind w:firstLine="21"/>
              <w:jc w:val="both"/>
              <w:rPr>
                <w:b/>
              </w:rPr>
            </w:pPr>
            <w:r w:rsidRPr="005E53E2">
              <w:rPr>
                <w:b/>
              </w:rPr>
              <w:t>Ņemts vērā.</w:t>
            </w:r>
          </w:p>
          <w:p w14:paraId="364EA0EB" w14:textId="77777777" w:rsidR="007D0409" w:rsidRPr="00A835D8" w:rsidRDefault="007D0409" w:rsidP="00C95848">
            <w:pPr>
              <w:pStyle w:val="naisc"/>
              <w:spacing w:before="0" w:after="0"/>
              <w:ind w:firstLine="21"/>
              <w:jc w:val="both"/>
              <w:rPr>
                <w:b/>
              </w:rPr>
            </w:pPr>
          </w:p>
        </w:tc>
        <w:tc>
          <w:tcPr>
            <w:tcW w:w="3691" w:type="dxa"/>
            <w:gridSpan w:val="2"/>
            <w:tcBorders>
              <w:top w:val="single" w:sz="4" w:space="0" w:color="auto"/>
              <w:left w:val="single" w:sz="4" w:space="0" w:color="auto"/>
              <w:bottom w:val="single" w:sz="4" w:space="0" w:color="auto"/>
            </w:tcBorders>
            <w:vAlign w:val="center"/>
          </w:tcPr>
          <w:p w14:paraId="01802BF8" w14:textId="57A728F2" w:rsidR="007D0409" w:rsidRDefault="00CD50A9" w:rsidP="00E07F8C">
            <w:pPr>
              <w:jc w:val="center"/>
              <w:rPr>
                <w:b/>
              </w:rPr>
            </w:pPr>
            <w:r>
              <w:rPr>
                <w:b/>
              </w:rPr>
              <w:t>Skatīt precizēto anotāciju</w:t>
            </w:r>
          </w:p>
        </w:tc>
      </w:tr>
      <w:tr w:rsidR="007D0409" w:rsidRPr="00DD2259" w14:paraId="08F440D9" w14:textId="77777777" w:rsidTr="0098240C">
        <w:tc>
          <w:tcPr>
            <w:tcW w:w="851" w:type="dxa"/>
            <w:tcBorders>
              <w:top w:val="single" w:sz="6" w:space="0" w:color="000000"/>
              <w:left w:val="single" w:sz="6" w:space="0" w:color="000000"/>
              <w:bottom w:val="single" w:sz="6" w:space="0" w:color="000000"/>
              <w:right w:val="single" w:sz="6" w:space="0" w:color="000000"/>
            </w:tcBorders>
            <w:vAlign w:val="center"/>
          </w:tcPr>
          <w:p w14:paraId="0982EC01" w14:textId="77777777" w:rsidR="007D0409" w:rsidRPr="00DD2259" w:rsidRDefault="007D0409" w:rsidP="009A33CE">
            <w:pPr>
              <w:pStyle w:val="naisc"/>
              <w:numPr>
                <w:ilvl w:val="0"/>
                <w:numId w:val="26"/>
              </w:numPr>
              <w:spacing w:before="0" w:after="0"/>
              <w:jc w:val="left"/>
              <w:rPr>
                <w:b/>
              </w:rPr>
            </w:pPr>
          </w:p>
        </w:tc>
        <w:tc>
          <w:tcPr>
            <w:tcW w:w="2749" w:type="dxa"/>
            <w:tcBorders>
              <w:top w:val="single" w:sz="6" w:space="0" w:color="000000"/>
              <w:left w:val="single" w:sz="6" w:space="0" w:color="000000"/>
              <w:bottom w:val="single" w:sz="6" w:space="0" w:color="000000"/>
              <w:right w:val="single" w:sz="6" w:space="0" w:color="000000"/>
            </w:tcBorders>
            <w:vAlign w:val="center"/>
          </w:tcPr>
          <w:p w14:paraId="7EA49490" w14:textId="7C057620" w:rsidR="007D0409" w:rsidRPr="00DD2259" w:rsidRDefault="007D0409" w:rsidP="009A33CE">
            <w:pPr>
              <w:pStyle w:val="naisc"/>
              <w:spacing w:before="0" w:after="0"/>
              <w:jc w:val="left"/>
              <w:rPr>
                <w:spacing w:val="-2"/>
                <w:u w:val="single"/>
              </w:rPr>
            </w:pPr>
            <w:r>
              <w:rPr>
                <w:spacing w:val="-2"/>
              </w:rPr>
              <w:t>Rīkojuma projekts</w:t>
            </w:r>
          </w:p>
        </w:tc>
        <w:tc>
          <w:tcPr>
            <w:tcW w:w="3346" w:type="dxa"/>
            <w:tcBorders>
              <w:top w:val="single" w:sz="6" w:space="0" w:color="000000"/>
              <w:left w:val="single" w:sz="6" w:space="0" w:color="000000"/>
              <w:bottom w:val="single" w:sz="6" w:space="0" w:color="000000"/>
              <w:right w:val="single" w:sz="6" w:space="0" w:color="000000"/>
            </w:tcBorders>
            <w:vAlign w:val="center"/>
          </w:tcPr>
          <w:p w14:paraId="1ED0306F" w14:textId="77777777" w:rsidR="007D0409" w:rsidRDefault="007D0409" w:rsidP="007D0409">
            <w:pPr>
              <w:pStyle w:val="naisc"/>
              <w:spacing w:before="0" w:after="0"/>
              <w:jc w:val="both"/>
              <w:rPr>
                <w:b/>
              </w:rPr>
            </w:pPr>
            <w:r w:rsidRPr="007D0409">
              <w:rPr>
                <w:b/>
              </w:rPr>
              <w:t>Vides aizsardzības un reģionālās attīstības ministrija</w:t>
            </w:r>
          </w:p>
          <w:p w14:paraId="0AE44CFB" w14:textId="1DB25C87" w:rsidR="007D0409" w:rsidRPr="007D0409" w:rsidRDefault="007D0409" w:rsidP="009A33CE">
            <w:pPr>
              <w:pStyle w:val="naisc"/>
              <w:spacing w:before="0" w:after="0"/>
              <w:jc w:val="both"/>
            </w:pPr>
            <w:r w:rsidRPr="007D0409">
              <w:t xml:space="preserve">Rīkojuma projektā un tā pielikumā norādīts parakstītājs - </w:t>
            </w:r>
            <w:r w:rsidRPr="007D0409">
              <w:lastRenderedPageBreak/>
              <w:t>Vides un reģionālās attīstības ministrs. Lūdzam svītrot.</w:t>
            </w:r>
          </w:p>
        </w:tc>
        <w:tc>
          <w:tcPr>
            <w:tcW w:w="4962" w:type="dxa"/>
            <w:tcBorders>
              <w:top w:val="single" w:sz="6" w:space="0" w:color="000000"/>
              <w:left w:val="single" w:sz="6" w:space="0" w:color="000000"/>
              <w:bottom w:val="single" w:sz="6" w:space="0" w:color="000000"/>
              <w:right w:val="single" w:sz="6" w:space="0" w:color="000000"/>
            </w:tcBorders>
            <w:vAlign w:val="center"/>
          </w:tcPr>
          <w:p w14:paraId="5FA904D6" w14:textId="77777777" w:rsidR="002B2732" w:rsidRPr="005E53E2" w:rsidRDefault="002B2732" w:rsidP="002B2732">
            <w:pPr>
              <w:pStyle w:val="naisc"/>
              <w:spacing w:before="0" w:after="0"/>
              <w:ind w:firstLine="21"/>
              <w:jc w:val="both"/>
              <w:rPr>
                <w:b/>
              </w:rPr>
            </w:pPr>
            <w:r w:rsidRPr="005E53E2">
              <w:rPr>
                <w:b/>
              </w:rPr>
              <w:lastRenderedPageBreak/>
              <w:t>Ņemts vērā.</w:t>
            </w:r>
          </w:p>
          <w:p w14:paraId="7369E59D" w14:textId="77777777" w:rsidR="007D0409" w:rsidRPr="00A835D8" w:rsidRDefault="007D0409" w:rsidP="00C95848">
            <w:pPr>
              <w:pStyle w:val="naisc"/>
              <w:spacing w:before="0" w:after="0"/>
              <w:ind w:firstLine="21"/>
              <w:jc w:val="both"/>
              <w:rPr>
                <w:b/>
              </w:rPr>
            </w:pPr>
          </w:p>
        </w:tc>
        <w:tc>
          <w:tcPr>
            <w:tcW w:w="3691" w:type="dxa"/>
            <w:gridSpan w:val="2"/>
            <w:tcBorders>
              <w:top w:val="single" w:sz="4" w:space="0" w:color="auto"/>
              <w:left w:val="single" w:sz="4" w:space="0" w:color="auto"/>
              <w:bottom w:val="single" w:sz="4" w:space="0" w:color="auto"/>
            </w:tcBorders>
            <w:vAlign w:val="center"/>
          </w:tcPr>
          <w:p w14:paraId="409AAD39" w14:textId="77777777" w:rsidR="007D0409" w:rsidRDefault="007D0409" w:rsidP="00E07F8C">
            <w:pPr>
              <w:jc w:val="center"/>
              <w:rPr>
                <w:b/>
              </w:rPr>
            </w:pPr>
          </w:p>
        </w:tc>
      </w:tr>
      <w:tr w:rsidR="002508D9" w:rsidRPr="00DD2259" w14:paraId="56CD29E7" w14:textId="77777777" w:rsidTr="00B55934">
        <w:tc>
          <w:tcPr>
            <w:tcW w:w="851" w:type="dxa"/>
            <w:tcBorders>
              <w:top w:val="single" w:sz="6" w:space="0" w:color="000000"/>
              <w:left w:val="single" w:sz="6" w:space="0" w:color="000000"/>
              <w:bottom w:val="single" w:sz="6" w:space="0" w:color="000000"/>
              <w:right w:val="single" w:sz="6" w:space="0" w:color="000000"/>
            </w:tcBorders>
            <w:vAlign w:val="center"/>
          </w:tcPr>
          <w:p w14:paraId="71B426F4" w14:textId="77777777" w:rsidR="002508D9" w:rsidRPr="00DD2259" w:rsidRDefault="002508D9" w:rsidP="009A33CE">
            <w:pPr>
              <w:pStyle w:val="naisc"/>
              <w:numPr>
                <w:ilvl w:val="0"/>
                <w:numId w:val="26"/>
              </w:numPr>
              <w:spacing w:before="0" w:after="0"/>
              <w:jc w:val="left"/>
              <w:rPr>
                <w:b/>
              </w:rPr>
            </w:pPr>
          </w:p>
        </w:tc>
        <w:tc>
          <w:tcPr>
            <w:tcW w:w="2749" w:type="dxa"/>
            <w:tcBorders>
              <w:top w:val="single" w:sz="6" w:space="0" w:color="000000"/>
              <w:left w:val="single" w:sz="6" w:space="0" w:color="000000"/>
              <w:bottom w:val="single" w:sz="6" w:space="0" w:color="000000"/>
              <w:right w:val="single" w:sz="6" w:space="0" w:color="000000"/>
            </w:tcBorders>
            <w:vAlign w:val="center"/>
          </w:tcPr>
          <w:p w14:paraId="27474D29" w14:textId="6E92C86A" w:rsidR="002508D9" w:rsidRDefault="00CE4D53" w:rsidP="009A33CE">
            <w:pPr>
              <w:pStyle w:val="naisc"/>
              <w:spacing w:before="0" w:after="0"/>
              <w:jc w:val="left"/>
              <w:rPr>
                <w:spacing w:val="-2"/>
              </w:rPr>
            </w:pPr>
            <w:r>
              <w:t>Rīkojuma projekta pielikums</w:t>
            </w:r>
          </w:p>
        </w:tc>
        <w:tc>
          <w:tcPr>
            <w:tcW w:w="3346" w:type="dxa"/>
            <w:tcBorders>
              <w:top w:val="single" w:sz="6" w:space="0" w:color="000000"/>
              <w:left w:val="single" w:sz="6" w:space="0" w:color="000000"/>
              <w:bottom w:val="single" w:sz="6" w:space="0" w:color="000000"/>
              <w:right w:val="single" w:sz="6" w:space="0" w:color="000000"/>
            </w:tcBorders>
            <w:vAlign w:val="center"/>
          </w:tcPr>
          <w:p w14:paraId="67ACF87B" w14:textId="77777777" w:rsidR="00CE4D53" w:rsidRDefault="00CE4D53" w:rsidP="00CE4D53">
            <w:pPr>
              <w:pStyle w:val="naisc"/>
              <w:spacing w:before="0" w:after="0"/>
              <w:jc w:val="both"/>
              <w:rPr>
                <w:b/>
              </w:rPr>
            </w:pPr>
            <w:r w:rsidRPr="007D0409">
              <w:rPr>
                <w:b/>
              </w:rPr>
              <w:t>Vides aizsardzības un reģionālās attīstības ministrija</w:t>
            </w:r>
          </w:p>
          <w:p w14:paraId="7567F4BC" w14:textId="2A716CC2" w:rsidR="002508D9" w:rsidRPr="007D0409" w:rsidRDefault="00CE4D53" w:rsidP="007D0409">
            <w:pPr>
              <w:pStyle w:val="naisc"/>
              <w:spacing w:before="0" w:after="0"/>
              <w:jc w:val="both"/>
              <w:rPr>
                <w:b/>
              </w:rPr>
            </w:pPr>
            <w:r>
              <w:t>Norādām, ka atbilstoši 2017. gada 30. oktobra VARAM apstiprinātajai metodikai par projektu iekļaušanu informācijas un komunikācijas tehnoloģiju mērķarhitektūrā, Ministru kabineta rīkojuma pielikums (turpmāk – pielikums) ir identisks detalizētā projekta apraksta kopsavilkuma daļai. Tā kā pielikums nav identisks detalizētā projekta apraksta kopsavilkuma daļai, lūdzam iesniegt VARAM attiecīgi precizēto detalizētā projekta apraksta versiju.</w:t>
            </w:r>
          </w:p>
        </w:tc>
        <w:tc>
          <w:tcPr>
            <w:tcW w:w="4962" w:type="dxa"/>
            <w:tcBorders>
              <w:top w:val="single" w:sz="6" w:space="0" w:color="000000"/>
              <w:left w:val="single" w:sz="6" w:space="0" w:color="000000"/>
              <w:bottom w:val="single" w:sz="6" w:space="0" w:color="000000"/>
              <w:right w:val="single" w:sz="6" w:space="0" w:color="000000"/>
            </w:tcBorders>
          </w:tcPr>
          <w:p w14:paraId="434F2AC9" w14:textId="4F2926C7" w:rsidR="00B55934" w:rsidRDefault="00B55934" w:rsidP="00B55934">
            <w:pPr>
              <w:pStyle w:val="naisc"/>
              <w:spacing w:before="0" w:after="0"/>
              <w:ind w:firstLine="21"/>
              <w:jc w:val="left"/>
              <w:rPr>
                <w:b/>
              </w:rPr>
            </w:pPr>
            <w:r w:rsidRPr="005E53E2">
              <w:rPr>
                <w:b/>
              </w:rPr>
              <w:t>Ņemts vērā.</w:t>
            </w:r>
          </w:p>
          <w:p w14:paraId="78C17E40" w14:textId="59670F25" w:rsidR="00B55934" w:rsidRPr="00B55934" w:rsidRDefault="00B55934" w:rsidP="00B55934">
            <w:pPr>
              <w:pStyle w:val="naisc"/>
              <w:spacing w:before="0" w:after="0"/>
              <w:ind w:firstLine="21"/>
              <w:jc w:val="left"/>
            </w:pPr>
            <w:r>
              <w:t>Rīkojuma projekta pielikums pārstrādāts</w:t>
            </w:r>
            <w:r w:rsidR="00005D4D">
              <w:t>, iekļaujot kopsavilkuma redakciju no precizētā projekta detalizētā apraksta, ko VARAM ir saskaņojusi a</w:t>
            </w:r>
            <w:r w:rsidR="00005D4D" w:rsidRPr="003D4319">
              <w:t>r 2019.</w:t>
            </w:r>
            <w:r w:rsidR="00005D4D">
              <w:t> </w:t>
            </w:r>
            <w:r w:rsidR="00005D4D" w:rsidRPr="003D4319">
              <w:t>gada 18.</w:t>
            </w:r>
            <w:r w:rsidR="00005D4D">
              <w:t> </w:t>
            </w:r>
            <w:r w:rsidR="00005D4D" w:rsidRPr="003D4319">
              <w:t>marta vēstuli Nr.</w:t>
            </w:r>
            <w:r w:rsidR="00005D4D">
              <w:t> </w:t>
            </w:r>
            <w:r w:rsidR="00005D4D" w:rsidRPr="003D4319">
              <w:t>14-21/2402</w:t>
            </w:r>
            <w:r w:rsidR="00005D4D">
              <w:t>.</w:t>
            </w:r>
          </w:p>
          <w:p w14:paraId="3024BE25" w14:textId="77777777" w:rsidR="002508D9" w:rsidRPr="005E53E2" w:rsidRDefault="002508D9" w:rsidP="00B55934">
            <w:pPr>
              <w:pStyle w:val="naisc"/>
              <w:spacing w:before="0" w:after="0"/>
              <w:ind w:firstLine="21"/>
              <w:jc w:val="left"/>
              <w:rPr>
                <w:b/>
              </w:rPr>
            </w:pPr>
          </w:p>
        </w:tc>
        <w:tc>
          <w:tcPr>
            <w:tcW w:w="3691" w:type="dxa"/>
            <w:gridSpan w:val="2"/>
            <w:tcBorders>
              <w:top w:val="single" w:sz="4" w:space="0" w:color="auto"/>
              <w:left w:val="single" w:sz="4" w:space="0" w:color="auto"/>
              <w:bottom w:val="single" w:sz="4" w:space="0" w:color="auto"/>
            </w:tcBorders>
            <w:vAlign w:val="center"/>
          </w:tcPr>
          <w:p w14:paraId="0C9F5003" w14:textId="5F6026AE" w:rsidR="002508D9" w:rsidRDefault="00005D4D" w:rsidP="00E07F8C">
            <w:pPr>
              <w:jc w:val="center"/>
              <w:rPr>
                <w:b/>
              </w:rPr>
            </w:pPr>
            <w:r>
              <w:rPr>
                <w:b/>
              </w:rPr>
              <w:t>Skatīt precizēto r</w:t>
            </w:r>
            <w:r w:rsidRPr="00005D4D">
              <w:rPr>
                <w:b/>
              </w:rPr>
              <w:t>īkojuma projekta pielikum</w:t>
            </w:r>
            <w:r>
              <w:rPr>
                <w:b/>
              </w:rPr>
              <w:t>u</w:t>
            </w:r>
          </w:p>
        </w:tc>
      </w:tr>
      <w:tr w:rsidR="00C73BF0" w:rsidRPr="00DD2259" w14:paraId="46AD1125" w14:textId="77777777" w:rsidTr="00965297">
        <w:tc>
          <w:tcPr>
            <w:tcW w:w="851" w:type="dxa"/>
            <w:tcBorders>
              <w:top w:val="single" w:sz="6" w:space="0" w:color="000000"/>
              <w:left w:val="single" w:sz="6" w:space="0" w:color="000000"/>
              <w:bottom w:val="single" w:sz="6" w:space="0" w:color="000000"/>
              <w:right w:val="single" w:sz="6" w:space="0" w:color="000000"/>
            </w:tcBorders>
            <w:vAlign w:val="center"/>
          </w:tcPr>
          <w:p w14:paraId="7B4EA34B" w14:textId="77777777" w:rsidR="00C73BF0" w:rsidRPr="00DD2259" w:rsidRDefault="00C73BF0" w:rsidP="00C73BF0">
            <w:pPr>
              <w:pStyle w:val="naisc"/>
              <w:numPr>
                <w:ilvl w:val="0"/>
                <w:numId w:val="26"/>
              </w:numPr>
              <w:spacing w:before="0" w:after="0"/>
              <w:jc w:val="left"/>
              <w:rPr>
                <w:b/>
              </w:rPr>
            </w:pPr>
          </w:p>
        </w:tc>
        <w:tc>
          <w:tcPr>
            <w:tcW w:w="2749" w:type="dxa"/>
            <w:tcBorders>
              <w:top w:val="single" w:sz="6" w:space="0" w:color="000000"/>
              <w:left w:val="single" w:sz="6" w:space="0" w:color="000000"/>
              <w:bottom w:val="single" w:sz="6" w:space="0" w:color="000000"/>
              <w:right w:val="single" w:sz="6" w:space="0" w:color="000000"/>
            </w:tcBorders>
          </w:tcPr>
          <w:p w14:paraId="12DB7414" w14:textId="0EACDB2E" w:rsidR="00C73BF0" w:rsidRDefault="00C73BF0" w:rsidP="00C73BF0">
            <w:pPr>
              <w:pStyle w:val="naisc"/>
              <w:spacing w:before="0" w:after="0"/>
              <w:jc w:val="left"/>
            </w:pPr>
            <w:r>
              <w:rPr>
                <w:spacing w:val="-2"/>
              </w:rPr>
              <w:t>Rīkojuma projekts; Anotācija</w:t>
            </w:r>
          </w:p>
        </w:tc>
        <w:tc>
          <w:tcPr>
            <w:tcW w:w="3346" w:type="dxa"/>
            <w:tcBorders>
              <w:top w:val="single" w:sz="6" w:space="0" w:color="000000"/>
              <w:left w:val="single" w:sz="6" w:space="0" w:color="000000"/>
              <w:bottom w:val="single" w:sz="6" w:space="0" w:color="000000"/>
              <w:right w:val="single" w:sz="6" w:space="0" w:color="000000"/>
            </w:tcBorders>
          </w:tcPr>
          <w:p w14:paraId="18612F5B" w14:textId="06B0794C" w:rsidR="00C73BF0" w:rsidRDefault="00C73BF0" w:rsidP="00C73BF0">
            <w:pPr>
              <w:pStyle w:val="naisc"/>
              <w:spacing w:before="0" w:after="0"/>
              <w:ind w:right="3"/>
              <w:jc w:val="both"/>
              <w:rPr>
                <w:b/>
              </w:rPr>
            </w:pPr>
            <w:r>
              <w:rPr>
                <w:b/>
              </w:rPr>
              <w:t>Tieslietu ministrija</w:t>
            </w:r>
            <w:r w:rsidR="00947580">
              <w:rPr>
                <w:b/>
              </w:rPr>
              <w:t xml:space="preserve"> (saņemts papildus)</w:t>
            </w:r>
          </w:p>
          <w:p w14:paraId="0800D240" w14:textId="63628003" w:rsidR="00C73BF0" w:rsidRPr="007D0409" w:rsidRDefault="00C73BF0" w:rsidP="00C73BF0">
            <w:pPr>
              <w:pStyle w:val="naisc"/>
              <w:spacing w:before="0" w:after="0"/>
              <w:jc w:val="both"/>
              <w:rPr>
                <w:b/>
              </w:rPr>
            </w:pPr>
            <w:r w:rsidRPr="0049036D">
              <w:t xml:space="preserve">Izsakām iebildumu attiecībā uz rīkojuma projekta 3.punktā paredzēto iespēju sistēmas uzturēšanas izdevumus segt no valsts budžeta iestādēs ietaupītā finansējuma. Norādām, ka iespējamais ietaupījums tiek rēķināts indikatīvi un uz indikatīvu aprēķinu pamata nav pieļaujama finansējuma pārdale no citiem resoriem, lai segtu sistēmas uzturēšanas izmaksas. Aprēķiniem jābūt pamatotiem, balstītiem uz faktiem un precīzi </w:t>
            </w:r>
            <w:r w:rsidRPr="0049036D">
              <w:lastRenderedPageBreak/>
              <w:t xml:space="preserve">nosakāmiem katras iestādes ieguvumiem un ietaupījumiem. Piemēram, ļoti subjektīvs ir pieņēmums, ka izdevumu samazinājums radīsies no tā, ka, uzlabojot darbinieku piemērotību amatam un par 15 % samazinot darbinieku aizplūšanu no valsts pārvaldes (piedāvājot atbilstošākas vakances, nodrošinot izaugsmes iespējas utt.), 4 000 amata vietām gadā tiktu novērsts triju mēnešu adaptēšanās periods, kura laikā darbinieka ieguldījums vidēji sasniedz 80 % no pilna ieguldījuma, un, ņemot vērā vidējā atalgojuma apakšējos griestus valsts pārvaldē 5 </w:t>
            </w:r>
            <w:proofErr w:type="spellStart"/>
            <w:r w:rsidRPr="0049036D">
              <w:t>euro</w:t>
            </w:r>
            <w:proofErr w:type="spellEnd"/>
            <w:r w:rsidRPr="0049036D">
              <w:t xml:space="preserve">/stundā, kopā tas ir apmēram 288 000 </w:t>
            </w:r>
            <w:proofErr w:type="spellStart"/>
            <w:r w:rsidRPr="0049036D">
              <w:t>euro</w:t>
            </w:r>
            <w:proofErr w:type="spellEnd"/>
            <w:r w:rsidRPr="0049036D">
              <w:t xml:space="preserve"> gadā. Šāda aprēķina formula varētu tikt izmantota ražošanas sfērā, kur ir svarīgs izlaistās produkcijas daudzums noteiktā laika periodā, par kuru var tikt gūti ieņēmumi. No Valsts kancelejas sniegtā apraksta nav skaidrs, kā tieši veidojas ietaupījums kādai no valsts iestādēm šajā gadījumā un kas ir pozīcija, kas šobrīd rada papildus izdevumus (virs nolīgtās mēnešalgas), kas ieviešot sistēmu neradīsies. Līdz ar to šādi aprēķini ir ļoti </w:t>
            </w:r>
            <w:r w:rsidRPr="0049036D">
              <w:lastRenderedPageBreak/>
              <w:t>indikatīvi un nav piemērojami, lai identificētu iespējamos ietaupījumus iestāžu budžetā, ko būtu iespējams pārdalīt citiem mērķiem. Papildus tam, norādām, ka, lai iestādēm būtu iespējams aprēķināt iespējamos ietaupījumus, sistēmai ir jābūt pabeigtai, darboties spējīgai un savu efektivitāti pierādījušai. Ja sistēmas ieviešana konkrētai iestādei nerada vismaz vienai amata vietai paredzēto funkciju samazinājumu, tad finansējuma pārdale nav iespējama.</w:t>
            </w:r>
          </w:p>
        </w:tc>
        <w:tc>
          <w:tcPr>
            <w:tcW w:w="4962" w:type="dxa"/>
            <w:tcBorders>
              <w:top w:val="single" w:sz="6" w:space="0" w:color="000000"/>
              <w:left w:val="single" w:sz="6" w:space="0" w:color="000000"/>
              <w:bottom w:val="single" w:sz="6" w:space="0" w:color="000000"/>
              <w:right w:val="single" w:sz="6" w:space="0" w:color="000000"/>
            </w:tcBorders>
          </w:tcPr>
          <w:p w14:paraId="54D5D7A5" w14:textId="78042FD2" w:rsidR="00C73BF0" w:rsidRDefault="00255A77" w:rsidP="00C73BF0">
            <w:pPr>
              <w:pStyle w:val="naisc"/>
              <w:spacing w:before="0" w:after="0"/>
              <w:ind w:firstLine="21"/>
              <w:jc w:val="both"/>
              <w:rPr>
                <w:b/>
              </w:rPr>
            </w:pPr>
            <w:r>
              <w:rPr>
                <w:b/>
              </w:rPr>
              <w:lastRenderedPageBreak/>
              <w:t>Panākta vienošanās saskaņošanas laikā</w:t>
            </w:r>
            <w:r w:rsidR="00C73BF0">
              <w:rPr>
                <w:b/>
              </w:rPr>
              <w:t>.</w:t>
            </w:r>
          </w:p>
          <w:p w14:paraId="2ABEA5A4" w14:textId="77777777" w:rsidR="00C73BF0" w:rsidRDefault="00C73BF0" w:rsidP="00C73BF0">
            <w:pPr>
              <w:pStyle w:val="naisc"/>
              <w:spacing w:before="0" w:after="0"/>
              <w:ind w:firstLine="21"/>
              <w:jc w:val="both"/>
            </w:pPr>
            <w:r>
              <w:t>Skaidrojam, ka esošajā projekta stadijā ir iespējami tikai indikatīvi aprēķini, kuri tiks precizēti atbilstoši projekta īstenošanai un tās laikā iegūtajai precīzākai informācijai. Attiecībā uz sociālekonomiskā ieguvuma aprēķina metodiku uzskatām, ka esošajā projekta attīstības stadijā, ņemot vērā pieejamo informāciju, tā ir korekta un parāda ieguvumu valsts pārvaldei kopumā.</w:t>
            </w:r>
          </w:p>
          <w:p w14:paraId="6EE5501A" w14:textId="79BBA813" w:rsidR="00C73BF0" w:rsidRDefault="00C73BF0" w:rsidP="00C73BF0">
            <w:pPr>
              <w:pStyle w:val="naisc"/>
              <w:spacing w:before="0" w:after="0"/>
              <w:ind w:firstLine="21"/>
              <w:jc w:val="both"/>
            </w:pPr>
            <w:r>
              <w:t>Papildus norādām, ka prasības projekta iesniedzējam uz projekta iesniegšanas brīdi izstrādāt izmaksu un ieguvumu analīzi ir noteiktas saskaņā ar Ministru kabineta 2015.gada 17.novembra noteikumu Nr.653 “</w:t>
            </w:r>
            <w:r w:rsidRPr="0024229E">
              <w:t xml:space="preserve">Darbības programmas "Izaugsme un nodarbinātība" 2.2.1. </w:t>
            </w:r>
            <w:r w:rsidRPr="0024229E">
              <w:lastRenderedPageBreak/>
              <w:t>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t xml:space="preserve">” 15.punktu, kā arī saskaņā ar Centrālās finanšu un līgumu aģentūras izstrādāto projektu iesniegumu atlases nolikumu. Vēršam uzmanību, ka uz projekta iesniegšanas brīdi izmaksu un ieguvumu analīze var būt izstrādāta tikai uz pieņēmumu un indikatīvu aprēķinu pamata, ko paredz arī projektu iesniegumu atlases nolikums. Savukārt aprēķinu pamatojums, kas balstīts uz </w:t>
            </w:r>
            <w:r w:rsidRPr="0049036D">
              <w:t>faktiem un precīz</w:t>
            </w:r>
            <w:r w:rsidR="00554FFB">
              <w:t>āk</w:t>
            </w:r>
            <w:r w:rsidRPr="0049036D">
              <w:t xml:space="preserve"> nosakāmiem katras iestādes ieguvumiem</w:t>
            </w:r>
            <w:r>
              <w:t xml:space="preserve"> var tikt izstrādāts tikai projekta ieviešanas laikā tuvāk noslēguma posmam, kā rezultātā rīkojuma projekta 4.punkts uzdod Valsts kancelejai </w:t>
            </w:r>
            <w:r w:rsidRPr="00D364D6">
              <w:t xml:space="preserve">līdz 2020. gada 30. jūnijam </w:t>
            </w:r>
            <w:r w:rsidRPr="00D364D6">
              <w:rPr>
                <w:u w:val="single"/>
              </w:rPr>
              <w:t>sagatavot priekšlikumus par iespējām</w:t>
            </w:r>
            <w:r w:rsidRPr="00D364D6">
              <w:t xml:space="preserve"> sistēmas uzturēšanas izdevumus segt no valsts budžeta iestādēs ietaupītā finansējuma.</w:t>
            </w:r>
            <w:r>
              <w:t xml:space="preserve"> Papildus norādām, ka rīkojuma projekts neizvirza jaunus nosacījumus vai būtiski atšķirīgus pieņēmumus izmaksu un ieguvumu analīzes metodikā salīdzinājumā ar jau spēkā esošo Ministru kabineta 2017.gada 13.septembra rīkojumu Nr.500 “</w:t>
            </w:r>
            <w:r w:rsidRPr="00C73BF0">
              <w:t>Par informācijas sabiedrības attīstības pamatnostādņu ieviešanu publiskās pārvaldes informācijas sistēmu jomā (mērķarhitektūras 29.0. versija)</w:t>
            </w:r>
            <w:r>
              <w:t>”, kuru pirms apstiprināšanas Ministru kabinetā ir saskaņojušas visas atbildīgās ministrijas.</w:t>
            </w:r>
          </w:p>
          <w:p w14:paraId="228E9075" w14:textId="77777777" w:rsidR="00C73BF0" w:rsidRPr="005E53E2" w:rsidRDefault="00C73BF0" w:rsidP="00C73BF0">
            <w:pPr>
              <w:pStyle w:val="naisc"/>
              <w:spacing w:before="0" w:after="0"/>
              <w:ind w:firstLine="21"/>
              <w:jc w:val="left"/>
              <w:rPr>
                <w:b/>
              </w:rPr>
            </w:pPr>
          </w:p>
        </w:tc>
        <w:tc>
          <w:tcPr>
            <w:tcW w:w="3691" w:type="dxa"/>
            <w:gridSpan w:val="2"/>
            <w:tcBorders>
              <w:top w:val="single" w:sz="4" w:space="0" w:color="auto"/>
              <w:left w:val="single" w:sz="4" w:space="0" w:color="auto"/>
              <w:bottom w:val="single" w:sz="4" w:space="0" w:color="auto"/>
            </w:tcBorders>
          </w:tcPr>
          <w:p w14:paraId="52489C9D" w14:textId="05F86FDF" w:rsidR="00C73BF0" w:rsidRDefault="00C73BF0" w:rsidP="00C73BF0">
            <w:pPr>
              <w:jc w:val="center"/>
              <w:rPr>
                <w:b/>
              </w:rPr>
            </w:pPr>
          </w:p>
        </w:tc>
      </w:tr>
      <w:tr w:rsidR="00C73BF0" w:rsidRPr="00DD2259" w14:paraId="1E7A90AF" w14:textId="77777777" w:rsidTr="00965297">
        <w:tc>
          <w:tcPr>
            <w:tcW w:w="851" w:type="dxa"/>
            <w:tcBorders>
              <w:top w:val="single" w:sz="6" w:space="0" w:color="000000"/>
              <w:left w:val="single" w:sz="6" w:space="0" w:color="000000"/>
              <w:bottom w:val="single" w:sz="6" w:space="0" w:color="000000"/>
              <w:right w:val="single" w:sz="6" w:space="0" w:color="000000"/>
            </w:tcBorders>
            <w:vAlign w:val="center"/>
          </w:tcPr>
          <w:p w14:paraId="4BC6B368" w14:textId="77777777" w:rsidR="00C73BF0" w:rsidRPr="00DD2259" w:rsidRDefault="00C73BF0" w:rsidP="00C73BF0">
            <w:pPr>
              <w:pStyle w:val="naisc"/>
              <w:numPr>
                <w:ilvl w:val="0"/>
                <w:numId w:val="26"/>
              </w:numPr>
              <w:spacing w:before="0" w:after="0"/>
              <w:jc w:val="left"/>
              <w:rPr>
                <w:b/>
              </w:rPr>
            </w:pPr>
          </w:p>
        </w:tc>
        <w:tc>
          <w:tcPr>
            <w:tcW w:w="2749" w:type="dxa"/>
            <w:tcBorders>
              <w:top w:val="single" w:sz="6" w:space="0" w:color="000000"/>
              <w:left w:val="single" w:sz="6" w:space="0" w:color="000000"/>
              <w:bottom w:val="single" w:sz="6" w:space="0" w:color="000000"/>
              <w:right w:val="single" w:sz="6" w:space="0" w:color="000000"/>
            </w:tcBorders>
          </w:tcPr>
          <w:p w14:paraId="20DD6B15" w14:textId="6E3EF93E" w:rsidR="00C73BF0" w:rsidRDefault="00C73BF0" w:rsidP="00C73BF0">
            <w:pPr>
              <w:pStyle w:val="naisc"/>
              <w:spacing w:before="0" w:after="0"/>
              <w:jc w:val="left"/>
            </w:pPr>
            <w:r w:rsidRPr="006D27D9">
              <w:rPr>
                <w:spacing w:val="-2"/>
              </w:rPr>
              <w:t>Rīkojuma projekta pielikums</w:t>
            </w:r>
          </w:p>
        </w:tc>
        <w:tc>
          <w:tcPr>
            <w:tcW w:w="3346" w:type="dxa"/>
            <w:tcBorders>
              <w:top w:val="single" w:sz="6" w:space="0" w:color="000000"/>
              <w:left w:val="single" w:sz="6" w:space="0" w:color="000000"/>
              <w:bottom w:val="single" w:sz="6" w:space="0" w:color="000000"/>
              <w:right w:val="single" w:sz="6" w:space="0" w:color="000000"/>
            </w:tcBorders>
          </w:tcPr>
          <w:p w14:paraId="00ECACD9" w14:textId="68F1BDE2" w:rsidR="00C73BF0" w:rsidRDefault="00C73BF0" w:rsidP="00C73BF0">
            <w:pPr>
              <w:pStyle w:val="naisc"/>
              <w:spacing w:before="0" w:after="0"/>
              <w:ind w:right="3"/>
              <w:jc w:val="both"/>
              <w:rPr>
                <w:b/>
              </w:rPr>
            </w:pPr>
            <w:r>
              <w:rPr>
                <w:b/>
              </w:rPr>
              <w:t>Tieslietu ministrija</w:t>
            </w:r>
            <w:r w:rsidR="00947580">
              <w:rPr>
                <w:b/>
              </w:rPr>
              <w:t xml:space="preserve"> (saņemts papildus)</w:t>
            </w:r>
          </w:p>
          <w:p w14:paraId="12AFB4E9" w14:textId="77777777" w:rsidR="00C73BF0" w:rsidRDefault="00C73BF0" w:rsidP="00C73BF0">
            <w:pPr>
              <w:pStyle w:val="naisc"/>
              <w:ind w:right="3"/>
              <w:jc w:val="both"/>
            </w:pPr>
            <w:r>
              <w:t xml:space="preserve">Tieslietu ministrija un ministrijas padotībā esošās iestādes šobrīd izmanto Resursu vadības sistēmu </w:t>
            </w:r>
            <w:proofErr w:type="spellStart"/>
            <w:r>
              <w:t>Horizon</w:t>
            </w:r>
            <w:proofErr w:type="spellEnd"/>
            <w:r>
              <w:t xml:space="preserve">, kurā tiek ieguldīti lieli resursi, to regulāri pilnveidojot atbilstoši esošai situācijai. Vienlaikus konkursu vakantajam amatam organizē un tā norisi nodrošina, izmantojot programmu </w:t>
            </w:r>
            <w:proofErr w:type="spellStart"/>
            <w:r>
              <w:t>Visma</w:t>
            </w:r>
            <w:proofErr w:type="spellEnd"/>
            <w:r>
              <w:t xml:space="preserve"> </w:t>
            </w:r>
            <w:proofErr w:type="spellStart"/>
            <w:r>
              <w:t>EasyCruit</w:t>
            </w:r>
            <w:proofErr w:type="spellEnd"/>
            <w:r>
              <w:t xml:space="preserve">. </w:t>
            </w:r>
          </w:p>
          <w:p w14:paraId="6961D759" w14:textId="79BC0B56" w:rsidR="00C73BF0" w:rsidRPr="007D0409" w:rsidRDefault="00C73BF0" w:rsidP="00C73BF0">
            <w:pPr>
              <w:pStyle w:val="naisc"/>
              <w:spacing w:before="0" w:after="0"/>
              <w:jc w:val="both"/>
              <w:rPr>
                <w:b/>
              </w:rPr>
            </w:pPr>
            <w:r>
              <w:t>Ņemot vērā iepriekš minēto, ieviešot Valsts pārvaldes cilvēkresursu vadības informācijas sistēmu (CIVIS), ir jāizstrādā un jāievieš tehnoloģiskais risinājums, kas nodrošinās datu sasaisti ar iepriekš minētajām sistēmām.</w:t>
            </w:r>
          </w:p>
        </w:tc>
        <w:tc>
          <w:tcPr>
            <w:tcW w:w="4962" w:type="dxa"/>
            <w:tcBorders>
              <w:top w:val="single" w:sz="6" w:space="0" w:color="000000"/>
              <w:left w:val="single" w:sz="6" w:space="0" w:color="000000"/>
              <w:bottom w:val="single" w:sz="6" w:space="0" w:color="000000"/>
              <w:right w:val="single" w:sz="6" w:space="0" w:color="000000"/>
            </w:tcBorders>
          </w:tcPr>
          <w:p w14:paraId="3E0BCC87" w14:textId="77777777" w:rsidR="00C73BF0" w:rsidRPr="005E53E2" w:rsidRDefault="00C73BF0" w:rsidP="00C73BF0">
            <w:pPr>
              <w:pStyle w:val="naisc"/>
              <w:spacing w:before="0" w:after="0"/>
              <w:ind w:firstLine="21"/>
              <w:jc w:val="both"/>
              <w:rPr>
                <w:b/>
              </w:rPr>
            </w:pPr>
            <w:r w:rsidRPr="005E53E2">
              <w:rPr>
                <w:b/>
              </w:rPr>
              <w:t>Ņemts vērā.</w:t>
            </w:r>
          </w:p>
          <w:p w14:paraId="698F5F8D" w14:textId="65B23706" w:rsidR="00C73BF0" w:rsidRPr="005E53E2" w:rsidRDefault="00C73BF0" w:rsidP="00C73BF0">
            <w:pPr>
              <w:pStyle w:val="naisc"/>
              <w:spacing w:before="0" w:after="0"/>
              <w:ind w:firstLine="21"/>
              <w:jc w:val="left"/>
              <w:rPr>
                <w:b/>
              </w:rPr>
            </w:pPr>
            <w:r>
              <w:t xml:space="preserve">Skaidrojam, ka </w:t>
            </w:r>
            <w:r w:rsidRPr="00625263">
              <w:t>CIVIS ir paredzēta integr</w:t>
            </w:r>
            <w:r>
              <w:t>ācija ar RVS “</w:t>
            </w:r>
            <w:proofErr w:type="spellStart"/>
            <w:r>
              <w:t>Horizon</w:t>
            </w:r>
            <w:proofErr w:type="spellEnd"/>
            <w:r>
              <w:t>”.</w:t>
            </w:r>
          </w:p>
        </w:tc>
        <w:tc>
          <w:tcPr>
            <w:tcW w:w="3691" w:type="dxa"/>
            <w:gridSpan w:val="2"/>
            <w:tcBorders>
              <w:top w:val="single" w:sz="4" w:space="0" w:color="auto"/>
              <w:left w:val="single" w:sz="4" w:space="0" w:color="auto"/>
              <w:bottom w:val="single" w:sz="4" w:space="0" w:color="auto"/>
            </w:tcBorders>
          </w:tcPr>
          <w:p w14:paraId="3C51857B" w14:textId="77777777" w:rsidR="00C73BF0" w:rsidRDefault="00C73BF0" w:rsidP="00C73BF0">
            <w:pPr>
              <w:jc w:val="center"/>
              <w:rPr>
                <w:b/>
              </w:rPr>
            </w:pPr>
          </w:p>
        </w:tc>
      </w:tr>
      <w:tr w:rsidR="00C73BF0" w:rsidRPr="00DD2259" w14:paraId="7EF5F051" w14:textId="77777777" w:rsidTr="00AB72F8">
        <w:tc>
          <w:tcPr>
            <w:tcW w:w="15599" w:type="dxa"/>
            <w:gridSpan w:val="6"/>
            <w:tcBorders>
              <w:top w:val="single" w:sz="6" w:space="0" w:color="000000"/>
              <w:left w:val="single" w:sz="6" w:space="0" w:color="000000"/>
              <w:bottom w:val="single" w:sz="6" w:space="0" w:color="000000"/>
            </w:tcBorders>
            <w:vAlign w:val="center"/>
          </w:tcPr>
          <w:p w14:paraId="50D10D3E" w14:textId="77777777" w:rsidR="00C73BF0" w:rsidRPr="00DD2259" w:rsidRDefault="00C73BF0" w:rsidP="00C73BF0">
            <w:pPr>
              <w:jc w:val="both"/>
              <w:rPr>
                <w:b/>
              </w:rPr>
            </w:pPr>
            <w:r w:rsidRPr="005E53E2">
              <w:rPr>
                <w:b/>
              </w:rPr>
              <w:lastRenderedPageBreak/>
              <w:t>Priekšlikumi</w:t>
            </w:r>
          </w:p>
        </w:tc>
      </w:tr>
      <w:tr w:rsidR="00C73BF0" w:rsidRPr="00DD2259" w14:paraId="11384DF0"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3C1149BD" w14:textId="77777777" w:rsidR="00C73BF0" w:rsidRPr="00DD2259" w:rsidRDefault="00C73BF0" w:rsidP="00C73BF0">
            <w:pPr>
              <w:pStyle w:val="naisc"/>
              <w:spacing w:before="0" w:after="0"/>
              <w:ind w:left="176"/>
              <w:jc w:val="left"/>
            </w:pPr>
            <w:r>
              <w:t>1.</w:t>
            </w:r>
          </w:p>
        </w:tc>
        <w:tc>
          <w:tcPr>
            <w:tcW w:w="2749" w:type="dxa"/>
            <w:tcBorders>
              <w:top w:val="single" w:sz="6" w:space="0" w:color="000000"/>
              <w:left w:val="single" w:sz="6" w:space="0" w:color="000000"/>
              <w:bottom w:val="single" w:sz="6" w:space="0" w:color="000000"/>
              <w:right w:val="single" w:sz="6" w:space="0" w:color="000000"/>
            </w:tcBorders>
          </w:tcPr>
          <w:p w14:paraId="7E46AA4D" w14:textId="77777777" w:rsidR="00C73BF0" w:rsidRPr="00DD2259" w:rsidRDefault="00C73BF0" w:rsidP="00C73BF0">
            <w:pPr>
              <w:jc w:val="both"/>
              <w:rPr>
                <w:spacing w:val="-2"/>
              </w:rPr>
            </w:pPr>
            <w:r>
              <w:rPr>
                <w:spacing w:val="-2"/>
              </w:rPr>
              <w:t>Rīkojuma projekts</w:t>
            </w:r>
          </w:p>
        </w:tc>
        <w:tc>
          <w:tcPr>
            <w:tcW w:w="3346" w:type="dxa"/>
            <w:tcBorders>
              <w:top w:val="single" w:sz="6" w:space="0" w:color="000000"/>
              <w:left w:val="single" w:sz="6" w:space="0" w:color="000000"/>
              <w:bottom w:val="single" w:sz="6" w:space="0" w:color="000000"/>
              <w:right w:val="single" w:sz="6" w:space="0" w:color="000000"/>
            </w:tcBorders>
          </w:tcPr>
          <w:p w14:paraId="78005996" w14:textId="24E30B9E" w:rsidR="00C73BF0" w:rsidRPr="00DD2259" w:rsidRDefault="00C73BF0" w:rsidP="00C73BF0">
            <w:pPr>
              <w:pStyle w:val="naisc"/>
              <w:spacing w:before="0" w:after="0"/>
              <w:ind w:right="3"/>
              <w:jc w:val="both"/>
              <w:rPr>
                <w:b/>
              </w:rPr>
            </w:pPr>
            <w:r>
              <w:rPr>
                <w:b/>
              </w:rPr>
              <w:t>Finanšu</w:t>
            </w:r>
            <w:r w:rsidRPr="00DD2259">
              <w:rPr>
                <w:b/>
              </w:rPr>
              <w:t xml:space="preserve"> ministrija</w:t>
            </w:r>
          </w:p>
          <w:p w14:paraId="4079B505" w14:textId="6B59D8BD" w:rsidR="00C73BF0" w:rsidRPr="00DD2259" w:rsidRDefault="00C73BF0" w:rsidP="00C73BF0">
            <w:pPr>
              <w:pStyle w:val="naisc"/>
              <w:spacing w:before="0" w:after="0"/>
              <w:ind w:right="3"/>
              <w:jc w:val="both"/>
            </w:pPr>
            <w:r w:rsidRPr="000D3439">
              <w:t>Lūdzam papildināt rīkojuma projektu ar jaunu punktu, kas nosaka VK kā atbildīgo par projekta īstenošanu un projekta aprakstā plānoto rezultātu (tai skaitā finanšu, rezultāta un iznākuma rādītāju) sasniegšanu, ņemot vērā, ka iepriekšējais rīkojums tiek atzīts par spēkā neesošu.</w:t>
            </w:r>
          </w:p>
        </w:tc>
        <w:tc>
          <w:tcPr>
            <w:tcW w:w="5246" w:type="dxa"/>
            <w:gridSpan w:val="2"/>
            <w:tcBorders>
              <w:top w:val="single" w:sz="6" w:space="0" w:color="000000"/>
              <w:left w:val="single" w:sz="6" w:space="0" w:color="000000"/>
              <w:bottom w:val="single" w:sz="6" w:space="0" w:color="000000"/>
              <w:right w:val="single" w:sz="6" w:space="0" w:color="000000"/>
            </w:tcBorders>
          </w:tcPr>
          <w:p w14:paraId="18225F74" w14:textId="567B7363" w:rsidR="00C73BF0" w:rsidRPr="005E53E2" w:rsidRDefault="00C73BF0" w:rsidP="00C73BF0">
            <w:pPr>
              <w:pStyle w:val="naisc"/>
              <w:spacing w:before="0" w:after="0"/>
              <w:ind w:firstLine="21"/>
              <w:jc w:val="both"/>
              <w:rPr>
                <w:b/>
              </w:rPr>
            </w:pPr>
            <w:r w:rsidRPr="005E53E2">
              <w:rPr>
                <w:b/>
              </w:rPr>
              <w:t>Ņemts vērā.</w:t>
            </w:r>
          </w:p>
          <w:p w14:paraId="79B4A86C" w14:textId="77777777" w:rsidR="00C73BF0" w:rsidRPr="006F1E34" w:rsidRDefault="00C73BF0" w:rsidP="00C73BF0">
            <w:pPr>
              <w:pStyle w:val="naisc"/>
              <w:spacing w:before="0" w:after="0"/>
              <w:ind w:firstLine="21"/>
              <w:jc w:val="both"/>
              <w:rPr>
                <w:highlight w:val="yellow"/>
              </w:rPr>
            </w:pPr>
          </w:p>
        </w:tc>
        <w:tc>
          <w:tcPr>
            <w:tcW w:w="3407" w:type="dxa"/>
            <w:tcBorders>
              <w:top w:val="single" w:sz="4" w:space="0" w:color="auto"/>
              <w:left w:val="single" w:sz="4" w:space="0" w:color="auto"/>
              <w:bottom w:val="single" w:sz="4" w:space="0" w:color="auto"/>
            </w:tcBorders>
          </w:tcPr>
          <w:p w14:paraId="22AE3BC9" w14:textId="23D70384" w:rsidR="00C73BF0" w:rsidRPr="00DD2259" w:rsidRDefault="00C73BF0" w:rsidP="00C73BF0">
            <w:pPr>
              <w:jc w:val="both"/>
            </w:pPr>
            <w:r w:rsidRPr="005E53E2">
              <w:t>3. Noteikt Valsts kanceleju par projekta iesniedzēju un atbildīgo par projekta īstenošanu un projekta aprakstā plānoto rezultātu (tai skaitā finanšu, rezultāta un iznākuma rādītāju) sasniegšanu.</w:t>
            </w:r>
          </w:p>
        </w:tc>
      </w:tr>
      <w:tr w:rsidR="00C73BF0" w:rsidRPr="00DD2259" w14:paraId="626DDF0F"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3812A157" w14:textId="77777777" w:rsidR="00C73BF0" w:rsidRPr="00DD2259" w:rsidRDefault="00C73BF0" w:rsidP="00C73BF0">
            <w:pPr>
              <w:pStyle w:val="naisc"/>
              <w:spacing w:before="0" w:after="0"/>
              <w:ind w:left="176"/>
              <w:jc w:val="left"/>
            </w:pPr>
            <w:r>
              <w:t>2</w:t>
            </w:r>
            <w:r w:rsidRPr="00DD2259">
              <w:t>.</w:t>
            </w:r>
          </w:p>
        </w:tc>
        <w:tc>
          <w:tcPr>
            <w:tcW w:w="2749" w:type="dxa"/>
            <w:tcBorders>
              <w:top w:val="single" w:sz="6" w:space="0" w:color="000000"/>
              <w:left w:val="single" w:sz="6" w:space="0" w:color="000000"/>
              <w:bottom w:val="single" w:sz="6" w:space="0" w:color="000000"/>
              <w:right w:val="single" w:sz="6" w:space="0" w:color="000000"/>
            </w:tcBorders>
          </w:tcPr>
          <w:p w14:paraId="3DC46670" w14:textId="77777777" w:rsidR="00C73BF0" w:rsidRPr="00DD2259" w:rsidRDefault="00C73BF0" w:rsidP="00C73BF0">
            <w:pPr>
              <w:jc w:val="both"/>
              <w:rPr>
                <w:spacing w:val="-2"/>
              </w:rPr>
            </w:pPr>
            <w:r w:rsidRPr="009C6ACD">
              <w:rPr>
                <w:spacing w:val="-2"/>
              </w:rPr>
              <w:t>Anotācija</w:t>
            </w:r>
          </w:p>
        </w:tc>
        <w:tc>
          <w:tcPr>
            <w:tcW w:w="3346" w:type="dxa"/>
            <w:tcBorders>
              <w:top w:val="single" w:sz="6" w:space="0" w:color="000000"/>
              <w:left w:val="single" w:sz="6" w:space="0" w:color="000000"/>
              <w:bottom w:val="single" w:sz="6" w:space="0" w:color="000000"/>
              <w:right w:val="single" w:sz="6" w:space="0" w:color="000000"/>
            </w:tcBorders>
          </w:tcPr>
          <w:p w14:paraId="49115D7F" w14:textId="682A1D25" w:rsidR="00C73BF0" w:rsidRDefault="00C73BF0" w:rsidP="00C73BF0">
            <w:pPr>
              <w:pStyle w:val="naisc"/>
              <w:tabs>
                <w:tab w:val="left" w:pos="2310"/>
              </w:tabs>
              <w:spacing w:before="0" w:after="0"/>
              <w:ind w:right="3"/>
              <w:jc w:val="both"/>
              <w:rPr>
                <w:b/>
              </w:rPr>
            </w:pPr>
            <w:r>
              <w:rPr>
                <w:b/>
              </w:rPr>
              <w:t>Finanšu</w:t>
            </w:r>
            <w:r w:rsidRPr="00DD2259">
              <w:rPr>
                <w:b/>
              </w:rPr>
              <w:t xml:space="preserve"> ministrija</w:t>
            </w:r>
            <w:r>
              <w:rPr>
                <w:b/>
              </w:rPr>
              <w:tab/>
            </w:r>
          </w:p>
          <w:p w14:paraId="32AD062F" w14:textId="54DA6EE1" w:rsidR="00C73BF0" w:rsidRPr="006F1E34" w:rsidRDefault="00C73BF0" w:rsidP="00C73BF0">
            <w:pPr>
              <w:jc w:val="both"/>
            </w:pPr>
            <w:r>
              <w:t>Lūdzam papildināt a</w:t>
            </w:r>
            <w:r w:rsidRPr="00042FF2">
              <w:t>notācijas I</w:t>
            </w:r>
            <w:r>
              <w:t xml:space="preserve"> sadaļas</w:t>
            </w:r>
            <w:r w:rsidRPr="00042FF2">
              <w:t xml:space="preserve"> “Tiesību akta projekta izstrādes nepieciešamība” 2.punktu “</w:t>
            </w:r>
            <w:r w:rsidRPr="004E4793">
              <w:t>Pašreizējā situācija un problēmas, kuru risināšanai tiesību akta projekts izstrādāts, tiesiskā regulējuma mērķis un būtība</w:t>
            </w:r>
            <w:r w:rsidRPr="00042FF2">
              <w:t xml:space="preserve">” ar informāciju par jau </w:t>
            </w:r>
            <w:r>
              <w:t xml:space="preserve">īstenošanā </w:t>
            </w:r>
            <w:r w:rsidRPr="00042FF2">
              <w:t xml:space="preserve">esošo </w:t>
            </w:r>
            <w:r>
              <w:t>P</w:t>
            </w:r>
            <w:r w:rsidRPr="00042FF2">
              <w:t>rojektu, t.i</w:t>
            </w:r>
            <w:r>
              <w:t xml:space="preserve">., sniegt aprakstu, kas šobrīd ir </w:t>
            </w:r>
            <w:r w:rsidRPr="00042FF2">
              <w:t>paredzēts</w:t>
            </w:r>
            <w:r>
              <w:t xml:space="preserve"> P</w:t>
            </w:r>
            <w:r w:rsidRPr="00042FF2">
              <w:t xml:space="preserve">rojektā, </w:t>
            </w:r>
            <w:r>
              <w:t>kas ir konstatētās</w:t>
            </w:r>
            <w:r w:rsidRPr="00042FF2">
              <w:t xml:space="preserve"> problēmas</w:t>
            </w:r>
            <w:r>
              <w:t>,</w:t>
            </w:r>
            <w:r w:rsidRPr="00042FF2">
              <w:t xml:space="preserve"> </w:t>
            </w:r>
            <w:r>
              <w:t xml:space="preserve">dēļ kurām nepieciešams </w:t>
            </w:r>
            <w:r w:rsidRPr="00042FF2">
              <w:t xml:space="preserve">veikt izmaiņas </w:t>
            </w:r>
            <w:r>
              <w:t xml:space="preserve">spēkā </w:t>
            </w:r>
            <w:r w:rsidRPr="00042FF2">
              <w:t xml:space="preserve">esošajā MK </w:t>
            </w:r>
            <w:r>
              <w:t>rīkojumā Nr.</w:t>
            </w:r>
            <w:r w:rsidRPr="00D93561">
              <w:t>500</w:t>
            </w:r>
            <w:r>
              <w:rPr>
                <w:rStyle w:val="FootnoteReference"/>
              </w:rPr>
              <w:footnoteReference w:id="1"/>
            </w:r>
            <w:r w:rsidRPr="00D93561">
              <w:t xml:space="preserve"> </w:t>
            </w:r>
            <w:r w:rsidRPr="00042FF2">
              <w:t xml:space="preserve">un </w:t>
            </w:r>
            <w:r>
              <w:t>P</w:t>
            </w:r>
            <w:r w:rsidRPr="00042FF2">
              <w:t>rojektā</w:t>
            </w:r>
            <w:r>
              <w:t>.</w:t>
            </w:r>
          </w:p>
          <w:p w14:paraId="754787A2" w14:textId="71579C3A" w:rsidR="00C73BF0" w:rsidRPr="00DD2259" w:rsidRDefault="00C73BF0" w:rsidP="00C73BF0">
            <w:pPr>
              <w:pStyle w:val="naisc"/>
              <w:spacing w:before="0" w:after="0"/>
              <w:ind w:right="3"/>
              <w:jc w:val="both"/>
            </w:pPr>
          </w:p>
        </w:tc>
        <w:tc>
          <w:tcPr>
            <w:tcW w:w="5246" w:type="dxa"/>
            <w:gridSpan w:val="2"/>
            <w:tcBorders>
              <w:top w:val="single" w:sz="6" w:space="0" w:color="000000"/>
              <w:left w:val="single" w:sz="6" w:space="0" w:color="000000"/>
              <w:bottom w:val="single" w:sz="6" w:space="0" w:color="000000"/>
              <w:right w:val="single" w:sz="6" w:space="0" w:color="000000"/>
            </w:tcBorders>
          </w:tcPr>
          <w:p w14:paraId="44DF6270" w14:textId="77777777" w:rsidR="00C73BF0" w:rsidRPr="005E53E2" w:rsidRDefault="00C73BF0" w:rsidP="00C73BF0">
            <w:pPr>
              <w:pStyle w:val="naisc"/>
              <w:spacing w:before="0" w:after="0"/>
              <w:ind w:firstLine="21"/>
              <w:jc w:val="both"/>
              <w:rPr>
                <w:b/>
              </w:rPr>
            </w:pPr>
            <w:r w:rsidRPr="00D14BF2">
              <w:rPr>
                <w:b/>
              </w:rPr>
              <w:t>Ņemts vērā.</w:t>
            </w:r>
          </w:p>
          <w:p w14:paraId="542B3E0C" w14:textId="5ABAA1D6" w:rsidR="00C73BF0" w:rsidRPr="006F1E34" w:rsidRDefault="00C73BF0" w:rsidP="00C73BF0">
            <w:pPr>
              <w:pStyle w:val="naisc"/>
              <w:spacing w:before="0" w:after="0"/>
              <w:ind w:firstLine="21"/>
              <w:jc w:val="both"/>
              <w:rPr>
                <w:b/>
                <w:highlight w:val="yellow"/>
              </w:rPr>
            </w:pPr>
          </w:p>
        </w:tc>
        <w:tc>
          <w:tcPr>
            <w:tcW w:w="3407" w:type="dxa"/>
            <w:tcBorders>
              <w:top w:val="single" w:sz="4" w:space="0" w:color="auto"/>
              <w:left w:val="single" w:sz="4" w:space="0" w:color="auto"/>
              <w:bottom w:val="single" w:sz="4" w:space="0" w:color="auto"/>
            </w:tcBorders>
          </w:tcPr>
          <w:p w14:paraId="19F8374A" w14:textId="5A9F7D11" w:rsidR="00C73BF0" w:rsidRPr="0091598C" w:rsidRDefault="00C73BF0" w:rsidP="00C73BF0">
            <w:pPr>
              <w:jc w:val="both"/>
            </w:pPr>
            <w:r>
              <w:rPr>
                <w:b/>
              </w:rPr>
              <w:t>Skatīt precizēto anotāciju</w:t>
            </w:r>
          </w:p>
        </w:tc>
      </w:tr>
      <w:tr w:rsidR="00C73BF0" w:rsidRPr="00DD2259" w14:paraId="5435D8A7"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10B4D9DF" w14:textId="0FE6F1FE" w:rsidR="00C73BF0" w:rsidRDefault="00C73BF0" w:rsidP="00C73BF0">
            <w:pPr>
              <w:pStyle w:val="naisc"/>
              <w:spacing w:before="0" w:after="0"/>
              <w:ind w:left="176"/>
              <w:jc w:val="left"/>
            </w:pPr>
            <w:r>
              <w:t xml:space="preserve">3. </w:t>
            </w:r>
          </w:p>
        </w:tc>
        <w:tc>
          <w:tcPr>
            <w:tcW w:w="2749" w:type="dxa"/>
            <w:tcBorders>
              <w:top w:val="single" w:sz="6" w:space="0" w:color="000000"/>
              <w:left w:val="single" w:sz="6" w:space="0" w:color="000000"/>
              <w:bottom w:val="single" w:sz="6" w:space="0" w:color="000000"/>
              <w:right w:val="single" w:sz="6" w:space="0" w:color="000000"/>
            </w:tcBorders>
          </w:tcPr>
          <w:p w14:paraId="150EE382" w14:textId="77777777" w:rsidR="00C73BF0" w:rsidRDefault="00C73BF0" w:rsidP="00C73BF0">
            <w:pPr>
              <w:jc w:val="both"/>
              <w:rPr>
                <w:spacing w:val="-2"/>
              </w:rPr>
            </w:pPr>
          </w:p>
          <w:p w14:paraId="0516F4B1" w14:textId="773ABE93" w:rsidR="00C73BF0" w:rsidRPr="009C6ACD" w:rsidRDefault="00C73BF0" w:rsidP="00C73BF0">
            <w:pPr>
              <w:jc w:val="both"/>
              <w:rPr>
                <w:spacing w:val="-2"/>
              </w:rPr>
            </w:pPr>
            <w:r w:rsidRPr="00DD2259">
              <w:rPr>
                <w:spacing w:val="-2"/>
              </w:rPr>
              <w:t>Anotācija</w:t>
            </w:r>
          </w:p>
        </w:tc>
        <w:tc>
          <w:tcPr>
            <w:tcW w:w="3346" w:type="dxa"/>
            <w:tcBorders>
              <w:top w:val="single" w:sz="6" w:space="0" w:color="000000"/>
              <w:left w:val="single" w:sz="6" w:space="0" w:color="000000"/>
              <w:bottom w:val="single" w:sz="6" w:space="0" w:color="000000"/>
              <w:right w:val="single" w:sz="6" w:space="0" w:color="000000"/>
            </w:tcBorders>
          </w:tcPr>
          <w:p w14:paraId="23AE1121" w14:textId="77777777" w:rsidR="00C73BF0" w:rsidRDefault="00C73BF0" w:rsidP="00C73BF0">
            <w:pPr>
              <w:pStyle w:val="naisc"/>
              <w:spacing w:before="0" w:after="0"/>
              <w:jc w:val="both"/>
              <w:rPr>
                <w:b/>
              </w:rPr>
            </w:pPr>
            <w:r w:rsidRPr="007D0409">
              <w:rPr>
                <w:b/>
              </w:rPr>
              <w:t>Vides aizsardzības un reģionālās attīstības ministrija</w:t>
            </w:r>
          </w:p>
          <w:p w14:paraId="5CB5D203" w14:textId="67D3DF0D" w:rsidR="00C73BF0" w:rsidRDefault="00C73BF0" w:rsidP="00C73BF0">
            <w:pPr>
              <w:pStyle w:val="naisc"/>
              <w:tabs>
                <w:tab w:val="left" w:pos="2310"/>
              </w:tabs>
              <w:spacing w:before="0" w:after="0"/>
              <w:ind w:right="3"/>
              <w:jc w:val="both"/>
              <w:rPr>
                <w:b/>
              </w:rPr>
            </w:pPr>
            <w:r>
              <w:t xml:space="preserve">Anotācijas I sadaļas </w:t>
            </w:r>
            <w:r w:rsidRPr="000C2FC8">
              <w:t xml:space="preserve">“Tiesību akta izstrādes nepieciešamība” </w:t>
            </w:r>
            <w:r>
              <w:lastRenderedPageBreak/>
              <w:t>1</w:t>
            </w:r>
            <w:r w:rsidRPr="000C2FC8">
              <w:t xml:space="preserve">. punktā “Pamatojums” </w:t>
            </w:r>
            <w:r>
              <w:t>2</w:t>
            </w:r>
            <w:r w:rsidRPr="000C2FC8">
              <w:t>. apakšpunktā norādīta atsauce uz aktualitāti zaudējušo deklarāciju par Māra Kučinska vadītā Ministru kabineta i</w:t>
            </w:r>
            <w:r>
              <w:t>ecerēto darbību. Lūdzam svītrot.</w:t>
            </w:r>
          </w:p>
        </w:tc>
        <w:tc>
          <w:tcPr>
            <w:tcW w:w="5246" w:type="dxa"/>
            <w:gridSpan w:val="2"/>
            <w:tcBorders>
              <w:top w:val="single" w:sz="6" w:space="0" w:color="000000"/>
              <w:left w:val="single" w:sz="6" w:space="0" w:color="000000"/>
              <w:bottom w:val="single" w:sz="6" w:space="0" w:color="000000"/>
              <w:right w:val="single" w:sz="6" w:space="0" w:color="000000"/>
            </w:tcBorders>
          </w:tcPr>
          <w:p w14:paraId="3AC2366B" w14:textId="77777777" w:rsidR="00C73BF0" w:rsidRPr="005E53E2" w:rsidRDefault="00C73BF0" w:rsidP="00C73BF0">
            <w:pPr>
              <w:pStyle w:val="naisc"/>
              <w:spacing w:before="0" w:after="0"/>
              <w:ind w:firstLine="21"/>
              <w:jc w:val="both"/>
              <w:rPr>
                <w:b/>
              </w:rPr>
            </w:pPr>
            <w:r w:rsidRPr="005E53E2">
              <w:rPr>
                <w:b/>
              </w:rPr>
              <w:lastRenderedPageBreak/>
              <w:t>Ņemts vērā.</w:t>
            </w:r>
          </w:p>
          <w:p w14:paraId="4646A145" w14:textId="77777777" w:rsidR="00C73BF0" w:rsidRPr="00EF5F18" w:rsidRDefault="00C73BF0" w:rsidP="00C73BF0">
            <w:pPr>
              <w:pStyle w:val="naisc"/>
              <w:spacing w:before="0" w:after="0"/>
              <w:ind w:firstLine="21"/>
              <w:jc w:val="both"/>
              <w:rPr>
                <w:b/>
                <w:highlight w:val="yellow"/>
              </w:rPr>
            </w:pPr>
          </w:p>
        </w:tc>
        <w:tc>
          <w:tcPr>
            <w:tcW w:w="3407" w:type="dxa"/>
            <w:tcBorders>
              <w:top w:val="single" w:sz="4" w:space="0" w:color="auto"/>
              <w:left w:val="single" w:sz="4" w:space="0" w:color="auto"/>
              <w:bottom w:val="single" w:sz="4" w:space="0" w:color="auto"/>
            </w:tcBorders>
          </w:tcPr>
          <w:p w14:paraId="1EA5A84A" w14:textId="4E2E8EA7" w:rsidR="00C73BF0" w:rsidRPr="0091598C" w:rsidRDefault="00C73BF0" w:rsidP="00C73BF0">
            <w:pPr>
              <w:jc w:val="both"/>
            </w:pPr>
            <w:r>
              <w:rPr>
                <w:b/>
              </w:rPr>
              <w:t>Skatīt precizēto anotāciju</w:t>
            </w:r>
          </w:p>
        </w:tc>
      </w:tr>
      <w:tr w:rsidR="00C73BF0" w:rsidRPr="00DD2259" w14:paraId="49BD8660"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3CB8E3F9" w14:textId="408A5EF9" w:rsidR="00C73BF0" w:rsidRDefault="00C73BF0" w:rsidP="00C73BF0">
            <w:pPr>
              <w:pStyle w:val="naisc"/>
              <w:spacing w:before="0" w:after="0"/>
              <w:ind w:left="360"/>
              <w:jc w:val="left"/>
            </w:pPr>
            <w:r>
              <w:t>4.</w:t>
            </w:r>
          </w:p>
        </w:tc>
        <w:tc>
          <w:tcPr>
            <w:tcW w:w="2749" w:type="dxa"/>
            <w:tcBorders>
              <w:top w:val="single" w:sz="6" w:space="0" w:color="000000"/>
              <w:left w:val="single" w:sz="6" w:space="0" w:color="000000"/>
              <w:bottom w:val="single" w:sz="6" w:space="0" w:color="000000"/>
              <w:right w:val="single" w:sz="6" w:space="0" w:color="000000"/>
            </w:tcBorders>
          </w:tcPr>
          <w:p w14:paraId="1C0EA858" w14:textId="56BB7A6A" w:rsidR="00C73BF0" w:rsidRPr="009C6ACD" w:rsidRDefault="00C73BF0" w:rsidP="00C73BF0">
            <w:pPr>
              <w:jc w:val="both"/>
              <w:rPr>
                <w:spacing w:val="-2"/>
              </w:rPr>
            </w:pPr>
            <w:r w:rsidRPr="00DD2259">
              <w:rPr>
                <w:spacing w:val="-2"/>
              </w:rPr>
              <w:t>Anotācija</w:t>
            </w:r>
          </w:p>
        </w:tc>
        <w:tc>
          <w:tcPr>
            <w:tcW w:w="3346" w:type="dxa"/>
            <w:tcBorders>
              <w:top w:val="single" w:sz="6" w:space="0" w:color="000000"/>
              <w:left w:val="single" w:sz="6" w:space="0" w:color="000000"/>
              <w:bottom w:val="single" w:sz="6" w:space="0" w:color="000000"/>
              <w:right w:val="single" w:sz="6" w:space="0" w:color="000000"/>
            </w:tcBorders>
          </w:tcPr>
          <w:p w14:paraId="71542892" w14:textId="77777777" w:rsidR="00C73BF0" w:rsidRDefault="00C73BF0" w:rsidP="00C73BF0">
            <w:pPr>
              <w:pStyle w:val="naisc"/>
              <w:spacing w:before="0" w:after="0"/>
              <w:jc w:val="both"/>
              <w:rPr>
                <w:b/>
              </w:rPr>
            </w:pPr>
            <w:r w:rsidRPr="007D0409">
              <w:rPr>
                <w:b/>
              </w:rPr>
              <w:t>Vides aizsardzības un reģionālās attīstības ministrija</w:t>
            </w:r>
          </w:p>
          <w:p w14:paraId="795CE61F" w14:textId="44A550BD" w:rsidR="00C73BF0" w:rsidRDefault="00C73BF0" w:rsidP="00C73BF0">
            <w:pPr>
              <w:pStyle w:val="naisc"/>
              <w:tabs>
                <w:tab w:val="left" w:pos="2310"/>
              </w:tabs>
              <w:spacing w:before="0" w:after="0"/>
              <w:ind w:right="3"/>
              <w:jc w:val="both"/>
              <w:rPr>
                <w:b/>
              </w:rPr>
            </w:pPr>
            <w:r>
              <w:t>Ņemot vērā, ka rīkojuma projekta 4. punkts paredz atzīt par spēku zaudējušu Ministru kabineta 2017. gada 13. septembra rīkojumu Nr. 500, lūdzam anotācijā norādīt sasaisti ar šo rīkojumu, kā arī skaidrot kāpēc tiek izdots jauns, nevis grozīts esošais</w:t>
            </w:r>
            <w:r w:rsidRPr="003F370A">
              <w:t xml:space="preserve"> </w:t>
            </w:r>
            <w:r>
              <w:t>rīkojums.</w:t>
            </w:r>
          </w:p>
        </w:tc>
        <w:tc>
          <w:tcPr>
            <w:tcW w:w="5246" w:type="dxa"/>
            <w:gridSpan w:val="2"/>
            <w:tcBorders>
              <w:top w:val="single" w:sz="6" w:space="0" w:color="000000"/>
              <w:left w:val="single" w:sz="6" w:space="0" w:color="000000"/>
              <w:bottom w:val="single" w:sz="6" w:space="0" w:color="000000"/>
              <w:right w:val="single" w:sz="6" w:space="0" w:color="000000"/>
            </w:tcBorders>
          </w:tcPr>
          <w:p w14:paraId="7BF52F44" w14:textId="39B7B24F" w:rsidR="00C73BF0" w:rsidRPr="00EF5F18" w:rsidRDefault="00C73BF0" w:rsidP="00C73BF0">
            <w:pPr>
              <w:pStyle w:val="naisc"/>
              <w:spacing w:before="0" w:after="0"/>
              <w:ind w:firstLine="21"/>
              <w:jc w:val="both"/>
              <w:rPr>
                <w:b/>
                <w:highlight w:val="yellow"/>
              </w:rPr>
            </w:pPr>
            <w:r w:rsidRPr="006D27D9">
              <w:rPr>
                <w:b/>
              </w:rPr>
              <w:t>Ņemts vērā.</w:t>
            </w:r>
          </w:p>
        </w:tc>
        <w:tc>
          <w:tcPr>
            <w:tcW w:w="3407" w:type="dxa"/>
            <w:tcBorders>
              <w:top w:val="single" w:sz="4" w:space="0" w:color="auto"/>
              <w:left w:val="single" w:sz="4" w:space="0" w:color="auto"/>
              <w:bottom w:val="single" w:sz="4" w:space="0" w:color="auto"/>
            </w:tcBorders>
          </w:tcPr>
          <w:p w14:paraId="08233539" w14:textId="63DB2C26" w:rsidR="00C73BF0" w:rsidRPr="0091598C" w:rsidRDefault="00C73BF0" w:rsidP="00C73BF0">
            <w:pPr>
              <w:jc w:val="both"/>
            </w:pPr>
            <w:r>
              <w:rPr>
                <w:b/>
              </w:rPr>
              <w:t>Skatīt precizēto anotāciju</w:t>
            </w:r>
          </w:p>
        </w:tc>
      </w:tr>
      <w:tr w:rsidR="00C73BF0" w:rsidRPr="00DD2259" w14:paraId="61677B74"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2C131FBD" w14:textId="647A8693" w:rsidR="00C73BF0" w:rsidRPr="00DD2259" w:rsidRDefault="00C73BF0" w:rsidP="00C73BF0">
            <w:pPr>
              <w:pStyle w:val="naisc"/>
              <w:spacing w:before="0" w:after="0"/>
              <w:ind w:left="360"/>
              <w:jc w:val="left"/>
            </w:pPr>
            <w:r>
              <w:t>5.</w:t>
            </w:r>
          </w:p>
        </w:tc>
        <w:tc>
          <w:tcPr>
            <w:tcW w:w="2749" w:type="dxa"/>
            <w:tcBorders>
              <w:top w:val="single" w:sz="6" w:space="0" w:color="000000"/>
              <w:left w:val="single" w:sz="6" w:space="0" w:color="000000"/>
              <w:bottom w:val="single" w:sz="6" w:space="0" w:color="000000"/>
              <w:right w:val="single" w:sz="6" w:space="0" w:color="000000"/>
            </w:tcBorders>
          </w:tcPr>
          <w:p w14:paraId="74B54E9A" w14:textId="77777777" w:rsidR="00C73BF0" w:rsidRPr="00DD2259" w:rsidRDefault="00C73BF0" w:rsidP="00C73BF0">
            <w:pPr>
              <w:jc w:val="both"/>
              <w:rPr>
                <w:spacing w:val="-2"/>
              </w:rPr>
            </w:pPr>
            <w:r w:rsidRPr="00DD2259">
              <w:rPr>
                <w:spacing w:val="-2"/>
              </w:rPr>
              <w:t>Anotācija</w:t>
            </w:r>
          </w:p>
        </w:tc>
        <w:tc>
          <w:tcPr>
            <w:tcW w:w="3346" w:type="dxa"/>
            <w:tcBorders>
              <w:top w:val="single" w:sz="6" w:space="0" w:color="000000"/>
              <w:left w:val="single" w:sz="6" w:space="0" w:color="000000"/>
              <w:bottom w:val="single" w:sz="6" w:space="0" w:color="000000"/>
              <w:right w:val="single" w:sz="6" w:space="0" w:color="000000"/>
            </w:tcBorders>
          </w:tcPr>
          <w:p w14:paraId="4799C642" w14:textId="061E9547" w:rsidR="00C73BF0" w:rsidRDefault="00C73BF0" w:rsidP="00C73BF0">
            <w:pPr>
              <w:pStyle w:val="naisc"/>
              <w:spacing w:before="0" w:after="0"/>
              <w:ind w:right="3"/>
              <w:jc w:val="both"/>
              <w:rPr>
                <w:b/>
              </w:rPr>
            </w:pPr>
            <w:r>
              <w:rPr>
                <w:b/>
              </w:rPr>
              <w:t>Finanšu</w:t>
            </w:r>
            <w:r w:rsidRPr="00DD2259">
              <w:rPr>
                <w:b/>
              </w:rPr>
              <w:t xml:space="preserve"> ministrija</w:t>
            </w:r>
          </w:p>
          <w:p w14:paraId="7831CD35" w14:textId="77777777" w:rsidR="00C73BF0" w:rsidRPr="00042FF2" w:rsidRDefault="00C73BF0" w:rsidP="00C73BF0">
            <w:pPr>
              <w:jc w:val="both"/>
            </w:pPr>
            <w:r>
              <w:t>Lūdzam precizēt a</w:t>
            </w:r>
            <w:r w:rsidRPr="00042FF2">
              <w:t>notācijas III</w:t>
            </w:r>
            <w:r>
              <w:t xml:space="preserve"> sadaļas 6.punktu,</w:t>
            </w:r>
            <w:r w:rsidRPr="00042FF2">
              <w:t xml:space="preserve"> norād</w:t>
            </w:r>
            <w:r>
              <w:t>ot</w:t>
            </w:r>
            <w:r w:rsidRPr="00042FF2">
              <w:t xml:space="preserve">, ka </w:t>
            </w:r>
            <w:r>
              <w:t>P</w:t>
            </w:r>
            <w:r w:rsidRPr="00042FF2">
              <w:t>rojekts jau tiek</w:t>
            </w:r>
            <w:r>
              <w:t xml:space="preserve"> realizēts</w:t>
            </w:r>
            <w:r w:rsidRPr="00042FF2">
              <w:t>, nevis tiks realizēts.</w:t>
            </w:r>
            <w:r>
              <w:t xml:space="preserve"> </w:t>
            </w:r>
          </w:p>
          <w:p w14:paraId="5E518395" w14:textId="77777777" w:rsidR="00C73BF0" w:rsidRPr="00DD2259" w:rsidRDefault="00C73BF0" w:rsidP="00C73BF0">
            <w:pPr>
              <w:pStyle w:val="naisc"/>
              <w:spacing w:before="0" w:after="0"/>
              <w:ind w:right="3"/>
              <w:jc w:val="both"/>
              <w:rPr>
                <w:b/>
              </w:rPr>
            </w:pPr>
          </w:p>
          <w:p w14:paraId="015B0274" w14:textId="2CC974FD" w:rsidR="00C73BF0" w:rsidRPr="00DD2259" w:rsidRDefault="00C73BF0" w:rsidP="00C73BF0">
            <w:pPr>
              <w:jc w:val="both"/>
            </w:pPr>
          </w:p>
        </w:tc>
        <w:tc>
          <w:tcPr>
            <w:tcW w:w="5246" w:type="dxa"/>
            <w:gridSpan w:val="2"/>
            <w:tcBorders>
              <w:top w:val="single" w:sz="6" w:space="0" w:color="000000"/>
              <w:left w:val="single" w:sz="6" w:space="0" w:color="000000"/>
              <w:bottom w:val="single" w:sz="6" w:space="0" w:color="000000"/>
              <w:right w:val="single" w:sz="6" w:space="0" w:color="000000"/>
            </w:tcBorders>
          </w:tcPr>
          <w:p w14:paraId="1B79BFF5" w14:textId="77777777" w:rsidR="00C73BF0" w:rsidRPr="006F1E34" w:rsidRDefault="00C73BF0" w:rsidP="00C73BF0">
            <w:pPr>
              <w:pStyle w:val="naisc"/>
              <w:spacing w:before="0" w:after="0"/>
              <w:ind w:firstLine="21"/>
              <w:jc w:val="both"/>
              <w:rPr>
                <w:b/>
                <w:highlight w:val="yellow"/>
              </w:rPr>
            </w:pPr>
            <w:r w:rsidRPr="00D14BF2">
              <w:rPr>
                <w:b/>
              </w:rPr>
              <w:t>Ņemts vērā.</w:t>
            </w:r>
          </w:p>
        </w:tc>
        <w:tc>
          <w:tcPr>
            <w:tcW w:w="3407" w:type="dxa"/>
            <w:tcBorders>
              <w:top w:val="single" w:sz="4" w:space="0" w:color="auto"/>
              <w:left w:val="single" w:sz="4" w:space="0" w:color="auto"/>
              <w:bottom w:val="single" w:sz="4" w:space="0" w:color="auto"/>
            </w:tcBorders>
          </w:tcPr>
          <w:p w14:paraId="4C25CE48" w14:textId="3C68F2DD" w:rsidR="00C73BF0" w:rsidRPr="00DD2259" w:rsidRDefault="00C73BF0" w:rsidP="00C73BF0">
            <w:pPr>
              <w:jc w:val="both"/>
            </w:pPr>
            <w:r>
              <w:rPr>
                <w:b/>
              </w:rPr>
              <w:t>Skatīt precizēto anotāciju</w:t>
            </w:r>
          </w:p>
        </w:tc>
      </w:tr>
      <w:tr w:rsidR="00C73BF0" w:rsidRPr="00DD2259" w14:paraId="0A4FFD51"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59F80AD3" w14:textId="77A50B0E" w:rsidR="00C73BF0" w:rsidRPr="00DD2259" w:rsidRDefault="00C73BF0" w:rsidP="00C73BF0">
            <w:pPr>
              <w:pStyle w:val="naisc"/>
              <w:spacing w:before="0" w:after="0"/>
              <w:ind w:left="360"/>
              <w:jc w:val="left"/>
            </w:pPr>
            <w:r>
              <w:t>6.</w:t>
            </w:r>
          </w:p>
        </w:tc>
        <w:tc>
          <w:tcPr>
            <w:tcW w:w="2749" w:type="dxa"/>
            <w:tcBorders>
              <w:top w:val="single" w:sz="6" w:space="0" w:color="000000"/>
              <w:left w:val="single" w:sz="6" w:space="0" w:color="000000"/>
              <w:bottom w:val="single" w:sz="6" w:space="0" w:color="000000"/>
              <w:right w:val="single" w:sz="6" w:space="0" w:color="000000"/>
            </w:tcBorders>
          </w:tcPr>
          <w:p w14:paraId="1BC419E5" w14:textId="544E5C62" w:rsidR="00C73BF0" w:rsidRPr="006F1E34" w:rsidRDefault="00C73BF0" w:rsidP="00C73BF0">
            <w:pPr>
              <w:jc w:val="both"/>
              <w:rPr>
                <w:spacing w:val="-2"/>
                <w:highlight w:val="yellow"/>
              </w:rPr>
            </w:pPr>
            <w:r w:rsidRPr="006D27D9">
              <w:rPr>
                <w:spacing w:val="-2"/>
              </w:rPr>
              <w:t>Rīkojuma projekta pielikums</w:t>
            </w:r>
          </w:p>
        </w:tc>
        <w:tc>
          <w:tcPr>
            <w:tcW w:w="3346" w:type="dxa"/>
            <w:tcBorders>
              <w:top w:val="single" w:sz="6" w:space="0" w:color="000000"/>
              <w:left w:val="single" w:sz="6" w:space="0" w:color="000000"/>
              <w:bottom w:val="single" w:sz="6" w:space="0" w:color="000000"/>
              <w:right w:val="single" w:sz="6" w:space="0" w:color="000000"/>
            </w:tcBorders>
          </w:tcPr>
          <w:p w14:paraId="29B6CA5C" w14:textId="495EB574" w:rsidR="00C73BF0" w:rsidRDefault="00C73BF0" w:rsidP="00C73BF0">
            <w:pPr>
              <w:pStyle w:val="naisc"/>
              <w:spacing w:before="0" w:after="0"/>
              <w:ind w:right="3"/>
              <w:jc w:val="both"/>
              <w:rPr>
                <w:b/>
              </w:rPr>
            </w:pPr>
            <w:r>
              <w:rPr>
                <w:b/>
              </w:rPr>
              <w:t>Finanšu</w:t>
            </w:r>
            <w:r w:rsidRPr="00DD2259">
              <w:rPr>
                <w:b/>
              </w:rPr>
              <w:t xml:space="preserve"> ministrija</w:t>
            </w:r>
          </w:p>
          <w:p w14:paraId="021E2FAE" w14:textId="77777777" w:rsidR="00C73BF0" w:rsidRPr="00AB61A3" w:rsidRDefault="00C73BF0" w:rsidP="00C73BF0">
            <w:pPr>
              <w:jc w:val="both"/>
            </w:pPr>
            <w:r>
              <w:t xml:space="preserve">Lūdzam izteikt pielikuma virsrakstu šādā redakcijā: </w:t>
            </w:r>
          </w:p>
          <w:p w14:paraId="5163F0EA" w14:textId="4D71E1BC" w:rsidR="00C73BF0" w:rsidRPr="006F1E34" w:rsidRDefault="00C73BF0" w:rsidP="00C73BF0">
            <w:pPr>
              <w:jc w:val="both"/>
            </w:pPr>
            <w:r w:rsidRPr="006F1E34">
              <w:rPr>
                <w:iCs/>
              </w:rPr>
              <w:t>“Personāla vadības platformas projekts. Projekta apraksts (kopsavilkums).”</w:t>
            </w:r>
            <w:r w:rsidRPr="007D79DF">
              <w:t>.</w:t>
            </w:r>
          </w:p>
          <w:p w14:paraId="392BAE71" w14:textId="6386825B" w:rsidR="00C73BF0" w:rsidRPr="00DD2259" w:rsidRDefault="00C73BF0" w:rsidP="00C73BF0">
            <w:pPr>
              <w:pStyle w:val="naisc"/>
              <w:spacing w:before="0" w:after="0"/>
              <w:ind w:right="3"/>
              <w:jc w:val="both"/>
            </w:pPr>
          </w:p>
        </w:tc>
        <w:tc>
          <w:tcPr>
            <w:tcW w:w="5246" w:type="dxa"/>
            <w:gridSpan w:val="2"/>
            <w:tcBorders>
              <w:top w:val="single" w:sz="6" w:space="0" w:color="000000"/>
              <w:left w:val="single" w:sz="6" w:space="0" w:color="000000"/>
              <w:bottom w:val="single" w:sz="6" w:space="0" w:color="000000"/>
              <w:right w:val="single" w:sz="6" w:space="0" w:color="000000"/>
            </w:tcBorders>
          </w:tcPr>
          <w:p w14:paraId="5BCFE69D" w14:textId="0E1552A1" w:rsidR="00C73BF0" w:rsidRPr="006F1E34" w:rsidRDefault="00C73BF0" w:rsidP="00C73BF0">
            <w:pPr>
              <w:pStyle w:val="naisc"/>
              <w:spacing w:before="0" w:after="0"/>
              <w:ind w:firstLine="21"/>
              <w:jc w:val="both"/>
              <w:rPr>
                <w:b/>
                <w:highlight w:val="yellow"/>
              </w:rPr>
            </w:pPr>
            <w:r w:rsidRPr="006D27D9">
              <w:rPr>
                <w:b/>
              </w:rPr>
              <w:t>Ņemts vērā.</w:t>
            </w:r>
          </w:p>
        </w:tc>
        <w:tc>
          <w:tcPr>
            <w:tcW w:w="3407" w:type="dxa"/>
            <w:tcBorders>
              <w:top w:val="single" w:sz="4" w:space="0" w:color="auto"/>
              <w:left w:val="single" w:sz="4" w:space="0" w:color="auto"/>
              <w:bottom w:val="single" w:sz="4" w:space="0" w:color="auto"/>
            </w:tcBorders>
          </w:tcPr>
          <w:p w14:paraId="51CEEC67" w14:textId="3EE15FCE" w:rsidR="00C73BF0" w:rsidRPr="00DD2259" w:rsidRDefault="00C73BF0" w:rsidP="00C73BF0">
            <w:pPr>
              <w:jc w:val="both"/>
            </w:pPr>
            <w:r w:rsidRPr="006D27D9">
              <w:t>Personāla vadības platformas</w:t>
            </w:r>
            <w:r>
              <w:t xml:space="preserve"> projekts.</w:t>
            </w:r>
            <w:r w:rsidRPr="006D27D9">
              <w:t xml:space="preserve"> </w:t>
            </w:r>
            <w:r>
              <w:t>P</w:t>
            </w:r>
            <w:r w:rsidRPr="006D27D9">
              <w:t>rojekta apraksts (kopsavilkums)</w:t>
            </w:r>
            <w:r>
              <w:t>.</w:t>
            </w:r>
          </w:p>
        </w:tc>
      </w:tr>
      <w:tr w:rsidR="00C73BF0" w:rsidRPr="00DD2259" w14:paraId="02A25FFA"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39B5D45C" w14:textId="01667DC2" w:rsidR="00C73BF0" w:rsidRPr="00DD2259" w:rsidRDefault="00C73BF0" w:rsidP="00C73BF0">
            <w:pPr>
              <w:pStyle w:val="naisc"/>
              <w:spacing w:before="0" w:after="0"/>
              <w:ind w:left="176"/>
              <w:jc w:val="left"/>
            </w:pPr>
            <w:r>
              <w:t>7</w:t>
            </w:r>
            <w:r w:rsidRPr="00DD2259">
              <w:t>.</w:t>
            </w:r>
          </w:p>
        </w:tc>
        <w:tc>
          <w:tcPr>
            <w:tcW w:w="2749" w:type="dxa"/>
            <w:tcBorders>
              <w:top w:val="single" w:sz="6" w:space="0" w:color="000000"/>
              <w:left w:val="single" w:sz="6" w:space="0" w:color="000000"/>
              <w:bottom w:val="single" w:sz="6" w:space="0" w:color="000000"/>
              <w:right w:val="single" w:sz="6" w:space="0" w:color="000000"/>
            </w:tcBorders>
          </w:tcPr>
          <w:p w14:paraId="0FA08F4A" w14:textId="22BECDA1" w:rsidR="00C73BF0" w:rsidRPr="00DD2259" w:rsidRDefault="00C73BF0" w:rsidP="00C73BF0">
            <w:pPr>
              <w:jc w:val="both"/>
              <w:rPr>
                <w:spacing w:val="-2"/>
              </w:rPr>
            </w:pPr>
            <w:r w:rsidRPr="006D27D9">
              <w:rPr>
                <w:spacing w:val="-2"/>
              </w:rPr>
              <w:t>Rīkojuma projekta pielikums</w:t>
            </w:r>
          </w:p>
        </w:tc>
        <w:tc>
          <w:tcPr>
            <w:tcW w:w="3346" w:type="dxa"/>
            <w:tcBorders>
              <w:top w:val="single" w:sz="6" w:space="0" w:color="000000"/>
              <w:left w:val="single" w:sz="6" w:space="0" w:color="000000"/>
              <w:bottom w:val="single" w:sz="6" w:space="0" w:color="000000"/>
              <w:right w:val="single" w:sz="6" w:space="0" w:color="000000"/>
            </w:tcBorders>
          </w:tcPr>
          <w:p w14:paraId="54F72E44" w14:textId="1E6C2FC5" w:rsidR="00C73BF0" w:rsidRDefault="00C73BF0" w:rsidP="00C73BF0">
            <w:pPr>
              <w:pStyle w:val="naisc"/>
              <w:spacing w:before="0" w:after="0"/>
              <w:ind w:right="3"/>
              <w:jc w:val="both"/>
              <w:rPr>
                <w:b/>
              </w:rPr>
            </w:pPr>
            <w:r>
              <w:rPr>
                <w:b/>
              </w:rPr>
              <w:t>Finanšu</w:t>
            </w:r>
            <w:r w:rsidRPr="00DD2259">
              <w:rPr>
                <w:b/>
              </w:rPr>
              <w:t xml:space="preserve"> ministrija</w:t>
            </w:r>
          </w:p>
          <w:p w14:paraId="786CFA77" w14:textId="11364DF8" w:rsidR="00C73BF0" w:rsidRPr="009C6ACD" w:rsidRDefault="00C73BF0" w:rsidP="00C73BF0">
            <w:pPr>
              <w:autoSpaceDE w:val="0"/>
              <w:autoSpaceDN w:val="0"/>
              <w:adjustRightInd w:val="0"/>
              <w:jc w:val="both"/>
            </w:pPr>
            <w:r>
              <w:t>Lūdzam skaidrot pielikumā ietverto informāciju, ka “</w:t>
            </w:r>
            <w:r w:rsidRPr="006F1E34">
              <w:rPr>
                <w:i/>
              </w:rPr>
              <w:t xml:space="preserve">paplašinātajā projekta tvērumā NEVIS funkcionalitātes attīstība </w:t>
            </w:r>
            <w:r w:rsidRPr="006F1E34">
              <w:rPr>
                <w:i/>
              </w:rPr>
              <w:lastRenderedPageBreak/>
              <w:t>tiks iekļauta papildus, ja tā iekļausies projekta finansējumā, ņemot vērā projektā iekļauto personāla administrēšanas funkcionalitāti ar augstāku prioritāti</w:t>
            </w:r>
            <w:r>
              <w:t>”</w:t>
            </w:r>
            <w:r w:rsidRPr="00CC5DDC">
              <w:t xml:space="preserve">, ņemot vērā, </w:t>
            </w:r>
            <w:r>
              <w:t>ka MK</w:t>
            </w:r>
            <w:r w:rsidRPr="00CC5DDC">
              <w:t xml:space="preserve"> </w:t>
            </w:r>
            <w:r>
              <w:t>rīkojuma</w:t>
            </w:r>
            <w:r w:rsidRPr="00CC5DDC">
              <w:t xml:space="preserve"> Nr.500</w:t>
            </w:r>
            <w:r>
              <w:t xml:space="preserve"> </w:t>
            </w:r>
            <w:r w:rsidRPr="00CC5DDC">
              <w:t>anotācijā tika norādīts, ka “</w:t>
            </w:r>
            <w:r w:rsidRPr="006F1E34">
              <w:rPr>
                <w:i/>
              </w:rPr>
              <w:t>CIVIS projekta attīstība un ieviešana ir uzskatāma par NEVIS ilgtspējas un transformācijas nodrošinājumu kaut arī NEVIS kā atsevišķa sistēma netiks turpmāk uzturēta un attīstīta</w:t>
            </w:r>
            <w:r w:rsidRPr="00CC5DDC">
              <w:t>”</w:t>
            </w:r>
            <w:r>
              <w:t>.</w:t>
            </w:r>
          </w:p>
        </w:tc>
        <w:tc>
          <w:tcPr>
            <w:tcW w:w="5246" w:type="dxa"/>
            <w:gridSpan w:val="2"/>
            <w:tcBorders>
              <w:top w:val="single" w:sz="6" w:space="0" w:color="000000"/>
              <w:left w:val="single" w:sz="6" w:space="0" w:color="000000"/>
              <w:bottom w:val="single" w:sz="6" w:space="0" w:color="000000"/>
              <w:right w:val="single" w:sz="6" w:space="0" w:color="000000"/>
            </w:tcBorders>
          </w:tcPr>
          <w:p w14:paraId="326C8962" w14:textId="77777777" w:rsidR="00C73BF0" w:rsidRPr="00D14BF2" w:rsidRDefault="00C73BF0" w:rsidP="00C73BF0">
            <w:pPr>
              <w:pStyle w:val="naisc"/>
              <w:spacing w:before="0" w:after="0"/>
              <w:ind w:firstLine="21"/>
              <w:jc w:val="both"/>
              <w:rPr>
                <w:b/>
              </w:rPr>
            </w:pPr>
            <w:r w:rsidRPr="00D14BF2">
              <w:rPr>
                <w:b/>
              </w:rPr>
              <w:lastRenderedPageBreak/>
              <w:t>Ņemts vērā.</w:t>
            </w:r>
          </w:p>
          <w:p w14:paraId="07D19707" w14:textId="51EC56DC" w:rsidR="00C73BF0" w:rsidRPr="00005D4D" w:rsidRDefault="00C73BF0" w:rsidP="00C73BF0">
            <w:pPr>
              <w:pStyle w:val="naisc"/>
              <w:spacing w:before="0" w:after="0"/>
              <w:ind w:firstLine="21"/>
              <w:jc w:val="both"/>
              <w:rPr>
                <w:highlight w:val="yellow"/>
              </w:rPr>
            </w:pPr>
            <w:r w:rsidRPr="00CE13BD">
              <w:t xml:space="preserve">Skaidrojam, ka, veicot tirgus izpēti, tika noskaidrots – lai pilnvērtīgi attīstītu vēlamos Personāla vadības platformas funkcionālos procesus (personāla administrēšana, atlīdzības vadība un analīze, talantu </w:t>
            </w:r>
            <w:r w:rsidRPr="00CE13BD">
              <w:lastRenderedPageBreak/>
              <w:t xml:space="preserve">vadība, ieskaitot augstākā līmeņa vadītāju atlasi un attīstību, vakanču pārvaldība un mobilitāte, sadarbība un komunikācija, darbalaika uzskaite un darba snieguma vadība) pilnā komplektācijā, pastāv liela varbūtība, ka projektam atvēlētais finansējums 2 000 000 </w:t>
            </w:r>
            <w:proofErr w:type="spellStart"/>
            <w:r w:rsidRPr="00CE13BD">
              <w:t>Eur</w:t>
            </w:r>
            <w:proofErr w:type="spellEnd"/>
            <w:r w:rsidRPr="00CE13BD">
              <w:t xml:space="preserve"> apmērā varētu izrādīties nepietiekams. Tas nozīmē, ka ir jāizvēlas prioritāri attīstāmie procesi, kuri noteikti jārealizē CIVIS projekta ietvaros un sekundāri attīstāmie procesi, kuri paliek kā vēlamie, ja tam pietiek finansējuma. Ņemot vērā, ka personāla administrēšanas process ir jauns CIVIS projekta tvēruma kontekstā, </w:t>
            </w:r>
            <w:r>
              <w:t xml:space="preserve">kā arī </w:t>
            </w:r>
            <w:r w:rsidRPr="00CE13BD">
              <w:t>pietiekami resursu ietilpīgs, bet ļoti būtisks virzībā uz vienoto pakalpojumu centra izveidi personāla vadības procesu nodrošināšanai valsts pārvaldē, tam tika noteikta augstāka prioritāte nekā jau funkcionējošajam darba snieguma vadības (NEVIS) procesam. Tādējādi situācija kopš MK 13.09.2017. rīkojuma Nr.500 apstiprināšanas, kurā NEVIS tika ietverts kā pilnvērtīgs attīstāmais nākotnes risinājums CIVIS ietvaros</w:t>
            </w:r>
            <w:r>
              <w:t>,</w:t>
            </w:r>
            <w:r w:rsidRPr="00CE13BD">
              <w:t xml:space="preserve"> ir būtiski mainījusies. Tomēr</w:t>
            </w:r>
            <w:r>
              <w:t>,</w:t>
            </w:r>
            <w:r w:rsidRPr="00CE13BD">
              <w:t xml:space="preserve"> kaut arī NEVIS tiek iekļauts vēlamo attīstāmo procesu sarakstā finansējuma pietiekamības gadījumā, tas gan nenozīmē, ka NEVIS funkcionalitāte tiks pārtraukta vai tā ilgtspēja apdraudēta. NEVIS turpinās funkcionēt esošajā statusā</w:t>
            </w:r>
            <w:r>
              <w:t>,</w:t>
            </w:r>
            <w:r w:rsidRPr="00CE13BD">
              <w:t xml:space="preserve"> līdz to būs iespējams pilnvērtīgi integrēt CIVIS projektā, kur kopā ar citiem personāla vadības procesiem tas tiks attīstīts un pilnveidots.</w:t>
            </w:r>
          </w:p>
        </w:tc>
        <w:tc>
          <w:tcPr>
            <w:tcW w:w="3407" w:type="dxa"/>
            <w:tcBorders>
              <w:top w:val="single" w:sz="4" w:space="0" w:color="auto"/>
              <w:left w:val="single" w:sz="4" w:space="0" w:color="auto"/>
              <w:bottom w:val="single" w:sz="4" w:space="0" w:color="auto"/>
            </w:tcBorders>
          </w:tcPr>
          <w:p w14:paraId="0E9B9B52" w14:textId="0CE34CD1" w:rsidR="00C73BF0" w:rsidRPr="00DD2259" w:rsidRDefault="00C73BF0" w:rsidP="00C73BF0">
            <w:pPr>
              <w:jc w:val="both"/>
            </w:pPr>
          </w:p>
        </w:tc>
      </w:tr>
      <w:tr w:rsidR="00330728" w:rsidRPr="00DD2259" w14:paraId="3339FEE7" w14:textId="77777777" w:rsidTr="00AB72F8">
        <w:tc>
          <w:tcPr>
            <w:tcW w:w="851" w:type="dxa"/>
            <w:tcBorders>
              <w:top w:val="single" w:sz="6" w:space="0" w:color="000000"/>
              <w:left w:val="single" w:sz="6" w:space="0" w:color="000000"/>
              <w:bottom w:val="single" w:sz="6" w:space="0" w:color="000000"/>
              <w:right w:val="single" w:sz="6" w:space="0" w:color="000000"/>
            </w:tcBorders>
            <w:vAlign w:val="center"/>
          </w:tcPr>
          <w:p w14:paraId="55E81020" w14:textId="1273E967" w:rsidR="00330728" w:rsidRDefault="00330728" w:rsidP="00C73BF0">
            <w:pPr>
              <w:pStyle w:val="naisc"/>
              <w:spacing w:before="0" w:after="0"/>
              <w:ind w:left="176"/>
              <w:jc w:val="left"/>
            </w:pPr>
            <w:r>
              <w:t>8.</w:t>
            </w:r>
          </w:p>
        </w:tc>
        <w:tc>
          <w:tcPr>
            <w:tcW w:w="2749" w:type="dxa"/>
            <w:tcBorders>
              <w:top w:val="single" w:sz="6" w:space="0" w:color="000000"/>
              <w:left w:val="single" w:sz="6" w:space="0" w:color="000000"/>
              <w:bottom w:val="single" w:sz="6" w:space="0" w:color="000000"/>
              <w:right w:val="single" w:sz="6" w:space="0" w:color="000000"/>
            </w:tcBorders>
          </w:tcPr>
          <w:p w14:paraId="42BF90E3" w14:textId="5BF4ADC8" w:rsidR="00330728" w:rsidRPr="006D27D9" w:rsidRDefault="00330728" w:rsidP="00C73BF0">
            <w:pPr>
              <w:jc w:val="both"/>
              <w:rPr>
                <w:spacing w:val="-2"/>
              </w:rPr>
            </w:pPr>
            <w:r w:rsidRPr="006D27D9">
              <w:rPr>
                <w:spacing w:val="-2"/>
              </w:rPr>
              <w:t>Rīkojuma projekta pielikums</w:t>
            </w:r>
          </w:p>
        </w:tc>
        <w:tc>
          <w:tcPr>
            <w:tcW w:w="3346" w:type="dxa"/>
            <w:tcBorders>
              <w:top w:val="single" w:sz="6" w:space="0" w:color="000000"/>
              <w:left w:val="single" w:sz="6" w:space="0" w:color="000000"/>
              <w:bottom w:val="single" w:sz="6" w:space="0" w:color="000000"/>
              <w:right w:val="single" w:sz="6" w:space="0" w:color="000000"/>
            </w:tcBorders>
          </w:tcPr>
          <w:p w14:paraId="5309D391" w14:textId="77777777" w:rsidR="00330728" w:rsidRDefault="00330728" w:rsidP="00330728">
            <w:pPr>
              <w:pStyle w:val="naisc"/>
              <w:spacing w:before="0" w:after="0"/>
              <w:ind w:right="3"/>
              <w:jc w:val="both"/>
              <w:rPr>
                <w:b/>
              </w:rPr>
            </w:pPr>
            <w:r>
              <w:rPr>
                <w:b/>
              </w:rPr>
              <w:t>Finanšu</w:t>
            </w:r>
            <w:r w:rsidRPr="00DD2259">
              <w:rPr>
                <w:b/>
              </w:rPr>
              <w:t xml:space="preserve"> ministrija</w:t>
            </w:r>
          </w:p>
          <w:p w14:paraId="4A263892" w14:textId="43B2F49C" w:rsidR="00330728" w:rsidRDefault="00330728" w:rsidP="00330728">
            <w:pPr>
              <w:pStyle w:val="naisc"/>
              <w:spacing w:before="0" w:after="0"/>
              <w:ind w:right="3"/>
              <w:jc w:val="both"/>
              <w:rPr>
                <w:b/>
              </w:rPr>
            </w:pPr>
            <w:r w:rsidRPr="00330728">
              <w:t xml:space="preserve">Atbilstoši pielikumā (3.lpp. pēdējā rindkopā) norādītajai informācijai tiks sasniegti MK noteikumu Nr.653  7.1. un 7.2.apakšpunktā noteiktie rādītāji – uzskaitīti rādītāji: </w:t>
            </w:r>
            <w:r w:rsidRPr="00330728">
              <w:lastRenderedPageBreak/>
              <w:t>“pilnveidoti darbības procesi”, “informācijas sistēma” un “publicētas atvērto datu kopas”. Vēršam uzmanību, ka uzskaitītie rādītāji “informācijas sistēma” un “publicētas atvērto datu kopas” nav MK noteikumu Nr.653  7.punktā noteiktie rādītāji. Ņemot vērā minēto, lūdzam precizēt pielikumā ietverto informāciju par projekta rādītājiem, norādot tikai MK noteikumu Nr.653 7.punktā noteiktos rādītājus, pārējos norādot kā projektam papildu noteiktos rādītājus.</w:t>
            </w:r>
          </w:p>
        </w:tc>
        <w:tc>
          <w:tcPr>
            <w:tcW w:w="5246" w:type="dxa"/>
            <w:gridSpan w:val="2"/>
            <w:tcBorders>
              <w:top w:val="single" w:sz="6" w:space="0" w:color="000000"/>
              <w:left w:val="single" w:sz="6" w:space="0" w:color="000000"/>
              <w:bottom w:val="single" w:sz="6" w:space="0" w:color="000000"/>
              <w:right w:val="single" w:sz="6" w:space="0" w:color="000000"/>
            </w:tcBorders>
          </w:tcPr>
          <w:p w14:paraId="3755064A" w14:textId="7E7C22F3" w:rsidR="00330728" w:rsidRPr="00D14BF2" w:rsidRDefault="00330728" w:rsidP="00C73BF0">
            <w:pPr>
              <w:pStyle w:val="naisc"/>
              <w:spacing w:before="0" w:after="0"/>
              <w:ind w:firstLine="21"/>
              <w:jc w:val="both"/>
              <w:rPr>
                <w:b/>
              </w:rPr>
            </w:pPr>
            <w:r>
              <w:rPr>
                <w:b/>
              </w:rPr>
              <w:lastRenderedPageBreak/>
              <w:t>Ņemts vērā.</w:t>
            </w:r>
          </w:p>
        </w:tc>
        <w:tc>
          <w:tcPr>
            <w:tcW w:w="3407" w:type="dxa"/>
            <w:tcBorders>
              <w:top w:val="single" w:sz="4" w:space="0" w:color="auto"/>
              <w:left w:val="single" w:sz="4" w:space="0" w:color="auto"/>
              <w:bottom w:val="single" w:sz="4" w:space="0" w:color="auto"/>
            </w:tcBorders>
          </w:tcPr>
          <w:p w14:paraId="53DF2923" w14:textId="79E64446" w:rsidR="00330728" w:rsidRPr="00DD2259" w:rsidRDefault="00330728" w:rsidP="00C73BF0">
            <w:pPr>
              <w:jc w:val="both"/>
            </w:pPr>
            <w:r>
              <w:rPr>
                <w:b/>
              </w:rPr>
              <w:t>Skatīt precizēto r</w:t>
            </w:r>
            <w:r w:rsidRPr="00330728">
              <w:rPr>
                <w:b/>
              </w:rPr>
              <w:t>īkojuma projekta pielikum</w:t>
            </w:r>
            <w:r>
              <w:rPr>
                <w:b/>
              </w:rPr>
              <w:t>u</w:t>
            </w:r>
          </w:p>
        </w:tc>
      </w:tr>
    </w:tbl>
    <w:p w14:paraId="76E3B11C" w14:textId="65206B6C" w:rsidR="008D0DD9" w:rsidRDefault="008D0DD9"/>
    <w:p w14:paraId="27C5F291" w14:textId="530FD12F" w:rsidR="00E60163" w:rsidRPr="00DD2259" w:rsidRDefault="00E60163"/>
    <w:p w14:paraId="7F2258A7" w14:textId="77777777" w:rsidR="00277DFC" w:rsidRPr="00DD2259" w:rsidRDefault="00277DFC"/>
    <w:tbl>
      <w:tblPr>
        <w:tblW w:w="9287" w:type="dxa"/>
        <w:tblLayout w:type="fixed"/>
        <w:tblLook w:val="00A0" w:firstRow="1" w:lastRow="0" w:firstColumn="1" w:lastColumn="0" w:noHBand="0" w:noVBand="0"/>
      </w:tblPr>
      <w:tblGrid>
        <w:gridCol w:w="3108"/>
        <w:gridCol w:w="6179"/>
      </w:tblGrid>
      <w:tr w:rsidR="00E76204" w:rsidRPr="00DD2259" w14:paraId="03B54112" w14:textId="77777777" w:rsidTr="00D7057A">
        <w:tc>
          <w:tcPr>
            <w:tcW w:w="3108" w:type="dxa"/>
          </w:tcPr>
          <w:p w14:paraId="63AFFFFE" w14:textId="77777777" w:rsidR="00E76204" w:rsidRPr="00DD2259" w:rsidRDefault="00E76204" w:rsidP="00D7057A">
            <w:pPr>
              <w:pStyle w:val="naiskr"/>
              <w:spacing w:before="0" w:after="0"/>
            </w:pPr>
            <w:r w:rsidRPr="00DD2259">
              <w:t>Atbildīgā amatpersona</w:t>
            </w:r>
          </w:p>
        </w:tc>
        <w:tc>
          <w:tcPr>
            <w:tcW w:w="6179" w:type="dxa"/>
          </w:tcPr>
          <w:p w14:paraId="71FCA0E4" w14:textId="3A36E949" w:rsidR="00E76204" w:rsidRPr="00DD2259" w:rsidRDefault="00C47F46" w:rsidP="00277DFC">
            <w:pPr>
              <w:pStyle w:val="naiskr"/>
              <w:spacing w:before="0" w:after="0"/>
              <w:ind w:firstLine="720"/>
            </w:pPr>
            <w:r>
              <w:t>Gints Rasa</w:t>
            </w:r>
          </w:p>
        </w:tc>
      </w:tr>
      <w:tr w:rsidR="00E76204" w:rsidRPr="00DD2259" w14:paraId="68D51B91" w14:textId="77777777" w:rsidTr="00D7057A">
        <w:tc>
          <w:tcPr>
            <w:tcW w:w="3108" w:type="dxa"/>
          </w:tcPr>
          <w:p w14:paraId="5B8DF4ED" w14:textId="77777777" w:rsidR="00E76204" w:rsidRPr="00DD2259" w:rsidRDefault="00E76204" w:rsidP="00D7057A">
            <w:pPr>
              <w:pStyle w:val="naiskr"/>
              <w:spacing w:before="0" w:after="0"/>
              <w:ind w:firstLine="720"/>
            </w:pPr>
          </w:p>
        </w:tc>
        <w:tc>
          <w:tcPr>
            <w:tcW w:w="6179" w:type="dxa"/>
            <w:tcBorders>
              <w:top w:val="single" w:sz="6" w:space="0" w:color="000000"/>
            </w:tcBorders>
          </w:tcPr>
          <w:p w14:paraId="6FFA1A70" w14:textId="77777777" w:rsidR="00E76204" w:rsidRPr="00DD2259" w:rsidRDefault="00E76204" w:rsidP="00D7057A">
            <w:pPr>
              <w:pStyle w:val="naisc"/>
              <w:spacing w:before="0" w:after="0"/>
              <w:ind w:firstLine="720"/>
            </w:pPr>
            <w:r w:rsidRPr="00DD2259">
              <w:t>(paraksts)*</w:t>
            </w:r>
          </w:p>
        </w:tc>
      </w:tr>
    </w:tbl>
    <w:p w14:paraId="528F84A2" w14:textId="77777777" w:rsidR="00E76204" w:rsidRPr="00DD2259" w:rsidRDefault="00E76204" w:rsidP="00E76204"/>
    <w:p w14:paraId="66E01776" w14:textId="4EFFD275" w:rsidR="00E76204" w:rsidRPr="006F1E34" w:rsidRDefault="00E76204" w:rsidP="00E76204">
      <w:pPr>
        <w:ind w:left="2160" w:firstLine="720"/>
        <w:jc w:val="both"/>
      </w:pPr>
    </w:p>
    <w:tbl>
      <w:tblPr>
        <w:tblW w:w="0" w:type="auto"/>
        <w:tblInd w:w="108" w:type="dxa"/>
        <w:tblLook w:val="00A0" w:firstRow="1" w:lastRow="0" w:firstColumn="1" w:lastColumn="0" w:noHBand="0" w:noVBand="0"/>
      </w:tblPr>
      <w:tblGrid>
        <w:gridCol w:w="8820"/>
      </w:tblGrid>
      <w:tr w:rsidR="00E76204" w:rsidRPr="006F1E34" w14:paraId="3CA2828F" w14:textId="77777777" w:rsidTr="00D7057A">
        <w:tc>
          <w:tcPr>
            <w:tcW w:w="8820" w:type="dxa"/>
            <w:tcBorders>
              <w:top w:val="single" w:sz="4" w:space="0" w:color="000000"/>
            </w:tcBorders>
          </w:tcPr>
          <w:p w14:paraId="3DF0F730" w14:textId="77777777" w:rsidR="00E76204" w:rsidRPr="006F1E34" w:rsidRDefault="00E76204" w:rsidP="00D7057A">
            <w:pPr>
              <w:jc w:val="center"/>
            </w:pPr>
            <w:r w:rsidRPr="006F1E34">
              <w:t>(par projektu atbildīgās amatpersonas vārds un uzvārds)</w:t>
            </w:r>
          </w:p>
          <w:p w14:paraId="6047C6CD" w14:textId="77777777" w:rsidR="00E76204" w:rsidRPr="006F1E34" w:rsidRDefault="00E76204" w:rsidP="00D7057A">
            <w:pPr>
              <w:jc w:val="center"/>
            </w:pPr>
          </w:p>
        </w:tc>
      </w:tr>
      <w:tr w:rsidR="00E76204" w:rsidRPr="006F1E34" w14:paraId="2216C469" w14:textId="77777777" w:rsidTr="00D7057A">
        <w:tc>
          <w:tcPr>
            <w:tcW w:w="8820" w:type="dxa"/>
            <w:tcBorders>
              <w:bottom w:val="single" w:sz="4" w:space="0" w:color="000000"/>
            </w:tcBorders>
          </w:tcPr>
          <w:p w14:paraId="41778ADB" w14:textId="3584746A" w:rsidR="00E76204" w:rsidRPr="006F1E34" w:rsidRDefault="00E76204" w:rsidP="00D032BF">
            <w:pPr>
              <w:jc w:val="center"/>
            </w:pPr>
            <w:r w:rsidRPr="006F1E34">
              <w:t xml:space="preserve">Valsts kancelejas Eiropas Savienības struktūrfondu </w:t>
            </w:r>
            <w:r w:rsidR="000D3439" w:rsidRPr="006F1E34">
              <w:t>departamenta projektu vadītājs</w:t>
            </w:r>
          </w:p>
        </w:tc>
      </w:tr>
      <w:tr w:rsidR="00E76204" w:rsidRPr="006F1E34" w14:paraId="58635642" w14:textId="77777777" w:rsidTr="00D7057A">
        <w:tc>
          <w:tcPr>
            <w:tcW w:w="8820" w:type="dxa"/>
            <w:tcBorders>
              <w:top w:val="single" w:sz="4" w:space="0" w:color="000000"/>
            </w:tcBorders>
          </w:tcPr>
          <w:p w14:paraId="5E79A33E" w14:textId="77777777" w:rsidR="00E76204" w:rsidRPr="006F1E34" w:rsidRDefault="00E76204" w:rsidP="00D7057A">
            <w:pPr>
              <w:jc w:val="center"/>
            </w:pPr>
            <w:r w:rsidRPr="006F1E34">
              <w:t>(amats)</w:t>
            </w:r>
          </w:p>
          <w:p w14:paraId="7B787D14" w14:textId="77777777" w:rsidR="00E76204" w:rsidRPr="006F1E34" w:rsidRDefault="00E76204" w:rsidP="00D7057A">
            <w:pPr>
              <w:jc w:val="center"/>
            </w:pPr>
          </w:p>
        </w:tc>
      </w:tr>
      <w:tr w:rsidR="00E76204" w:rsidRPr="006F1E34" w14:paraId="3CB3A7A9" w14:textId="77777777" w:rsidTr="00D7057A">
        <w:tc>
          <w:tcPr>
            <w:tcW w:w="8820" w:type="dxa"/>
            <w:tcBorders>
              <w:bottom w:val="single" w:sz="4" w:space="0" w:color="000000"/>
            </w:tcBorders>
          </w:tcPr>
          <w:p w14:paraId="75F114B0" w14:textId="7E44E98C" w:rsidR="00E76204" w:rsidRPr="006F1E34" w:rsidRDefault="004C189D" w:rsidP="00D7057A">
            <w:pPr>
              <w:jc w:val="center"/>
            </w:pPr>
            <w:r w:rsidRPr="006F1E34">
              <w:t>Tālr.</w:t>
            </w:r>
            <w:r w:rsidR="00E76204" w:rsidRPr="006F1E34">
              <w:t xml:space="preserve">: </w:t>
            </w:r>
            <w:r w:rsidR="00E76204" w:rsidRPr="006F1E34">
              <w:rPr>
                <w:color w:val="000000"/>
              </w:rPr>
              <w:t>670829</w:t>
            </w:r>
            <w:r w:rsidR="000D3439" w:rsidRPr="006F1E34">
              <w:rPr>
                <w:color w:val="000000"/>
              </w:rPr>
              <w:t>52</w:t>
            </w:r>
            <w:r w:rsidR="00E76204" w:rsidRPr="006F1E34">
              <w:t>; Fakss: 67082968</w:t>
            </w:r>
          </w:p>
        </w:tc>
      </w:tr>
      <w:tr w:rsidR="00E76204" w:rsidRPr="00DD2259" w14:paraId="4F271D9D" w14:textId="77777777" w:rsidTr="00D7057A">
        <w:tc>
          <w:tcPr>
            <w:tcW w:w="8820" w:type="dxa"/>
            <w:tcBorders>
              <w:top w:val="single" w:sz="4" w:space="0" w:color="000000"/>
            </w:tcBorders>
          </w:tcPr>
          <w:p w14:paraId="5333E4D2" w14:textId="77777777" w:rsidR="00E76204" w:rsidRPr="00DD2259" w:rsidRDefault="00E76204" w:rsidP="00D7057A">
            <w:pPr>
              <w:jc w:val="center"/>
            </w:pPr>
            <w:r w:rsidRPr="006F1E34">
              <w:t>(tālruņa un faksa numurs)</w:t>
            </w:r>
          </w:p>
          <w:p w14:paraId="08DE31BF" w14:textId="77777777" w:rsidR="00E76204" w:rsidRPr="00DD2259" w:rsidRDefault="00E76204" w:rsidP="00D7057A">
            <w:pPr>
              <w:jc w:val="center"/>
            </w:pPr>
          </w:p>
        </w:tc>
      </w:tr>
      <w:tr w:rsidR="00E76204" w:rsidRPr="00DD2259" w14:paraId="08B551AD" w14:textId="77777777" w:rsidTr="00D7057A">
        <w:tc>
          <w:tcPr>
            <w:tcW w:w="8820" w:type="dxa"/>
            <w:tcBorders>
              <w:bottom w:val="single" w:sz="4" w:space="0" w:color="000000"/>
            </w:tcBorders>
          </w:tcPr>
          <w:p w14:paraId="2AA7F6D7" w14:textId="1383C865" w:rsidR="00E76204" w:rsidRPr="00DD2259" w:rsidRDefault="00FE51BE" w:rsidP="00D032BF">
            <w:pPr>
              <w:jc w:val="center"/>
            </w:pPr>
            <w:hyperlink r:id="rId8" w:history="1">
              <w:r w:rsidR="000D3439" w:rsidRPr="00EA5CC2">
                <w:rPr>
                  <w:rStyle w:val="Hyperlink"/>
                </w:rPr>
                <w:t>gints.rasa@mk.gov.lv</w:t>
              </w:r>
            </w:hyperlink>
            <w:r w:rsidR="00840F87" w:rsidRPr="00DD2259">
              <w:rPr>
                <w:color w:val="000000"/>
              </w:rPr>
              <w:t xml:space="preserve"> </w:t>
            </w:r>
          </w:p>
        </w:tc>
      </w:tr>
      <w:tr w:rsidR="00E76204" w:rsidRPr="00DD2259" w14:paraId="585E000D" w14:textId="77777777" w:rsidTr="00D7057A">
        <w:tc>
          <w:tcPr>
            <w:tcW w:w="8820" w:type="dxa"/>
            <w:tcBorders>
              <w:top w:val="single" w:sz="4" w:space="0" w:color="000000"/>
            </w:tcBorders>
          </w:tcPr>
          <w:p w14:paraId="2F0B1CD6" w14:textId="77777777" w:rsidR="00E76204" w:rsidRPr="00DD2259" w:rsidRDefault="00E76204" w:rsidP="00D7057A">
            <w:pPr>
              <w:jc w:val="center"/>
            </w:pPr>
            <w:r w:rsidRPr="00DD2259">
              <w:t>(e-pasta adrese)</w:t>
            </w:r>
          </w:p>
        </w:tc>
      </w:tr>
    </w:tbl>
    <w:p w14:paraId="2934E969" w14:textId="323D2BE7" w:rsidR="00E07F8C" w:rsidRPr="00DD2259" w:rsidRDefault="006100A1" w:rsidP="00E07F8C">
      <w:pPr>
        <w:jc w:val="both"/>
        <w:rPr>
          <w:color w:val="000000"/>
        </w:rPr>
      </w:pPr>
      <w:r w:rsidRPr="00DD2259">
        <w:rPr>
          <w:color w:val="000000"/>
        </w:rPr>
        <w:fldChar w:fldCharType="begin"/>
      </w:r>
      <w:r w:rsidR="00E07F8C" w:rsidRPr="00DD2259">
        <w:rPr>
          <w:color w:val="000000"/>
        </w:rPr>
        <w:instrText xml:space="preserve"> TIME  \@ "yyyy.MM.dd. H:mm"  \* MERGEFORMAT </w:instrText>
      </w:r>
      <w:r w:rsidRPr="00DD2259">
        <w:rPr>
          <w:color w:val="000000"/>
        </w:rPr>
        <w:fldChar w:fldCharType="separate"/>
      </w:r>
      <w:r w:rsidR="00FE51BE">
        <w:rPr>
          <w:noProof/>
          <w:color w:val="000000"/>
        </w:rPr>
        <w:t>2019.05.15. 13:27</w:t>
      </w:r>
      <w:r w:rsidRPr="00DD2259">
        <w:rPr>
          <w:color w:val="000000"/>
        </w:rPr>
        <w:fldChar w:fldCharType="end"/>
      </w:r>
    </w:p>
    <w:p w14:paraId="6DEB3031" w14:textId="0E74BC49" w:rsidR="00430E2A" w:rsidRPr="00DD2259" w:rsidRDefault="00314692" w:rsidP="00E07F8C">
      <w:pPr>
        <w:jc w:val="both"/>
        <w:rPr>
          <w:color w:val="000000"/>
        </w:rPr>
      </w:pPr>
      <w:r w:rsidRPr="00314692">
        <w:rPr>
          <w:color w:val="000000"/>
        </w:rPr>
        <w:t>14 1</w:t>
      </w:r>
      <w:r w:rsidR="00C85405">
        <w:rPr>
          <w:color w:val="000000"/>
        </w:rPr>
        <w:t>31</w:t>
      </w:r>
    </w:p>
    <w:p w14:paraId="72A4B9D7" w14:textId="35B28487" w:rsidR="00E07F8C" w:rsidRPr="00DD2259" w:rsidRDefault="0049036D" w:rsidP="00060A7E">
      <w:pPr>
        <w:jc w:val="both"/>
      </w:pPr>
      <w:r>
        <w:rPr>
          <w:color w:val="000000"/>
        </w:rPr>
        <w:t>Gints Rasa</w:t>
      </w:r>
      <w:r w:rsidR="00E07F8C" w:rsidRPr="00DD2259">
        <w:rPr>
          <w:color w:val="000000"/>
        </w:rPr>
        <w:t>, 67082</w:t>
      </w:r>
      <w:r>
        <w:rPr>
          <w:color w:val="000000"/>
        </w:rPr>
        <w:t>9</w:t>
      </w:r>
      <w:r w:rsidR="00DB5DDE">
        <w:rPr>
          <w:color w:val="000000"/>
        </w:rPr>
        <w:t>52</w:t>
      </w:r>
      <w:r w:rsidR="00574A31" w:rsidRPr="00DD2259">
        <w:rPr>
          <w:color w:val="000000"/>
        </w:rPr>
        <w:t xml:space="preserve">; </w:t>
      </w:r>
      <w:r>
        <w:rPr>
          <w:color w:val="000000"/>
        </w:rPr>
        <w:t>gints.rasa</w:t>
      </w:r>
      <w:r w:rsidR="00E07F8C" w:rsidRPr="00DD2259">
        <w:t>@mk.gov.lv</w:t>
      </w:r>
    </w:p>
    <w:sectPr w:rsidR="00E07F8C" w:rsidRPr="00DD2259" w:rsidSect="00005788">
      <w:footerReference w:type="default" r:id="rId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E3EE" w14:textId="77777777" w:rsidR="009C2236" w:rsidRDefault="009C2236" w:rsidP="008D0DD9">
      <w:r>
        <w:separator/>
      </w:r>
    </w:p>
  </w:endnote>
  <w:endnote w:type="continuationSeparator" w:id="0">
    <w:p w14:paraId="41390B38" w14:textId="77777777" w:rsidR="009C2236" w:rsidRDefault="009C2236" w:rsidP="008D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76920"/>
      <w:docPartObj>
        <w:docPartGallery w:val="Page Numbers (Bottom of Page)"/>
        <w:docPartUnique/>
      </w:docPartObj>
    </w:sdtPr>
    <w:sdtEndPr>
      <w:rPr>
        <w:noProof/>
      </w:rPr>
    </w:sdtEndPr>
    <w:sdtContent>
      <w:p w14:paraId="7D541B0E" w14:textId="77777777" w:rsidR="00F838C2" w:rsidRDefault="00F838C2">
        <w:pPr>
          <w:pStyle w:val="Footer"/>
          <w:jc w:val="center"/>
        </w:pPr>
        <w:r>
          <w:fldChar w:fldCharType="begin"/>
        </w:r>
        <w:r>
          <w:instrText xml:space="preserve"> PAGE   \* MERGEFORMAT </w:instrText>
        </w:r>
        <w:r>
          <w:fldChar w:fldCharType="separate"/>
        </w:r>
        <w:r w:rsidR="009F0480">
          <w:rPr>
            <w:noProof/>
          </w:rPr>
          <w:t>7</w:t>
        </w:r>
        <w:r>
          <w:rPr>
            <w:noProof/>
          </w:rPr>
          <w:fldChar w:fldCharType="end"/>
        </w:r>
      </w:p>
    </w:sdtContent>
  </w:sdt>
  <w:p w14:paraId="1E9EF63A" w14:textId="77777777" w:rsidR="00F838C2" w:rsidRPr="00E11B88" w:rsidRDefault="00F838C2" w:rsidP="00AA36EB">
    <w:pPr>
      <w:tabs>
        <w:tab w:val="left" w:pos="7560"/>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012A" w14:textId="77777777" w:rsidR="009C2236" w:rsidRDefault="009C2236" w:rsidP="008D0DD9">
      <w:r>
        <w:separator/>
      </w:r>
    </w:p>
  </w:footnote>
  <w:footnote w:type="continuationSeparator" w:id="0">
    <w:p w14:paraId="4D3CFB70" w14:textId="77777777" w:rsidR="009C2236" w:rsidRDefault="009C2236" w:rsidP="008D0DD9">
      <w:r>
        <w:continuationSeparator/>
      </w:r>
    </w:p>
  </w:footnote>
  <w:footnote w:id="1">
    <w:p w14:paraId="4F2613B0" w14:textId="77777777" w:rsidR="00C73BF0" w:rsidRPr="00366F49" w:rsidRDefault="00C73BF0" w:rsidP="006F1E34">
      <w:pPr>
        <w:pStyle w:val="FootnoteText"/>
      </w:pPr>
      <w:r w:rsidRPr="00366F49">
        <w:rPr>
          <w:rStyle w:val="FootnoteReference"/>
        </w:rPr>
        <w:footnoteRef/>
      </w:r>
      <w:r w:rsidRPr="00366F49">
        <w:t xml:space="preserve"> MK 2017.gada 13.septembra rīkojums </w:t>
      </w:r>
      <w:r w:rsidRPr="00366F49">
        <w:rPr>
          <w:szCs w:val="24"/>
        </w:rPr>
        <w:t>“Par informācijas sabiedrības attīstības pamatnostādņu ieviešanu publiskās pārvaldes informācijas sistēmu jomā (mērķarhitektūras 29.0. versija)”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50"/>
    <w:multiLevelType w:val="hybridMultilevel"/>
    <w:tmpl w:val="F63E4766"/>
    <w:lvl w:ilvl="0" w:tplc="BD085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9B0AC7"/>
    <w:multiLevelType w:val="multilevel"/>
    <w:tmpl w:val="FFE828FE"/>
    <w:lvl w:ilvl="0">
      <w:start w:val="1"/>
      <w:numFmt w:val="decimal"/>
      <w:lvlText w:val="%1."/>
      <w:lvlJc w:val="left"/>
      <w:pPr>
        <w:ind w:left="884" w:hanging="60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8036177"/>
    <w:multiLevelType w:val="hybridMultilevel"/>
    <w:tmpl w:val="6D2228C0"/>
    <w:lvl w:ilvl="0" w:tplc="93FEDDC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F9510D"/>
    <w:multiLevelType w:val="multilevel"/>
    <w:tmpl w:val="FFE828FE"/>
    <w:lvl w:ilvl="0">
      <w:start w:val="1"/>
      <w:numFmt w:val="decimal"/>
      <w:lvlText w:val="%1."/>
      <w:lvlJc w:val="left"/>
      <w:pPr>
        <w:ind w:left="884" w:hanging="60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53B7481"/>
    <w:multiLevelType w:val="multilevel"/>
    <w:tmpl w:val="FFE828FE"/>
    <w:lvl w:ilvl="0">
      <w:start w:val="1"/>
      <w:numFmt w:val="decimal"/>
      <w:lvlText w:val="%1."/>
      <w:lvlJc w:val="left"/>
      <w:pPr>
        <w:ind w:left="884" w:hanging="60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6647E13"/>
    <w:multiLevelType w:val="hybridMultilevel"/>
    <w:tmpl w:val="9FA64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613BEA"/>
    <w:multiLevelType w:val="hybridMultilevel"/>
    <w:tmpl w:val="6088A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DB472D"/>
    <w:multiLevelType w:val="hybridMultilevel"/>
    <w:tmpl w:val="F63E4766"/>
    <w:lvl w:ilvl="0" w:tplc="BD085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0E74CE9"/>
    <w:multiLevelType w:val="hybridMultilevel"/>
    <w:tmpl w:val="AA9CAC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4C2A99"/>
    <w:multiLevelType w:val="hybridMultilevel"/>
    <w:tmpl w:val="6A8619E6"/>
    <w:lvl w:ilvl="0" w:tplc="6BA066B4">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10" w15:restartNumberingAfterBreak="0">
    <w:nsid w:val="39565219"/>
    <w:multiLevelType w:val="hybridMultilevel"/>
    <w:tmpl w:val="F63E4766"/>
    <w:lvl w:ilvl="0" w:tplc="BD085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4A5418"/>
    <w:multiLevelType w:val="hybridMultilevel"/>
    <w:tmpl w:val="F0DCB046"/>
    <w:lvl w:ilvl="0" w:tplc="229E49D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34E3E96"/>
    <w:multiLevelType w:val="multilevel"/>
    <w:tmpl w:val="FA182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C6145B"/>
    <w:multiLevelType w:val="hybridMultilevel"/>
    <w:tmpl w:val="C00409CE"/>
    <w:lvl w:ilvl="0" w:tplc="3F0867C8">
      <w:start w:val="1"/>
      <w:numFmt w:val="upperRoman"/>
      <w:lvlText w:val="%1."/>
      <w:lvlJc w:val="left"/>
      <w:pPr>
        <w:ind w:left="720" w:hanging="360"/>
      </w:pPr>
      <w:rPr>
        <w:rFonts w:cs="Times New Roman" w:hint="default"/>
        <w:b/>
      </w:rPr>
    </w:lvl>
    <w:lvl w:ilvl="1" w:tplc="D286F5D8">
      <w:start w:val="1"/>
      <w:numFmt w:val="decimal"/>
      <w:lvlText w:val="%2."/>
      <w:lvlJc w:val="left"/>
      <w:pPr>
        <w:ind w:left="360" w:hanging="360"/>
      </w:pPr>
      <w:rPr>
        <w:rFonts w:cs="Times New Roman" w:hint="default"/>
      </w:rPr>
    </w:lvl>
    <w:lvl w:ilvl="2" w:tplc="771C03F2">
      <w:start w:val="14"/>
      <w:numFmt w:val="bullet"/>
      <w:lvlText w:val="-"/>
      <w:lvlJc w:val="left"/>
      <w:pPr>
        <w:ind w:left="2700" w:hanging="720"/>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5252667F"/>
    <w:multiLevelType w:val="hybridMultilevel"/>
    <w:tmpl w:val="17CA246C"/>
    <w:lvl w:ilvl="0" w:tplc="ECAADC0A">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850FA8"/>
    <w:multiLevelType w:val="hybridMultilevel"/>
    <w:tmpl w:val="D458D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603B142B"/>
    <w:multiLevelType w:val="hybridMultilevel"/>
    <w:tmpl w:val="7EF4E79C"/>
    <w:lvl w:ilvl="0" w:tplc="1538523E">
      <w:start w:val="1"/>
      <w:numFmt w:val="decimal"/>
      <w:lvlText w:val="%1."/>
      <w:lvlJc w:val="left"/>
      <w:pPr>
        <w:ind w:left="720" w:hanging="360"/>
      </w:pPr>
    </w:lvl>
    <w:lvl w:ilvl="1" w:tplc="9B022FD2" w:tentative="1">
      <w:start w:val="1"/>
      <w:numFmt w:val="lowerLetter"/>
      <w:lvlText w:val="%2."/>
      <w:lvlJc w:val="left"/>
      <w:pPr>
        <w:ind w:left="1440" w:hanging="360"/>
      </w:pPr>
    </w:lvl>
    <w:lvl w:ilvl="2" w:tplc="F9969A82" w:tentative="1">
      <w:start w:val="1"/>
      <w:numFmt w:val="lowerRoman"/>
      <w:lvlText w:val="%3."/>
      <w:lvlJc w:val="right"/>
      <w:pPr>
        <w:ind w:left="2160" w:hanging="180"/>
      </w:pPr>
    </w:lvl>
    <w:lvl w:ilvl="3" w:tplc="D512B11E" w:tentative="1">
      <w:start w:val="1"/>
      <w:numFmt w:val="decimal"/>
      <w:lvlText w:val="%4."/>
      <w:lvlJc w:val="left"/>
      <w:pPr>
        <w:ind w:left="2880" w:hanging="360"/>
      </w:pPr>
    </w:lvl>
    <w:lvl w:ilvl="4" w:tplc="6B5289E6" w:tentative="1">
      <w:start w:val="1"/>
      <w:numFmt w:val="lowerLetter"/>
      <w:lvlText w:val="%5."/>
      <w:lvlJc w:val="left"/>
      <w:pPr>
        <w:ind w:left="3600" w:hanging="360"/>
      </w:pPr>
    </w:lvl>
    <w:lvl w:ilvl="5" w:tplc="AC608E94" w:tentative="1">
      <w:start w:val="1"/>
      <w:numFmt w:val="lowerRoman"/>
      <w:lvlText w:val="%6."/>
      <w:lvlJc w:val="right"/>
      <w:pPr>
        <w:ind w:left="4320" w:hanging="180"/>
      </w:pPr>
    </w:lvl>
    <w:lvl w:ilvl="6" w:tplc="57C230F4" w:tentative="1">
      <w:start w:val="1"/>
      <w:numFmt w:val="decimal"/>
      <w:lvlText w:val="%7."/>
      <w:lvlJc w:val="left"/>
      <w:pPr>
        <w:ind w:left="5040" w:hanging="360"/>
      </w:pPr>
    </w:lvl>
    <w:lvl w:ilvl="7" w:tplc="659448C6" w:tentative="1">
      <w:start w:val="1"/>
      <w:numFmt w:val="lowerLetter"/>
      <w:lvlText w:val="%8."/>
      <w:lvlJc w:val="left"/>
      <w:pPr>
        <w:ind w:left="5760" w:hanging="360"/>
      </w:pPr>
    </w:lvl>
    <w:lvl w:ilvl="8" w:tplc="384E9944" w:tentative="1">
      <w:start w:val="1"/>
      <w:numFmt w:val="lowerRoman"/>
      <w:lvlText w:val="%9."/>
      <w:lvlJc w:val="right"/>
      <w:pPr>
        <w:ind w:left="6480" w:hanging="180"/>
      </w:pPr>
    </w:lvl>
  </w:abstractNum>
  <w:abstractNum w:abstractNumId="17" w15:restartNumberingAfterBreak="0">
    <w:nsid w:val="60F60CED"/>
    <w:multiLevelType w:val="multilevel"/>
    <w:tmpl w:val="47CE1F3E"/>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C226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9D6967"/>
    <w:multiLevelType w:val="hybridMultilevel"/>
    <w:tmpl w:val="EA787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D53BD7"/>
    <w:multiLevelType w:val="hybridMultilevel"/>
    <w:tmpl w:val="10F611E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1701D6"/>
    <w:multiLevelType w:val="multilevel"/>
    <w:tmpl w:val="48A08D48"/>
    <w:lvl w:ilvl="0">
      <w:start w:val="17"/>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DE000B4"/>
    <w:multiLevelType w:val="hybridMultilevel"/>
    <w:tmpl w:val="4DE0E14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78B7108"/>
    <w:multiLevelType w:val="hybridMultilevel"/>
    <w:tmpl w:val="3B8CF6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82621D"/>
    <w:multiLevelType w:val="hybridMultilevel"/>
    <w:tmpl w:val="5CC0B3F8"/>
    <w:lvl w:ilvl="0" w:tplc="0DCA709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93006F"/>
    <w:multiLevelType w:val="multilevel"/>
    <w:tmpl w:val="FFE828FE"/>
    <w:lvl w:ilvl="0">
      <w:start w:val="1"/>
      <w:numFmt w:val="decimal"/>
      <w:lvlText w:val="%1."/>
      <w:lvlJc w:val="left"/>
      <w:pPr>
        <w:ind w:left="884" w:hanging="60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79191455"/>
    <w:multiLevelType w:val="hybridMultilevel"/>
    <w:tmpl w:val="D9DC556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799A6DEE"/>
    <w:multiLevelType w:val="multilevel"/>
    <w:tmpl w:val="FFE828FE"/>
    <w:lvl w:ilvl="0">
      <w:start w:val="1"/>
      <w:numFmt w:val="decimal"/>
      <w:lvlText w:val="%1."/>
      <w:lvlJc w:val="left"/>
      <w:pPr>
        <w:ind w:left="884" w:hanging="60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8"/>
  </w:num>
  <w:num w:numId="6">
    <w:abstractNumId w:val="26"/>
  </w:num>
  <w:num w:numId="7">
    <w:abstractNumId w:val="13"/>
  </w:num>
  <w:num w:numId="8">
    <w:abstractNumId w:val="27"/>
  </w:num>
  <w:num w:numId="9">
    <w:abstractNumId w:val="4"/>
  </w:num>
  <w:num w:numId="10">
    <w:abstractNumId w:val="25"/>
  </w:num>
  <w:num w:numId="11">
    <w:abstractNumId w:val="3"/>
  </w:num>
  <w:num w:numId="12">
    <w:abstractNumId w:val="1"/>
  </w:num>
  <w:num w:numId="13">
    <w:abstractNumId w:val="21"/>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6"/>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D9"/>
    <w:rsid w:val="00000604"/>
    <w:rsid w:val="00002786"/>
    <w:rsid w:val="0000562A"/>
    <w:rsid w:val="00005788"/>
    <w:rsid w:val="000057BE"/>
    <w:rsid w:val="00005D4D"/>
    <w:rsid w:val="00010202"/>
    <w:rsid w:val="000108D8"/>
    <w:rsid w:val="00011A6A"/>
    <w:rsid w:val="0001284A"/>
    <w:rsid w:val="00013243"/>
    <w:rsid w:val="0001500B"/>
    <w:rsid w:val="00021CE9"/>
    <w:rsid w:val="00021D9B"/>
    <w:rsid w:val="000256CA"/>
    <w:rsid w:val="000265B3"/>
    <w:rsid w:val="00026E5A"/>
    <w:rsid w:val="000276D4"/>
    <w:rsid w:val="00030435"/>
    <w:rsid w:val="00030A2C"/>
    <w:rsid w:val="00033750"/>
    <w:rsid w:val="000369E5"/>
    <w:rsid w:val="00043657"/>
    <w:rsid w:val="00044235"/>
    <w:rsid w:val="000442F0"/>
    <w:rsid w:val="000509C4"/>
    <w:rsid w:val="000521CA"/>
    <w:rsid w:val="00052739"/>
    <w:rsid w:val="000538A5"/>
    <w:rsid w:val="0005616C"/>
    <w:rsid w:val="000570B7"/>
    <w:rsid w:val="000579C5"/>
    <w:rsid w:val="00060A7E"/>
    <w:rsid w:val="000621C3"/>
    <w:rsid w:val="000655E4"/>
    <w:rsid w:val="00067B06"/>
    <w:rsid w:val="0007084E"/>
    <w:rsid w:val="00071A63"/>
    <w:rsid w:val="000733D4"/>
    <w:rsid w:val="00075E36"/>
    <w:rsid w:val="00081CC3"/>
    <w:rsid w:val="00082308"/>
    <w:rsid w:val="00083763"/>
    <w:rsid w:val="0008634D"/>
    <w:rsid w:val="00091A43"/>
    <w:rsid w:val="00093C7D"/>
    <w:rsid w:val="00097046"/>
    <w:rsid w:val="000A0118"/>
    <w:rsid w:val="000A2E78"/>
    <w:rsid w:val="000A2EEB"/>
    <w:rsid w:val="000A61EF"/>
    <w:rsid w:val="000B078F"/>
    <w:rsid w:val="000B415B"/>
    <w:rsid w:val="000B47D3"/>
    <w:rsid w:val="000B4A7A"/>
    <w:rsid w:val="000C581A"/>
    <w:rsid w:val="000C5CA8"/>
    <w:rsid w:val="000D06B1"/>
    <w:rsid w:val="000D1AF5"/>
    <w:rsid w:val="000D3439"/>
    <w:rsid w:val="000D5DE5"/>
    <w:rsid w:val="000D6577"/>
    <w:rsid w:val="000E5565"/>
    <w:rsid w:val="000F2191"/>
    <w:rsid w:val="000F22DF"/>
    <w:rsid w:val="000F3402"/>
    <w:rsid w:val="000F361D"/>
    <w:rsid w:val="000F5941"/>
    <w:rsid w:val="00106D2B"/>
    <w:rsid w:val="00110A20"/>
    <w:rsid w:val="001110BD"/>
    <w:rsid w:val="001135BB"/>
    <w:rsid w:val="00114748"/>
    <w:rsid w:val="00123CDC"/>
    <w:rsid w:val="00126109"/>
    <w:rsid w:val="00127126"/>
    <w:rsid w:val="00136A9F"/>
    <w:rsid w:val="00137E92"/>
    <w:rsid w:val="00142251"/>
    <w:rsid w:val="00142BE8"/>
    <w:rsid w:val="001435A6"/>
    <w:rsid w:val="00151F79"/>
    <w:rsid w:val="001531E9"/>
    <w:rsid w:val="00153E13"/>
    <w:rsid w:val="00154732"/>
    <w:rsid w:val="001564FC"/>
    <w:rsid w:val="001565F3"/>
    <w:rsid w:val="0016005B"/>
    <w:rsid w:val="00163967"/>
    <w:rsid w:val="00163B32"/>
    <w:rsid w:val="00165BCC"/>
    <w:rsid w:val="00166C06"/>
    <w:rsid w:val="00170C6A"/>
    <w:rsid w:val="001730AC"/>
    <w:rsid w:val="0018176B"/>
    <w:rsid w:val="0018335D"/>
    <w:rsid w:val="00185796"/>
    <w:rsid w:val="00187F71"/>
    <w:rsid w:val="00192139"/>
    <w:rsid w:val="001926F2"/>
    <w:rsid w:val="001941CA"/>
    <w:rsid w:val="001A1C9D"/>
    <w:rsid w:val="001A2877"/>
    <w:rsid w:val="001A3947"/>
    <w:rsid w:val="001A417D"/>
    <w:rsid w:val="001A7366"/>
    <w:rsid w:val="001A7A18"/>
    <w:rsid w:val="001A7E0A"/>
    <w:rsid w:val="001B3BE6"/>
    <w:rsid w:val="001B4671"/>
    <w:rsid w:val="001B49F3"/>
    <w:rsid w:val="001C0299"/>
    <w:rsid w:val="001C7362"/>
    <w:rsid w:val="001D0B9C"/>
    <w:rsid w:val="001D1BC4"/>
    <w:rsid w:val="001D2934"/>
    <w:rsid w:val="001D795C"/>
    <w:rsid w:val="001E0B41"/>
    <w:rsid w:val="001E6426"/>
    <w:rsid w:val="001E694F"/>
    <w:rsid w:val="001E7979"/>
    <w:rsid w:val="001F062C"/>
    <w:rsid w:val="001F1604"/>
    <w:rsid w:val="001F47E7"/>
    <w:rsid w:val="001F6991"/>
    <w:rsid w:val="001F6F53"/>
    <w:rsid w:val="00202AE8"/>
    <w:rsid w:val="00203A21"/>
    <w:rsid w:val="00204325"/>
    <w:rsid w:val="00204723"/>
    <w:rsid w:val="002050E6"/>
    <w:rsid w:val="00205394"/>
    <w:rsid w:val="00206E2B"/>
    <w:rsid w:val="00210B3E"/>
    <w:rsid w:val="00211532"/>
    <w:rsid w:val="00211A89"/>
    <w:rsid w:val="00211AA8"/>
    <w:rsid w:val="00211BBC"/>
    <w:rsid w:val="00211DCA"/>
    <w:rsid w:val="0021636B"/>
    <w:rsid w:val="002213D2"/>
    <w:rsid w:val="00224DE0"/>
    <w:rsid w:val="00226E26"/>
    <w:rsid w:val="00230D63"/>
    <w:rsid w:val="002324DB"/>
    <w:rsid w:val="0023284E"/>
    <w:rsid w:val="00235BED"/>
    <w:rsid w:val="00235DF8"/>
    <w:rsid w:val="00236F04"/>
    <w:rsid w:val="0023700A"/>
    <w:rsid w:val="0024229E"/>
    <w:rsid w:val="00242BF8"/>
    <w:rsid w:val="00243F62"/>
    <w:rsid w:val="002446D7"/>
    <w:rsid w:val="00246AF5"/>
    <w:rsid w:val="0024704F"/>
    <w:rsid w:val="00247C0D"/>
    <w:rsid w:val="00247E9E"/>
    <w:rsid w:val="002508D9"/>
    <w:rsid w:val="00250FB3"/>
    <w:rsid w:val="0025205C"/>
    <w:rsid w:val="00253A2C"/>
    <w:rsid w:val="00255A77"/>
    <w:rsid w:val="002578F5"/>
    <w:rsid w:val="00257D93"/>
    <w:rsid w:val="00260573"/>
    <w:rsid w:val="00261A1C"/>
    <w:rsid w:val="00261C1A"/>
    <w:rsid w:val="00262201"/>
    <w:rsid w:val="0026501A"/>
    <w:rsid w:val="002665EC"/>
    <w:rsid w:val="00267CAE"/>
    <w:rsid w:val="00273035"/>
    <w:rsid w:val="00274958"/>
    <w:rsid w:val="00276E04"/>
    <w:rsid w:val="00277DFC"/>
    <w:rsid w:val="002806F4"/>
    <w:rsid w:val="002868B0"/>
    <w:rsid w:val="00287543"/>
    <w:rsid w:val="00292435"/>
    <w:rsid w:val="0029259D"/>
    <w:rsid w:val="0029356A"/>
    <w:rsid w:val="0029461D"/>
    <w:rsid w:val="002963E9"/>
    <w:rsid w:val="00296FFC"/>
    <w:rsid w:val="002A160D"/>
    <w:rsid w:val="002A4633"/>
    <w:rsid w:val="002A5B13"/>
    <w:rsid w:val="002A63E0"/>
    <w:rsid w:val="002B2732"/>
    <w:rsid w:val="002B488B"/>
    <w:rsid w:val="002B7DE3"/>
    <w:rsid w:val="002C63EE"/>
    <w:rsid w:val="002C7CA4"/>
    <w:rsid w:val="002D0AA9"/>
    <w:rsid w:val="002D2843"/>
    <w:rsid w:val="002D686C"/>
    <w:rsid w:val="002E0EE5"/>
    <w:rsid w:val="002E2B2E"/>
    <w:rsid w:val="002E4905"/>
    <w:rsid w:val="002F054E"/>
    <w:rsid w:val="002F38AE"/>
    <w:rsid w:val="002F5E0A"/>
    <w:rsid w:val="00302662"/>
    <w:rsid w:val="00302919"/>
    <w:rsid w:val="00303951"/>
    <w:rsid w:val="00314692"/>
    <w:rsid w:val="00315962"/>
    <w:rsid w:val="00323CD9"/>
    <w:rsid w:val="00327342"/>
    <w:rsid w:val="00327E10"/>
    <w:rsid w:val="00330728"/>
    <w:rsid w:val="003340F2"/>
    <w:rsid w:val="00334DF2"/>
    <w:rsid w:val="00336EE7"/>
    <w:rsid w:val="00352021"/>
    <w:rsid w:val="003524BE"/>
    <w:rsid w:val="00357143"/>
    <w:rsid w:val="00357C92"/>
    <w:rsid w:val="00361C2E"/>
    <w:rsid w:val="00362E53"/>
    <w:rsid w:val="00364954"/>
    <w:rsid w:val="00373F63"/>
    <w:rsid w:val="00374C6C"/>
    <w:rsid w:val="00384C5B"/>
    <w:rsid w:val="00390D94"/>
    <w:rsid w:val="00390E1E"/>
    <w:rsid w:val="00395966"/>
    <w:rsid w:val="00395F90"/>
    <w:rsid w:val="003A1770"/>
    <w:rsid w:val="003A2CCA"/>
    <w:rsid w:val="003A2E7C"/>
    <w:rsid w:val="003A3A21"/>
    <w:rsid w:val="003A6C2D"/>
    <w:rsid w:val="003B09E0"/>
    <w:rsid w:val="003B19D4"/>
    <w:rsid w:val="003B24FF"/>
    <w:rsid w:val="003B5020"/>
    <w:rsid w:val="003C091A"/>
    <w:rsid w:val="003C1204"/>
    <w:rsid w:val="003C16E0"/>
    <w:rsid w:val="003C75C9"/>
    <w:rsid w:val="003D03D5"/>
    <w:rsid w:val="003D4C55"/>
    <w:rsid w:val="003D4E1D"/>
    <w:rsid w:val="003E1589"/>
    <w:rsid w:val="003E2449"/>
    <w:rsid w:val="003E730D"/>
    <w:rsid w:val="003E7996"/>
    <w:rsid w:val="003F0D4C"/>
    <w:rsid w:val="003F1BD7"/>
    <w:rsid w:val="004009BF"/>
    <w:rsid w:val="00401FDD"/>
    <w:rsid w:val="0040530E"/>
    <w:rsid w:val="0040541C"/>
    <w:rsid w:val="00405686"/>
    <w:rsid w:val="004056A0"/>
    <w:rsid w:val="004065DC"/>
    <w:rsid w:val="00410342"/>
    <w:rsid w:val="00410928"/>
    <w:rsid w:val="00412C04"/>
    <w:rsid w:val="004146DD"/>
    <w:rsid w:val="00414BDE"/>
    <w:rsid w:val="0041603D"/>
    <w:rsid w:val="00416D20"/>
    <w:rsid w:val="00417B44"/>
    <w:rsid w:val="00430D7F"/>
    <w:rsid w:val="00430E2A"/>
    <w:rsid w:val="00435C11"/>
    <w:rsid w:val="00435EFF"/>
    <w:rsid w:val="004373FD"/>
    <w:rsid w:val="00437A02"/>
    <w:rsid w:val="00442F63"/>
    <w:rsid w:val="004436B6"/>
    <w:rsid w:val="004524A9"/>
    <w:rsid w:val="00453C74"/>
    <w:rsid w:val="00454D66"/>
    <w:rsid w:val="00461071"/>
    <w:rsid w:val="00461ED0"/>
    <w:rsid w:val="0046475D"/>
    <w:rsid w:val="004707FE"/>
    <w:rsid w:val="00470928"/>
    <w:rsid w:val="00472548"/>
    <w:rsid w:val="00475B1B"/>
    <w:rsid w:val="004814E8"/>
    <w:rsid w:val="004860C1"/>
    <w:rsid w:val="0049036D"/>
    <w:rsid w:val="00490607"/>
    <w:rsid w:val="004A0FA4"/>
    <w:rsid w:val="004A1DF4"/>
    <w:rsid w:val="004A252C"/>
    <w:rsid w:val="004A3998"/>
    <w:rsid w:val="004A4083"/>
    <w:rsid w:val="004A5482"/>
    <w:rsid w:val="004A614E"/>
    <w:rsid w:val="004B31BB"/>
    <w:rsid w:val="004C189D"/>
    <w:rsid w:val="004C2E4D"/>
    <w:rsid w:val="004C6723"/>
    <w:rsid w:val="004D15CE"/>
    <w:rsid w:val="004D70A4"/>
    <w:rsid w:val="004E0207"/>
    <w:rsid w:val="004E117D"/>
    <w:rsid w:val="004E2B29"/>
    <w:rsid w:val="004E4FBA"/>
    <w:rsid w:val="004E5532"/>
    <w:rsid w:val="004F088A"/>
    <w:rsid w:val="004F185C"/>
    <w:rsid w:val="004F1E32"/>
    <w:rsid w:val="004F5CF2"/>
    <w:rsid w:val="004F76EE"/>
    <w:rsid w:val="0050020D"/>
    <w:rsid w:val="00500B63"/>
    <w:rsid w:val="00501258"/>
    <w:rsid w:val="00501AD3"/>
    <w:rsid w:val="0050395C"/>
    <w:rsid w:val="005109DC"/>
    <w:rsid w:val="00515056"/>
    <w:rsid w:val="0051708E"/>
    <w:rsid w:val="00522FAA"/>
    <w:rsid w:val="00525253"/>
    <w:rsid w:val="00532793"/>
    <w:rsid w:val="00537FBD"/>
    <w:rsid w:val="00540EB9"/>
    <w:rsid w:val="0054153F"/>
    <w:rsid w:val="00544409"/>
    <w:rsid w:val="005461FE"/>
    <w:rsid w:val="00550A32"/>
    <w:rsid w:val="005511A7"/>
    <w:rsid w:val="00551E63"/>
    <w:rsid w:val="0055208E"/>
    <w:rsid w:val="00553366"/>
    <w:rsid w:val="00554FFB"/>
    <w:rsid w:val="00565F73"/>
    <w:rsid w:val="005725BF"/>
    <w:rsid w:val="0057416F"/>
    <w:rsid w:val="00574A31"/>
    <w:rsid w:val="0057747C"/>
    <w:rsid w:val="00582DEB"/>
    <w:rsid w:val="00584683"/>
    <w:rsid w:val="005871D0"/>
    <w:rsid w:val="00590D08"/>
    <w:rsid w:val="0059167C"/>
    <w:rsid w:val="005A132E"/>
    <w:rsid w:val="005A380B"/>
    <w:rsid w:val="005A5372"/>
    <w:rsid w:val="005B07DA"/>
    <w:rsid w:val="005B33EA"/>
    <w:rsid w:val="005C14E1"/>
    <w:rsid w:val="005C1E30"/>
    <w:rsid w:val="005C309B"/>
    <w:rsid w:val="005C3168"/>
    <w:rsid w:val="005D095F"/>
    <w:rsid w:val="005D4380"/>
    <w:rsid w:val="005D4EED"/>
    <w:rsid w:val="005D5D59"/>
    <w:rsid w:val="005D694D"/>
    <w:rsid w:val="005E53E2"/>
    <w:rsid w:val="005E5973"/>
    <w:rsid w:val="005E5A23"/>
    <w:rsid w:val="005E7DD4"/>
    <w:rsid w:val="005F2A81"/>
    <w:rsid w:val="005F350F"/>
    <w:rsid w:val="005F6323"/>
    <w:rsid w:val="005F6ED5"/>
    <w:rsid w:val="00603BBB"/>
    <w:rsid w:val="00605A0A"/>
    <w:rsid w:val="006100A1"/>
    <w:rsid w:val="006109A6"/>
    <w:rsid w:val="00613097"/>
    <w:rsid w:val="00614A81"/>
    <w:rsid w:val="006202AE"/>
    <w:rsid w:val="00622130"/>
    <w:rsid w:val="00625263"/>
    <w:rsid w:val="00627EE5"/>
    <w:rsid w:val="00630819"/>
    <w:rsid w:val="0063108D"/>
    <w:rsid w:val="00636FEF"/>
    <w:rsid w:val="00637E5F"/>
    <w:rsid w:val="00641226"/>
    <w:rsid w:val="006420D2"/>
    <w:rsid w:val="006424E7"/>
    <w:rsid w:val="00650962"/>
    <w:rsid w:val="0065352C"/>
    <w:rsid w:val="0065466E"/>
    <w:rsid w:val="006628B3"/>
    <w:rsid w:val="0066518D"/>
    <w:rsid w:val="00665474"/>
    <w:rsid w:val="006675A9"/>
    <w:rsid w:val="006712ED"/>
    <w:rsid w:val="00672B34"/>
    <w:rsid w:val="00675EF6"/>
    <w:rsid w:val="00677114"/>
    <w:rsid w:val="00677C04"/>
    <w:rsid w:val="006858B5"/>
    <w:rsid w:val="00685CB2"/>
    <w:rsid w:val="00687775"/>
    <w:rsid w:val="006879BA"/>
    <w:rsid w:val="006A1DD5"/>
    <w:rsid w:val="006A542D"/>
    <w:rsid w:val="006A55EE"/>
    <w:rsid w:val="006A59F5"/>
    <w:rsid w:val="006A7F32"/>
    <w:rsid w:val="006B388B"/>
    <w:rsid w:val="006C0132"/>
    <w:rsid w:val="006C0EF0"/>
    <w:rsid w:val="006C1106"/>
    <w:rsid w:val="006C2DE1"/>
    <w:rsid w:val="006C3E1C"/>
    <w:rsid w:val="006C4C59"/>
    <w:rsid w:val="006C534C"/>
    <w:rsid w:val="006C6073"/>
    <w:rsid w:val="006D269C"/>
    <w:rsid w:val="006D27D9"/>
    <w:rsid w:val="006D475F"/>
    <w:rsid w:val="006D64B3"/>
    <w:rsid w:val="006D6E97"/>
    <w:rsid w:val="006D6F63"/>
    <w:rsid w:val="006D757F"/>
    <w:rsid w:val="006E3DEF"/>
    <w:rsid w:val="006E43E8"/>
    <w:rsid w:val="006E44B9"/>
    <w:rsid w:val="006E60D4"/>
    <w:rsid w:val="006E75F7"/>
    <w:rsid w:val="006F1DF2"/>
    <w:rsid w:val="006F1E34"/>
    <w:rsid w:val="006F2D9B"/>
    <w:rsid w:val="006F3079"/>
    <w:rsid w:val="006F6445"/>
    <w:rsid w:val="006F7997"/>
    <w:rsid w:val="0070448C"/>
    <w:rsid w:val="007100BB"/>
    <w:rsid w:val="00712F2F"/>
    <w:rsid w:val="00713619"/>
    <w:rsid w:val="007138A2"/>
    <w:rsid w:val="00722572"/>
    <w:rsid w:val="00723077"/>
    <w:rsid w:val="00723C39"/>
    <w:rsid w:val="00724CB0"/>
    <w:rsid w:val="00725AD2"/>
    <w:rsid w:val="00737653"/>
    <w:rsid w:val="007376DA"/>
    <w:rsid w:val="00740D14"/>
    <w:rsid w:val="00743C6D"/>
    <w:rsid w:val="00746AF4"/>
    <w:rsid w:val="007538DF"/>
    <w:rsid w:val="007539C2"/>
    <w:rsid w:val="007541FF"/>
    <w:rsid w:val="00756A28"/>
    <w:rsid w:val="00756D16"/>
    <w:rsid w:val="007677E9"/>
    <w:rsid w:val="007745D5"/>
    <w:rsid w:val="0078120A"/>
    <w:rsid w:val="00781BA6"/>
    <w:rsid w:val="0078266B"/>
    <w:rsid w:val="00784311"/>
    <w:rsid w:val="007868CD"/>
    <w:rsid w:val="00786D57"/>
    <w:rsid w:val="00790B89"/>
    <w:rsid w:val="00791072"/>
    <w:rsid w:val="0079425D"/>
    <w:rsid w:val="007943C1"/>
    <w:rsid w:val="00796048"/>
    <w:rsid w:val="007A0BBB"/>
    <w:rsid w:val="007A197C"/>
    <w:rsid w:val="007A68F9"/>
    <w:rsid w:val="007A6D83"/>
    <w:rsid w:val="007A7CDA"/>
    <w:rsid w:val="007B36E5"/>
    <w:rsid w:val="007B386D"/>
    <w:rsid w:val="007B3E2B"/>
    <w:rsid w:val="007B3F4C"/>
    <w:rsid w:val="007B756E"/>
    <w:rsid w:val="007C26A7"/>
    <w:rsid w:val="007C41C0"/>
    <w:rsid w:val="007C551F"/>
    <w:rsid w:val="007C59DC"/>
    <w:rsid w:val="007D0409"/>
    <w:rsid w:val="007D674D"/>
    <w:rsid w:val="007D69DB"/>
    <w:rsid w:val="007D6EB7"/>
    <w:rsid w:val="007D7CDF"/>
    <w:rsid w:val="007E1B55"/>
    <w:rsid w:val="007E64EE"/>
    <w:rsid w:val="007F10CC"/>
    <w:rsid w:val="007F1EE5"/>
    <w:rsid w:val="007F3B41"/>
    <w:rsid w:val="007F5D6F"/>
    <w:rsid w:val="007F6C86"/>
    <w:rsid w:val="00800DC6"/>
    <w:rsid w:val="008024BA"/>
    <w:rsid w:val="00811274"/>
    <w:rsid w:val="00812553"/>
    <w:rsid w:val="0081428F"/>
    <w:rsid w:val="0082146D"/>
    <w:rsid w:val="00826785"/>
    <w:rsid w:val="00830D6F"/>
    <w:rsid w:val="00840F87"/>
    <w:rsid w:val="008423DE"/>
    <w:rsid w:val="008450D3"/>
    <w:rsid w:val="008451C3"/>
    <w:rsid w:val="0084649A"/>
    <w:rsid w:val="00850571"/>
    <w:rsid w:val="008514CC"/>
    <w:rsid w:val="008572B0"/>
    <w:rsid w:val="008573E9"/>
    <w:rsid w:val="00861169"/>
    <w:rsid w:val="008645EF"/>
    <w:rsid w:val="00866048"/>
    <w:rsid w:val="00867145"/>
    <w:rsid w:val="008721B3"/>
    <w:rsid w:val="008725AC"/>
    <w:rsid w:val="00877BC1"/>
    <w:rsid w:val="0088191F"/>
    <w:rsid w:val="0088192D"/>
    <w:rsid w:val="00881B53"/>
    <w:rsid w:val="00882256"/>
    <w:rsid w:val="00885907"/>
    <w:rsid w:val="00886D84"/>
    <w:rsid w:val="00887CF7"/>
    <w:rsid w:val="0089296A"/>
    <w:rsid w:val="00893D64"/>
    <w:rsid w:val="00896166"/>
    <w:rsid w:val="00896C8B"/>
    <w:rsid w:val="008A1DBA"/>
    <w:rsid w:val="008A2064"/>
    <w:rsid w:val="008A5929"/>
    <w:rsid w:val="008B37F3"/>
    <w:rsid w:val="008B457F"/>
    <w:rsid w:val="008B4587"/>
    <w:rsid w:val="008D0DD9"/>
    <w:rsid w:val="008D2233"/>
    <w:rsid w:val="008E0AEB"/>
    <w:rsid w:val="008E231B"/>
    <w:rsid w:val="008E317D"/>
    <w:rsid w:val="008E3AFC"/>
    <w:rsid w:val="008F1272"/>
    <w:rsid w:val="008F1D40"/>
    <w:rsid w:val="008F5D18"/>
    <w:rsid w:val="008F6331"/>
    <w:rsid w:val="008F7544"/>
    <w:rsid w:val="00902CCD"/>
    <w:rsid w:val="00905F86"/>
    <w:rsid w:val="009066B6"/>
    <w:rsid w:val="00906845"/>
    <w:rsid w:val="009068CF"/>
    <w:rsid w:val="00906C35"/>
    <w:rsid w:val="00912BD1"/>
    <w:rsid w:val="009151A8"/>
    <w:rsid w:val="0091598C"/>
    <w:rsid w:val="009207B8"/>
    <w:rsid w:val="00921281"/>
    <w:rsid w:val="00922082"/>
    <w:rsid w:val="00924713"/>
    <w:rsid w:val="009266BE"/>
    <w:rsid w:val="0092787E"/>
    <w:rsid w:val="009335CD"/>
    <w:rsid w:val="009349AB"/>
    <w:rsid w:val="00934EB8"/>
    <w:rsid w:val="009351A4"/>
    <w:rsid w:val="009374BA"/>
    <w:rsid w:val="0094014B"/>
    <w:rsid w:val="009410C8"/>
    <w:rsid w:val="009442EE"/>
    <w:rsid w:val="00945622"/>
    <w:rsid w:val="0094670F"/>
    <w:rsid w:val="00947580"/>
    <w:rsid w:val="00951F9C"/>
    <w:rsid w:val="00955C4D"/>
    <w:rsid w:val="00962A6B"/>
    <w:rsid w:val="00962CE8"/>
    <w:rsid w:val="00962FF7"/>
    <w:rsid w:val="00967E6A"/>
    <w:rsid w:val="00974B97"/>
    <w:rsid w:val="0097751F"/>
    <w:rsid w:val="00977F1D"/>
    <w:rsid w:val="00980B60"/>
    <w:rsid w:val="00981FC4"/>
    <w:rsid w:val="0098240C"/>
    <w:rsid w:val="00982460"/>
    <w:rsid w:val="009834F7"/>
    <w:rsid w:val="00983962"/>
    <w:rsid w:val="009946F7"/>
    <w:rsid w:val="00996EDC"/>
    <w:rsid w:val="009A1C82"/>
    <w:rsid w:val="009A33CE"/>
    <w:rsid w:val="009A511C"/>
    <w:rsid w:val="009A51A9"/>
    <w:rsid w:val="009A5D4A"/>
    <w:rsid w:val="009B047B"/>
    <w:rsid w:val="009B1C42"/>
    <w:rsid w:val="009C2236"/>
    <w:rsid w:val="009C288E"/>
    <w:rsid w:val="009C2AD4"/>
    <w:rsid w:val="009C384F"/>
    <w:rsid w:val="009C3D06"/>
    <w:rsid w:val="009C663C"/>
    <w:rsid w:val="009C6ACD"/>
    <w:rsid w:val="009C72D7"/>
    <w:rsid w:val="009C7550"/>
    <w:rsid w:val="009D2672"/>
    <w:rsid w:val="009D3548"/>
    <w:rsid w:val="009D45CC"/>
    <w:rsid w:val="009D507D"/>
    <w:rsid w:val="009D794E"/>
    <w:rsid w:val="009F0480"/>
    <w:rsid w:val="009F28B1"/>
    <w:rsid w:val="009F5286"/>
    <w:rsid w:val="009F7DB6"/>
    <w:rsid w:val="00A0063C"/>
    <w:rsid w:val="00A03C50"/>
    <w:rsid w:val="00A11DD8"/>
    <w:rsid w:val="00A1292E"/>
    <w:rsid w:val="00A15AC8"/>
    <w:rsid w:val="00A171B4"/>
    <w:rsid w:val="00A25953"/>
    <w:rsid w:val="00A26CD8"/>
    <w:rsid w:val="00A272E0"/>
    <w:rsid w:val="00A34554"/>
    <w:rsid w:val="00A371F1"/>
    <w:rsid w:val="00A40B31"/>
    <w:rsid w:val="00A41A24"/>
    <w:rsid w:val="00A42477"/>
    <w:rsid w:val="00A4276E"/>
    <w:rsid w:val="00A4343B"/>
    <w:rsid w:val="00A4488B"/>
    <w:rsid w:val="00A470ED"/>
    <w:rsid w:val="00A51CAB"/>
    <w:rsid w:val="00A525B4"/>
    <w:rsid w:val="00A54404"/>
    <w:rsid w:val="00A554F5"/>
    <w:rsid w:val="00A61AB6"/>
    <w:rsid w:val="00A6732A"/>
    <w:rsid w:val="00A73760"/>
    <w:rsid w:val="00A74C11"/>
    <w:rsid w:val="00A75950"/>
    <w:rsid w:val="00A80296"/>
    <w:rsid w:val="00A835D8"/>
    <w:rsid w:val="00A83A96"/>
    <w:rsid w:val="00A90B6B"/>
    <w:rsid w:val="00A928D5"/>
    <w:rsid w:val="00A93BD4"/>
    <w:rsid w:val="00AA3295"/>
    <w:rsid w:val="00AA36EB"/>
    <w:rsid w:val="00AA665E"/>
    <w:rsid w:val="00AA66BD"/>
    <w:rsid w:val="00AA6CBE"/>
    <w:rsid w:val="00AA78EB"/>
    <w:rsid w:val="00AB2B09"/>
    <w:rsid w:val="00AB4899"/>
    <w:rsid w:val="00AB72F8"/>
    <w:rsid w:val="00AC07C5"/>
    <w:rsid w:val="00AC5AA2"/>
    <w:rsid w:val="00AC5ABD"/>
    <w:rsid w:val="00AC5C7D"/>
    <w:rsid w:val="00AC68FF"/>
    <w:rsid w:val="00AC7E22"/>
    <w:rsid w:val="00AD6A6F"/>
    <w:rsid w:val="00AE1603"/>
    <w:rsid w:val="00AE4206"/>
    <w:rsid w:val="00AF1698"/>
    <w:rsid w:val="00AF6CEA"/>
    <w:rsid w:val="00AF7C43"/>
    <w:rsid w:val="00B00B0B"/>
    <w:rsid w:val="00B067FA"/>
    <w:rsid w:val="00B121EC"/>
    <w:rsid w:val="00B12541"/>
    <w:rsid w:val="00B15BC2"/>
    <w:rsid w:val="00B16DC6"/>
    <w:rsid w:val="00B26935"/>
    <w:rsid w:val="00B27618"/>
    <w:rsid w:val="00B34633"/>
    <w:rsid w:val="00B40986"/>
    <w:rsid w:val="00B41D3A"/>
    <w:rsid w:val="00B47105"/>
    <w:rsid w:val="00B4752B"/>
    <w:rsid w:val="00B5098A"/>
    <w:rsid w:val="00B55934"/>
    <w:rsid w:val="00B56B17"/>
    <w:rsid w:val="00B57F1C"/>
    <w:rsid w:val="00B60884"/>
    <w:rsid w:val="00B61DC4"/>
    <w:rsid w:val="00B648DA"/>
    <w:rsid w:val="00B6793D"/>
    <w:rsid w:val="00B67A8D"/>
    <w:rsid w:val="00B733D9"/>
    <w:rsid w:val="00B75722"/>
    <w:rsid w:val="00B75944"/>
    <w:rsid w:val="00B81067"/>
    <w:rsid w:val="00B85372"/>
    <w:rsid w:val="00B87733"/>
    <w:rsid w:val="00B916E0"/>
    <w:rsid w:val="00B948CB"/>
    <w:rsid w:val="00B9650F"/>
    <w:rsid w:val="00BA057E"/>
    <w:rsid w:val="00BA10A5"/>
    <w:rsid w:val="00BA4D03"/>
    <w:rsid w:val="00BB1E12"/>
    <w:rsid w:val="00BB23C6"/>
    <w:rsid w:val="00BB27BB"/>
    <w:rsid w:val="00BB41DA"/>
    <w:rsid w:val="00BB66D1"/>
    <w:rsid w:val="00BC435D"/>
    <w:rsid w:val="00BD5204"/>
    <w:rsid w:val="00BE2753"/>
    <w:rsid w:val="00BE2C3D"/>
    <w:rsid w:val="00BE5D18"/>
    <w:rsid w:val="00BF1E4C"/>
    <w:rsid w:val="00BF2E7A"/>
    <w:rsid w:val="00BF3324"/>
    <w:rsid w:val="00BF44E7"/>
    <w:rsid w:val="00C06AB4"/>
    <w:rsid w:val="00C11F24"/>
    <w:rsid w:val="00C15049"/>
    <w:rsid w:val="00C17EA1"/>
    <w:rsid w:val="00C2344D"/>
    <w:rsid w:val="00C23BF9"/>
    <w:rsid w:val="00C242F7"/>
    <w:rsid w:val="00C24327"/>
    <w:rsid w:val="00C255E9"/>
    <w:rsid w:val="00C26BD2"/>
    <w:rsid w:val="00C27DE2"/>
    <w:rsid w:val="00C32A4C"/>
    <w:rsid w:val="00C32BE8"/>
    <w:rsid w:val="00C34225"/>
    <w:rsid w:val="00C35BD2"/>
    <w:rsid w:val="00C4080E"/>
    <w:rsid w:val="00C40D55"/>
    <w:rsid w:val="00C41F90"/>
    <w:rsid w:val="00C46DCF"/>
    <w:rsid w:val="00C47E5E"/>
    <w:rsid w:val="00C47F46"/>
    <w:rsid w:val="00C60B0F"/>
    <w:rsid w:val="00C642B2"/>
    <w:rsid w:val="00C64C0C"/>
    <w:rsid w:val="00C70179"/>
    <w:rsid w:val="00C70CFC"/>
    <w:rsid w:val="00C725C6"/>
    <w:rsid w:val="00C73BF0"/>
    <w:rsid w:val="00C84592"/>
    <w:rsid w:val="00C85405"/>
    <w:rsid w:val="00C85CC6"/>
    <w:rsid w:val="00C87C9D"/>
    <w:rsid w:val="00C90B8F"/>
    <w:rsid w:val="00C92F6D"/>
    <w:rsid w:val="00C95848"/>
    <w:rsid w:val="00C95881"/>
    <w:rsid w:val="00C96ACE"/>
    <w:rsid w:val="00C96BC0"/>
    <w:rsid w:val="00C977ED"/>
    <w:rsid w:val="00CB3E3E"/>
    <w:rsid w:val="00CB4DF5"/>
    <w:rsid w:val="00CB5FCE"/>
    <w:rsid w:val="00CB6540"/>
    <w:rsid w:val="00CB738D"/>
    <w:rsid w:val="00CC1113"/>
    <w:rsid w:val="00CC24C0"/>
    <w:rsid w:val="00CC47F6"/>
    <w:rsid w:val="00CC5882"/>
    <w:rsid w:val="00CC5E4F"/>
    <w:rsid w:val="00CC75EB"/>
    <w:rsid w:val="00CC7EED"/>
    <w:rsid w:val="00CD3677"/>
    <w:rsid w:val="00CD4C27"/>
    <w:rsid w:val="00CD50A9"/>
    <w:rsid w:val="00CD5C3F"/>
    <w:rsid w:val="00CD79F4"/>
    <w:rsid w:val="00CD7B55"/>
    <w:rsid w:val="00CE02D4"/>
    <w:rsid w:val="00CE132F"/>
    <w:rsid w:val="00CE13BD"/>
    <w:rsid w:val="00CE2B2B"/>
    <w:rsid w:val="00CE419E"/>
    <w:rsid w:val="00CE4D53"/>
    <w:rsid w:val="00CE67D6"/>
    <w:rsid w:val="00CE7821"/>
    <w:rsid w:val="00CF0FAF"/>
    <w:rsid w:val="00CF17DD"/>
    <w:rsid w:val="00CF5D7A"/>
    <w:rsid w:val="00D027C0"/>
    <w:rsid w:val="00D032BF"/>
    <w:rsid w:val="00D037C9"/>
    <w:rsid w:val="00D07132"/>
    <w:rsid w:val="00D14305"/>
    <w:rsid w:val="00D14BF2"/>
    <w:rsid w:val="00D16EA1"/>
    <w:rsid w:val="00D16F2F"/>
    <w:rsid w:val="00D224BF"/>
    <w:rsid w:val="00D32A8D"/>
    <w:rsid w:val="00D34F2C"/>
    <w:rsid w:val="00D35ACD"/>
    <w:rsid w:val="00D364D6"/>
    <w:rsid w:val="00D405EA"/>
    <w:rsid w:val="00D44DAE"/>
    <w:rsid w:val="00D45049"/>
    <w:rsid w:val="00D50FF7"/>
    <w:rsid w:val="00D55B50"/>
    <w:rsid w:val="00D55E8B"/>
    <w:rsid w:val="00D6036C"/>
    <w:rsid w:val="00D61D70"/>
    <w:rsid w:val="00D64CAB"/>
    <w:rsid w:val="00D67802"/>
    <w:rsid w:val="00D7057A"/>
    <w:rsid w:val="00D73FDD"/>
    <w:rsid w:val="00D7523A"/>
    <w:rsid w:val="00D771C0"/>
    <w:rsid w:val="00D817E4"/>
    <w:rsid w:val="00D82BB0"/>
    <w:rsid w:val="00D84DA6"/>
    <w:rsid w:val="00D86368"/>
    <w:rsid w:val="00D87DB6"/>
    <w:rsid w:val="00D91AFE"/>
    <w:rsid w:val="00D953C4"/>
    <w:rsid w:val="00D9603F"/>
    <w:rsid w:val="00DA1309"/>
    <w:rsid w:val="00DA65C7"/>
    <w:rsid w:val="00DB050F"/>
    <w:rsid w:val="00DB4235"/>
    <w:rsid w:val="00DB5BA6"/>
    <w:rsid w:val="00DB5DDE"/>
    <w:rsid w:val="00DB60FF"/>
    <w:rsid w:val="00DC6BFB"/>
    <w:rsid w:val="00DC7450"/>
    <w:rsid w:val="00DC7950"/>
    <w:rsid w:val="00DD0560"/>
    <w:rsid w:val="00DD2259"/>
    <w:rsid w:val="00DD4860"/>
    <w:rsid w:val="00DE1714"/>
    <w:rsid w:val="00DE58B2"/>
    <w:rsid w:val="00DE640F"/>
    <w:rsid w:val="00DE7C2B"/>
    <w:rsid w:val="00DE7FAE"/>
    <w:rsid w:val="00DF4762"/>
    <w:rsid w:val="00DF52A5"/>
    <w:rsid w:val="00DF5D8B"/>
    <w:rsid w:val="00DF5E06"/>
    <w:rsid w:val="00DF60FF"/>
    <w:rsid w:val="00E00736"/>
    <w:rsid w:val="00E0369A"/>
    <w:rsid w:val="00E06A58"/>
    <w:rsid w:val="00E0782B"/>
    <w:rsid w:val="00E07F8C"/>
    <w:rsid w:val="00E11B88"/>
    <w:rsid w:val="00E125C8"/>
    <w:rsid w:val="00E14E06"/>
    <w:rsid w:val="00E20590"/>
    <w:rsid w:val="00E23393"/>
    <w:rsid w:val="00E23F63"/>
    <w:rsid w:val="00E2622C"/>
    <w:rsid w:val="00E265B8"/>
    <w:rsid w:val="00E27B0B"/>
    <w:rsid w:val="00E32CB6"/>
    <w:rsid w:val="00E34C0B"/>
    <w:rsid w:val="00E374FA"/>
    <w:rsid w:val="00E41858"/>
    <w:rsid w:val="00E458C9"/>
    <w:rsid w:val="00E52FA0"/>
    <w:rsid w:val="00E5472C"/>
    <w:rsid w:val="00E55757"/>
    <w:rsid w:val="00E56D5A"/>
    <w:rsid w:val="00E571E2"/>
    <w:rsid w:val="00E60163"/>
    <w:rsid w:val="00E626F7"/>
    <w:rsid w:val="00E63897"/>
    <w:rsid w:val="00E64925"/>
    <w:rsid w:val="00E652D0"/>
    <w:rsid w:val="00E70BA8"/>
    <w:rsid w:val="00E71D7B"/>
    <w:rsid w:val="00E72E2A"/>
    <w:rsid w:val="00E748DF"/>
    <w:rsid w:val="00E76204"/>
    <w:rsid w:val="00E767DC"/>
    <w:rsid w:val="00E85D29"/>
    <w:rsid w:val="00E9052D"/>
    <w:rsid w:val="00E91FFA"/>
    <w:rsid w:val="00E948E4"/>
    <w:rsid w:val="00EB18DD"/>
    <w:rsid w:val="00EB4112"/>
    <w:rsid w:val="00EB6FF1"/>
    <w:rsid w:val="00EB787B"/>
    <w:rsid w:val="00EB7E6A"/>
    <w:rsid w:val="00EC0BDC"/>
    <w:rsid w:val="00EC1421"/>
    <w:rsid w:val="00EC2723"/>
    <w:rsid w:val="00EC318C"/>
    <w:rsid w:val="00EC6BCF"/>
    <w:rsid w:val="00EC7C68"/>
    <w:rsid w:val="00ED2E5A"/>
    <w:rsid w:val="00ED60FF"/>
    <w:rsid w:val="00ED7EB7"/>
    <w:rsid w:val="00EE3FEA"/>
    <w:rsid w:val="00EE424E"/>
    <w:rsid w:val="00EF0FFF"/>
    <w:rsid w:val="00EF3AD9"/>
    <w:rsid w:val="00EF5F18"/>
    <w:rsid w:val="00F059AA"/>
    <w:rsid w:val="00F06422"/>
    <w:rsid w:val="00F11964"/>
    <w:rsid w:val="00F13361"/>
    <w:rsid w:val="00F139EB"/>
    <w:rsid w:val="00F177AD"/>
    <w:rsid w:val="00F2086E"/>
    <w:rsid w:val="00F2385C"/>
    <w:rsid w:val="00F25103"/>
    <w:rsid w:val="00F25352"/>
    <w:rsid w:val="00F258C5"/>
    <w:rsid w:val="00F261FE"/>
    <w:rsid w:val="00F26D79"/>
    <w:rsid w:val="00F3152D"/>
    <w:rsid w:val="00F3256F"/>
    <w:rsid w:val="00F32D7F"/>
    <w:rsid w:val="00F33446"/>
    <w:rsid w:val="00F34001"/>
    <w:rsid w:val="00F40851"/>
    <w:rsid w:val="00F44179"/>
    <w:rsid w:val="00F44AF5"/>
    <w:rsid w:val="00F47C7B"/>
    <w:rsid w:val="00F5253D"/>
    <w:rsid w:val="00F55698"/>
    <w:rsid w:val="00F65712"/>
    <w:rsid w:val="00F675F2"/>
    <w:rsid w:val="00F72E8A"/>
    <w:rsid w:val="00F73B65"/>
    <w:rsid w:val="00F74930"/>
    <w:rsid w:val="00F81A83"/>
    <w:rsid w:val="00F82DA2"/>
    <w:rsid w:val="00F838C2"/>
    <w:rsid w:val="00F84CA5"/>
    <w:rsid w:val="00F92A4D"/>
    <w:rsid w:val="00F94F3E"/>
    <w:rsid w:val="00F94F97"/>
    <w:rsid w:val="00F95B5C"/>
    <w:rsid w:val="00F96093"/>
    <w:rsid w:val="00F9771D"/>
    <w:rsid w:val="00FA0B44"/>
    <w:rsid w:val="00FA1AC9"/>
    <w:rsid w:val="00FA28CC"/>
    <w:rsid w:val="00FA399F"/>
    <w:rsid w:val="00FA61FE"/>
    <w:rsid w:val="00FB05E0"/>
    <w:rsid w:val="00FB44F6"/>
    <w:rsid w:val="00FC23CD"/>
    <w:rsid w:val="00FC2E49"/>
    <w:rsid w:val="00FC3B6F"/>
    <w:rsid w:val="00FD3601"/>
    <w:rsid w:val="00FD38B7"/>
    <w:rsid w:val="00FD7877"/>
    <w:rsid w:val="00FD7DBC"/>
    <w:rsid w:val="00FE11A8"/>
    <w:rsid w:val="00FE2BC0"/>
    <w:rsid w:val="00FE51A7"/>
    <w:rsid w:val="00FE51BE"/>
    <w:rsid w:val="00FF62B1"/>
    <w:rsid w:val="00FF6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19AA0"/>
  <w15:docId w15:val="{A9CD65C1-8C77-475B-90A4-A2E56900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7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D0DD9"/>
    <w:pPr>
      <w:spacing w:before="150" w:after="150"/>
      <w:jc w:val="center"/>
    </w:pPr>
    <w:rPr>
      <w:b/>
      <w:bCs/>
    </w:rPr>
  </w:style>
  <w:style w:type="paragraph" w:customStyle="1" w:styleId="naisf">
    <w:name w:val="naisf"/>
    <w:basedOn w:val="Normal"/>
    <w:rsid w:val="008D0DD9"/>
    <w:pPr>
      <w:spacing w:before="75" w:after="75"/>
      <w:ind w:firstLine="375"/>
      <w:jc w:val="both"/>
    </w:pPr>
  </w:style>
  <w:style w:type="paragraph" w:customStyle="1" w:styleId="naisc">
    <w:name w:val="naisc"/>
    <w:basedOn w:val="Normal"/>
    <w:rsid w:val="008D0DD9"/>
    <w:pPr>
      <w:spacing w:before="75" w:after="75"/>
      <w:jc w:val="center"/>
    </w:pPr>
  </w:style>
  <w:style w:type="paragraph" w:styleId="NormalWeb">
    <w:name w:val="Normal (Web)"/>
    <w:basedOn w:val="Normal"/>
    <w:rsid w:val="008D0DD9"/>
    <w:pPr>
      <w:spacing w:before="100" w:beforeAutospacing="1" w:after="100" w:afterAutospacing="1"/>
    </w:pPr>
  </w:style>
  <w:style w:type="paragraph" w:customStyle="1" w:styleId="naiskr">
    <w:name w:val="naiskr"/>
    <w:basedOn w:val="Normal"/>
    <w:rsid w:val="008D0DD9"/>
    <w:pPr>
      <w:spacing w:before="75" w:after="75"/>
    </w:pPr>
  </w:style>
  <w:style w:type="paragraph" w:styleId="Header">
    <w:name w:val="header"/>
    <w:basedOn w:val="Normal"/>
    <w:link w:val="HeaderChar"/>
    <w:rsid w:val="00E07F8C"/>
    <w:pPr>
      <w:tabs>
        <w:tab w:val="center" w:pos="4153"/>
        <w:tab w:val="right" w:pos="8306"/>
      </w:tabs>
    </w:pPr>
  </w:style>
  <w:style w:type="character" w:customStyle="1" w:styleId="HeaderChar">
    <w:name w:val="Header Char"/>
    <w:basedOn w:val="DefaultParagraphFont"/>
    <w:link w:val="Header"/>
    <w:locked/>
    <w:rsid w:val="00E07F8C"/>
    <w:rPr>
      <w:sz w:val="24"/>
      <w:szCs w:val="24"/>
      <w:lang w:val="lv-LV" w:eastAsia="lv-LV" w:bidi="ar-SA"/>
    </w:rPr>
  </w:style>
  <w:style w:type="paragraph" w:styleId="Footer">
    <w:name w:val="footer"/>
    <w:basedOn w:val="Normal"/>
    <w:link w:val="FooterChar"/>
    <w:uiPriority w:val="99"/>
    <w:rsid w:val="00AA36EB"/>
    <w:pPr>
      <w:tabs>
        <w:tab w:val="center" w:pos="4153"/>
        <w:tab w:val="right" w:pos="8306"/>
      </w:tabs>
    </w:pPr>
  </w:style>
  <w:style w:type="character" w:customStyle="1" w:styleId="spelle">
    <w:name w:val="spelle"/>
    <w:rsid w:val="00786D57"/>
  </w:style>
  <w:style w:type="character" w:customStyle="1" w:styleId="FooterChar">
    <w:name w:val="Footer Char"/>
    <w:link w:val="Footer"/>
    <w:uiPriority w:val="99"/>
    <w:rsid w:val="009B1C42"/>
    <w:rPr>
      <w:sz w:val="24"/>
      <w:szCs w:val="24"/>
    </w:rPr>
  </w:style>
  <w:style w:type="paragraph" w:customStyle="1" w:styleId="Default">
    <w:name w:val="Default"/>
    <w:uiPriority w:val="99"/>
    <w:rsid w:val="00896C8B"/>
    <w:pPr>
      <w:autoSpaceDE w:val="0"/>
      <w:autoSpaceDN w:val="0"/>
      <w:adjustRightInd w:val="0"/>
    </w:pPr>
    <w:rPr>
      <w:color w:val="000000"/>
      <w:sz w:val="24"/>
      <w:szCs w:val="24"/>
    </w:rPr>
  </w:style>
  <w:style w:type="character" w:styleId="Hyperlink">
    <w:name w:val="Hyperlink"/>
    <w:basedOn w:val="DefaultParagraphFont"/>
    <w:rsid w:val="00840F87"/>
    <w:rPr>
      <w:color w:val="0000FF" w:themeColor="hyperlink"/>
      <w:u w:val="single"/>
    </w:rPr>
  </w:style>
  <w:style w:type="paragraph" w:styleId="NoSpacing">
    <w:name w:val="No Spacing"/>
    <w:uiPriority w:val="1"/>
    <w:qFormat/>
    <w:rsid w:val="00E125C8"/>
    <w:pPr>
      <w:widowControl w:val="0"/>
      <w:spacing w:after="200"/>
    </w:pPr>
    <w:rPr>
      <w:rFonts w:ascii="Calibri" w:eastAsia="Calibri" w:hAnsi="Calibri"/>
      <w:sz w:val="22"/>
      <w:szCs w:val="24"/>
      <w:lang w:val="en-US" w:eastAsia="en-US"/>
    </w:rPr>
  </w:style>
  <w:style w:type="paragraph" w:styleId="ListParagraph">
    <w:name w:val="List Paragraph"/>
    <w:aliases w:val="2,H&amp;P List Paragraph,Strip"/>
    <w:basedOn w:val="Normal"/>
    <w:link w:val="ListParagraphChar"/>
    <w:uiPriority w:val="34"/>
    <w:qFormat/>
    <w:rsid w:val="00490607"/>
    <w:pPr>
      <w:ind w:left="720"/>
      <w:contextualSpacing/>
    </w:pPr>
  </w:style>
  <w:style w:type="character" w:styleId="PageNumber">
    <w:name w:val="page number"/>
    <w:rsid w:val="00247E9E"/>
    <w:rPr>
      <w:rFonts w:ascii="Times New Roman" w:hAnsi="Times New Roman"/>
    </w:rPr>
  </w:style>
  <w:style w:type="paragraph" w:styleId="BalloonText">
    <w:name w:val="Balloon Text"/>
    <w:basedOn w:val="Normal"/>
    <w:link w:val="BalloonTextChar"/>
    <w:uiPriority w:val="99"/>
    <w:unhideWhenUsed/>
    <w:rsid w:val="00390E1E"/>
    <w:pPr>
      <w:suppressAutoHyphens/>
    </w:pPr>
    <w:rPr>
      <w:rFonts w:ascii="Segoe UI" w:eastAsia="Calibri" w:hAnsi="Segoe UI" w:cs="Segoe UI"/>
      <w:kern w:val="1"/>
      <w:sz w:val="18"/>
      <w:szCs w:val="18"/>
      <w:lang w:eastAsia="ar-SA"/>
    </w:rPr>
  </w:style>
  <w:style w:type="character" w:customStyle="1" w:styleId="BalloonTextChar">
    <w:name w:val="Balloon Text Char"/>
    <w:basedOn w:val="DefaultParagraphFont"/>
    <w:link w:val="BalloonText"/>
    <w:uiPriority w:val="99"/>
    <w:rsid w:val="00390E1E"/>
    <w:rPr>
      <w:rFonts w:ascii="Segoe UI" w:eastAsia="Calibri" w:hAnsi="Segoe UI" w:cs="Segoe UI"/>
      <w:kern w:val="1"/>
      <w:sz w:val="18"/>
      <w:szCs w:val="18"/>
      <w:lang w:eastAsia="ar-SA"/>
    </w:rPr>
  </w:style>
  <w:style w:type="character" w:styleId="FollowedHyperlink">
    <w:name w:val="FollowedHyperlink"/>
    <w:basedOn w:val="DefaultParagraphFont"/>
    <w:rsid w:val="00C41F90"/>
    <w:rPr>
      <w:color w:val="800080" w:themeColor="followedHyperlink"/>
      <w:u w:val="single"/>
    </w:rPr>
  </w:style>
  <w:style w:type="paragraph" w:styleId="FootnoteText">
    <w:name w:val="footnote text"/>
    <w:basedOn w:val="Normal"/>
    <w:link w:val="FootnoteTextChar"/>
    <w:uiPriority w:val="99"/>
    <w:rsid w:val="00AA3295"/>
    <w:rPr>
      <w:sz w:val="20"/>
      <w:szCs w:val="20"/>
    </w:rPr>
  </w:style>
  <w:style w:type="character" w:customStyle="1" w:styleId="FootnoteTextChar">
    <w:name w:val="Footnote Text Char"/>
    <w:basedOn w:val="DefaultParagraphFont"/>
    <w:link w:val="FootnoteText"/>
    <w:uiPriority w:val="99"/>
    <w:rsid w:val="00AA3295"/>
  </w:style>
  <w:style w:type="character" w:styleId="FootnoteReference">
    <w:name w:val="footnote reference"/>
    <w:aliases w:val="Footnote Reference Number,SUPERS,Footnote symbol,Footnote Refernece,ftref,Footnote Reference Superscript,Vēres atsauce"/>
    <w:uiPriority w:val="99"/>
    <w:unhideWhenUsed/>
    <w:rsid w:val="00AA3295"/>
    <w:rPr>
      <w:vertAlign w:val="superscript"/>
    </w:rPr>
  </w:style>
  <w:style w:type="paragraph" w:styleId="PlainText">
    <w:name w:val="Plain Text"/>
    <w:basedOn w:val="Normal"/>
    <w:link w:val="PlainTextChar"/>
    <w:uiPriority w:val="99"/>
    <w:unhideWhenUsed/>
    <w:rsid w:val="009A51A9"/>
    <w:rPr>
      <w:rFonts w:ascii="Calibri" w:hAnsi="Calibri" w:cs="Consolas"/>
      <w:sz w:val="22"/>
      <w:szCs w:val="21"/>
      <w:lang w:eastAsia="en-US"/>
    </w:rPr>
  </w:style>
  <w:style w:type="character" w:customStyle="1" w:styleId="PlainTextChar">
    <w:name w:val="Plain Text Char"/>
    <w:basedOn w:val="DefaultParagraphFont"/>
    <w:link w:val="PlainText"/>
    <w:uiPriority w:val="99"/>
    <w:rsid w:val="009A51A9"/>
    <w:rPr>
      <w:rFonts w:ascii="Calibri" w:hAnsi="Calibri" w:cs="Consolas"/>
      <w:sz w:val="22"/>
      <w:szCs w:val="21"/>
      <w:lang w:eastAsia="en-US"/>
    </w:rPr>
  </w:style>
  <w:style w:type="character" w:styleId="CommentReference">
    <w:name w:val="annotation reference"/>
    <w:basedOn w:val="DefaultParagraphFont"/>
    <w:semiHidden/>
    <w:unhideWhenUsed/>
    <w:rsid w:val="00F838C2"/>
    <w:rPr>
      <w:sz w:val="16"/>
      <w:szCs w:val="16"/>
    </w:rPr>
  </w:style>
  <w:style w:type="paragraph" w:styleId="CommentText">
    <w:name w:val="annotation text"/>
    <w:basedOn w:val="Normal"/>
    <w:link w:val="CommentTextChar"/>
    <w:uiPriority w:val="99"/>
    <w:unhideWhenUsed/>
    <w:rsid w:val="00F838C2"/>
    <w:rPr>
      <w:sz w:val="20"/>
      <w:szCs w:val="20"/>
    </w:rPr>
  </w:style>
  <w:style w:type="character" w:customStyle="1" w:styleId="CommentTextChar">
    <w:name w:val="Comment Text Char"/>
    <w:basedOn w:val="DefaultParagraphFont"/>
    <w:link w:val="CommentText"/>
    <w:uiPriority w:val="99"/>
    <w:rsid w:val="00F838C2"/>
  </w:style>
  <w:style w:type="paragraph" w:styleId="CommentSubject">
    <w:name w:val="annotation subject"/>
    <w:basedOn w:val="CommentText"/>
    <w:next w:val="CommentText"/>
    <w:link w:val="CommentSubjectChar"/>
    <w:semiHidden/>
    <w:unhideWhenUsed/>
    <w:rsid w:val="00F838C2"/>
    <w:rPr>
      <w:b/>
      <w:bCs/>
    </w:rPr>
  </w:style>
  <w:style w:type="character" w:customStyle="1" w:styleId="CommentSubjectChar">
    <w:name w:val="Comment Subject Char"/>
    <w:basedOn w:val="CommentTextChar"/>
    <w:link w:val="CommentSubject"/>
    <w:semiHidden/>
    <w:rsid w:val="00F838C2"/>
    <w:rPr>
      <w:b/>
      <w:bCs/>
    </w:rPr>
  </w:style>
  <w:style w:type="character" w:customStyle="1" w:styleId="UnresolvedMention1">
    <w:name w:val="Unresolved Mention1"/>
    <w:basedOn w:val="DefaultParagraphFont"/>
    <w:uiPriority w:val="99"/>
    <w:semiHidden/>
    <w:unhideWhenUsed/>
    <w:rsid w:val="000D3439"/>
    <w:rPr>
      <w:color w:val="605E5C"/>
      <w:shd w:val="clear" w:color="auto" w:fill="E1DFDD"/>
    </w:rPr>
  </w:style>
  <w:style w:type="character" w:customStyle="1" w:styleId="ListParagraphChar">
    <w:name w:val="List Paragraph Char"/>
    <w:aliases w:val="2 Char,H&amp;P List Paragraph Char,Strip Char"/>
    <w:link w:val="ListParagraph"/>
    <w:uiPriority w:val="34"/>
    <w:rsid w:val="006F1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2947">
      <w:bodyDiv w:val="1"/>
      <w:marLeft w:val="0"/>
      <w:marRight w:val="0"/>
      <w:marTop w:val="0"/>
      <w:marBottom w:val="0"/>
      <w:divBdr>
        <w:top w:val="none" w:sz="0" w:space="0" w:color="auto"/>
        <w:left w:val="none" w:sz="0" w:space="0" w:color="auto"/>
        <w:bottom w:val="none" w:sz="0" w:space="0" w:color="auto"/>
        <w:right w:val="none" w:sz="0" w:space="0" w:color="auto"/>
      </w:divBdr>
    </w:div>
    <w:div w:id="127213267">
      <w:bodyDiv w:val="1"/>
      <w:marLeft w:val="0"/>
      <w:marRight w:val="0"/>
      <w:marTop w:val="0"/>
      <w:marBottom w:val="0"/>
      <w:divBdr>
        <w:top w:val="none" w:sz="0" w:space="0" w:color="auto"/>
        <w:left w:val="none" w:sz="0" w:space="0" w:color="auto"/>
        <w:bottom w:val="none" w:sz="0" w:space="0" w:color="auto"/>
        <w:right w:val="none" w:sz="0" w:space="0" w:color="auto"/>
      </w:divBdr>
    </w:div>
    <w:div w:id="167642701">
      <w:bodyDiv w:val="1"/>
      <w:marLeft w:val="0"/>
      <w:marRight w:val="0"/>
      <w:marTop w:val="0"/>
      <w:marBottom w:val="0"/>
      <w:divBdr>
        <w:top w:val="none" w:sz="0" w:space="0" w:color="auto"/>
        <w:left w:val="none" w:sz="0" w:space="0" w:color="auto"/>
        <w:bottom w:val="none" w:sz="0" w:space="0" w:color="auto"/>
        <w:right w:val="none" w:sz="0" w:space="0" w:color="auto"/>
      </w:divBdr>
    </w:div>
    <w:div w:id="224224502">
      <w:bodyDiv w:val="1"/>
      <w:marLeft w:val="0"/>
      <w:marRight w:val="0"/>
      <w:marTop w:val="0"/>
      <w:marBottom w:val="0"/>
      <w:divBdr>
        <w:top w:val="none" w:sz="0" w:space="0" w:color="auto"/>
        <w:left w:val="none" w:sz="0" w:space="0" w:color="auto"/>
        <w:bottom w:val="none" w:sz="0" w:space="0" w:color="auto"/>
        <w:right w:val="none" w:sz="0" w:space="0" w:color="auto"/>
      </w:divBdr>
    </w:div>
    <w:div w:id="381710180">
      <w:bodyDiv w:val="1"/>
      <w:marLeft w:val="0"/>
      <w:marRight w:val="0"/>
      <w:marTop w:val="0"/>
      <w:marBottom w:val="0"/>
      <w:divBdr>
        <w:top w:val="none" w:sz="0" w:space="0" w:color="auto"/>
        <w:left w:val="none" w:sz="0" w:space="0" w:color="auto"/>
        <w:bottom w:val="none" w:sz="0" w:space="0" w:color="auto"/>
        <w:right w:val="none" w:sz="0" w:space="0" w:color="auto"/>
      </w:divBdr>
    </w:div>
    <w:div w:id="474182438">
      <w:bodyDiv w:val="1"/>
      <w:marLeft w:val="0"/>
      <w:marRight w:val="0"/>
      <w:marTop w:val="0"/>
      <w:marBottom w:val="0"/>
      <w:divBdr>
        <w:top w:val="none" w:sz="0" w:space="0" w:color="auto"/>
        <w:left w:val="none" w:sz="0" w:space="0" w:color="auto"/>
        <w:bottom w:val="none" w:sz="0" w:space="0" w:color="auto"/>
        <w:right w:val="none" w:sz="0" w:space="0" w:color="auto"/>
      </w:divBdr>
    </w:div>
    <w:div w:id="569578022">
      <w:bodyDiv w:val="1"/>
      <w:marLeft w:val="0"/>
      <w:marRight w:val="0"/>
      <w:marTop w:val="0"/>
      <w:marBottom w:val="0"/>
      <w:divBdr>
        <w:top w:val="none" w:sz="0" w:space="0" w:color="auto"/>
        <w:left w:val="none" w:sz="0" w:space="0" w:color="auto"/>
        <w:bottom w:val="none" w:sz="0" w:space="0" w:color="auto"/>
        <w:right w:val="none" w:sz="0" w:space="0" w:color="auto"/>
      </w:divBdr>
      <w:divsChild>
        <w:div w:id="1689481062">
          <w:marLeft w:val="0"/>
          <w:marRight w:val="0"/>
          <w:marTop w:val="480"/>
          <w:marBottom w:val="240"/>
          <w:divBdr>
            <w:top w:val="none" w:sz="0" w:space="0" w:color="auto"/>
            <w:left w:val="none" w:sz="0" w:space="0" w:color="auto"/>
            <w:bottom w:val="none" w:sz="0" w:space="0" w:color="auto"/>
            <w:right w:val="none" w:sz="0" w:space="0" w:color="auto"/>
          </w:divBdr>
        </w:div>
        <w:div w:id="1291322102">
          <w:marLeft w:val="0"/>
          <w:marRight w:val="0"/>
          <w:marTop w:val="0"/>
          <w:marBottom w:val="567"/>
          <w:divBdr>
            <w:top w:val="none" w:sz="0" w:space="0" w:color="auto"/>
            <w:left w:val="none" w:sz="0" w:space="0" w:color="auto"/>
            <w:bottom w:val="none" w:sz="0" w:space="0" w:color="auto"/>
            <w:right w:val="none" w:sz="0" w:space="0" w:color="auto"/>
          </w:divBdr>
        </w:div>
      </w:divsChild>
    </w:div>
    <w:div w:id="760682477">
      <w:bodyDiv w:val="1"/>
      <w:marLeft w:val="0"/>
      <w:marRight w:val="0"/>
      <w:marTop w:val="0"/>
      <w:marBottom w:val="0"/>
      <w:divBdr>
        <w:top w:val="none" w:sz="0" w:space="0" w:color="auto"/>
        <w:left w:val="none" w:sz="0" w:space="0" w:color="auto"/>
        <w:bottom w:val="none" w:sz="0" w:space="0" w:color="auto"/>
        <w:right w:val="none" w:sz="0" w:space="0" w:color="auto"/>
      </w:divBdr>
    </w:div>
    <w:div w:id="872496592">
      <w:bodyDiv w:val="1"/>
      <w:marLeft w:val="0"/>
      <w:marRight w:val="0"/>
      <w:marTop w:val="0"/>
      <w:marBottom w:val="0"/>
      <w:divBdr>
        <w:top w:val="none" w:sz="0" w:space="0" w:color="auto"/>
        <w:left w:val="none" w:sz="0" w:space="0" w:color="auto"/>
        <w:bottom w:val="none" w:sz="0" w:space="0" w:color="auto"/>
        <w:right w:val="none" w:sz="0" w:space="0" w:color="auto"/>
      </w:divBdr>
    </w:div>
    <w:div w:id="1032535599">
      <w:bodyDiv w:val="1"/>
      <w:marLeft w:val="0"/>
      <w:marRight w:val="0"/>
      <w:marTop w:val="0"/>
      <w:marBottom w:val="0"/>
      <w:divBdr>
        <w:top w:val="none" w:sz="0" w:space="0" w:color="auto"/>
        <w:left w:val="none" w:sz="0" w:space="0" w:color="auto"/>
        <w:bottom w:val="none" w:sz="0" w:space="0" w:color="auto"/>
        <w:right w:val="none" w:sz="0" w:space="0" w:color="auto"/>
      </w:divBdr>
    </w:div>
    <w:div w:id="1239949246">
      <w:bodyDiv w:val="1"/>
      <w:marLeft w:val="0"/>
      <w:marRight w:val="0"/>
      <w:marTop w:val="0"/>
      <w:marBottom w:val="0"/>
      <w:divBdr>
        <w:top w:val="none" w:sz="0" w:space="0" w:color="auto"/>
        <w:left w:val="none" w:sz="0" w:space="0" w:color="auto"/>
        <w:bottom w:val="none" w:sz="0" w:space="0" w:color="auto"/>
        <w:right w:val="none" w:sz="0" w:space="0" w:color="auto"/>
      </w:divBdr>
    </w:div>
    <w:div w:id="1257054690">
      <w:bodyDiv w:val="1"/>
      <w:marLeft w:val="0"/>
      <w:marRight w:val="0"/>
      <w:marTop w:val="0"/>
      <w:marBottom w:val="0"/>
      <w:divBdr>
        <w:top w:val="none" w:sz="0" w:space="0" w:color="auto"/>
        <w:left w:val="none" w:sz="0" w:space="0" w:color="auto"/>
        <w:bottom w:val="none" w:sz="0" w:space="0" w:color="auto"/>
        <w:right w:val="none" w:sz="0" w:space="0" w:color="auto"/>
      </w:divBdr>
    </w:div>
    <w:div w:id="1299845390">
      <w:bodyDiv w:val="1"/>
      <w:marLeft w:val="0"/>
      <w:marRight w:val="0"/>
      <w:marTop w:val="0"/>
      <w:marBottom w:val="0"/>
      <w:divBdr>
        <w:top w:val="none" w:sz="0" w:space="0" w:color="auto"/>
        <w:left w:val="none" w:sz="0" w:space="0" w:color="auto"/>
        <w:bottom w:val="none" w:sz="0" w:space="0" w:color="auto"/>
        <w:right w:val="none" w:sz="0" w:space="0" w:color="auto"/>
      </w:divBdr>
    </w:div>
    <w:div w:id="1393699383">
      <w:bodyDiv w:val="1"/>
      <w:marLeft w:val="0"/>
      <w:marRight w:val="0"/>
      <w:marTop w:val="0"/>
      <w:marBottom w:val="0"/>
      <w:divBdr>
        <w:top w:val="none" w:sz="0" w:space="0" w:color="auto"/>
        <w:left w:val="none" w:sz="0" w:space="0" w:color="auto"/>
        <w:bottom w:val="none" w:sz="0" w:space="0" w:color="auto"/>
        <w:right w:val="none" w:sz="0" w:space="0" w:color="auto"/>
      </w:divBdr>
    </w:div>
    <w:div w:id="1695115103">
      <w:bodyDiv w:val="1"/>
      <w:marLeft w:val="0"/>
      <w:marRight w:val="0"/>
      <w:marTop w:val="0"/>
      <w:marBottom w:val="0"/>
      <w:divBdr>
        <w:top w:val="none" w:sz="0" w:space="0" w:color="auto"/>
        <w:left w:val="none" w:sz="0" w:space="0" w:color="auto"/>
        <w:bottom w:val="none" w:sz="0" w:space="0" w:color="auto"/>
        <w:right w:val="none" w:sz="0" w:space="0" w:color="auto"/>
      </w:divBdr>
      <w:divsChild>
        <w:div w:id="491222279">
          <w:marLeft w:val="0"/>
          <w:marRight w:val="0"/>
          <w:marTop w:val="0"/>
          <w:marBottom w:val="0"/>
          <w:divBdr>
            <w:top w:val="none" w:sz="0" w:space="0" w:color="auto"/>
            <w:left w:val="none" w:sz="0" w:space="0" w:color="auto"/>
            <w:bottom w:val="none" w:sz="0" w:space="0" w:color="auto"/>
            <w:right w:val="none" w:sz="0" w:space="0" w:color="auto"/>
          </w:divBdr>
        </w:div>
        <w:div w:id="796024565">
          <w:marLeft w:val="0"/>
          <w:marRight w:val="0"/>
          <w:marTop w:val="0"/>
          <w:marBottom w:val="0"/>
          <w:divBdr>
            <w:top w:val="none" w:sz="0" w:space="0" w:color="auto"/>
            <w:left w:val="none" w:sz="0" w:space="0" w:color="auto"/>
            <w:bottom w:val="none" w:sz="0" w:space="0" w:color="auto"/>
            <w:right w:val="none" w:sz="0" w:space="0" w:color="auto"/>
          </w:divBdr>
        </w:div>
        <w:div w:id="256138251">
          <w:marLeft w:val="0"/>
          <w:marRight w:val="0"/>
          <w:marTop w:val="0"/>
          <w:marBottom w:val="0"/>
          <w:divBdr>
            <w:top w:val="none" w:sz="0" w:space="0" w:color="auto"/>
            <w:left w:val="none" w:sz="0" w:space="0" w:color="auto"/>
            <w:bottom w:val="none" w:sz="0" w:space="0" w:color="auto"/>
            <w:right w:val="none" w:sz="0" w:space="0" w:color="auto"/>
          </w:divBdr>
        </w:div>
        <w:div w:id="630866908">
          <w:marLeft w:val="0"/>
          <w:marRight w:val="0"/>
          <w:marTop w:val="0"/>
          <w:marBottom w:val="0"/>
          <w:divBdr>
            <w:top w:val="none" w:sz="0" w:space="0" w:color="auto"/>
            <w:left w:val="none" w:sz="0" w:space="0" w:color="auto"/>
            <w:bottom w:val="none" w:sz="0" w:space="0" w:color="auto"/>
            <w:right w:val="none" w:sz="0" w:space="0" w:color="auto"/>
          </w:divBdr>
        </w:div>
      </w:divsChild>
    </w:div>
    <w:div w:id="1734156248">
      <w:bodyDiv w:val="1"/>
      <w:marLeft w:val="0"/>
      <w:marRight w:val="0"/>
      <w:marTop w:val="0"/>
      <w:marBottom w:val="0"/>
      <w:divBdr>
        <w:top w:val="none" w:sz="0" w:space="0" w:color="auto"/>
        <w:left w:val="none" w:sz="0" w:space="0" w:color="auto"/>
        <w:bottom w:val="none" w:sz="0" w:space="0" w:color="auto"/>
        <w:right w:val="none" w:sz="0" w:space="0" w:color="auto"/>
      </w:divBdr>
    </w:div>
    <w:div w:id="1914311908">
      <w:bodyDiv w:val="1"/>
      <w:marLeft w:val="0"/>
      <w:marRight w:val="0"/>
      <w:marTop w:val="0"/>
      <w:marBottom w:val="0"/>
      <w:divBdr>
        <w:top w:val="none" w:sz="0" w:space="0" w:color="auto"/>
        <w:left w:val="none" w:sz="0" w:space="0" w:color="auto"/>
        <w:bottom w:val="none" w:sz="0" w:space="0" w:color="auto"/>
        <w:right w:val="none" w:sz="0" w:space="0" w:color="auto"/>
      </w:divBdr>
    </w:div>
    <w:div w:id="19623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ts.rasa@mk.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47ED-182D-441B-B95C-CC12FC68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1966</Words>
  <Characters>14318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„Grozījums Ministru kabineta 2008</vt:lpstr>
    </vt:vector>
  </TitlesOfParts>
  <Company>VK</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„Grozījums Ministru kabineta 2008</dc:title>
  <dc:creator>Sanita Vasiļjeva</dc:creator>
  <cp:lastModifiedBy>Laimdota Adlere</cp:lastModifiedBy>
  <cp:revision>2</cp:revision>
  <cp:lastPrinted>2016-07-25T08:42:00Z</cp:lastPrinted>
  <dcterms:created xsi:type="dcterms:W3CDTF">2019-05-15T10:27:00Z</dcterms:created>
  <dcterms:modified xsi:type="dcterms:W3CDTF">2019-05-15T10:27:00Z</dcterms:modified>
</cp:coreProperties>
</file>