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Pr="00C91E75" w:rsidRDefault="006E2D5F" w:rsidP="00A226AF">
      <w:pPr>
        <w:suppressAutoHyphens/>
        <w:spacing w:after="0" w:line="240" w:lineRule="auto"/>
        <w:jc w:val="center"/>
        <w:rPr>
          <w:rFonts w:ascii="Times New Roman" w:hAnsi="Times New Roman"/>
          <w:b/>
          <w:sz w:val="28"/>
          <w:szCs w:val="28"/>
          <w:lang w:eastAsia="zh-CN"/>
        </w:rPr>
      </w:pPr>
      <w:bookmarkStart w:id="0" w:name="_GoBack"/>
      <w:bookmarkEnd w:id="0"/>
      <w:r w:rsidRPr="00C91E75">
        <w:rPr>
          <w:rFonts w:ascii="Times New Roman" w:eastAsia="Times New Roman" w:hAnsi="Times New Roman" w:cs="Times New Roman"/>
          <w:b/>
          <w:bCs/>
          <w:sz w:val="28"/>
          <w:szCs w:val="24"/>
          <w:lang w:eastAsia="lv-LV"/>
        </w:rPr>
        <w:t>Ministru kabineta rīkojuma projekta „</w:t>
      </w:r>
      <w:r w:rsidR="00AC256B" w:rsidRPr="00C91E75">
        <w:rPr>
          <w:rFonts w:ascii="Times New Roman" w:eastAsia="Times New Roman" w:hAnsi="Times New Roman" w:cs="Times New Roman"/>
          <w:b/>
          <w:bCs/>
          <w:sz w:val="28"/>
          <w:szCs w:val="24"/>
          <w:lang w:eastAsia="lv-LV"/>
        </w:rPr>
        <w:t xml:space="preserve">Par informācijas sabiedrības attīstības pamatnostādņu publiskās pārvaldes informācijas sistēmu jomā </w:t>
      </w:r>
      <w:r w:rsidR="00A226AF" w:rsidRPr="00C91E75">
        <w:rPr>
          <w:rFonts w:ascii="Times New Roman" w:hAnsi="Times New Roman"/>
          <w:b/>
          <w:sz w:val="28"/>
          <w:szCs w:val="28"/>
          <w:lang w:eastAsia="zh-CN"/>
        </w:rPr>
        <w:t>(</w:t>
      </w:r>
      <w:proofErr w:type="spellStart"/>
      <w:r w:rsidR="00A226AF" w:rsidRPr="00C91E75">
        <w:rPr>
          <w:rFonts w:ascii="Times New Roman" w:hAnsi="Times New Roman"/>
          <w:b/>
          <w:sz w:val="28"/>
          <w:szCs w:val="28"/>
          <w:lang w:eastAsia="zh-CN"/>
        </w:rPr>
        <w:t>mērķarhitektūras</w:t>
      </w:r>
      <w:proofErr w:type="spellEnd"/>
      <w:r w:rsidR="00A226AF" w:rsidRPr="00C91E75">
        <w:rPr>
          <w:rFonts w:ascii="Times New Roman" w:hAnsi="Times New Roman"/>
          <w:b/>
          <w:sz w:val="28"/>
          <w:szCs w:val="28"/>
          <w:lang w:eastAsia="zh-CN"/>
        </w:rPr>
        <w:t xml:space="preserve"> 48.0 versija „Publisko pakalpojumu daudzkanālu piegādes tehnoloģisko risinājumu izveide Valsts sociālās apdrošināšanas aģentūras pakalpojumu nodrošināšanai”) </w:t>
      </w:r>
      <w:r w:rsidRPr="00C91E75">
        <w:rPr>
          <w:rFonts w:ascii="Times New Roman" w:eastAsia="Times New Roman" w:hAnsi="Times New Roman" w:cs="Times New Roman"/>
          <w:b/>
          <w:bCs/>
          <w:sz w:val="28"/>
          <w:szCs w:val="24"/>
          <w:lang w:eastAsia="lv-LV"/>
        </w:rPr>
        <w:t>sākotnējās ietekmes novērtējuma ziņojums (anotācija)</w:t>
      </w:r>
    </w:p>
    <w:p w:rsidR="006E2D5F" w:rsidRPr="00C91E75" w:rsidRDefault="006E2D5F"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91E75" w:rsidRPr="00C91E7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Tiesību akta projekta anotācijas kopsavilkums</w:t>
            </w:r>
          </w:p>
        </w:tc>
      </w:tr>
      <w:tr w:rsidR="00C91E75" w:rsidRPr="00C91E75" w:rsidTr="00E66A5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E66A55" w:rsidRPr="00C91E75" w:rsidRDefault="00E66A55" w:rsidP="00E66A55">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 attiecināms</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C91E75" w:rsidRPr="00C91E7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I. Tiesību akta projekta izstrādes nepieciešamība</w:t>
            </w:r>
          </w:p>
        </w:tc>
      </w:tr>
      <w:tr w:rsidR="00C91E75" w:rsidRPr="00C91E7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C256B" w:rsidRPr="00C91E75" w:rsidRDefault="00AC256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AC256B" w:rsidRPr="00C91E75" w:rsidRDefault="00AC256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481586" w:rsidRPr="00C91E75" w:rsidRDefault="00481586" w:rsidP="00481586">
            <w:pPr>
              <w:pStyle w:val="ListParagraph"/>
              <w:numPr>
                <w:ilvl w:val="0"/>
                <w:numId w:val="1"/>
              </w:numPr>
              <w:jc w:val="both"/>
              <w:rPr>
                <w:rFonts w:ascii="Times New Roman" w:hAnsi="Times New Roman" w:cs="Times New Roman"/>
                <w:sz w:val="24"/>
                <w:szCs w:val="24"/>
              </w:rPr>
            </w:pPr>
            <w:r w:rsidRPr="00C91E75">
              <w:rPr>
                <w:rFonts w:ascii="Times New Roman" w:hAnsi="Times New Roman" w:cs="Times New Roman"/>
                <w:sz w:val="24"/>
                <w:szCs w:val="24"/>
              </w:rPr>
              <w:t>Deklarācijas par Artura Krišjāņa Kariņa vadītā Ministru kabineta iecerēto darbību IV pasākuma “Moderna pārvaldība” 244. uzdevums - digitalizēsim un modernizēsim valsts un pašvaldību pārvaldes procesus, tai skaitā virzot vienotu valsts digitālo pakalpojumu atbalsta centra modeli, kas cels pakalpojumu kvalitāti - un 245. uzdevums - ieviesīsim datu atvērtības principu – atvērts ir viss, izņēmumi ir jāpamato. Datu atvērtība atļaus privātajam sektoram, konkurējot savstarpēji un ar valsti, veidot ērtākus publiskos pakalpojumus.</w:t>
            </w:r>
          </w:p>
          <w:p w:rsidR="00AC256B" w:rsidRPr="00C91E75" w:rsidRDefault="00AC256B" w:rsidP="00481586">
            <w:pPr>
              <w:pStyle w:val="ListParagraph"/>
              <w:numPr>
                <w:ilvl w:val="0"/>
                <w:numId w:val="1"/>
              </w:numPr>
              <w:jc w:val="both"/>
              <w:rPr>
                <w:rFonts w:ascii="Times New Roman" w:hAnsi="Times New Roman" w:cs="Times New Roman"/>
                <w:sz w:val="24"/>
                <w:szCs w:val="24"/>
              </w:rPr>
            </w:pPr>
            <w:r w:rsidRPr="00C91E75">
              <w:rPr>
                <w:rFonts w:ascii="Times New Roman" w:hAnsi="Times New Roman" w:cs="Times New Roman"/>
                <w:sz w:val="24"/>
                <w:szCs w:val="24"/>
              </w:rPr>
              <w:t xml:space="preserve">Ministru kabineta 2015. gada 17.novembra noteikumu Nr. 653 “Darbības programmas “Izaugsme un nodarbinātība” 2.2.1.specifiskā atbalsta mērķa “Nodrošināt publisko datu </w:t>
            </w:r>
            <w:proofErr w:type="spellStart"/>
            <w:r w:rsidRPr="00C91E75">
              <w:rPr>
                <w:rFonts w:ascii="Times New Roman" w:hAnsi="Times New Roman" w:cs="Times New Roman"/>
                <w:sz w:val="24"/>
                <w:szCs w:val="24"/>
              </w:rPr>
              <w:t>atkalizmantošanas</w:t>
            </w:r>
            <w:proofErr w:type="spellEnd"/>
            <w:r w:rsidRPr="00C91E75">
              <w:rPr>
                <w:rFonts w:ascii="Times New Roman" w:hAnsi="Times New Roman" w:cs="Times New Roman"/>
                <w:sz w:val="24"/>
                <w:szCs w:val="24"/>
              </w:rPr>
              <w:t xml:space="preserve"> pieaugumu un efektīvu publiskās pārvaldes un privātā sektora mijiedarbību” 2.2.1.1.pasākuma “Centralizētu publiskās pārvaldes IKT platformu izveide, publiskās pārvaldes procesu optimizēšana un attīstība” īstenošanas noteikumi” 4. punkts un 13.2.apakšpunkts.</w:t>
            </w:r>
          </w:p>
          <w:p w:rsidR="00AC256B" w:rsidRPr="00C91E75" w:rsidRDefault="00AC256B" w:rsidP="00481586">
            <w:pPr>
              <w:pStyle w:val="ListParagraph"/>
              <w:numPr>
                <w:ilvl w:val="0"/>
                <w:numId w:val="1"/>
              </w:numPr>
              <w:jc w:val="both"/>
              <w:rPr>
                <w:rFonts w:ascii="Times New Roman" w:hAnsi="Times New Roman" w:cs="Times New Roman"/>
                <w:sz w:val="24"/>
                <w:szCs w:val="24"/>
              </w:rPr>
            </w:pPr>
            <w:r w:rsidRPr="00C91E75">
              <w:rPr>
                <w:rFonts w:ascii="Times New Roman" w:hAnsi="Times New Roman" w:cs="Times New Roman"/>
                <w:sz w:val="24"/>
                <w:szCs w:val="24"/>
              </w:rPr>
              <w:t>Ministru kabineta 2016.gada 10.februāra rīkojuma Nr.136 “Par informācijas sabiedrības attīstības pamatnostādņu ieviešanu publiskās pārvaldes informācijas sistēmu jomā” 4.</w:t>
            </w:r>
            <w:r w:rsidR="003C3672" w:rsidRPr="00C91E75">
              <w:rPr>
                <w:rFonts w:ascii="Times New Roman" w:hAnsi="Times New Roman" w:cs="Times New Roman"/>
                <w:sz w:val="24"/>
                <w:szCs w:val="24"/>
                <w:vertAlign w:val="superscript"/>
              </w:rPr>
              <w:t>1</w:t>
            </w:r>
            <w:r w:rsidR="003C3672" w:rsidRPr="00C91E75">
              <w:rPr>
                <w:rFonts w:ascii="Times New Roman" w:hAnsi="Times New Roman" w:cs="Times New Roman"/>
                <w:sz w:val="24"/>
                <w:szCs w:val="24"/>
              </w:rPr>
              <w:t xml:space="preserve"> punkts.</w:t>
            </w:r>
          </w:p>
        </w:tc>
      </w:tr>
      <w:tr w:rsidR="00C91E75" w:rsidRPr="00C91E7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47332E" w:rsidP="000B745B">
            <w:pPr>
              <w:keepNext/>
              <w:spacing w:before="120" w:after="0" w:line="240" w:lineRule="auto"/>
              <w:jc w:val="both"/>
              <w:rPr>
                <w:rFonts w:ascii="Times New Roman" w:eastAsia="Times New Roman" w:hAnsi="Times New Roman" w:cs="Times New Roman"/>
                <w:strike/>
                <w:sz w:val="24"/>
                <w:szCs w:val="24"/>
              </w:rPr>
            </w:pPr>
            <w:r w:rsidRPr="00C91E75">
              <w:rPr>
                <w:rFonts w:ascii="Times New Roman" w:eastAsia="Times New Roman" w:hAnsi="Times New Roman" w:cs="Times New Roman"/>
                <w:sz w:val="24"/>
                <w:szCs w:val="24"/>
              </w:rPr>
              <w:t>Ar Ministru kabineta rīkojuma projektu tiek apstiprināts un iekļauts informācijas un komunikācijas tehnoloģiju (IKT) mērķarhitektūras</w:t>
            </w:r>
            <w:r w:rsidR="008924B3" w:rsidRPr="00C91E75">
              <w:rPr>
                <w:rFonts w:ascii="Times New Roman" w:eastAsia="Times New Roman" w:hAnsi="Times New Roman" w:cs="Times New Roman"/>
                <w:sz w:val="24"/>
                <w:szCs w:val="24"/>
              </w:rPr>
              <w:t>48.0</w:t>
            </w:r>
            <w:r w:rsidRPr="00C91E75">
              <w:rPr>
                <w:rFonts w:ascii="Times New Roman" w:eastAsia="Times New Roman" w:hAnsi="Times New Roman" w:cs="Times New Roman"/>
                <w:sz w:val="24"/>
                <w:szCs w:val="24"/>
              </w:rPr>
              <w:t xml:space="preserve"> versijā projekta apraksts </w:t>
            </w:r>
            <w:r w:rsidR="00D33A11" w:rsidRPr="00C91E75">
              <w:rPr>
                <w:rFonts w:ascii="Times New Roman" w:eastAsia="Times New Roman" w:hAnsi="Times New Roman" w:cs="Times New Roman"/>
                <w:sz w:val="24"/>
                <w:szCs w:val="24"/>
              </w:rPr>
              <w:t>„Publisko pakalpojumu daudzkanālu piegādes tehnoloģisko risinājumu izveide Valsts sociālās apdrošināšanas aģentūras pakalpojumu nodrošināšanai”</w:t>
            </w:r>
            <w:r w:rsidRPr="00C91E75">
              <w:rPr>
                <w:rFonts w:ascii="Times New Roman" w:eastAsia="Times New Roman" w:hAnsi="Times New Roman" w:cs="Times New Roman"/>
                <w:sz w:val="24"/>
                <w:szCs w:val="24"/>
              </w:rPr>
              <w:t xml:space="preserve"> (projekts), kas tika izvērtēts atbilstoši Vides aizsardzības un reģionālās attīstības ministrijas (VARAM) izstrādātajai un apstiprinātajai metodikai par projektu iekļaušanu IKT mērķarhitektūrā. VARAM ir atbalstījis projekta iekļaušanu IKT </w:t>
            </w:r>
            <w:proofErr w:type="spellStart"/>
            <w:r w:rsidRPr="00C91E75">
              <w:rPr>
                <w:rFonts w:ascii="Times New Roman" w:eastAsia="Times New Roman" w:hAnsi="Times New Roman" w:cs="Times New Roman"/>
                <w:sz w:val="24"/>
                <w:szCs w:val="24"/>
              </w:rPr>
              <w:t>mērķarhitektūras</w:t>
            </w:r>
            <w:proofErr w:type="spellEnd"/>
            <w:r w:rsidRPr="00C91E75">
              <w:rPr>
                <w:rFonts w:ascii="Times New Roman" w:eastAsia="Times New Roman" w:hAnsi="Times New Roman" w:cs="Times New Roman"/>
                <w:sz w:val="24"/>
                <w:szCs w:val="24"/>
              </w:rPr>
              <w:t xml:space="preserve"> kārtējā versijā. Projekts veicina darbības programmas “Izaugsme un nodarbinātība” specifiskā atbalsta mērķa “Nodrošināt publisko datu </w:t>
            </w:r>
            <w:proofErr w:type="spellStart"/>
            <w:r w:rsidRPr="00C91E75">
              <w:rPr>
                <w:rFonts w:ascii="Times New Roman" w:eastAsia="Times New Roman" w:hAnsi="Times New Roman" w:cs="Times New Roman"/>
                <w:sz w:val="24"/>
                <w:szCs w:val="24"/>
              </w:rPr>
              <w:t>atkalizmantošanas</w:t>
            </w:r>
            <w:proofErr w:type="spellEnd"/>
            <w:r w:rsidRPr="00C91E75">
              <w:rPr>
                <w:rFonts w:ascii="Times New Roman" w:eastAsia="Times New Roman" w:hAnsi="Times New Roman" w:cs="Times New Roman"/>
                <w:sz w:val="24"/>
                <w:szCs w:val="24"/>
              </w:rPr>
              <w:t xml:space="preserve"> pieaugumu un efektīvu publiskās pārvaldes un privātā sektora mijiedarbību” 2.2.1.1. pasākumam “Centralizētu publiskās pārvaldes IKT </w:t>
            </w:r>
            <w:r w:rsidRPr="00C91E75">
              <w:rPr>
                <w:rFonts w:ascii="Times New Roman" w:eastAsia="Times New Roman" w:hAnsi="Times New Roman" w:cs="Times New Roman"/>
                <w:sz w:val="24"/>
                <w:szCs w:val="24"/>
              </w:rPr>
              <w:lastRenderedPageBreak/>
              <w:t>platformu izveide, publiskās pārvaldes procesu optimizēšana un attīstība” izvirzīto rādītāju sasniegšanu</w:t>
            </w:r>
            <w:r w:rsidR="00AB0862" w:rsidRPr="00C91E75">
              <w:rPr>
                <w:rFonts w:ascii="Times New Roman" w:eastAsia="Times New Roman" w:hAnsi="Times New Roman" w:cs="Times New Roman"/>
                <w:sz w:val="24"/>
                <w:szCs w:val="24"/>
              </w:rPr>
              <w:t>,</w:t>
            </w:r>
            <w:r w:rsidRPr="00C91E75">
              <w:rPr>
                <w:rFonts w:ascii="Times New Roman" w:eastAsia="Times New Roman" w:hAnsi="Times New Roman" w:cs="Times New Roman"/>
                <w:sz w:val="24"/>
                <w:szCs w:val="24"/>
              </w:rPr>
              <w:t xml:space="preserve"> pilnveidojot </w:t>
            </w:r>
            <w:r w:rsidR="00AB0862" w:rsidRPr="00C91E75">
              <w:rPr>
                <w:rFonts w:ascii="Times New Roman" w:eastAsia="Times New Roman" w:hAnsi="Times New Roman" w:cs="Times New Roman"/>
                <w:sz w:val="24"/>
                <w:szCs w:val="24"/>
              </w:rPr>
              <w:t xml:space="preserve">7 darbības procesus, uzlabojot 12 e-pakalpojumus, izstrādājot un ieviešot jaunu e-pakalpojumu, 10 jaunus e-iesniegumus, 11 </w:t>
            </w:r>
            <w:r w:rsidR="008D2B8E" w:rsidRPr="00C91E75">
              <w:rPr>
                <w:rFonts w:ascii="Times New Roman" w:eastAsia="Calibri" w:hAnsi="Times New Roman" w:cs="Times New Roman"/>
                <w:sz w:val="24"/>
                <w:szCs w:val="24"/>
                <w:lang w:eastAsia="lv-LV"/>
              </w:rPr>
              <w:t xml:space="preserve">Valsts un pašvaldību </w:t>
            </w:r>
            <w:r w:rsidR="008D2B8E" w:rsidRPr="00C91E75">
              <w:rPr>
                <w:rFonts w:ascii="Times New Roman" w:eastAsia="Calibri" w:hAnsi="Times New Roman" w:cs="Times New Roman"/>
                <w:bCs/>
                <w:iCs/>
                <w:sz w:val="24"/>
                <w:szCs w:val="24"/>
              </w:rPr>
              <w:t>vienotajos klientu apkalpošanas centros (VPVKAC)</w:t>
            </w:r>
            <w:r w:rsidR="00AB0862" w:rsidRPr="00C91E75">
              <w:rPr>
                <w:rFonts w:ascii="Times New Roman" w:eastAsia="Times New Roman" w:hAnsi="Times New Roman" w:cs="Times New Roman"/>
                <w:szCs w:val="24"/>
              </w:rPr>
              <w:t xml:space="preserve">e-asistentiem pieejamus jaunus e-iesniegumus VSAA pakalpojumiem, </w:t>
            </w:r>
            <w:r w:rsidR="00AB0862" w:rsidRPr="00C91E75">
              <w:rPr>
                <w:rFonts w:ascii="Times New Roman" w:eastAsia="Times New Roman" w:hAnsi="Times New Roman" w:cs="Times New Roman"/>
                <w:sz w:val="24"/>
                <w:szCs w:val="24"/>
              </w:rPr>
              <w:t>7 pakalpojumus, par tiesībām uz kurām VSAA varēs informēt personas, pilnveidojot 3 informācijas sistēmas, īstenojot 3 VPVKAC nodarbināto apmācību pasākumus, publicējot 10 atvērto datu kopas, izveidojot jaunu saskarni datu nodošanai, pilnveidojot datu apmaiņas risinājumu.</w:t>
            </w:r>
          </w:p>
          <w:p w:rsidR="007F6787" w:rsidRPr="00C91E75" w:rsidRDefault="00672356" w:rsidP="00672356">
            <w:pPr>
              <w:spacing w:before="240" w:after="240"/>
              <w:jc w:val="both"/>
              <w:rPr>
                <w:rFonts w:ascii="Times New Roman" w:eastAsia="Times New Roman" w:hAnsi="Times New Roman" w:cs="Times New Roman"/>
                <w:sz w:val="24"/>
                <w:szCs w:val="24"/>
                <w:lang w:eastAsia="zh-CN"/>
              </w:rPr>
            </w:pPr>
            <w:r w:rsidRPr="00C91E75">
              <w:rPr>
                <w:rFonts w:ascii="Times New Roman" w:eastAsia="Times New Roman" w:hAnsi="Times New Roman" w:cs="Times New Roman"/>
                <w:b/>
                <w:sz w:val="24"/>
                <w:szCs w:val="24"/>
                <w:lang w:eastAsia="zh-CN"/>
              </w:rPr>
              <w:t xml:space="preserve">Projekta </w:t>
            </w:r>
            <w:r w:rsidR="008D2B8E" w:rsidRPr="00C91E75">
              <w:rPr>
                <w:rFonts w:ascii="Times New Roman" w:eastAsia="Times New Roman" w:hAnsi="Times New Roman" w:cs="Times New Roman"/>
                <w:b/>
                <w:sz w:val="24"/>
                <w:szCs w:val="24"/>
                <w:lang w:eastAsia="zh-CN"/>
              </w:rPr>
              <w:t>virsmērķis</w:t>
            </w:r>
            <w:r w:rsidR="0041315D" w:rsidRPr="00C91E75">
              <w:rPr>
                <w:rFonts w:ascii="Times New Roman" w:eastAsia="Times New Roman" w:hAnsi="Times New Roman" w:cs="Times New Roman"/>
                <w:b/>
                <w:sz w:val="24"/>
                <w:szCs w:val="24"/>
                <w:lang w:eastAsia="zh-CN"/>
              </w:rPr>
              <w:t xml:space="preserve"> </w:t>
            </w:r>
            <w:r w:rsidR="007F6787" w:rsidRPr="00C91E75">
              <w:rPr>
                <w:rFonts w:ascii="Times New Roman" w:eastAsia="Times New Roman" w:hAnsi="Times New Roman" w:cs="Times New Roman"/>
                <w:sz w:val="24"/>
                <w:szCs w:val="24"/>
                <w:lang w:eastAsia="zh-CN"/>
              </w:rPr>
              <w:t>izriet no valsts pārvaldes pakalpojumu sistēmas pilnveides mērķa - nodrošināt iedzīvotāju vajadzībām atbilstošu pakalpojumu izveidi un sniegšanu, lai samazinātu administratīvo slogu, uzlabotu pakalpojumu pieejamību, veicinātu valsts pārvaldes efektivitāti un caurskatāmību. Projekta saturs atbilst Valsts pārvaldes reformu plānā 2017. – 2019. gadam ietvertajiem reformu virzieniem.</w:t>
            </w:r>
          </w:p>
          <w:p w:rsidR="007F6787" w:rsidRPr="00C91E75" w:rsidRDefault="007F6787" w:rsidP="007F6787">
            <w:pPr>
              <w:overflowPunct w:val="0"/>
              <w:autoSpaceDE w:val="0"/>
              <w:autoSpaceDN w:val="0"/>
              <w:spacing w:before="120" w:after="120" w:line="240" w:lineRule="auto"/>
              <w:jc w:val="both"/>
              <w:textAlignment w:val="baseline"/>
              <w:rPr>
                <w:rFonts w:ascii="Times New Roman" w:eastAsia="Calibri" w:hAnsi="Times New Roman" w:cs="Times New Roman"/>
                <w:b/>
                <w:sz w:val="24"/>
                <w:szCs w:val="24"/>
                <w:lang w:eastAsia="lv-LV"/>
              </w:rPr>
            </w:pPr>
            <w:r w:rsidRPr="00C91E75">
              <w:rPr>
                <w:rFonts w:ascii="Times New Roman" w:eastAsia="Calibri" w:hAnsi="Times New Roman" w:cs="Times New Roman"/>
                <w:b/>
                <w:sz w:val="24"/>
                <w:szCs w:val="24"/>
                <w:lang w:eastAsia="lv-LV"/>
              </w:rPr>
              <w:t xml:space="preserve">Projekta mērķi: </w:t>
            </w:r>
          </w:p>
          <w:p w:rsidR="007F6787" w:rsidRPr="00C91E75" w:rsidRDefault="007F6787" w:rsidP="007F6787">
            <w:pPr>
              <w:numPr>
                <w:ilvl w:val="0"/>
                <w:numId w:val="4"/>
              </w:numPr>
              <w:spacing w:before="80" w:after="80" w:line="240" w:lineRule="auto"/>
              <w:jc w:val="both"/>
              <w:rPr>
                <w:rFonts w:ascii="Times New Roman" w:eastAsia="Calibri" w:hAnsi="Times New Roman" w:cs="Times New Roman"/>
                <w:bCs/>
                <w:sz w:val="24"/>
                <w:szCs w:val="24"/>
              </w:rPr>
            </w:pPr>
            <w:r w:rsidRPr="00C91E75">
              <w:rPr>
                <w:rFonts w:ascii="Times New Roman" w:eastAsia="Calibri" w:hAnsi="Times New Roman" w:cs="Times New Roman"/>
                <w:bCs/>
                <w:sz w:val="24"/>
                <w:szCs w:val="24"/>
              </w:rPr>
              <w:t>Uzlabot Valsts sociālās apdrošināšanas aģentūras (turpmāk – VSAA) pakalpojumu sniegšanas procesu efektivitāti, pilnveidojot informācijas sistēmu funkcionalitāti.</w:t>
            </w:r>
          </w:p>
          <w:p w:rsidR="007F6787" w:rsidRPr="00C91E75" w:rsidRDefault="007F6787" w:rsidP="007F6787">
            <w:pPr>
              <w:numPr>
                <w:ilvl w:val="0"/>
                <w:numId w:val="4"/>
              </w:num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bCs/>
                <w:sz w:val="24"/>
                <w:szCs w:val="24"/>
              </w:rPr>
              <w:t>Uzlabot</w:t>
            </w:r>
            <w:r w:rsidRPr="00C91E75">
              <w:rPr>
                <w:rFonts w:ascii="Times New Roman" w:eastAsia="Calibri" w:hAnsi="Times New Roman" w:cs="Times New Roman"/>
                <w:sz w:val="24"/>
                <w:szCs w:val="24"/>
              </w:rPr>
              <w:t xml:space="preserve"> VSAA pakalpojumu pieejamību elektroniskā vidē un Valsts un pašvaldību vienotajos klientu apkalpošanas centros. </w:t>
            </w:r>
          </w:p>
          <w:p w:rsidR="007F6787" w:rsidRPr="00C91E75" w:rsidRDefault="007F6787" w:rsidP="007F6787">
            <w:pPr>
              <w:numPr>
                <w:ilvl w:val="0"/>
                <w:numId w:val="4"/>
              </w:numPr>
              <w:spacing w:before="80" w:after="80" w:line="240" w:lineRule="auto"/>
              <w:jc w:val="both"/>
              <w:rPr>
                <w:rFonts w:ascii="Times New Roman" w:eastAsia="Calibri" w:hAnsi="Times New Roman" w:cs="Times New Roman"/>
                <w:bCs/>
                <w:sz w:val="24"/>
                <w:szCs w:val="24"/>
              </w:rPr>
            </w:pPr>
            <w:r w:rsidRPr="00C91E75">
              <w:rPr>
                <w:rFonts w:ascii="Times New Roman" w:eastAsia="Calibri" w:hAnsi="Times New Roman" w:cs="Times New Roman"/>
                <w:bCs/>
                <w:sz w:val="24"/>
                <w:szCs w:val="24"/>
              </w:rPr>
              <w:t xml:space="preserve">Uzlabot informācijas par VSAA datiem un pakalpojumiem pieejamību elektroniskā vidē, pilnveidojot informācijas sniegšanas veidu un pārskatot informācijas apjomu. </w:t>
            </w:r>
          </w:p>
          <w:p w:rsidR="007F6787" w:rsidRPr="00C91E75" w:rsidRDefault="00AC256B" w:rsidP="00672356">
            <w:pPr>
              <w:numPr>
                <w:ilvl w:val="0"/>
                <w:numId w:val="4"/>
              </w:numPr>
              <w:spacing w:before="80" w:after="80" w:line="240" w:lineRule="auto"/>
              <w:jc w:val="both"/>
              <w:rPr>
                <w:rFonts w:ascii="Times New Roman" w:eastAsia="Calibri" w:hAnsi="Times New Roman" w:cs="Times New Roman"/>
                <w:bCs/>
                <w:sz w:val="24"/>
                <w:szCs w:val="24"/>
              </w:rPr>
            </w:pPr>
            <w:r w:rsidRPr="00C91E75">
              <w:rPr>
                <w:rFonts w:ascii="Times New Roman" w:eastAsia="Calibri" w:hAnsi="Times New Roman" w:cs="Times New Roman"/>
                <w:bCs/>
                <w:sz w:val="24"/>
                <w:szCs w:val="24"/>
              </w:rPr>
              <w:t>U</w:t>
            </w:r>
            <w:r w:rsidR="007F6787" w:rsidRPr="00C91E75">
              <w:rPr>
                <w:rFonts w:ascii="Times New Roman" w:eastAsia="Calibri" w:hAnsi="Times New Roman" w:cs="Times New Roman"/>
                <w:bCs/>
                <w:sz w:val="24"/>
                <w:szCs w:val="24"/>
              </w:rPr>
              <w:t>zlabot VSAA pakalpojumu sniegšanai nepieciešamo datu kvalitāti, pilnveidojot datu apmaiņas risinājumus</w:t>
            </w:r>
            <w:r w:rsidR="00672356" w:rsidRPr="00C91E75">
              <w:rPr>
                <w:rFonts w:ascii="Times New Roman" w:eastAsia="Calibri" w:hAnsi="Times New Roman" w:cs="Times New Roman"/>
                <w:bCs/>
                <w:sz w:val="24"/>
                <w:szCs w:val="24"/>
              </w:rPr>
              <w:t>.</w:t>
            </w:r>
          </w:p>
          <w:p w:rsidR="007F6787" w:rsidRPr="00C91E75" w:rsidRDefault="007F6787" w:rsidP="007F6787">
            <w:pPr>
              <w:overflowPunct w:val="0"/>
              <w:autoSpaceDE w:val="0"/>
              <w:autoSpaceDN w:val="0"/>
              <w:spacing w:before="120" w:after="120" w:line="240" w:lineRule="auto"/>
              <w:jc w:val="both"/>
              <w:textAlignment w:val="baseline"/>
              <w:rPr>
                <w:rFonts w:ascii="Times New Roman" w:eastAsia="Calibri" w:hAnsi="Times New Roman" w:cs="Times New Roman"/>
                <w:b/>
                <w:sz w:val="24"/>
                <w:szCs w:val="24"/>
                <w:lang w:eastAsia="lv-LV"/>
              </w:rPr>
            </w:pPr>
            <w:r w:rsidRPr="00C91E75">
              <w:rPr>
                <w:rFonts w:ascii="Times New Roman" w:eastAsia="Calibri" w:hAnsi="Times New Roman" w:cs="Times New Roman"/>
                <w:b/>
                <w:sz w:val="24"/>
                <w:szCs w:val="24"/>
                <w:lang w:eastAsia="lv-LV"/>
              </w:rPr>
              <w:t>Darbības</w:t>
            </w:r>
            <w:r w:rsidRPr="00C91E75">
              <w:rPr>
                <w:rFonts w:ascii="Times New Roman" w:eastAsia="Calibri" w:hAnsi="Times New Roman" w:cs="Times New Roman"/>
                <w:b/>
                <w:sz w:val="24"/>
                <w:szCs w:val="24"/>
              </w:rPr>
              <w:t xml:space="preserve"> pr</w:t>
            </w:r>
            <w:r w:rsidRPr="00C91E75">
              <w:rPr>
                <w:rFonts w:ascii="Times New Roman" w:eastAsia="Calibri" w:hAnsi="Times New Roman" w:cs="Times New Roman"/>
                <w:b/>
                <w:sz w:val="24"/>
                <w:szCs w:val="24"/>
                <w:lang w:eastAsia="lv-LV"/>
              </w:rPr>
              <w:t xml:space="preserve">ojekta mērķu sasniegšanai: </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D1: iegādāties, pielāgot un ieviest dokumentu skenēšanas apakšsistēmu Sociālās apdrošināšanas informācijas sistēmai (SAIS), tai skaitā, nepieciešamo metadatu saglabāšanai pie skenētā dokumenta,</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D2: izveidot elektronisko dokumentu aprites un glabāšanas „shēmu” SAIS ietvaros,</w:t>
            </w:r>
          </w:p>
          <w:p w:rsidR="00D3608D" w:rsidRPr="00C91E75" w:rsidRDefault="00D3608D" w:rsidP="00D3608D">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D3: paplašināt e-iesniegumu klāstu e-pakalpojuma Nr.172 „E-iesniegums VSAA pakalpojumiem” ietvaros, izveidojot 11 jaunus e-iesniegumus 10 VSAA pakalpojumiem, kurus var pieprasīt bez papildus dokumentu iesniegšanas, pilnveidojot Informācijas servisu sistēmu,</w:t>
            </w:r>
          </w:p>
          <w:p w:rsidR="00D3608D" w:rsidRPr="00C91E75" w:rsidRDefault="00D3608D" w:rsidP="00D3608D">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 xml:space="preserve">D4: pilnveidot 12 informatīvos e-pakalpojumus un Informācijas servisu sistēmu, tai skaitā, saglabājot pakalpojuma rezultātu (iegūto izziņu) klienta </w:t>
            </w:r>
            <w:proofErr w:type="gramStart"/>
            <w:r w:rsidRPr="00C91E75">
              <w:rPr>
                <w:rFonts w:ascii="Times New Roman" w:eastAsia="Calibri" w:hAnsi="Times New Roman" w:cs="Times New Roman"/>
                <w:sz w:val="24"/>
                <w:szCs w:val="24"/>
              </w:rPr>
              <w:t>darba vietā</w:t>
            </w:r>
            <w:proofErr w:type="gramEnd"/>
            <w:r w:rsidRPr="00C91E75">
              <w:rPr>
                <w:rFonts w:ascii="Times New Roman" w:eastAsia="Calibri" w:hAnsi="Times New Roman" w:cs="Times New Roman"/>
                <w:sz w:val="24"/>
                <w:szCs w:val="24"/>
              </w:rPr>
              <w:t xml:space="preserve"> portālā </w:t>
            </w:r>
            <w:proofErr w:type="spellStart"/>
            <w:r w:rsidRPr="00C91E75">
              <w:rPr>
                <w:rFonts w:ascii="Times New Roman" w:eastAsia="Calibri" w:hAnsi="Times New Roman" w:cs="Times New Roman"/>
                <w:sz w:val="24"/>
                <w:szCs w:val="24"/>
              </w:rPr>
              <w:t>www.latvija.lv</w:t>
            </w:r>
            <w:proofErr w:type="spellEnd"/>
            <w:r w:rsidRPr="00C91E75">
              <w:rPr>
                <w:rFonts w:ascii="Times New Roman" w:eastAsia="Calibri" w:hAnsi="Times New Roman" w:cs="Times New Roman"/>
                <w:sz w:val="24"/>
                <w:szCs w:val="24"/>
              </w:rPr>
              <w:t xml:space="preserve"> vai </w:t>
            </w:r>
            <w:r w:rsidRPr="00C91E75">
              <w:rPr>
                <w:rFonts w:ascii="Times New Roman" w:eastAsia="Calibri" w:hAnsi="Times New Roman" w:cs="Times New Roman"/>
                <w:sz w:val="24"/>
                <w:szCs w:val="24"/>
              </w:rPr>
              <w:lastRenderedPageBreak/>
              <w:t xml:space="preserve">aizstājot ar e-paneļa risinājumu klienta darba vietā portālā </w:t>
            </w:r>
            <w:hyperlink r:id="rId9" w:history="1">
              <w:r w:rsidRPr="00C91E75">
                <w:rPr>
                  <w:rStyle w:val="Hyperlink"/>
                  <w:rFonts w:ascii="Times New Roman" w:eastAsia="Calibri" w:hAnsi="Times New Roman" w:cs="Times New Roman"/>
                  <w:color w:val="auto"/>
                  <w:sz w:val="24"/>
                  <w:szCs w:val="24"/>
                </w:rPr>
                <w:t>www.latvija.lv</w:t>
              </w:r>
            </w:hyperlink>
            <w:r w:rsidRPr="00C91E75">
              <w:rPr>
                <w:rFonts w:ascii="Times New Roman" w:eastAsia="Calibri" w:hAnsi="Times New Roman" w:cs="Times New Roman"/>
                <w:sz w:val="24"/>
                <w:szCs w:val="24"/>
              </w:rPr>
              <w:t>,</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 xml:space="preserve">D5: izveidot risinājumu pakalpojuma izpildes gaitas statusu nosūtīšanai uz klienta </w:t>
            </w:r>
            <w:proofErr w:type="gramStart"/>
            <w:r w:rsidRPr="00C91E75">
              <w:rPr>
                <w:rFonts w:ascii="Times New Roman" w:eastAsia="Calibri" w:hAnsi="Times New Roman" w:cs="Times New Roman"/>
                <w:sz w:val="24"/>
                <w:szCs w:val="24"/>
              </w:rPr>
              <w:t>darba vietu</w:t>
            </w:r>
            <w:proofErr w:type="gramEnd"/>
            <w:r w:rsidRPr="00C91E75">
              <w:rPr>
                <w:rFonts w:ascii="Times New Roman" w:eastAsia="Calibri" w:hAnsi="Times New Roman" w:cs="Times New Roman"/>
                <w:sz w:val="24"/>
                <w:szCs w:val="24"/>
              </w:rPr>
              <w:t xml:space="preserve"> portālā www.latvija.lv,</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D6: pārveidot SAIS funkcionalitāti darbam pēc specializācijas principa,</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D7: izveidot pakalpojumu pieprasījumu sadales mehānismu,</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D8: izveidot pakalpojumu apstrādes monitoringu, lai nodrošinātu darbinieku vienādu noslodzi un varētu operatīvi analizēt darba izpildes rādītājus,</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D9: izveidot jaunu e-pakalpojumu „Paziņojums par tiesībām uz VSAA pakalpojumu”,</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D10: pilnveidot datu apmaiņas ar Valsts ieņēmumu dienestu</w:t>
            </w:r>
            <w:r w:rsidR="008D2B8E" w:rsidRPr="00C91E75">
              <w:rPr>
                <w:rFonts w:ascii="Times New Roman" w:eastAsia="Calibri" w:hAnsi="Times New Roman" w:cs="Times New Roman"/>
                <w:sz w:val="24"/>
                <w:szCs w:val="24"/>
              </w:rPr>
              <w:t xml:space="preserve"> (VID)</w:t>
            </w:r>
            <w:r w:rsidRPr="00C91E75">
              <w:rPr>
                <w:rFonts w:ascii="Times New Roman" w:eastAsia="Calibri" w:hAnsi="Times New Roman" w:cs="Times New Roman"/>
                <w:sz w:val="24"/>
                <w:szCs w:val="24"/>
              </w:rPr>
              <w:t xml:space="preserve"> risinājumu, mainot tehnoloģiju un datu apstrādes algoritmus,</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D11: izstrādāt un ieviest vēsturisko datu arhivēšanas risinājumu,</w:t>
            </w:r>
          </w:p>
          <w:p w:rsidR="00D3608D" w:rsidRPr="00C91E75" w:rsidRDefault="00D3608D" w:rsidP="00D3608D">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 xml:space="preserve">D12: izstrādāt 10 atvērto datu kopas, pilnveidojot informācijas sistēmu </w:t>
            </w:r>
            <w:proofErr w:type="spellStart"/>
            <w:r w:rsidRPr="00C91E75">
              <w:rPr>
                <w:rFonts w:ascii="Times New Roman" w:eastAsia="Calibri" w:hAnsi="Times New Roman" w:cs="Times New Roman"/>
                <w:sz w:val="24"/>
                <w:szCs w:val="24"/>
              </w:rPr>
              <w:t>LabIS</w:t>
            </w:r>
            <w:proofErr w:type="spellEnd"/>
            <w:r w:rsidRPr="00C91E75">
              <w:rPr>
                <w:rFonts w:ascii="Times New Roman" w:eastAsia="Calibri" w:hAnsi="Times New Roman" w:cs="Times New Roman"/>
                <w:sz w:val="24"/>
                <w:szCs w:val="24"/>
              </w:rPr>
              <w:t>,</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D13: izveidot saskarni elektroniskai datu nodošanai uz Latvijas nacionālo arhīvu</w:t>
            </w:r>
            <w:r w:rsidR="008D2B8E" w:rsidRPr="00C91E75">
              <w:rPr>
                <w:rFonts w:ascii="Times New Roman" w:eastAsia="Calibri" w:hAnsi="Times New Roman" w:cs="Times New Roman"/>
                <w:sz w:val="24"/>
                <w:szCs w:val="24"/>
              </w:rPr>
              <w:t xml:space="preserve"> (LNA)</w:t>
            </w:r>
            <w:r w:rsidRPr="00C91E75">
              <w:rPr>
                <w:rFonts w:ascii="Times New Roman" w:eastAsia="Calibri" w:hAnsi="Times New Roman" w:cs="Times New Roman"/>
                <w:sz w:val="24"/>
                <w:szCs w:val="24"/>
              </w:rPr>
              <w:t>,</w:t>
            </w:r>
          </w:p>
          <w:p w:rsidR="007F6787" w:rsidRPr="00C91E75" w:rsidRDefault="007F6787" w:rsidP="007F6787">
            <w:pPr>
              <w:spacing w:before="80" w:after="80" w:line="240" w:lineRule="auto"/>
              <w:jc w:val="both"/>
              <w:rPr>
                <w:rFonts w:ascii="Times New Roman" w:eastAsia="Calibri" w:hAnsi="Times New Roman" w:cs="Times New Roman"/>
                <w:sz w:val="24"/>
                <w:szCs w:val="24"/>
              </w:rPr>
            </w:pPr>
            <w:r w:rsidRPr="00C91E75">
              <w:rPr>
                <w:rFonts w:ascii="Times New Roman" w:eastAsia="Calibri" w:hAnsi="Times New Roman" w:cs="Times New Roman"/>
                <w:sz w:val="24"/>
                <w:szCs w:val="24"/>
              </w:rPr>
              <w:t>D14: lietojamības projektēšana un testēšana.</w:t>
            </w:r>
          </w:p>
          <w:p w:rsidR="00287DDC" w:rsidRPr="00C91E75" w:rsidRDefault="00287DDC" w:rsidP="007F6787">
            <w:pPr>
              <w:spacing w:after="0" w:line="240" w:lineRule="auto"/>
              <w:rPr>
                <w:rFonts w:ascii="Times New Roman" w:eastAsia="Times New Roman" w:hAnsi="Times New Roman" w:cs="Times New Roman"/>
                <w:sz w:val="24"/>
                <w:szCs w:val="24"/>
                <w:lang w:eastAsia="zh-CN"/>
              </w:rPr>
            </w:pPr>
          </w:p>
          <w:p w:rsidR="00672356" w:rsidRPr="00C91E75" w:rsidRDefault="00672356" w:rsidP="007F6787">
            <w:pPr>
              <w:spacing w:after="0" w:line="240" w:lineRule="auto"/>
              <w:rPr>
                <w:rFonts w:ascii="Times New Roman" w:eastAsia="Times New Roman" w:hAnsi="Times New Roman" w:cs="Times New Roman"/>
                <w:b/>
                <w:sz w:val="24"/>
                <w:szCs w:val="24"/>
                <w:lang w:eastAsia="zh-CN"/>
              </w:rPr>
            </w:pPr>
            <w:r w:rsidRPr="00C91E75">
              <w:rPr>
                <w:rFonts w:ascii="Times New Roman" w:eastAsia="Times New Roman" w:hAnsi="Times New Roman" w:cs="Times New Roman"/>
                <w:b/>
                <w:sz w:val="24"/>
                <w:szCs w:val="24"/>
                <w:lang w:eastAsia="zh-CN"/>
              </w:rPr>
              <w:t>Esošās situācijas raksturojums:</w:t>
            </w:r>
          </w:p>
          <w:p w:rsidR="00A73E96" w:rsidRPr="00C91E75" w:rsidRDefault="00A73E96" w:rsidP="00A73E96">
            <w:pPr>
              <w:spacing w:before="80" w:after="80" w:line="240" w:lineRule="auto"/>
              <w:jc w:val="both"/>
              <w:rPr>
                <w:rFonts w:ascii="Times New Roman" w:eastAsia="Calibri" w:hAnsi="Times New Roman" w:cs="Times New Roman"/>
                <w:sz w:val="24"/>
                <w:szCs w:val="24"/>
                <w:lang w:eastAsia="lv-LV"/>
              </w:rPr>
            </w:pPr>
            <w:r w:rsidRPr="00C91E75">
              <w:rPr>
                <w:rFonts w:ascii="Times New Roman" w:eastAsia="Calibri" w:hAnsi="Times New Roman" w:cs="Times New Roman"/>
                <w:sz w:val="24"/>
                <w:szCs w:val="24"/>
                <w:lang w:eastAsia="lv-LV"/>
              </w:rPr>
              <w:t>VSAA galvenais darbības virziens ir publisko pakalpojumu sociālās drošības jomā sniegšana iedzīvotājiem. Projekta sagatavošanas laikā VSAA nodrošina 62 pakalpojumus, no tiem 36 ir naudas maksājumi pensiju, pabalstu, atlīdzību un kompensāciju veidā, pārējie ir informatīva rakstura pakalpojumi. Fondēto pensiju shēmas dalībniekiem tiek sniegti pakalpojumi ieguldījumu plānu izvēlei un maiņai, veikta pensijas kapitāla nodošana ES, kā arī sadarbībā ar apdrošināšanas sabiedrībām piedāvāta mūža pensijas apdrošināšanas polises iegāde. 2017.gadā VSAA vidēji mēnesī sniedza ap 33 tūkst. konsultāciju, pieņēma ap 82 tūkst. lēmumus par klientu pieprasītajiem pakalpojumiem, nodrošināja ap 980 tūkst. naudas maksājumus</w:t>
            </w:r>
            <w:r w:rsidRPr="00C91E75">
              <w:rPr>
                <w:rFonts w:ascii="Times New Roman" w:eastAsia="Calibri" w:hAnsi="Times New Roman" w:cs="Times New Roman"/>
                <w:sz w:val="24"/>
                <w:szCs w:val="24"/>
                <w:vertAlign w:val="superscript"/>
                <w:lang w:eastAsia="lv-LV"/>
              </w:rPr>
              <w:footnoteReference w:id="1"/>
            </w:r>
            <w:r w:rsidRPr="00C91E75">
              <w:rPr>
                <w:rFonts w:ascii="Times New Roman" w:eastAsia="Calibri" w:hAnsi="Times New Roman" w:cs="Times New Roman"/>
                <w:sz w:val="24"/>
                <w:szCs w:val="24"/>
                <w:lang w:eastAsia="lv-LV"/>
              </w:rPr>
              <w:t xml:space="preserve">. </w:t>
            </w:r>
          </w:p>
          <w:p w:rsidR="00A73E96" w:rsidRPr="00C91E75" w:rsidRDefault="00A73E96" w:rsidP="00A73E96">
            <w:pPr>
              <w:spacing w:before="80" w:after="80" w:line="240" w:lineRule="auto"/>
              <w:jc w:val="both"/>
              <w:rPr>
                <w:rFonts w:ascii="Times New Roman" w:eastAsia="Calibri" w:hAnsi="Times New Roman" w:cs="Times New Roman"/>
                <w:bCs/>
                <w:iCs/>
                <w:sz w:val="24"/>
                <w:szCs w:val="24"/>
              </w:rPr>
            </w:pPr>
            <w:r w:rsidRPr="00C91E75">
              <w:rPr>
                <w:rFonts w:ascii="Times New Roman" w:eastAsia="Calibri" w:hAnsi="Times New Roman" w:cs="Times New Roman"/>
                <w:sz w:val="24"/>
                <w:szCs w:val="24"/>
                <w:lang w:eastAsia="lv-LV"/>
              </w:rPr>
              <w:t xml:space="preserve">Klientu apkalpošanu klātienē nodrošina 35 VSAA klientu apkalpošanas centros, kā arī 78 </w:t>
            </w:r>
            <w:r w:rsidR="008D2B8E" w:rsidRPr="00C91E75">
              <w:rPr>
                <w:rFonts w:ascii="Times New Roman" w:eastAsia="Calibri" w:hAnsi="Times New Roman" w:cs="Times New Roman"/>
                <w:bCs/>
                <w:iCs/>
                <w:sz w:val="24"/>
                <w:szCs w:val="24"/>
              </w:rPr>
              <w:t>VPVKAC</w:t>
            </w:r>
            <w:r w:rsidRPr="00C91E75">
              <w:rPr>
                <w:rFonts w:ascii="Times New Roman" w:eastAsia="Calibri" w:hAnsi="Times New Roman" w:cs="Times New Roman"/>
                <w:bCs/>
                <w:iCs/>
                <w:sz w:val="24"/>
                <w:szCs w:val="24"/>
              </w:rPr>
              <w:t xml:space="preserve">, kur iespējams pieprasīt 34 VSAA pakalpojumus. Sadarbība ar VPVKAC ir ievērojami uzlabojusi VSAA pakalpojumu pieejamību klientiem. VPVKAC iespējams pieprasīt pakalpojumus, kuru izpildei visa nepieciešamā informācija ir VSAA rīcībā. Pakalpojumu sniegšanas procesu apgrūtina tas, ka klientu iesniegumi no VPVKAC tiek saņemti papīra formā, līdz ar to apritei un datu reģistrēšanai nepieciešams laiks un papildus darba ieguldījums, kas procesu padara neefektīvu. </w:t>
            </w:r>
          </w:p>
          <w:p w:rsidR="00A73E96" w:rsidRPr="00C91E75" w:rsidRDefault="00A73E96" w:rsidP="00A73E96">
            <w:pPr>
              <w:spacing w:before="80" w:after="80" w:line="240" w:lineRule="auto"/>
              <w:jc w:val="both"/>
              <w:rPr>
                <w:rFonts w:ascii="Times New Roman" w:eastAsia="Calibri" w:hAnsi="Times New Roman" w:cs="Times New Roman"/>
                <w:bCs/>
                <w:iCs/>
                <w:sz w:val="24"/>
                <w:szCs w:val="24"/>
              </w:rPr>
            </w:pPr>
            <w:r w:rsidRPr="00C91E75">
              <w:rPr>
                <w:rFonts w:ascii="Times New Roman" w:eastAsia="Calibri" w:hAnsi="Times New Roman" w:cs="Times New Roman"/>
                <w:bCs/>
                <w:iCs/>
                <w:sz w:val="24"/>
                <w:szCs w:val="24"/>
              </w:rPr>
              <w:t xml:space="preserve">VSAA piedāvā klientiem 13 elektroniskos pakalpojumus, </w:t>
            </w:r>
            <w:r w:rsidRPr="00C91E75">
              <w:rPr>
                <w:rFonts w:ascii="Times New Roman" w:eastAsia="Calibri" w:hAnsi="Times New Roman" w:cs="Times New Roman"/>
                <w:bCs/>
                <w:iCs/>
                <w:sz w:val="24"/>
                <w:szCs w:val="24"/>
              </w:rPr>
              <w:lastRenderedPageBreak/>
              <w:t xml:space="preserve">nodrošinot daudzskaitlīgām klientu grupām pakalpojumu pieejamību neklātienē. Tomēr visas iespējas pakalpojumu pieprasīšanas un rezultātu paziņošanas posmu elektronizācijā vēl nav izsmeltas un nepieciešams tās paplašināt, izveidojot tās arī citiem VSAA pakalpojumiem. Pie nosacījuma, ka VSAA rīcībā ir visa pakalpojuma izpildei nepieciešamā informācija, iespējama vēl 9 VSAA pakalpojumu elektronizācija. </w:t>
            </w:r>
          </w:p>
          <w:p w:rsidR="00A73E96" w:rsidRPr="00C91E75" w:rsidRDefault="00A73E96" w:rsidP="00A73E96">
            <w:pPr>
              <w:spacing w:before="80" w:after="80" w:line="240" w:lineRule="auto"/>
              <w:jc w:val="both"/>
              <w:rPr>
                <w:rFonts w:ascii="Times New Roman" w:eastAsia="Calibri" w:hAnsi="Times New Roman" w:cs="Times New Roman"/>
                <w:bCs/>
                <w:iCs/>
                <w:sz w:val="24"/>
                <w:szCs w:val="24"/>
              </w:rPr>
            </w:pPr>
            <w:r w:rsidRPr="00C91E75">
              <w:rPr>
                <w:rFonts w:ascii="Times New Roman" w:eastAsia="Calibri" w:hAnsi="Times New Roman" w:cs="Times New Roman"/>
                <w:sz w:val="24"/>
                <w:szCs w:val="24"/>
                <w:lang w:eastAsia="lv-LV"/>
              </w:rPr>
              <w:t>VSAA pakalpojumu izpilde ir organizēta pēc teritoriālā principa atbilstīgi pakalpojuma pieprasītāja deklarētajai dzīvesvietai. P</w:t>
            </w:r>
            <w:r w:rsidRPr="00C91E75">
              <w:rPr>
                <w:rFonts w:ascii="Times New Roman" w:eastAsia="Calibri" w:hAnsi="Times New Roman" w:cs="Times New Roman"/>
                <w:bCs/>
                <w:iCs/>
                <w:sz w:val="24"/>
                <w:szCs w:val="24"/>
              </w:rPr>
              <w:t xml:space="preserve">akalpojumu procesu izpildes teritoriālā izkliedētība apgrūtina pakalpojumu procesu standartizāciju un personāla kvalifikācijas uzturēšanu, kas ir izšķirīgi svarīgi faktori VSAA pakalpojumu izpildes efektivitātei un kvalitātei. </w:t>
            </w:r>
          </w:p>
          <w:p w:rsidR="00672356" w:rsidRPr="00C91E75" w:rsidRDefault="00A73E96" w:rsidP="008D2B8E">
            <w:pPr>
              <w:spacing w:after="0" w:line="240" w:lineRule="auto"/>
              <w:jc w:val="both"/>
              <w:rPr>
                <w:rFonts w:ascii="Times New Roman" w:eastAsia="Calibri" w:hAnsi="Times New Roman" w:cs="Times New Roman"/>
                <w:bCs/>
                <w:iCs/>
                <w:sz w:val="24"/>
                <w:szCs w:val="24"/>
              </w:rPr>
            </w:pPr>
            <w:r w:rsidRPr="00C91E75">
              <w:rPr>
                <w:rFonts w:ascii="Times New Roman" w:eastAsia="Calibri" w:hAnsi="Times New Roman" w:cs="Times New Roman"/>
                <w:bCs/>
                <w:iCs/>
                <w:sz w:val="24"/>
                <w:szCs w:val="24"/>
              </w:rPr>
              <w:t>Savu sociālo tiesību īstenošanā nozīmīga loma ir iedzīvotāju informētībai un uzticībai valsts sociālās drošības sistēmai, motivējot iesaisti un līdzdalību tajā.</w:t>
            </w:r>
          </w:p>
          <w:p w:rsidR="00A73E96" w:rsidRPr="00C91E75" w:rsidRDefault="00A73E96" w:rsidP="00A73E96">
            <w:pPr>
              <w:spacing w:before="80" w:after="80" w:line="240" w:lineRule="auto"/>
              <w:jc w:val="both"/>
              <w:rPr>
                <w:rFonts w:ascii="Times New Roman" w:eastAsia="Calibri" w:hAnsi="Times New Roman" w:cs="Times New Roman"/>
                <w:b/>
                <w:bCs/>
                <w:i/>
                <w:iCs/>
                <w:sz w:val="24"/>
                <w:szCs w:val="24"/>
                <w:lang w:eastAsia="lv-LV"/>
              </w:rPr>
            </w:pPr>
            <w:r w:rsidRPr="00C91E75">
              <w:rPr>
                <w:rFonts w:ascii="Times New Roman" w:eastAsia="Calibri" w:hAnsi="Times New Roman" w:cs="Times New Roman"/>
                <w:b/>
                <w:bCs/>
                <w:i/>
                <w:iCs/>
                <w:sz w:val="24"/>
                <w:szCs w:val="24"/>
                <w:lang w:eastAsia="lv-LV"/>
              </w:rPr>
              <w:t xml:space="preserve">Problēmas: </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iedzīvotājiem nav iespējas visus VSAA pakalpojumus pieprasīt elektroniski;</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pakalpojumu sniegšanas piesaiste pakalpojuma saņēmēja deklarētājai dzīvesvietai rada nevienmērīgu darbinieku noslodzi dažādās VSAA nodaļās, apgrūtina procesu standartizāciju un nodarbināto kvalifikācijas uzturēšanu;</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nav iespējams nodrošināt VSAA pakalpojumu sniegšanas monitoringam nepieciešamo statistikas rādītāju ieguvi;</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neefektīvi un dārgi pakalpojumu sniegšanas procesi papīra dokumentu izmantošanas dēļ;</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iedzīvotāji nav pietiekami informēti par savām tiesībām sociālās drošības jomā un neizprot apstākļus, kas tās ietekmē;</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iedzīvotāji nepilnīgi izmanto savas tiesības uz valsts garantētiem sociālās drošības pakalpojumiem;</w:t>
            </w:r>
          </w:p>
          <w:p w:rsidR="00A73E96" w:rsidRPr="00C91E75" w:rsidRDefault="00A73E96" w:rsidP="00A73E96">
            <w:pPr>
              <w:numPr>
                <w:ilvl w:val="0"/>
                <w:numId w:val="5"/>
              </w:numPr>
              <w:spacing w:before="80" w:after="80" w:line="240" w:lineRule="auto"/>
              <w:contextualSpacing/>
              <w:jc w:val="both"/>
              <w:rPr>
                <w:rFonts w:ascii="Times New Roman" w:eastAsia="Calibri" w:hAnsi="Times New Roman" w:cs="Times New Roman"/>
                <w:bCs/>
                <w:iCs/>
                <w:sz w:val="24"/>
                <w:szCs w:val="24"/>
                <w:lang w:eastAsia="lv-LV"/>
              </w:rPr>
            </w:pPr>
            <w:r w:rsidRPr="00C91E75">
              <w:rPr>
                <w:rFonts w:ascii="Times New Roman" w:eastAsia="Calibri" w:hAnsi="Times New Roman" w:cs="Times New Roman"/>
                <w:bCs/>
                <w:iCs/>
                <w:sz w:val="24"/>
                <w:szCs w:val="24"/>
                <w:lang w:eastAsia="lv-LV"/>
              </w:rPr>
              <w:t>novecojuši datu apmaiņas risinājumi nenodrošina pietiekamu sociālās apdrošināšanas iemaksu datu kvalitāti.</w:t>
            </w:r>
          </w:p>
        </w:tc>
      </w:tr>
      <w:tr w:rsidR="00C91E75" w:rsidRPr="00C91E7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CA4935" w:rsidP="008D2B8E">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Labklājības ministrija</w:t>
            </w:r>
            <w:r w:rsidR="00AC256B" w:rsidRPr="00C91E75">
              <w:rPr>
                <w:rFonts w:ascii="Times New Roman" w:eastAsia="Times New Roman" w:hAnsi="Times New Roman" w:cs="Times New Roman"/>
                <w:iCs/>
                <w:sz w:val="24"/>
                <w:szCs w:val="24"/>
                <w:lang w:eastAsia="lv-LV"/>
              </w:rPr>
              <w:t>, VSAA</w:t>
            </w:r>
            <w:r w:rsidR="008D2B8E" w:rsidRPr="00C91E75">
              <w:rPr>
                <w:rFonts w:ascii="Times New Roman" w:eastAsia="Times New Roman" w:hAnsi="Times New Roman" w:cs="Times New Roman"/>
                <w:iCs/>
                <w:sz w:val="24"/>
                <w:szCs w:val="24"/>
                <w:lang w:eastAsia="lv-LV"/>
              </w:rPr>
              <w:t>.</w:t>
            </w:r>
          </w:p>
        </w:tc>
      </w:tr>
      <w:tr w:rsidR="00C91E75" w:rsidRPr="00C91E75" w:rsidTr="004733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287DDC"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w:t>
            </w:r>
            <w:r w:rsidR="00BD37F1" w:rsidRPr="00C91E75">
              <w:rPr>
                <w:rFonts w:ascii="Times New Roman" w:eastAsia="Times New Roman" w:hAnsi="Times New Roman" w:cs="Times New Roman"/>
                <w:iCs/>
                <w:sz w:val="24"/>
                <w:szCs w:val="24"/>
                <w:lang w:eastAsia="lv-LV"/>
              </w:rPr>
              <w:t>.</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C91E75" w:rsidRPr="00C91E7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91E75" w:rsidRPr="00C91E7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Sabiedrības mērķgrupas, kuras tiesiskais regulējums ietekmē </w:t>
            </w:r>
            <w:r w:rsidRPr="00C91E75">
              <w:rPr>
                <w:rFonts w:ascii="Times New Roman" w:eastAsia="Times New Roman" w:hAnsi="Times New Roman" w:cs="Times New Roman"/>
                <w:iCs/>
                <w:sz w:val="24"/>
                <w:szCs w:val="24"/>
                <w:lang w:eastAsia="lv-LV"/>
              </w:rPr>
              <w:lastRenderedPageBreak/>
              <w:t>vai varētu ietekmēt</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AC52C6" w:rsidP="00B12692">
            <w:pPr>
              <w:spacing w:after="0" w:line="240" w:lineRule="auto"/>
              <w:jc w:val="both"/>
              <w:rPr>
                <w:rFonts w:ascii="Times New Roman" w:eastAsia="Calibri" w:hAnsi="Times New Roman" w:cs="Times New Roman"/>
                <w:sz w:val="24"/>
              </w:rPr>
            </w:pPr>
            <w:r w:rsidRPr="00C91E75">
              <w:rPr>
                <w:rFonts w:ascii="Times New Roman" w:eastAsia="Calibri" w:hAnsi="Times New Roman" w:cs="Times New Roman"/>
                <w:sz w:val="24"/>
              </w:rPr>
              <w:lastRenderedPageBreak/>
              <w:t>Iedzīvotāji, kuri izmanto VSAA sniegtos pakalpojumus</w:t>
            </w:r>
            <w:r w:rsidR="008D2B8E" w:rsidRPr="00C91E75">
              <w:rPr>
                <w:rFonts w:ascii="Times New Roman" w:eastAsia="Calibri" w:hAnsi="Times New Roman" w:cs="Times New Roman"/>
                <w:sz w:val="24"/>
              </w:rPr>
              <w:t>.</w:t>
            </w:r>
          </w:p>
          <w:p w:rsidR="00E22EDD" w:rsidRPr="00C91E75" w:rsidRDefault="004D3CFF" w:rsidP="004D3CFF">
            <w:pPr>
              <w:spacing w:after="0" w:line="240" w:lineRule="auto"/>
              <w:jc w:val="both"/>
              <w:rPr>
                <w:rFonts w:ascii="Times New Roman" w:eastAsia="Calibri" w:hAnsi="Times New Roman" w:cs="Times New Roman"/>
                <w:sz w:val="24"/>
              </w:rPr>
            </w:pPr>
            <w:r w:rsidRPr="00C91E75">
              <w:rPr>
                <w:rFonts w:ascii="Times New Roman" w:eastAsia="Calibri" w:hAnsi="Times New Roman" w:cs="Times New Roman"/>
                <w:sz w:val="24"/>
              </w:rPr>
              <w:t xml:space="preserve">Pašreiz VSAA nodrošina 62 pakalpojumus (no tiem 36 - naudas maksājumi pensiju, pabalstu, atlīdzību un kompensāciju veidā, pārējie – informatīva rakstura pakalpojumi). 35 VSAA klientu </w:t>
            </w:r>
            <w:r w:rsidRPr="00C91E75">
              <w:rPr>
                <w:rFonts w:ascii="Times New Roman" w:eastAsia="Calibri" w:hAnsi="Times New Roman" w:cs="Times New Roman"/>
                <w:sz w:val="24"/>
              </w:rPr>
              <w:lastRenderedPageBreak/>
              <w:t>apkalpošanas centri nodrošina klientu apkalpošanu klātienē un 78 VPVKAC. VSAA piedāvā iedzīvotājiem 13 elektroniskos pakalpojumus.</w:t>
            </w:r>
          </w:p>
        </w:tc>
      </w:tr>
      <w:tr w:rsidR="00C91E75" w:rsidRPr="00C91E7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lastRenderedPageBreak/>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Projekts vērsts uz publisko pakalpojumu pieejamības uzlabošanu, t.sk., pilnveidojot e-pakalpojumus, paplašinot VPVKAC pieprasāmo VSAA pakalpojumu grozu un uzlabojot iedzīvotāju informētību un izpratni par savām tiesībām saņemt VSAA pakalpojumus. Projekta rezultātā tiks uzlabota arī VSAA pakalpojumu izpildes efektivitāte un kvalitāte, tiks mazināts administratīvais slogs klientiem un VSAA.</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Ekonomiski VSAA pakalpojumu pieejamības uzlabošana un darbības efektivitātes celšana ir virzīta gan uz izmaksu samazinājumu VSAA klientiem, gan uz valsts budžeta līdzekļu ietaupījumu.</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Uzlabojot VSAA pakalpojumu izpildes efektivitāti un kvalitāti, veidojas finanšu ieguvums - VSAA uzturēšanas izmaksu samazinājums.</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Uzlabojot VSAA pakalpojumu pieejamību un sabiedrības informētību un uzticēšanos sociālās apdrošināšanas sistēmai, veidojas šādi ekonomiskie ieguvumi:</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Pr="00C91E75">
              <w:rPr>
                <w:rFonts w:ascii="Times New Roman" w:eastAsia="Times New Roman" w:hAnsi="Times New Roman" w:cs="Times New Roman"/>
                <w:iCs/>
                <w:sz w:val="24"/>
                <w:szCs w:val="24"/>
                <w:lang w:eastAsia="lv-LV"/>
              </w:rPr>
              <w:tab/>
              <w:t>administratīvā sloga samazinājums VSAA klientiem;</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Pr="00C91E75">
              <w:rPr>
                <w:rFonts w:ascii="Times New Roman" w:eastAsia="Times New Roman" w:hAnsi="Times New Roman" w:cs="Times New Roman"/>
                <w:iCs/>
                <w:sz w:val="24"/>
                <w:szCs w:val="24"/>
                <w:lang w:eastAsia="lv-LV"/>
              </w:rPr>
              <w:tab/>
              <w:t xml:space="preserve">nākotnes pakalpojuma apmēra pieaugums/ nesaņemtā pakalpojuma saņemšana klientiem; </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Pr="00C91E75">
              <w:rPr>
                <w:rFonts w:ascii="Times New Roman" w:eastAsia="Times New Roman" w:hAnsi="Times New Roman" w:cs="Times New Roman"/>
                <w:iCs/>
                <w:sz w:val="24"/>
                <w:szCs w:val="24"/>
                <w:lang w:eastAsia="lv-LV"/>
              </w:rPr>
              <w:tab/>
              <w:t>iekšzemes kopprodukta (IKP) palielinājums;</w:t>
            </w:r>
          </w:p>
          <w:p w:rsidR="000D26CD"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Pr="00C91E75">
              <w:rPr>
                <w:rFonts w:ascii="Times New Roman" w:eastAsia="Times New Roman" w:hAnsi="Times New Roman" w:cs="Times New Roman"/>
                <w:iCs/>
                <w:sz w:val="24"/>
                <w:szCs w:val="24"/>
                <w:lang w:eastAsia="lv-LV"/>
              </w:rPr>
              <w:tab/>
              <w:t>administratīvā sloga samazinājums VSAA.</w:t>
            </w:r>
          </w:p>
          <w:p w:rsidR="00E5323B" w:rsidRPr="00C91E75" w:rsidRDefault="000D26CD" w:rsidP="000D26CD">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Projekta rezultātā radīsies būtiski sociālekonomiskie ieguvumi sabiedrībai (klientiem) un administratīvo resursu samazinājums jeb tiešie ietaupījumi VSAA.</w:t>
            </w:r>
          </w:p>
          <w:p w:rsidR="0090352B" w:rsidRPr="00C91E75" w:rsidRDefault="0090352B" w:rsidP="0090352B">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Pēc projekta realizācijas VSAA kļūs par klientiem vēl atvērtāku un pieejamāku valsts pakalpojumu sniedzēju, kas rūpējas, lai klientiem ērtā veidā būtu pieejami kvalitatīvi pakalpojumi, lai klienti būtu informēti par savām tiesībām un iespējām pieprasīt un saņemt tos.</w:t>
            </w:r>
          </w:p>
          <w:p w:rsidR="0090352B" w:rsidRPr="00C91E75" w:rsidRDefault="0090352B" w:rsidP="0090352B">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Attīstot pakalpojumu elektronizāciju, iedzīvotājiem vecuma grupā no 15 gadu vecuma līdz mūža beigām, kuri ir potenciālie VSAA pakalpojumu izmantotāji, tiks mazināts administratīvais slogs VSAA pakalpojumu pieprasīšanai un informācijas iegūšanai par savām tiesībām, kā rezultātā uzlabosies iedzīvotāju apmierinātība ar pakalpoju</w:t>
            </w:r>
            <w:r w:rsidR="00D3608D" w:rsidRPr="00C91E75">
              <w:rPr>
                <w:rFonts w:ascii="Times New Roman" w:eastAsia="Times New Roman" w:hAnsi="Times New Roman" w:cs="Times New Roman"/>
                <w:iCs/>
                <w:sz w:val="24"/>
                <w:szCs w:val="24"/>
                <w:lang w:eastAsia="lv-LV"/>
              </w:rPr>
              <w:t>mu pieejamību. Palielinoties e-</w:t>
            </w:r>
            <w:r w:rsidRPr="00C91E75">
              <w:rPr>
                <w:rFonts w:ascii="Times New Roman" w:eastAsia="Times New Roman" w:hAnsi="Times New Roman" w:cs="Times New Roman"/>
                <w:iCs/>
                <w:sz w:val="24"/>
                <w:szCs w:val="24"/>
                <w:lang w:eastAsia="lv-LV"/>
              </w:rPr>
              <w:t xml:space="preserve">pakalpojumu izmantošanas gadījumu skaitam, mazināsies VSAA darbinieku noslodze pakalpojumu sniegšanai nepieciešamo datu un papīra dokumentu apstrādei. </w:t>
            </w:r>
          </w:p>
          <w:p w:rsidR="0090352B" w:rsidRPr="00C91E75" w:rsidRDefault="0090352B" w:rsidP="0090352B">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Pielāgojot esošo pamatdarbības atbalsta informācijas sistēmu SAIS darbam pēc specializācijas principa un procesos vairāk izmantojot automatizētas kontroles, VSAA darbinieku, kas ir šīs sistēmas lietotāji, produktivitāte pieaugs, kas dos iespēju efektīvāk izmantot VSAA personāla resursus un samazināt ar pakalpojumu izpildi saistītās izmaksas. Darbinieku ieguvums būs iespēja uzlabot sava darba kvalitāti un neveikt vērtību nepievienojošas darbības.</w:t>
            </w:r>
          </w:p>
          <w:p w:rsidR="0090352B" w:rsidRPr="00C91E75" w:rsidRDefault="0090352B" w:rsidP="0090352B">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Modernizējot informācijas apmaiņas ar VID risinājumus, būs </w:t>
            </w:r>
            <w:r w:rsidRPr="00C91E75">
              <w:rPr>
                <w:rFonts w:ascii="Times New Roman" w:eastAsia="Times New Roman" w:hAnsi="Times New Roman" w:cs="Times New Roman"/>
                <w:iCs/>
                <w:sz w:val="24"/>
                <w:szCs w:val="24"/>
                <w:lang w:eastAsia="lv-LV"/>
              </w:rPr>
              <w:lastRenderedPageBreak/>
              <w:t>iespējams nodrošināt datu bāzes kvalitātes uzlabošanu, tādējādi mazinot vērtību nepievienojošas darbības nekvalitatīvu datu kļūdu radīto seku novēršanai. Ieguvēji būs gan iedzīvotāji - VSAA pakalpojumu lietotāji, gan VSAA un VID darbinieki, kuriem samazināsies risināmo incidentu gadījumu skaits.</w:t>
            </w:r>
          </w:p>
          <w:p w:rsidR="0090352B" w:rsidRPr="00C91E75" w:rsidRDefault="0090352B" w:rsidP="0090352B">
            <w:pPr>
              <w:spacing w:after="0" w:line="240" w:lineRule="auto"/>
              <w:jc w:val="both"/>
              <w:rPr>
                <w:rFonts w:ascii="Times New Roman" w:eastAsia="Times New Roman" w:hAnsi="Times New Roman" w:cs="Times New Roman"/>
                <w:iCs/>
                <w:sz w:val="24"/>
                <w:szCs w:val="24"/>
                <w:lang w:eastAsia="lv-LV"/>
              </w:rPr>
            </w:pPr>
          </w:p>
          <w:p w:rsidR="002D4376" w:rsidRPr="00C91E75" w:rsidRDefault="002D4376" w:rsidP="002D4376">
            <w:pPr>
              <w:spacing w:after="0" w:line="240" w:lineRule="auto"/>
              <w:jc w:val="both"/>
              <w:rPr>
                <w:rFonts w:ascii="Times New Roman" w:eastAsia="Times New Roman" w:hAnsi="Times New Roman" w:cs="Times New Roman"/>
                <w:b/>
                <w:iCs/>
                <w:sz w:val="24"/>
                <w:szCs w:val="24"/>
                <w:lang w:eastAsia="lv-LV"/>
              </w:rPr>
            </w:pPr>
            <w:r w:rsidRPr="00C91E75">
              <w:rPr>
                <w:rFonts w:ascii="Times New Roman" w:eastAsia="Times New Roman" w:hAnsi="Times New Roman" w:cs="Times New Roman"/>
                <w:b/>
                <w:iCs/>
                <w:sz w:val="24"/>
                <w:szCs w:val="24"/>
                <w:lang w:eastAsia="lv-LV"/>
              </w:rPr>
              <w:t>Projekta nemonetārie ieguvumi</w:t>
            </w:r>
            <w:r w:rsidR="0041315D" w:rsidRPr="00C91E75">
              <w:rPr>
                <w:rFonts w:ascii="Times New Roman" w:eastAsia="Times New Roman" w:hAnsi="Times New Roman" w:cs="Times New Roman"/>
                <w:b/>
                <w:iCs/>
                <w:sz w:val="24"/>
                <w:szCs w:val="24"/>
                <w:lang w:eastAsia="lv-LV"/>
              </w:rPr>
              <w:t xml:space="preserve"> </w:t>
            </w:r>
            <w:r w:rsidR="00E22EDD" w:rsidRPr="00C91E75">
              <w:rPr>
                <w:rFonts w:ascii="Times New Roman" w:eastAsia="Times New Roman" w:hAnsi="Times New Roman" w:cs="Times New Roman"/>
                <w:iCs/>
                <w:sz w:val="24"/>
                <w:szCs w:val="24"/>
                <w:lang w:eastAsia="lv-LV"/>
              </w:rPr>
              <w:t>p</w:t>
            </w:r>
            <w:r w:rsidRPr="00C91E75">
              <w:rPr>
                <w:rFonts w:ascii="Times New Roman" w:eastAsia="Times New Roman" w:hAnsi="Times New Roman" w:cs="Times New Roman"/>
                <w:iCs/>
                <w:sz w:val="24"/>
                <w:szCs w:val="24"/>
                <w:lang w:eastAsia="lv-LV"/>
              </w:rPr>
              <w:t>ēc projekta ieviešanas:</w:t>
            </w:r>
          </w:p>
          <w:p w:rsidR="007769DB" w:rsidRPr="00C91E75" w:rsidRDefault="007769DB" w:rsidP="002D4376">
            <w:pPr>
              <w:spacing w:after="0" w:line="240" w:lineRule="auto"/>
              <w:jc w:val="both"/>
              <w:rPr>
                <w:rFonts w:ascii="Times New Roman" w:eastAsia="Times New Roman" w:hAnsi="Times New Roman" w:cs="Times New Roman"/>
                <w:iCs/>
                <w:sz w:val="24"/>
                <w:szCs w:val="24"/>
                <w:lang w:eastAsia="lv-LV"/>
              </w:rPr>
            </w:pPr>
          </w:p>
          <w:p w:rsidR="002D4376" w:rsidRPr="00C91E75" w:rsidRDefault="00E22EDD" w:rsidP="002D4376">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002D4376" w:rsidRPr="00C91E75">
              <w:rPr>
                <w:rFonts w:ascii="Times New Roman" w:eastAsia="Times New Roman" w:hAnsi="Times New Roman" w:cs="Times New Roman"/>
                <w:iCs/>
                <w:sz w:val="24"/>
                <w:szCs w:val="24"/>
                <w:lang w:eastAsia="lv-LV"/>
              </w:rPr>
              <w:tab/>
              <w:t xml:space="preserve">neskatoties uz VSAA pakalpojumu izpildes organizēšanu pēc specializācijas principa un VSAA pakalpojumu dalījumu pakalpojumu kopās, VSAA nodarbināto teritoriālais izvietojums netiek mainīts un esošās darba vietas tiek saglabātas, veicot tikai personāla pārprofilēšanu; </w:t>
            </w:r>
          </w:p>
          <w:p w:rsidR="002D4376" w:rsidRPr="00C91E75" w:rsidRDefault="00E22EDD" w:rsidP="002D4376">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002D4376" w:rsidRPr="00C91E75">
              <w:rPr>
                <w:rFonts w:ascii="Times New Roman" w:eastAsia="Times New Roman" w:hAnsi="Times New Roman" w:cs="Times New Roman"/>
                <w:iCs/>
                <w:sz w:val="24"/>
                <w:szCs w:val="24"/>
                <w:lang w:eastAsia="lv-LV"/>
              </w:rPr>
              <w:tab/>
              <w:t>minimizējot vai atsakoties no papīra dokumentu plūsmas un elektronizējot pakalpojumu nodrošināšanai nepieciešamo dokumentu apriti, tiks novērsti personas datu drošības riski;</w:t>
            </w:r>
          </w:p>
          <w:p w:rsidR="002D4376" w:rsidRPr="00C91E75" w:rsidRDefault="00E22EDD" w:rsidP="002D4376">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002D4376" w:rsidRPr="00C91E75">
              <w:rPr>
                <w:rFonts w:ascii="Times New Roman" w:eastAsia="Times New Roman" w:hAnsi="Times New Roman" w:cs="Times New Roman"/>
                <w:iCs/>
                <w:sz w:val="24"/>
                <w:szCs w:val="24"/>
                <w:lang w:eastAsia="lv-LV"/>
              </w:rPr>
              <w:tab/>
              <w:t>uzlabojot informācijas pieejamību un izpratni iedzīvotājiem par VSAA pakalpojumiem un viņu tiesībām saņemt šos pakalpojumus, uzlabosies arī sociālās apdrošināšanas sistēmas dalībnieku uzticēšanās sistēmai un motivācija tajā piedalīties, t.sk., veidojot pensiju uzkrājumu;</w:t>
            </w:r>
          </w:p>
          <w:p w:rsidR="002D4376" w:rsidRPr="00C91E75" w:rsidRDefault="00E22EDD" w:rsidP="002D4376">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w:t>
            </w:r>
            <w:r w:rsidR="002D4376" w:rsidRPr="00C91E75">
              <w:rPr>
                <w:rFonts w:ascii="Times New Roman" w:eastAsia="Times New Roman" w:hAnsi="Times New Roman" w:cs="Times New Roman"/>
                <w:iCs/>
                <w:sz w:val="24"/>
                <w:szCs w:val="24"/>
                <w:lang w:eastAsia="lv-LV"/>
              </w:rPr>
              <w:tab/>
              <w:t>paplašinot e-iesniegumu klāstu un VPVKAC pieprasāmo VSAA pakalpojumu grozu, tiks uzlabots klientu apmierinātības līmenis.</w:t>
            </w:r>
          </w:p>
        </w:tc>
      </w:tr>
      <w:tr w:rsidR="00C91E75" w:rsidRPr="00C91E7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7478F7"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 attiecināms.</w:t>
            </w:r>
          </w:p>
        </w:tc>
      </w:tr>
      <w:tr w:rsidR="00C91E75" w:rsidRPr="00C91E7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7478F7"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 attiecināms.</w:t>
            </w:r>
          </w:p>
        </w:tc>
      </w:tr>
      <w:tr w:rsidR="00C91E75" w:rsidRPr="00C91E75" w:rsidTr="001077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w:t>
            </w:r>
          </w:p>
        </w:tc>
        <w:tc>
          <w:tcPr>
            <w:tcW w:w="108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C91E75" w:rsidRDefault="007478F7" w:rsidP="007478F7">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w:t>
            </w:r>
            <w:r w:rsidR="007769DB" w:rsidRPr="00C91E75">
              <w:rPr>
                <w:rFonts w:ascii="Times New Roman" w:eastAsia="Times New Roman" w:hAnsi="Times New Roman" w:cs="Times New Roman"/>
                <w:iCs/>
                <w:sz w:val="24"/>
                <w:szCs w:val="24"/>
                <w:lang w:eastAsia="lv-LV"/>
              </w:rPr>
              <w:t>.</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2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6"/>
        <w:gridCol w:w="890"/>
        <w:gridCol w:w="1246"/>
        <w:gridCol w:w="805"/>
        <w:gridCol w:w="1202"/>
        <w:gridCol w:w="805"/>
        <w:gridCol w:w="1207"/>
        <w:gridCol w:w="1891"/>
      </w:tblGrid>
      <w:tr w:rsidR="00C91E75" w:rsidRPr="00C91E75" w:rsidTr="007769DB">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III. Tiesību akta projekta ietekme uz valsts budžetu un pašvaldību budžetiem</w:t>
            </w:r>
          </w:p>
        </w:tc>
      </w:tr>
      <w:tr w:rsidR="00C91E75" w:rsidRPr="00C91E75" w:rsidTr="00AE2673">
        <w:trPr>
          <w:tblCellSpacing w:w="15" w:type="dxa"/>
        </w:trPr>
        <w:tc>
          <w:tcPr>
            <w:tcW w:w="846" w:type="pct"/>
            <w:vMerge w:val="restar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Rādītāji</w:t>
            </w:r>
          </w:p>
        </w:tc>
        <w:tc>
          <w:tcPr>
            <w:tcW w:w="109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2019.gads</w:t>
            </w:r>
          </w:p>
        </w:tc>
        <w:tc>
          <w:tcPr>
            <w:tcW w:w="3000" w:type="pct"/>
            <w:gridSpan w:val="5"/>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Turpmākie trīs gadi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w:t>
            </w:r>
          </w:p>
        </w:tc>
      </w:tr>
      <w:tr w:rsidR="00C91E75" w:rsidRPr="00C91E75" w:rsidTr="00AE26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p>
        </w:tc>
        <w:tc>
          <w:tcPr>
            <w:tcW w:w="1021" w:type="pct"/>
            <w:gridSpan w:val="2"/>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2020.gads</w:t>
            </w:r>
          </w:p>
        </w:tc>
        <w:tc>
          <w:tcPr>
            <w:tcW w:w="1030" w:type="pct"/>
            <w:gridSpan w:val="2"/>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2021.gads</w:t>
            </w:r>
          </w:p>
        </w:tc>
        <w:tc>
          <w:tcPr>
            <w:tcW w:w="918"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2022.gads</w:t>
            </w:r>
          </w:p>
        </w:tc>
      </w:tr>
      <w:tr w:rsidR="00C91E75" w:rsidRPr="00C91E75" w:rsidTr="00AE26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p>
        </w:tc>
        <w:tc>
          <w:tcPr>
            <w:tcW w:w="444"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saskaņā ar valsts budžetu kārtējam gadam</w:t>
            </w:r>
          </w:p>
        </w:tc>
        <w:tc>
          <w:tcPr>
            <w:tcW w:w="632"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izmaiņas kārtējā gadā, salīdzinot ar valsts budžetu kārtējam gadam</w:t>
            </w:r>
          </w:p>
        </w:tc>
        <w:tc>
          <w:tcPr>
            <w:tcW w:w="400"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izmaiņas, salīdzinot ar vidēja termiņa budžeta ietvaru 2020.gadam</w:t>
            </w:r>
          </w:p>
        </w:tc>
        <w:tc>
          <w:tcPr>
            <w:tcW w:w="400"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izmaiņas, salīdzinot ar vidēja termiņa budžeta ietvaru 2021.gadam</w:t>
            </w:r>
          </w:p>
        </w:tc>
        <w:tc>
          <w:tcPr>
            <w:tcW w:w="918"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lang w:eastAsia="lv-LV"/>
              </w:rPr>
            </w:pPr>
            <w:r w:rsidRPr="00C91E75">
              <w:rPr>
                <w:rFonts w:ascii="Times New Roman" w:eastAsia="Times New Roman" w:hAnsi="Times New Roman" w:cs="Times New Roman"/>
                <w:iCs/>
                <w:lang w:eastAsia="lv-LV"/>
              </w:rPr>
              <w:t>izmaiņas, salīdzinot ar vidēja termiņa budžeta ietvaru 2021.gadam</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w:t>
            </w:r>
          </w:p>
        </w:tc>
        <w:tc>
          <w:tcPr>
            <w:tcW w:w="444"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w:t>
            </w:r>
          </w:p>
        </w:tc>
        <w:tc>
          <w:tcPr>
            <w:tcW w:w="632"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w:t>
            </w:r>
          </w:p>
        </w:tc>
        <w:tc>
          <w:tcPr>
            <w:tcW w:w="605"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7</w:t>
            </w:r>
          </w:p>
        </w:tc>
        <w:tc>
          <w:tcPr>
            <w:tcW w:w="918" w:type="pct"/>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8</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 Budžeta ieņēmumi</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189 863</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1 158 890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498 610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277 637</w:t>
            </w:r>
          </w:p>
        </w:tc>
      </w:tr>
      <w:tr w:rsidR="00C91E75" w:rsidRPr="00C91E75" w:rsidTr="00AE2673">
        <w:trPr>
          <w:trHeight w:val="2006"/>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189 863</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1 158 890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498 610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277 637</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1.2. valsts speciālais 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1.3. pašvaldību 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 Budžeta izdevumi</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223 368</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1 363 400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586 600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326 632</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2.1. valsts pamatbudžets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223 368</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1 363 400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586 600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326 632</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2.2. valsts speciālais 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2.3. pašvaldību 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3.Finansiālā ietekme</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-33 505</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pStyle w:val="ListParagraph"/>
              <w:spacing w:after="0" w:line="240" w:lineRule="auto"/>
              <w:ind w:left="58"/>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-204 510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-87 990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- 48 995</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AE2673" w:rsidRPr="00C91E75" w:rsidRDefault="00AE2673">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3.1. valsts pamatbudžets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-33 505</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pStyle w:val="ListParagraph"/>
              <w:spacing w:after="0" w:line="240" w:lineRule="auto"/>
              <w:ind w:left="58"/>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-204 510</w:t>
            </w:r>
          </w:p>
        </w:tc>
        <w:tc>
          <w:tcPr>
            <w:tcW w:w="400"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-87 990</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673" w:rsidRPr="00C91E75" w:rsidRDefault="00AE2673"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- 48 995</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3.2. speciālais 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3.3. pašvaldību budžets</w:t>
            </w:r>
          </w:p>
        </w:tc>
        <w:tc>
          <w:tcPr>
            <w:tcW w:w="444"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c>
          <w:tcPr>
            <w:tcW w:w="918"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0</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44"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c>
          <w:tcPr>
            <w:tcW w:w="632"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c>
          <w:tcPr>
            <w:tcW w:w="61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p>
        </w:tc>
        <w:tc>
          <w:tcPr>
            <w:tcW w:w="918"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 Precizēta finansiālā ietekme</w:t>
            </w:r>
          </w:p>
        </w:tc>
        <w:tc>
          <w:tcPr>
            <w:tcW w:w="444" w:type="pct"/>
            <w:vMerge w:val="restar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c>
          <w:tcPr>
            <w:tcW w:w="632"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rsidP="00847B48">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X</w:t>
            </w:r>
          </w:p>
        </w:tc>
        <w:tc>
          <w:tcPr>
            <w:tcW w:w="61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rPr>
                <w:rFonts w:ascii="Times New Roman" w:eastAsia="Times New Roman" w:hAnsi="Times New Roman" w:cs="Times New Roman"/>
                <w:iCs/>
                <w:sz w:val="24"/>
                <w:szCs w:val="24"/>
                <w:lang w:eastAsia="lv-LV"/>
              </w:rPr>
            </w:pPr>
          </w:p>
        </w:tc>
        <w:tc>
          <w:tcPr>
            <w:tcW w:w="918"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rsidP="00847B48">
            <w:pPr>
              <w:spacing w:after="0" w:line="240" w:lineRule="auto"/>
              <w:rPr>
                <w:rFonts w:ascii="Times New Roman" w:eastAsia="Times New Roman" w:hAnsi="Times New Roman" w:cs="Times New Roman"/>
                <w:iCs/>
                <w:sz w:val="24"/>
                <w:szCs w:val="24"/>
                <w:lang w:eastAsia="lv-LV"/>
              </w:rPr>
            </w:pP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918"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918" w:type="pct"/>
            <w:tcBorders>
              <w:top w:val="outset" w:sz="6" w:space="0" w:color="auto"/>
              <w:left w:val="outset" w:sz="6" w:space="0" w:color="auto"/>
              <w:bottom w:val="outset" w:sz="6" w:space="0" w:color="auto"/>
              <w:right w:val="outset" w:sz="6" w:space="0" w:color="auto"/>
            </w:tcBorders>
            <w:vAlign w:val="center"/>
          </w:tcPr>
          <w:p w:rsidR="00F84684" w:rsidRPr="00C91E75" w:rsidRDefault="00F84684">
            <w:pPr>
              <w:spacing w:after="0" w:line="240" w:lineRule="auto"/>
              <w:rPr>
                <w:rFonts w:ascii="Times New Roman" w:eastAsia="Times New Roman" w:hAnsi="Times New Roman" w:cs="Times New Roman"/>
                <w:iCs/>
                <w:sz w:val="24"/>
                <w:szCs w:val="24"/>
                <w:lang w:eastAsia="lv-LV"/>
              </w:rPr>
            </w:pP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w:t>
            </w:r>
          </w:p>
        </w:tc>
        <w:tc>
          <w:tcPr>
            <w:tcW w:w="918" w:type="pct"/>
            <w:tcBorders>
              <w:top w:val="outset" w:sz="6" w:space="0" w:color="auto"/>
              <w:left w:val="outset" w:sz="6" w:space="0" w:color="auto"/>
              <w:bottom w:val="outset" w:sz="6" w:space="0" w:color="auto"/>
              <w:right w:val="outset" w:sz="6" w:space="0" w:color="auto"/>
            </w:tcBorders>
            <w:vAlign w:val="center"/>
            <w:hideMark/>
          </w:tcPr>
          <w:p w:rsidR="00F84684" w:rsidRPr="00C91E75" w:rsidRDefault="00F84684">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08" w:type="pct"/>
            <w:gridSpan w:val="7"/>
            <w:vMerge w:val="restart"/>
            <w:tcBorders>
              <w:top w:val="outset" w:sz="6" w:space="0" w:color="auto"/>
              <w:left w:val="outset" w:sz="6" w:space="0" w:color="auto"/>
              <w:bottom w:val="outset" w:sz="6" w:space="0" w:color="auto"/>
              <w:right w:val="outset" w:sz="6" w:space="0" w:color="auto"/>
            </w:tcBorders>
            <w:hideMark/>
          </w:tcPr>
          <w:p w:rsidR="00F84684" w:rsidRPr="00C91E75" w:rsidRDefault="00F84684" w:rsidP="00F84684">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Projekts tiks līdzfinansēts no Eiropas Reģionālās attīstības fonda (ERAF) līdzekļiem un tā kopējais finansējuma apjoms ir 2 500 000,00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no tā ERAF finansējums sastāda 2 125 000,00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un valsts budžeta finansējums 375 000,00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w:t>
            </w:r>
          </w:p>
          <w:p w:rsidR="00F84684" w:rsidRPr="00C91E75" w:rsidRDefault="00F84684" w:rsidP="00F84684">
            <w:pPr>
              <w:spacing w:after="0" w:line="240" w:lineRule="auto"/>
              <w:jc w:val="both"/>
              <w:rPr>
                <w:rFonts w:ascii="Times New Roman" w:eastAsia="Times New Roman" w:hAnsi="Times New Roman" w:cs="Times New Roman"/>
                <w:iCs/>
                <w:sz w:val="24"/>
                <w:szCs w:val="24"/>
                <w:lang w:eastAsia="lv-LV"/>
              </w:rPr>
            </w:pPr>
          </w:p>
          <w:p w:rsidR="00F84684" w:rsidRPr="00C91E75" w:rsidRDefault="00F84684" w:rsidP="00F84684">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Projekta rezultātā sasniegtie tiešie ietaupījumi sastādīs 1 780 212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visā projekta dzīves cikla laikā jeb vidēji 118 681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gadā, t.sk.:</w:t>
            </w:r>
          </w:p>
          <w:p w:rsidR="00F84684" w:rsidRPr="00C91E75" w:rsidRDefault="00F84684" w:rsidP="00F84684">
            <w:pPr>
              <w:numPr>
                <w:ilvl w:val="0"/>
                <w:numId w:val="5"/>
              </w:num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bCs/>
                <w:iCs/>
                <w:sz w:val="24"/>
                <w:szCs w:val="24"/>
                <w:lang w:eastAsia="lv-LV"/>
              </w:rPr>
              <w:t xml:space="preserve">ieguvums no izmaksu samazinājuma paziņojumu un lēmumu nosūtīšanai klientiem (biroja papīra, aplokšņu, vēstuļu nosūtīšanas izmaksas, ieskaitot 15% netiešās izmaksas) sastāda 486 045 </w:t>
            </w:r>
            <w:proofErr w:type="spellStart"/>
            <w:r w:rsidRPr="00C91E75">
              <w:rPr>
                <w:rFonts w:ascii="Times New Roman" w:eastAsia="Times New Roman" w:hAnsi="Times New Roman" w:cs="Times New Roman"/>
                <w:bCs/>
                <w:i/>
                <w:iCs/>
                <w:sz w:val="24"/>
                <w:szCs w:val="24"/>
                <w:lang w:eastAsia="lv-LV"/>
              </w:rPr>
              <w:t>euro</w:t>
            </w:r>
            <w:proofErr w:type="spellEnd"/>
            <w:r w:rsidRPr="00C91E75">
              <w:rPr>
                <w:rFonts w:ascii="Times New Roman" w:eastAsia="Times New Roman" w:hAnsi="Times New Roman" w:cs="Times New Roman"/>
                <w:bCs/>
                <w:iCs/>
                <w:sz w:val="24"/>
                <w:szCs w:val="24"/>
                <w:lang w:eastAsia="lv-LV"/>
              </w:rPr>
              <w:t xml:space="preserve"> </w:t>
            </w:r>
            <w:r w:rsidRPr="00C91E75">
              <w:rPr>
                <w:rFonts w:ascii="Times New Roman" w:eastAsia="Times New Roman" w:hAnsi="Times New Roman" w:cs="Times New Roman"/>
                <w:iCs/>
                <w:sz w:val="24"/>
                <w:szCs w:val="24"/>
                <w:lang w:eastAsia="lv-LV"/>
              </w:rPr>
              <w:t xml:space="preserve">projekta dzīves cikla laikā jeb 32 403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gadā;</w:t>
            </w:r>
          </w:p>
          <w:p w:rsidR="00F84684" w:rsidRPr="00C91E75" w:rsidRDefault="00F84684" w:rsidP="00F84684">
            <w:pPr>
              <w:numPr>
                <w:ilvl w:val="0"/>
                <w:numId w:val="5"/>
              </w:num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finanšu resursu samazinājums, neveidojot jaunas papīra lietas (lietu vāki, biroja papīrs, ātršuvēji) sastāda 1 256 415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projekta dzīves cikla laikā jeb 83 761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gadā;</w:t>
            </w:r>
          </w:p>
          <w:p w:rsidR="00F84684" w:rsidRPr="00C91E75" w:rsidRDefault="00F84684" w:rsidP="00F84684">
            <w:pPr>
              <w:numPr>
                <w:ilvl w:val="0"/>
                <w:numId w:val="5"/>
              </w:num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izmaksu ietaupījums, neiegādājoties papildus serverus datu uzglabāšanai, apstrādei un arhivēšanai ir 37 752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projekta dzīves ciklā jeb 12 584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reizi piecos gados (2 517 </w:t>
            </w:r>
            <w:proofErr w:type="spellStart"/>
            <w:r w:rsidRPr="00C91E75">
              <w:rPr>
                <w:rFonts w:ascii="Times New Roman" w:eastAsia="Times New Roman" w:hAnsi="Times New Roman" w:cs="Times New Roman"/>
                <w:i/>
                <w:iCs/>
                <w:sz w:val="24"/>
                <w:szCs w:val="24"/>
                <w:lang w:eastAsia="lv-LV"/>
              </w:rPr>
              <w:t>euro</w:t>
            </w:r>
            <w:proofErr w:type="spellEnd"/>
            <w:r w:rsidRPr="00C91E75">
              <w:rPr>
                <w:rFonts w:ascii="Times New Roman" w:eastAsia="Times New Roman" w:hAnsi="Times New Roman" w:cs="Times New Roman"/>
                <w:iCs/>
                <w:sz w:val="24"/>
                <w:szCs w:val="24"/>
                <w:lang w:eastAsia="lv-LV"/>
              </w:rPr>
              <w:t xml:space="preserve"> gadā).</w:t>
            </w:r>
          </w:p>
          <w:p w:rsidR="00F84684" w:rsidRPr="00C91E75" w:rsidRDefault="00F84684" w:rsidP="00F84684">
            <w:pPr>
              <w:spacing w:after="0" w:line="240" w:lineRule="auto"/>
              <w:ind w:left="720"/>
              <w:jc w:val="both"/>
              <w:rPr>
                <w:rFonts w:ascii="Times New Roman" w:eastAsia="Times New Roman" w:hAnsi="Times New Roman" w:cs="Times New Roman"/>
                <w:iCs/>
                <w:sz w:val="24"/>
                <w:szCs w:val="24"/>
                <w:lang w:eastAsia="lv-LV"/>
              </w:rPr>
            </w:pPr>
          </w:p>
          <w:p w:rsidR="007769DB" w:rsidRPr="00C91E75" w:rsidRDefault="00F84684" w:rsidP="00F84684">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Projekta rezultātā sasniegtie tiešie ietaupījumi tiks novirzīti projekta rezultātā radīto risinājumu uzturēšanai, un papildus uzturēšanas izmaksas nav nepieciešamas. Ņemot vērā, ka visi risinājumi vēlāk pamatā maināmi, mainoties normatīvajam regulējumam, izmaiņu realizācijai nepieciešamais finansējums tiks pieprasīts, vērtējot konkrēto normatīvo aktu ietekmi uz IS.</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1B03FA" w:rsidRPr="00C91E75" w:rsidRDefault="001B03FA" w:rsidP="001B03FA">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7. Amata vietu skaita izmaiņas</w:t>
            </w:r>
          </w:p>
        </w:tc>
        <w:tc>
          <w:tcPr>
            <w:tcW w:w="4108" w:type="pct"/>
            <w:gridSpan w:val="7"/>
            <w:tcBorders>
              <w:top w:val="outset" w:sz="6" w:space="0" w:color="auto"/>
              <w:left w:val="outset" w:sz="6" w:space="0" w:color="auto"/>
              <w:bottom w:val="outset" w:sz="6" w:space="0" w:color="auto"/>
              <w:right w:val="outset" w:sz="6" w:space="0" w:color="auto"/>
            </w:tcBorders>
            <w:hideMark/>
          </w:tcPr>
          <w:p w:rsidR="001B03FA" w:rsidRPr="00C91E75" w:rsidRDefault="001B03FA" w:rsidP="00484A60">
            <w:pPr>
              <w:spacing w:after="0" w:line="240" w:lineRule="auto"/>
              <w:jc w:val="both"/>
              <w:rPr>
                <w:rFonts w:ascii="Times New Roman" w:eastAsia="Times New Roman" w:hAnsi="Times New Roman" w:cs="Times New Roman"/>
                <w:i/>
                <w:iCs/>
                <w:sz w:val="24"/>
                <w:szCs w:val="24"/>
                <w:lang w:eastAsia="lv-LV"/>
              </w:rPr>
            </w:pPr>
            <w:r w:rsidRPr="00C91E75">
              <w:rPr>
                <w:rFonts w:ascii="Times New Roman" w:eastAsia="Times New Roman" w:hAnsi="Times New Roman" w:cs="Times New Roman"/>
                <w:iCs/>
                <w:sz w:val="24"/>
                <w:szCs w:val="24"/>
                <w:lang w:eastAsia="lv-LV"/>
              </w:rPr>
              <w:t>Uz projekta īstenošanas laiku izveidotas 12 amatu vietas</w:t>
            </w:r>
            <w:r w:rsidR="006419AD" w:rsidRPr="00C91E75">
              <w:rPr>
                <w:rFonts w:ascii="Times New Roman" w:eastAsia="Times New Roman" w:hAnsi="Times New Roman" w:cs="Times New Roman"/>
                <w:iCs/>
                <w:sz w:val="24"/>
                <w:szCs w:val="24"/>
                <w:lang w:eastAsia="lv-LV"/>
              </w:rPr>
              <w:t xml:space="preserve"> </w:t>
            </w:r>
            <w:r w:rsidRPr="00C91E75">
              <w:rPr>
                <w:rFonts w:ascii="Times New Roman" w:eastAsia="Times New Roman" w:hAnsi="Times New Roman" w:cs="Times New Roman"/>
                <w:i/>
                <w:iCs/>
                <w:sz w:val="24"/>
                <w:szCs w:val="24"/>
                <w:lang w:eastAsia="lv-LV"/>
              </w:rPr>
              <w:t xml:space="preserve">(3,8 amata slodzes), </w:t>
            </w:r>
            <w:r w:rsidRPr="00C91E75">
              <w:rPr>
                <w:rFonts w:ascii="Times New Roman" w:eastAsia="Times New Roman" w:hAnsi="Times New Roman" w:cs="Times New Roman"/>
                <w:iCs/>
                <w:sz w:val="24"/>
                <w:szCs w:val="24"/>
                <w:lang w:eastAsia="lv-LV"/>
              </w:rPr>
              <w:t xml:space="preserve">pārceļot VSAA esošos darbiniekus </w:t>
            </w:r>
            <w:proofErr w:type="spellStart"/>
            <w:r w:rsidRPr="00C91E75">
              <w:rPr>
                <w:rFonts w:ascii="Times New Roman" w:eastAsia="Times New Roman" w:hAnsi="Times New Roman" w:cs="Times New Roman"/>
                <w:iCs/>
                <w:sz w:val="24"/>
                <w:szCs w:val="24"/>
                <w:lang w:eastAsia="lv-LV"/>
              </w:rPr>
              <w:t>daļslodzes</w:t>
            </w:r>
            <w:proofErr w:type="spellEnd"/>
            <w:r w:rsidRPr="00C91E75">
              <w:rPr>
                <w:rFonts w:ascii="Times New Roman" w:eastAsia="Times New Roman" w:hAnsi="Times New Roman" w:cs="Times New Roman"/>
                <w:iCs/>
                <w:sz w:val="24"/>
                <w:szCs w:val="24"/>
                <w:lang w:eastAsia="lv-LV"/>
              </w:rPr>
              <w:t xml:space="preserve"> darbā un attiecīgi samazinot slodzi pamatdarbā</w:t>
            </w:r>
            <w:r w:rsidRPr="00C91E75">
              <w:rPr>
                <w:rFonts w:ascii="Times New Roman" w:eastAsia="Times New Roman" w:hAnsi="Times New Roman" w:cs="Times New Roman"/>
                <w:i/>
                <w:iCs/>
                <w:sz w:val="24"/>
                <w:szCs w:val="24"/>
                <w:lang w:eastAsia="lv-LV"/>
              </w:rPr>
              <w:t xml:space="preserve">: </w:t>
            </w:r>
            <w:r w:rsidRPr="00C91E75">
              <w:rPr>
                <w:rFonts w:ascii="Times New Roman" w:eastAsia="Times New Roman" w:hAnsi="Times New Roman" w:cs="Times New Roman"/>
                <w:sz w:val="24"/>
                <w:szCs w:val="24"/>
              </w:rPr>
              <w:t xml:space="preserve">daļas vadītājs - projekta vadītājs (0,50 slodze), </w:t>
            </w:r>
            <w:r w:rsidR="008230F2" w:rsidRPr="00C91E75">
              <w:rPr>
                <w:rFonts w:ascii="Times New Roman" w:eastAsia="Times New Roman" w:hAnsi="Times New Roman" w:cs="Times New Roman"/>
                <w:sz w:val="24"/>
                <w:szCs w:val="24"/>
              </w:rPr>
              <w:t xml:space="preserve">risinājumu attīstības vadītājs - </w:t>
            </w:r>
            <w:r w:rsidRPr="00C91E75">
              <w:rPr>
                <w:rFonts w:ascii="Times New Roman" w:eastAsia="Times New Roman" w:hAnsi="Times New Roman" w:cs="Times New Roman"/>
                <w:sz w:val="24"/>
                <w:szCs w:val="24"/>
              </w:rPr>
              <w:t xml:space="preserve">sistēmu konstruktors (0,30 slodze), 2 sistēmu analītiķi (0,30 slodze), vecākais sistēmu analītiķis (0,30 slodze), vadošais sistēmu analītiķis (0,30 slodze), 4 </w:t>
            </w:r>
            <w:r w:rsidR="008230F2" w:rsidRPr="00C91E75">
              <w:rPr>
                <w:rFonts w:ascii="Times New Roman" w:eastAsia="Times New Roman" w:hAnsi="Times New Roman" w:cs="Times New Roman"/>
                <w:sz w:val="24"/>
                <w:szCs w:val="24"/>
              </w:rPr>
              <w:t xml:space="preserve">sistēmu analītiķi - </w:t>
            </w:r>
            <w:r w:rsidRPr="00C91E75">
              <w:rPr>
                <w:rFonts w:ascii="Times New Roman" w:eastAsia="Times New Roman" w:hAnsi="Times New Roman" w:cs="Times New Roman"/>
                <w:sz w:val="24"/>
                <w:szCs w:val="24"/>
              </w:rPr>
              <w:t xml:space="preserve">procesa vadības vecākie eksperti (0,30 slodze), biznesa procesu sistēmu analītiķis (0,30 slodze), daļas vadītājs </w:t>
            </w:r>
            <w:r w:rsidR="00484A60" w:rsidRPr="00C91E75">
              <w:rPr>
                <w:rFonts w:ascii="Times New Roman" w:eastAsia="Times New Roman" w:hAnsi="Times New Roman" w:cs="Times New Roman"/>
                <w:sz w:val="24"/>
                <w:szCs w:val="24"/>
              </w:rPr>
              <w:t>–</w:t>
            </w:r>
            <w:r w:rsidRPr="00C91E75">
              <w:rPr>
                <w:rFonts w:ascii="Times New Roman" w:eastAsia="Times New Roman" w:hAnsi="Times New Roman" w:cs="Times New Roman"/>
                <w:sz w:val="24"/>
                <w:szCs w:val="24"/>
              </w:rPr>
              <w:t xml:space="preserve"> </w:t>
            </w:r>
            <w:r w:rsidR="00484A60" w:rsidRPr="00C91E75">
              <w:rPr>
                <w:rFonts w:ascii="Times New Roman" w:eastAsia="Times New Roman" w:hAnsi="Times New Roman" w:cs="Times New Roman"/>
                <w:sz w:val="24"/>
                <w:szCs w:val="24"/>
              </w:rPr>
              <w:t xml:space="preserve">sistēmu analītiķis </w:t>
            </w:r>
            <w:r w:rsidRPr="00C91E75">
              <w:rPr>
                <w:rFonts w:ascii="Times New Roman" w:eastAsia="Times New Roman" w:hAnsi="Times New Roman" w:cs="Times New Roman"/>
                <w:sz w:val="24"/>
                <w:szCs w:val="24"/>
              </w:rPr>
              <w:t>(0,30 slodze).</w:t>
            </w:r>
          </w:p>
          <w:p w:rsidR="001B03FA" w:rsidRPr="00C91E75" w:rsidRDefault="001B03FA" w:rsidP="001B03FA">
            <w:pPr>
              <w:spacing w:after="0" w:line="240" w:lineRule="auto"/>
              <w:rPr>
                <w:rFonts w:ascii="Times New Roman" w:eastAsia="Times New Roman" w:hAnsi="Times New Roman" w:cs="Times New Roman"/>
                <w:i/>
                <w:sz w:val="24"/>
                <w:szCs w:val="24"/>
              </w:rPr>
            </w:pPr>
          </w:p>
          <w:p w:rsidR="001B03FA" w:rsidRPr="00C91E75" w:rsidRDefault="001B03FA" w:rsidP="001B03FA">
            <w:pPr>
              <w:spacing w:after="0" w:line="240" w:lineRule="auto"/>
              <w:rPr>
                <w:rFonts w:ascii="Times New Roman" w:eastAsia="Times New Roman" w:hAnsi="Times New Roman" w:cs="Times New Roman"/>
                <w:i/>
                <w:sz w:val="24"/>
                <w:szCs w:val="24"/>
              </w:rPr>
            </w:pPr>
            <w:r w:rsidRPr="00C91E75">
              <w:rPr>
                <w:rFonts w:ascii="Times New Roman" w:eastAsia="Times New Roman" w:hAnsi="Times New Roman" w:cs="Times New Roman"/>
                <w:i/>
                <w:sz w:val="24"/>
                <w:szCs w:val="24"/>
              </w:rPr>
              <w:t>Personāla izmaksas:</w:t>
            </w:r>
          </w:p>
          <w:tbl>
            <w:tblPr>
              <w:tblStyle w:val="TableGrid"/>
              <w:tblW w:w="0" w:type="auto"/>
              <w:tblInd w:w="74" w:type="dxa"/>
              <w:tblLook w:val="04A0" w:firstRow="1" w:lastRow="0" w:firstColumn="1" w:lastColumn="0" w:noHBand="0" w:noVBand="1"/>
            </w:tblPr>
            <w:tblGrid>
              <w:gridCol w:w="2072"/>
              <w:gridCol w:w="853"/>
              <w:gridCol w:w="965"/>
              <w:gridCol w:w="854"/>
              <w:gridCol w:w="1043"/>
              <w:gridCol w:w="854"/>
              <w:gridCol w:w="1043"/>
            </w:tblGrid>
            <w:tr w:rsidR="00C91E75" w:rsidRPr="00C91E75" w:rsidTr="00B84147">
              <w:tc>
                <w:tcPr>
                  <w:tcW w:w="2072" w:type="dxa"/>
                </w:tcPr>
                <w:p w:rsidR="001B03FA" w:rsidRPr="00C91E75" w:rsidRDefault="001B03FA" w:rsidP="001B03FA">
                  <w:pPr>
                    <w:rPr>
                      <w:rFonts w:ascii="Times New Roman" w:hAnsi="Times New Roman" w:cs="Times New Roman"/>
                      <w:sz w:val="20"/>
                      <w:szCs w:val="20"/>
                      <w:lang w:val="lv-LV"/>
                    </w:rPr>
                  </w:pPr>
                </w:p>
              </w:tc>
              <w:tc>
                <w:tcPr>
                  <w:tcW w:w="1818" w:type="dxa"/>
                  <w:gridSpan w:val="2"/>
                </w:tcPr>
                <w:p w:rsidR="001B03FA" w:rsidRPr="00C91E75" w:rsidRDefault="001B03FA" w:rsidP="001B03FA">
                  <w:pPr>
                    <w:jc w:val="center"/>
                    <w:rPr>
                      <w:rFonts w:ascii="Times New Roman" w:hAnsi="Times New Roman" w:cs="Times New Roman"/>
                      <w:b/>
                      <w:sz w:val="20"/>
                      <w:szCs w:val="20"/>
                      <w:lang w:val="lv-LV"/>
                    </w:rPr>
                  </w:pPr>
                  <w:r w:rsidRPr="00C91E75">
                    <w:rPr>
                      <w:rFonts w:ascii="Times New Roman" w:hAnsi="Times New Roman" w:cs="Times New Roman"/>
                      <w:b/>
                      <w:sz w:val="20"/>
                      <w:szCs w:val="20"/>
                      <w:lang w:val="lv-LV"/>
                    </w:rPr>
                    <w:t>2019</w:t>
                  </w:r>
                </w:p>
              </w:tc>
              <w:tc>
                <w:tcPr>
                  <w:tcW w:w="1897" w:type="dxa"/>
                  <w:gridSpan w:val="2"/>
                </w:tcPr>
                <w:p w:rsidR="001B03FA" w:rsidRPr="00C91E75" w:rsidRDefault="001B03FA" w:rsidP="001B03FA">
                  <w:pPr>
                    <w:jc w:val="center"/>
                    <w:rPr>
                      <w:rFonts w:ascii="Times New Roman" w:hAnsi="Times New Roman" w:cs="Times New Roman"/>
                      <w:b/>
                      <w:sz w:val="20"/>
                      <w:szCs w:val="20"/>
                      <w:lang w:val="lv-LV"/>
                    </w:rPr>
                  </w:pPr>
                  <w:r w:rsidRPr="00C91E75">
                    <w:rPr>
                      <w:rFonts w:ascii="Times New Roman" w:hAnsi="Times New Roman" w:cs="Times New Roman"/>
                      <w:b/>
                      <w:sz w:val="20"/>
                      <w:szCs w:val="20"/>
                      <w:lang w:val="lv-LV"/>
                    </w:rPr>
                    <w:t>2020</w:t>
                  </w:r>
                </w:p>
              </w:tc>
              <w:tc>
                <w:tcPr>
                  <w:tcW w:w="1897" w:type="dxa"/>
                  <w:gridSpan w:val="2"/>
                </w:tcPr>
                <w:p w:rsidR="001B03FA" w:rsidRPr="00C91E75" w:rsidRDefault="001B03FA" w:rsidP="001B03FA">
                  <w:pPr>
                    <w:jc w:val="center"/>
                    <w:rPr>
                      <w:rFonts w:ascii="Times New Roman" w:hAnsi="Times New Roman" w:cs="Times New Roman"/>
                      <w:b/>
                      <w:sz w:val="20"/>
                      <w:szCs w:val="20"/>
                      <w:lang w:val="lv-LV"/>
                    </w:rPr>
                  </w:pPr>
                  <w:r w:rsidRPr="00C91E75">
                    <w:rPr>
                      <w:rFonts w:ascii="Times New Roman" w:hAnsi="Times New Roman" w:cs="Times New Roman"/>
                      <w:b/>
                      <w:sz w:val="20"/>
                      <w:szCs w:val="20"/>
                      <w:lang w:val="lv-LV"/>
                    </w:rPr>
                    <w:t>2021</w:t>
                  </w:r>
                </w:p>
              </w:tc>
            </w:tr>
            <w:tr w:rsidR="00C91E75" w:rsidRPr="00C91E75" w:rsidTr="00B84147">
              <w:tc>
                <w:tcPr>
                  <w:tcW w:w="2072" w:type="dxa"/>
                </w:tcPr>
                <w:p w:rsidR="001B03FA" w:rsidRPr="00C91E75" w:rsidRDefault="001B03FA" w:rsidP="001B03FA">
                  <w:pPr>
                    <w:rPr>
                      <w:rFonts w:ascii="Times New Roman" w:hAnsi="Times New Roman" w:cs="Times New Roman"/>
                      <w:sz w:val="20"/>
                      <w:szCs w:val="20"/>
                      <w:lang w:val="lv-LV"/>
                    </w:rPr>
                  </w:pPr>
                </w:p>
              </w:tc>
              <w:tc>
                <w:tcPr>
                  <w:tcW w:w="853" w:type="dxa"/>
                </w:tcPr>
                <w:p w:rsidR="001B03FA" w:rsidRPr="00C91E75" w:rsidRDefault="001B03FA" w:rsidP="001B03FA">
                  <w:pPr>
                    <w:jc w:val="center"/>
                    <w:rPr>
                      <w:rFonts w:ascii="Times New Roman" w:hAnsi="Times New Roman" w:cs="Times New Roman"/>
                      <w:i/>
                      <w:sz w:val="20"/>
                      <w:szCs w:val="20"/>
                      <w:lang w:val="lv-LV"/>
                    </w:rPr>
                  </w:pPr>
                  <w:r w:rsidRPr="00C91E75">
                    <w:rPr>
                      <w:rFonts w:ascii="Times New Roman" w:hAnsi="Times New Roman" w:cs="Times New Roman"/>
                      <w:i/>
                      <w:sz w:val="20"/>
                      <w:szCs w:val="20"/>
                      <w:lang w:val="lv-LV"/>
                    </w:rPr>
                    <w:t>mēneši</w:t>
                  </w:r>
                </w:p>
              </w:tc>
              <w:tc>
                <w:tcPr>
                  <w:tcW w:w="965" w:type="dxa"/>
                </w:tcPr>
                <w:p w:rsidR="001B03FA" w:rsidRPr="00C91E75" w:rsidRDefault="001B03FA" w:rsidP="001B03FA">
                  <w:pPr>
                    <w:jc w:val="center"/>
                    <w:rPr>
                      <w:rFonts w:ascii="Times New Roman" w:hAnsi="Times New Roman" w:cs="Times New Roman"/>
                      <w:i/>
                      <w:sz w:val="20"/>
                      <w:szCs w:val="20"/>
                      <w:lang w:val="lv-LV"/>
                    </w:rPr>
                  </w:pPr>
                  <w:r w:rsidRPr="00C91E75">
                    <w:rPr>
                      <w:rFonts w:ascii="Times New Roman" w:hAnsi="Times New Roman" w:cs="Times New Roman"/>
                      <w:i/>
                      <w:sz w:val="20"/>
                      <w:szCs w:val="20"/>
                      <w:lang w:val="lv-LV"/>
                    </w:rPr>
                    <w:t>EUR</w:t>
                  </w:r>
                </w:p>
              </w:tc>
              <w:tc>
                <w:tcPr>
                  <w:tcW w:w="854" w:type="dxa"/>
                </w:tcPr>
                <w:p w:rsidR="001B03FA" w:rsidRPr="00C91E75" w:rsidRDefault="001B03FA" w:rsidP="001B03FA">
                  <w:pPr>
                    <w:jc w:val="center"/>
                    <w:rPr>
                      <w:rFonts w:ascii="Times New Roman" w:hAnsi="Times New Roman" w:cs="Times New Roman"/>
                      <w:i/>
                      <w:sz w:val="20"/>
                      <w:szCs w:val="20"/>
                      <w:lang w:val="lv-LV"/>
                    </w:rPr>
                  </w:pPr>
                  <w:r w:rsidRPr="00C91E75">
                    <w:rPr>
                      <w:rFonts w:ascii="Times New Roman" w:hAnsi="Times New Roman" w:cs="Times New Roman"/>
                      <w:i/>
                      <w:sz w:val="20"/>
                      <w:szCs w:val="20"/>
                      <w:lang w:val="lv-LV"/>
                    </w:rPr>
                    <w:t>mēneši</w:t>
                  </w:r>
                </w:p>
              </w:tc>
              <w:tc>
                <w:tcPr>
                  <w:tcW w:w="1043" w:type="dxa"/>
                </w:tcPr>
                <w:p w:rsidR="001B03FA" w:rsidRPr="00C91E75" w:rsidRDefault="001B03FA" w:rsidP="001B03FA">
                  <w:pPr>
                    <w:jc w:val="center"/>
                    <w:rPr>
                      <w:rFonts w:ascii="Times New Roman" w:hAnsi="Times New Roman" w:cs="Times New Roman"/>
                      <w:i/>
                      <w:sz w:val="20"/>
                      <w:szCs w:val="20"/>
                      <w:lang w:val="lv-LV"/>
                    </w:rPr>
                  </w:pPr>
                  <w:r w:rsidRPr="00C91E75">
                    <w:rPr>
                      <w:rFonts w:ascii="Times New Roman" w:hAnsi="Times New Roman" w:cs="Times New Roman"/>
                      <w:i/>
                      <w:sz w:val="20"/>
                      <w:szCs w:val="20"/>
                      <w:lang w:val="lv-LV"/>
                    </w:rPr>
                    <w:t>EUR</w:t>
                  </w:r>
                </w:p>
              </w:tc>
              <w:tc>
                <w:tcPr>
                  <w:tcW w:w="854" w:type="dxa"/>
                </w:tcPr>
                <w:p w:rsidR="001B03FA" w:rsidRPr="00C91E75" w:rsidRDefault="001B03FA" w:rsidP="001B03FA">
                  <w:pPr>
                    <w:jc w:val="center"/>
                    <w:rPr>
                      <w:rFonts w:ascii="Times New Roman" w:hAnsi="Times New Roman" w:cs="Times New Roman"/>
                      <w:i/>
                      <w:sz w:val="20"/>
                      <w:szCs w:val="20"/>
                      <w:lang w:val="lv-LV"/>
                    </w:rPr>
                  </w:pPr>
                  <w:r w:rsidRPr="00C91E75">
                    <w:rPr>
                      <w:rFonts w:ascii="Times New Roman" w:hAnsi="Times New Roman" w:cs="Times New Roman"/>
                      <w:i/>
                      <w:sz w:val="20"/>
                      <w:szCs w:val="20"/>
                      <w:lang w:val="lv-LV"/>
                    </w:rPr>
                    <w:t>mēneši</w:t>
                  </w:r>
                </w:p>
              </w:tc>
              <w:tc>
                <w:tcPr>
                  <w:tcW w:w="1043" w:type="dxa"/>
                </w:tcPr>
                <w:p w:rsidR="001B03FA" w:rsidRPr="00C91E75" w:rsidRDefault="001B03FA" w:rsidP="001B03FA">
                  <w:pPr>
                    <w:jc w:val="center"/>
                    <w:rPr>
                      <w:rFonts w:ascii="Times New Roman" w:hAnsi="Times New Roman" w:cs="Times New Roman"/>
                      <w:i/>
                      <w:sz w:val="20"/>
                      <w:szCs w:val="20"/>
                      <w:lang w:val="lv-LV"/>
                    </w:rPr>
                  </w:pPr>
                  <w:r w:rsidRPr="00C91E75">
                    <w:rPr>
                      <w:rFonts w:ascii="Times New Roman" w:hAnsi="Times New Roman" w:cs="Times New Roman"/>
                      <w:i/>
                      <w:sz w:val="20"/>
                      <w:szCs w:val="20"/>
                      <w:lang w:val="lv-LV"/>
                    </w:rPr>
                    <w:t>EUR</w:t>
                  </w:r>
                </w:p>
              </w:tc>
            </w:tr>
            <w:tr w:rsidR="00C91E75" w:rsidRPr="00C91E75" w:rsidTr="00B84147">
              <w:tc>
                <w:tcPr>
                  <w:tcW w:w="2072" w:type="dxa"/>
                </w:tcPr>
                <w:p w:rsidR="001B03FA" w:rsidRPr="00C91E75" w:rsidRDefault="001B03FA" w:rsidP="001B03FA">
                  <w:pPr>
                    <w:rPr>
                      <w:rFonts w:ascii="Times New Roman" w:hAnsi="Times New Roman" w:cs="Times New Roman"/>
                      <w:sz w:val="20"/>
                      <w:szCs w:val="20"/>
                      <w:lang w:val="lv-LV"/>
                    </w:rPr>
                  </w:pPr>
                  <w:r w:rsidRPr="00C91E75">
                    <w:rPr>
                      <w:rFonts w:ascii="Times New Roman" w:eastAsia="Times New Roman" w:hAnsi="Times New Roman" w:cs="Times New Roman"/>
                      <w:sz w:val="20"/>
                      <w:szCs w:val="20"/>
                      <w:lang w:val="lv-LV"/>
                    </w:rPr>
                    <w:t>Daļas</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 xml:space="preserve">vadītājs </w:t>
                  </w:r>
                  <w:r w:rsidR="0041315D" w:rsidRPr="00C91E75">
                    <w:rPr>
                      <w:rFonts w:ascii="Times New Roman" w:eastAsia="Times New Roman" w:hAnsi="Times New Roman" w:cs="Times New Roman"/>
                      <w:sz w:val="20"/>
                      <w:szCs w:val="20"/>
                      <w:lang w:val="lv-LV"/>
                    </w:rPr>
                    <w:t>–</w:t>
                  </w:r>
                  <w:r w:rsidRPr="00C91E75">
                    <w:rPr>
                      <w:rFonts w:ascii="Times New Roman" w:eastAsia="Times New Roman" w:hAnsi="Times New Roman" w:cs="Times New Roman"/>
                      <w:sz w:val="20"/>
                      <w:szCs w:val="20"/>
                      <w:lang w:val="lv-LV"/>
                    </w:rPr>
                    <w:t xml:space="preserve"> Projekta</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vadītājs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8 135.51</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16 271.03</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16 271.03</w:t>
                  </w:r>
                </w:p>
              </w:tc>
            </w:tr>
            <w:tr w:rsidR="00C91E75" w:rsidRPr="00C91E75" w:rsidTr="00B84147">
              <w:tc>
                <w:tcPr>
                  <w:tcW w:w="2072" w:type="dxa"/>
                  <w:vAlign w:val="bottom"/>
                </w:tcPr>
                <w:p w:rsidR="001B03FA" w:rsidRPr="00C91E75" w:rsidRDefault="004A038D"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 xml:space="preserve">Risinājumu attīstības vadītājs - </w:t>
                  </w:r>
                  <w:r w:rsidR="001B03FA" w:rsidRPr="00C91E75">
                    <w:rPr>
                      <w:rFonts w:ascii="Times New Roman" w:eastAsia="Times New Roman" w:hAnsi="Times New Roman" w:cs="Times New Roman"/>
                      <w:sz w:val="20"/>
                      <w:szCs w:val="20"/>
                      <w:lang w:val="lv-LV"/>
                    </w:rPr>
                    <w:t>Sistēmu</w:t>
                  </w:r>
                  <w:r w:rsidR="0041315D" w:rsidRPr="00C91E75">
                    <w:rPr>
                      <w:rFonts w:ascii="Times New Roman" w:eastAsia="Times New Roman" w:hAnsi="Times New Roman" w:cs="Times New Roman"/>
                      <w:sz w:val="20"/>
                      <w:szCs w:val="20"/>
                      <w:lang w:val="lv-LV"/>
                    </w:rPr>
                    <w:t xml:space="preserve"> </w:t>
                  </w:r>
                  <w:r w:rsidR="001B03FA" w:rsidRPr="00C91E75">
                    <w:rPr>
                      <w:rFonts w:ascii="Times New Roman" w:eastAsia="Times New Roman" w:hAnsi="Times New Roman" w:cs="Times New Roman"/>
                      <w:sz w:val="20"/>
                      <w:szCs w:val="20"/>
                      <w:lang w:val="lv-LV"/>
                    </w:rPr>
                    <w:t>konstruktors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0.00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0.00</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11.00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8 949.07</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4 881.31</w:t>
                  </w:r>
                </w:p>
              </w:tc>
            </w:tr>
            <w:tr w:rsidR="00C91E75" w:rsidRPr="00C91E75" w:rsidTr="00B84147">
              <w:tc>
                <w:tcPr>
                  <w:tcW w:w="2072" w:type="dxa"/>
                  <w:vAlign w:val="bottom"/>
                </w:tcPr>
                <w:p w:rsidR="001B03FA" w:rsidRPr="00C91E75" w:rsidRDefault="001B03FA"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Sistēmu</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analītiķis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1 638.56</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6 554.25</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3 277.12</w:t>
                  </w:r>
                </w:p>
              </w:tc>
            </w:tr>
            <w:tr w:rsidR="00C91E75" w:rsidRPr="00C91E75" w:rsidTr="00B84147">
              <w:tc>
                <w:tcPr>
                  <w:tcW w:w="2072" w:type="dxa"/>
                  <w:vAlign w:val="bottom"/>
                </w:tcPr>
                <w:p w:rsidR="001B03FA" w:rsidRPr="00C91E75" w:rsidRDefault="001B03FA"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Sistēmu</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analītiķis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1 638.56</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6 554.25</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3 277.12</w:t>
                  </w:r>
                </w:p>
              </w:tc>
            </w:tr>
            <w:tr w:rsidR="00C91E75" w:rsidRPr="00C91E75" w:rsidTr="00B84147">
              <w:tc>
                <w:tcPr>
                  <w:tcW w:w="2072" w:type="dxa"/>
                  <w:vAlign w:val="bottom"/>
                </w:tcPr>
                <w:p w:rsidR="001B03FA" w:rsidRPr="00C91E75" w:rsidRDefault="001B03FA"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Vecākais</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sistēmu</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analītiķis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1 890.65</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7 562.59</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3 781.30</w:t>
                  </w:r>
                </w:p>
              </w:tc>
            </w:tr>
            <w:tr w:rsidR="00C91E75" w:rsidRPr="00C91E75" w:rsidTr="00B84147">
              <w:tc>
                <w:tcPr>
                  <w:tcW w:w="2072" w:type="dxa"/>
                  <w:vAlign w:val="bottom"/>
                </w:tcPr>
                <w:p w:rsidR="001B03FA" w:rsidRPr="00C91E75" w:rsidRDefault="001B03FA"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Vadošais</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sistēmu</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analītiķis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0.00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0.00</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8 387.60</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4 193.80</w:t>
                  </w:r>
                </w:p>
              </w:tc>
            </w:tr>
            <w:tr w:rsidR="00C91E75" w:rsidRPr="00C91E75" w:rsidTr="004A038D">
              <w:tc>
                <w:tcPr>
                  <w:tcW w:w="2072" w:type="dxa"/>
                </w:tcPr>
                <w:p w:rsidR="004A038D" w:rsidRPr="00C91E75" w:rsidRDefault="004A038D"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 xml:space="preserve">Sistēmu analītiķis - </w:t>
                  </w:r>
                  <w:r w:rsidRPr="00C91E75">
                    <w:rPr>
                      <w:rFonts w:ascii="Times New Roman" w:eastAsia="Times New Roman" w:hAnsi="Times New Roman" w:cs="Times New Roman"/>
                      <w:sz w:val="20"/>
                      <w:szCs w:val="20"/>
                      <w:lang w:val="lv-LV"/>
                    </w:rPr>
                    <w:lastRenderedPageBreak/>
                    <w:t>Procesa vadības vecākais eksperts</w:t>
                  </w:r>
                </w:p>
              </w:tc>
              <w:tc>
                <w:tcPr>
                  <w:tcW w:w="853"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lastRenderedPageBreak/>
                    <w:t>3.00</w:t>
                  </w:r>
                </w:p>
              </w:tc>
              <w:tc>
                <w:tcPr>
                  <w:tcW w:w="965"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1 557.08</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6 228.32</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3 114.16</w:t>
                  </w:r>
                </w:p>
              </w:tc>
            </w:tr>
            <w:tr w:rsidR="00C91E75" w:rsidRPr="00C91E75" w:rsidTr="004A038D">
              <w:tc>
                <w:tcPr>
                  <w:tcW w:w="2072" w:type="dxa"/>
                </w:tcPr>
                <w:p w:rsidR="004A038D" w:rsidRPr="00C91E75" w:rsidRDefault="004A038D"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lastRenderedPageBreak/>
                    <w:t>Sistēmu analītiķis - Procesa vadības vecākais eksperts</w:t>
                  </w:r>
                </w:p>
              </w:tc>
              <w:tc>
                <w:tcPr>
                  <w:tcW w:w="853"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1 557.08</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6 228.32</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0.00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0.00</w:t>
                  </w:r>
                </w:p>
              </w:tc>
            </w:tr>
            <w:tr w:rsidR="00C91E75" w:rsidRPr="00C91E75" w:rsidTr="004A038D">
              <w:tc>
                <w:tcPr>
                  <w:tcW w:w="2072" w:type="dxa"/>
                </w:tcPr>
                <w:p w:rsidR="004A038D" w:rsidRPr="00C91E75" w:rsidRDefault="004A038D"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Sistēmu analītiķis - Procesa vadības vecākais eksperts</w:t>
                  </w:r>
                </w:p>
              </w:tc>
              <w:tc>
                <w:tcPr>
                  <w:tcW w:w="853"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1 557.08</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6 228.32</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3 114.16</w:t>
                  </w:r>
                </w:p>
              </w:tc>
            </w:tr>
            <w:tr w:rsidR="00C91E75" w:rsidRPr="00C91E75" w:rsidTr="004A038D">
              <w:tc>
                <w:tcPr>
                  <w:tcW w:w="2072" w:type="dxa"/>
                </w:tcPr>
                <w:p w:rsidR="004A038D" w:rsidRPr="00C91E75" w:rsidRDefault="004A038D"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Sistēmu analītiķis - Procesa vadības vecākais eksperts</w:t>
                  </w:r>
                </w:p>
              </w:tc>
              <w:tc>
                <w:tcPr>
                  <w:tcW w:w="853"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4.00</w:t>
                  </w:r>
                </w:p>
              </w:tc>
              <w:tc>
                <w:tcPr>
                  <w:tcW w:w="965" w:type="dxa"/>
                  <w:vAlign w:val="bottom"/>
                </w:tcPr>
                <w:p w:rsidR="004A038D" w:rsidRPr="00C91E75" w:rsidRDefault="004A038D" w:rsidP="004602FF">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2 076.11</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6 228.32</w:t>
                  </w:r>
                </w:p>
              </w:tc>
              <w:tc>
                <w:tcPr>
                  <w:tcW w:w="854" w:type="dxa"/>
                  <w:vAlign w:val="bottom"/>
                </w:tcPr>
                <w:p w:rsidR="004A038D" w:rsidRPr="00C91E75" w:rsidRDefault="004A038D"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0.00</w:t>
                  </w:r>
                </w:p>
              </w:tc>
              <w:tc>
                <w:tcPr>
                  <w:tcW w:w="1043" w:type="dxa"/>
                  <w:vAlign w:val="bottom"/>
                </w:tcPr>
                <w:p w:rsidR="004A038D" w:rsidRPr="00C91E75" w:rsidRDefault="004A038D"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0.00</w:t>
                  </w:r>
                </w:p>
              </w:tc>
            </w:tr>
            <w:tr w:rsidR="00C91E75" w:rsidRPr="00C91E75" w:rsidTr="00B84147">
              <w:tc>
                <w:tcPr>
                  <w:tcW w:w="2072" w:type="dxa"/>
                  <w:vAlign w:val="bottom"/>
                </w:tcPr>
                <w:p w:rsidR="001B03FA" w:rsidRPr="00C91E75" w:rsidRDefault="001B03FA" w:rsidP="001B03FA">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Biznesa</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procesu</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sistēmu</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analītiķis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1 557.08</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6 228.32</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3 114.16</w:t>
                  </w:r>
                </w:p>
              </w:tc>
            </w:tr>
            <w:tr w:rsidR="00C91E75" w:rsidRPr="00C91E75" w:rsidTr="00B84147">
              <w:tc>
                <w:tcPr>
                  <w:tcW w:w="2072" w:type="dxa"/>
                  <w:vAlign w:val="bottom"/>
                </w:tcPr>
                <w:p w:rsidR="001B03FA" w:rsidRPr="00C91E75" w:rsidRDefault="001B03FA" w:rsidP="006B4940">
                  <w:pPr>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Daļas</w:t>
                  </w:r>
                  <w:r w:rsidR="0041315D" w:rsidRPr="00C91E75">
                    <w:rPr>
                      <w:rFonts w:ascii="Times New Roman" w:eastAsia="Times New Roman" w:hAnsi="Times New Roman" w:cs="Times New Roman"/>
                      <w:sz w:val="20"/>
                      <w:szCs w:val="20"/>
                      <w:lang w:val="lv-LV"/>
                    </w:rPr>
                    <w:t xml:space="preserve"> </w:t>
                  </w:r>
                  <w:r w:rsidRPr="00C91E75">
                    <w:rPr>
                      <w:rFonts w:ascii="Times New Roman" w:eastAsia="Times New Roman" w:hAnsi="Times New Roman" w:cs="Times New Roman"/>
                      <w:sz w:val="20"/>
                      <w:szCs w:val="20"/>
                      <w:lang w:val="lv-LV"/>
                    </w:rPr>
                    <w:t xml:space="preserve">vadītājs </w:t>
                  </w:r>
                  <w:r w:rsidR="0041315D" w:rsidRPr="00C91E75">
                    <w:rPr>
                      <w:rFonts w:ascii="Times New Roman" w:eastAsia="Times New Roman" w:hAnsi="Times New Roman" w:cs="Times New Roman"/>
                      <w:sz w:val="20"/>
                      <w:szCs w:val="20"/>
                      <w:lang w:val="lv-LV"/>
                    </w:rPr>
                    <w:t>–</w:t>
                  </w:r>
                  <w:r w:rsidRPr="00C91E75">
                    <w:rPr>
                      <w:rFonts w:ascii="Times New Roman" w:eastAsia="Times New Roman" w:hAnsi="Times New Roman" w:cs="Times New Roman"/>
                      <w:sz w:val="20"/>
                      <w:szCs w:val="20"/>
                      <w:lang w:val="lv-LV"/>
                    </w:rPr>
                    <w:t xml:space="preserve"> </w:t>
                  </w:r>
                  <w:r w:rsidR="006B4940" w:rsidRPr="00C91E75">
                    <w:rPr>
                      <w:rFonts w:ascii="Times New Roman" w:eastAsia="Times New Roman" w:hAnsi="Times New Roman" w:cs="Times New Roman"/>
                      <w:sz w:val="20"/>
                      <w:szCs w:val="20"/>
                      <w:lang w:val="lv-LV"/>
                    </w:rPr>
                    <w:t>sistēmu analītiķis</w:t>
                  </w:r>
                </w:p>
              </w:tc>
              <w:tc>
                <w:tcPr>
                  <w:tcW w:w="853"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3.00</w:t>
                  </w:r>
                </w:p>
              </w:tc>
              <w:tc>
                <w:tcPr>
                  <w:tcW w:w="965"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1 759.51</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12.00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7 038.05</w:t>
                  </w:r>
                </w:p>
              </w:tc>
              <w:tc>
                <w:tcPr>
                  <w:tcW w:w="854" w:type="dxa"/>
                  <w:vAlign w:val="bottom"/>
                </w:tcPr>
                <w:p w:rsidR="001B03FA" w:rsidRPr="00C91E75" w:rsidRDefault="001B03FA" w:rsidP="001B03FA">
                  <w:pPr>
                    <w:jc w:val="right"/>
                    <w:rPr>
                      <w:rFonts w:ascii="Times New Roman" w:eastAsia="Times New Roman" w:hAnsi="Times New Roman" w:cs="Times New Roman"/>
                      <w:sz w:val="20"/>
                      <w:szCs w:val="20"/>
                      <w:lang w:val="lv-LV"/>
                    </w:rPr>
                  </w:pPr>
                  <w:r w:rsidRPr="00C91E75">
                    <w:rPr>
                      <w:rFonts w:ascii="Times New Roman" w:eastAsia="Times New Roman" w:hAnsi="Times New Roman" w:cs="Times New Roman"/>
                      <w:sz w:val="20"/>
                      <w:szCs w:val="20"/>
                      <w:lang w:val="lv-LV"/>
                    </w:rPr>
                    <w:t>6.00</w:t>
                  </w:r>
                </w:p>
              </w:tc>
              <w:tc>
                <w:tcPr>
                  <w:tcW w:w="1043" w:type="dxa"/>
                  <w:vAlign w:val="bottom"/>
                </w:tcPr>
                <w:p w:rsidR="001B03FA" w:rsidRPr="00C91E75" w:rsidRDefault="001B03FA" w:rsidP="001B03FA">
                  <w:pPr>
                    <w:jc w:val="right"/>
                    <w:rPr>
                      <w:rFonts w:ascii="Times New Roman" w:eastAsia="Times New Roman" w:hAnsi="Times New Roman" w:cs="Times New Roman"/>
                      <w:b/>
                      <w:bCs/>
                      <w:sz w:val="20"/>
                      <w:szCs w:val="20"/>
                      <w:lang w:val="lv-LV"/>
                    </w:rPr>
                  </w:pPr>
                  <w:r w:rsidRPr="00C91E75">
                    <w:rPr>
                      <w:rFonts w:ascii="Times New Roman" w:eastAsia="Times New Roman" w:hAnsi="Times New Roman" w:cs="Times New Roman"/>
                      <w:b/>
                      <w:bCs/>
                      <w:sz w:val="20"/>
                      <w:szCs w:val="20"/>
                      <w:lang w:val="lv-LV"/>
                    </w:rPr>
                    <w:t>3 519.02</w:t>
                  </w:r>
                </w:p>
              </w:tc>
            </w:tr>
          </w:tbl>
          <w:p w:rsidR="001B03FA" w:rsidRPr="00C91E75" w:rsidRDefault="001B03FA" w:rsidP="001B03FA">
            <w:pPr>
              <w:spacing w:after="0" w:line="240" w:lineRule="auto"/>
              <w:rPr>
                <w:rFonts w:ascii="Times New Roman" w:eastAsia="Times New Roman" w:hAnsi="Times New Roman" w:cs="Times New Roman"/>
                <w:sz w:val="24"/>
                <w:szCs w:val="24"/>
              </w:rPr>
            </w:pPr>
          </w:p>
          <w:p w:rsidR="001B03FA" w:rsidRPr="00C91E75" w:rsidRDefault="001B03FA" w:rsidP="006419AD">
            <w:pPr>
              <w:spacing w:after="0" w:line="240" w:lineRule="auto"/>
              <w:rPr>
                <w:rFonts w:ascii="Times New Roman" w:eastAsia="Times New Roman" w:hAnsi="Times New Roman" w:cs="Times New Roman"/>
                <w:sz w:val="24"/>
                <w:szCs w:val="24"/>
              </w:rPr>
            </w:pPr>
            <w:r w:rsidRPr="00C91E75">
              <w:rPr>
                <w:rFonts w:ascii="Times New Roman" w:eastAsia="Times New Roman" w:hAnsi="Times New Roman" w:cs="Times New Roman"/>
                <w:sz w:val="24"/>
                <w:szCs w:val="24"/>
              </w:rPr>
              <w:t xml:space="preserve">Detalizēto aprēķinu skatīt </w:t>
            </w:r>
            <w:r w:rsidR="006419AD" w:rsidRPr="00C91E75">
              <w:rPr>
                <w:rFonts w:ascii="Times New Roman" w:eastAsia="Times New Roman" w:hAnsi="Times New Roman" w:cs="Times New Roman"/>
                <w:sz w:val="24"/>
                <w:szCs w:val="24"/>
              </w:rPr>
              <w:t>3</w:t>
            </w:r>
            <w:r w:rsidRPr="00C91E75">
              <w:rPr>
                <w:rFonts w:ascii="Times New Roman" w:eastAsia="Times New Roman" w:hAnsi="Times New Roman" w:cs="Times New Roman"/>
                <w:sz w:val="24"/>
                <w:szCs w:val="24"/>
              </w:rPr>
              <w:t>.pielikumā</w:t>
            </w:r>
            <w:r w:rsidR="006419AD" w:rsidRPr="00C91E75">
              <w:rPr>
                <w:rFonts w:ascii="Times New Roman" w:eastAsia="Times New Roman" w:hAnsi="Times New Roman" w:cs="Times New Roman"/>
                <w:sz w:val="24"/>
                <w:szCs w:val="24"/>
              </w:rPr>
              <w:t>.</w:t>
            </w:r>
          </w:p>
        </w:tc>
      </w:tr>
      <w:tr w:rsidR="00C91E75" w:rsidRPr="00C91E75" w:rsidTr="00AE2673">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7769DB" w:rsidRPr="00C91E75" w:rsidRDefault="007769D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lastRenderedPageBreak/>
              <w:t>8. Cita informācija</w:t>
            </w:r>
          </w:p>
        </w:tc>
        <w:tc>
          <w:tcPr>
            <w:tcW w:w="4108" w:type="pct"/>
            <w:gridSpan w:val="7"/>
            <w:tcBorders>
              <w:top w:val="outset" w:sz="6" w:space="0" w:color="auto"/>
              <w:left w:val="outset" w:sz="6" w:space="0" w:color="auto"/>
              <w:bottom w:val="outset" w:sz="6" w:space="0" w:color="auto"/>
              <w:right w:val="outset" w:sz="6" w:space="0" w:color="auto"/>
            </w:tcBorders>
            <w:hideMark/>
          </w:tcPr>
          <w:p w:rsidR="00C91E75" w:rsidRPr="00C91E75" w:rsidRDefault="00C91E75" w:rsidP="00C91E75">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Projektā plānotās darbības ir plānots uzsākt pirms vienošanās par projekta īstenošanu noslēgšanas ar CFLA.</w:t>
            </w:r>
          </w:p>
          <w:p w:rsidR="00C91E75" w:rsidRPr="00C91E75" w:rsidRDefault="00C91E75" w:rsidP="00C91E75">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Personāla izmaksas ir saplānotas 2019.-2021.gadam. Projekta realizācija 2022.gadā indikatīvi plānota bez personāla izmaksām. Projekta gaitā personāla izmaksu izlietojums tiks aktualizēts pret faktisko izlietojumu, pārpalikuma gadījumā, novirzot to 2022.gadā plānotajām darbībām.</w:t>
            </w:r>
          </w:p>
          <w:p w:rsidR="007769DB" w:rsidRPr="00C91E75" w:rsidRDefault="00C91E75" w:rsidP="00C91E75">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Finansējuma sadalījums pa gadiem ir norādīts indikatīvi un var mainīties SAM pasākuma ieviešanas gaitā atbilstoši faktiskajai situācijai. Projektam nepieciešamais finansējums 2019.gadam tiks pārdalīts no citiem labklājības nozares projektiem, savukārt nepieciešamais finansējums 2020.-2021.gadam tiks pieprasīts no 74. budžeta resora programmas 80.00.00 "Nesadalītais finansējums Eiropas Savienības politiku instrumentu un pārējās ārvalstu finanšu palīdzības līdzfinansēto projektu un pasākumu īstenošanai".</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91E75" w:rsidRPr="00C91E7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IV. Tiesību akta projekta ietekme uz spēkā esošo tiesību normu sistēmu</w:t>
            </w:r>
          </w:p>
        </w:tc>
      </w:tr>
      <w:tr w:rsidR="00C91E75" w:rsidRPr="00C91E75" w:rsidTr="005B44E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B44E3" w:rsidRPr="00C91E75" w:rsidRDefault="005B44E3" w:rsidP="005B44E3">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Projekts šo jomu neskar.</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91E75" w:rsidRPr="00C91E7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1E75" w:rsidRPr="00C91E75" w:rsidTr="005B44E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B44E3" w:rsidRPr="00C91E75" w:rsidRDefault="005B44E3" w:rsidP="005B44E3">
            <w:pPr>
              <w:spacing w:after="0" w:line="240" w:lineRule="auto"/>
              <w:jc w:val="center"/>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Projekts šo jomu neskar.</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91E75" w:rsidRPr="00C91E7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t>VI. Sabiedrības līdzdalība un komunikācijas aktivitātes</w:t>
            </w:r>
          </w:p>
        </w:tc>
      </w:tr>
      <w:tr w:rsidR="00C91E75" w:rsidRPr="00C91E7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5323B" w:rsidRPr="00C91E75" w:rsidRDefault="005B44E3" w:rsidP="005B44E3">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Sabiedrības līdzd</w:t>
            </w:r>
            <w:r w:rsidR="00430664" w:rsidRPr="00C91E75">
              <w:rPr>
                <w:rFonts w:ascii="Times New Roman" w:eastAsia="Times New Roman" w:hAnsi="Times New Roman" w:cs="Times New Roman"/>
                <w:iCs/>
                <w:sz w:val="24"/>
                <w:szCs w:val="24"/>
                <w:lang w:eastAsia="lv-LV"/>
              </w:rPr>
              <w:t>a</w:t>
            </w:r>
            <w:r w:rsidRPr="00C91E75">
              <w:rPr>
                <w:rFonts w:ascii="Times New Roman" w:eastAsia="Times New Roman" w:hAnsi="Times New Roman" w:cs="Times New Roman"/>
                <w:iCs/>
                <w:sz w:val="24"/>
                <w:szCs w:val="24"/>
                <w:lang w:eastAsia="lv-LV"/>
              </w:rPr>
              <w:t>lības pasākumu organizēt nav nepieciešams, jo projekts neietekmē sabiedrību tiešā veidā.</w:t>
            </w:r>
          </w:p>
        </w:tc>
      </w:tr>
      <w:tr w:rsidR="00C91E75" w:rsidRPr="00C91E7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E5323B" w:rsidRPr="00C91E75" w:rsidRDefault="005B44E3"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w:t>
            </w:r>
            <w:r w:rsidR="009C7543" w:rsidRPr="00C91E75">
              <w:rPr>
                <w:rFonts w:ascii="Times New Roman" w:eastAsia="Times New Roman" w:hAnsi="Times New Roman" w:cs="Times New Roman"/>
                <w:iCs/>
                <w:sz w:val="24"/>
                <w:szCs w:val="24"/>
                <w:lang w:eastAsia="lv-LV"/>
              </w:rPr>
              <w:t>.</w:t>
            </w:r>
          </w:p>
        </w:tc>
      </w:tr>
      <w:tr w:rsidR="00C91E75" w:rsidRPr="00C91E7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E5323B" w:rsidRPr="00C91E75" w:rsidRDefault="005B44E3"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w:t>
            </w:r>
            <w:r w:rsidR="009C7543" w:rsidRPr="00C91E75">
              <w:rPr>
                <w:rFonts w:ascii="Times New Roman" w:eastAsia="Times New Roman" w:hAnsi="Times New Roman" w:cs="Times New Roman"/>
                <w:iCs/>
                <w:sz w:val="24"/>
                <w:szCs w:val="24"/>
                <w:lang w:eastAsia="lv-LV"/>
              </w:rPr>
              <w:t>.</w:t>
            </w:r>
          </w:p>
        </w:tc>
      </w:tr>
      <w:tr w:rsidR="00C91E75" w:rsidRPr="00C91E75" w:rsidTr="005B4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C91E75" w:rsidRDefault="005B44E3"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w:t>
            </w:r>
            <w:r w:rsidR="009C7543" w:rsidRPr="00C91E75">
              <w:rPr>
                <w:rFonts w:ascii="Times New Roman" w:eastAsia="Times New Roman" w:hAnsi="Times New Roman" w:cs="Times New Roman"/>
                <w:iCs/>
                <w:sz w:val="24"/>
                <w:szCs w:val="24"/>
                <w:lang w:eastAsia="lv-LV"/>
              </w:rPr>
              <w:t>.</w:t>
            </w:r>
          </w:p>
        </w:tc>
      </w:tr>
    </w:tbl>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91E75" w:rsidRPr="00C91E7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1E75" w:rsidRDefault="00E5323B" w:rsidP="00E5323B">
            <w:pPr>
              <w:spacing w:after="0" w:line="240" w:lineRule="auto"/>
              <w:rPr>
                <w:rFonts w:ascii="Times New Roman" w:eastAsia="Times New Roman" w:hAnsi="Times New Roman" w:cs="Times New Roman"/>
                <w:b/>
                <w:bCs/>
                <w:iCs/>
                <w:sz w:val="24"/>
                <w:szCs w:val="24"/>
                <w:lang w:eastAsia="lv-LV"/>
              </w:rPr>
            </w:pPr>
            <w:r w:rsidRPr="00C91E75">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C91E75" w:rsidRPr="00C91E75" w:rsidTr="001B0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C91E75" w:rsidRDefault="008E33E0" w:rsidP="008D2B8E">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 xml:space="preserve">Labklājības ministrija, </w:t>
            </w:r>
            <w:r w:rsidR="008D2B8E" w:rsidRPr="00C91E75">
              <w:rPr>
                <w:rFonts w:ascii="Times New Roman" w:eastAsia="Times New Roman" w:hAnsi="Times New Roman" w:cs="Times New Roman"/>
                <w:iCs/>
                <w:sz w:val="24"/>
                <w:szCs w:val="24"/>
                <w:lang w:eastAsia="lv-LV"/>
              </w:rPr>
              <w:t>VARAM</w:t>
            </w:r>
            <w:r w:rsidR="00AC256B" w:rsidRPr="00C91E75">
              <w:rPr>
                <w:rFonts w:ascii="Times New Roman" w:eastAsia="Times New Roman" w:hAnsi="Times New Roman" w:cs="Times New Roman"/>
                <w:iCs/>
                <w:sz w:val="24"/>
                <w:szCs w:val="24"/>
                <w:lang w:eastAsia="lv-LV"/>
              </w:rPr>
              <w:t xml:space="preserve">, </w:t>
            </w:r>
            <w:r w:rsidR="00B12879" w:rsidRPr="00C91E75">
              <w:rPr>
                <w:rFonts w:ascii="Times New Roman" w:eastAsia="Times New Roman" w:hAnsi="Times New Roman" w:cs="Times New Roman"/>
                <w:iCs/>
                <w:sz w:val="24"/>
                <w:szCs w:val="24"/>
                <w:lang w:eastAsia="lv-LV"/>
              </w:rPr>
              <w:t>VSAA</w:t>
            </w:r>
            <w:r w:rsidRPr="00C91E75">
              <w:rPr>
                <w:rFonts w:ascii="Times New Roman" w:eastAsia="Times New Roman" w:hAnsi="Times New Roman" w:cs="Times New Roman"/>
                <w:iCs/>
                <w:sz w:val="24"/>
                <w:szCs w:val="24"/>
                <w:lang w:eastAsia="lv-LV"/>
              </w:rPr>
              <w:t>,</w:t>
            </w:r>
            <w:r w:rsidR="008D2B8E" w:rsidRPr="00C91E75">
              <w:rPr>
                <w:rFonts w:ascii="Times New Roman" w:eastAsia="Times New Roman" w:hAnsi="Times New Roman" w:cs="Times New Roman"/>
                <w:iCs/>
                <w:sz w:val="24"/>
                <w:szCs w:val="24"/>
                <w:lang w:eastAsia="lv-LV"/>
              </w:rPr>
              <w:t xml:space="preserve"> VID, Latvijas nacionālais arhīvs,</w:t>
            </w:r>
            <w:r w:rsidRPr="00C91E75">
              <w:rPr>
                <w:rFonts w:ascii="Times New Roman" w:eastAsia="Times New Roman" w:hAnsi="Times New Roman" w:cs="Times New Roman"/>
                <w:iCs/>
                <w:sz w:val="24"/>
                <w:szCs w:val="24"/>
                <w:lang w:eastAsia="lv-LV"/>
              </w:rPr>
              <w:t xml:space="preserve"> Latvijas Pašvaldību savienība</w:t>
            </w:r>
            <w:r w:rsidR="009C7543" w:rsidRPr="00C91E75">
              <w:rPr>
                <w:rFonts w:ascii="Times New Roman" w:eastAsia="Times New Roman" w:hAnsi="Times New Roman" w:cs="Times New Roman"/>
                <w:iCs/>
                <w:sz w:val="24"/>
                <w:szCs w:val="24"/>
                <w:lang w:eastAsia="lv-LV"/>
              </w:rPr>
              <w:t>, Lielo pilsētu asociācija</w:t>
            </w:r>
            <w:r w:rsidR="00D85E44" w:rsidRPr="00C91E75">
              <w:rPr>
                <w:rFonts w:ascii="Times New Roman" w:eastAsia="Times New Roman" w:hAnsi="Times New Roman" w:cs="Times New Roman"/>
                <w:iCs/>
                <w:sz w:val="24"/>
                <w:szCs w:val="24"/>
                <w:lang w:eastAsia="lv-LV"/>
              </w:rPr>
              <w:t>.</w:t>
            </w:r>
          </w:p>
        </w:tc>
      </w:tr>
      <w:tr w:rsidR="00C91E75" w:rsidRPr="00C91E75" w:rsidTr="001B0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B03FA" w:rsidRPr="00C91E75" w:rsidRDefault="001B03FA" w:rsidP="001B03FA">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1B03FA" w:rsidRPr="00C91E75" w:rsidRDefault="001B03FA" w:rsidP="001B03FA">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Projekta izpildes ietekme uz pārvaldes funkcijām un institucionālo struktūru.</w:t>
            </w:r>
            <w:r w:rsidRPr="00C91E7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1B03FA" w:rsidRPr="00C91E75" w:rsidRDefault="001B03FA" w:rsidP="006B4940">
            <w:pPr>
              <w:spacing w:after="0" w:line="240" w:lineRule="auto"/>
              <w:jc w:val="both"/>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MK rīkojuma projekts neparedz jaunu institūciju veidošanu, kā arī neparedz esošo institūciju funkciju paplašināšanu. Ar MK rīkojuma projektu noteiktā funkcija tiks īstenota, izveidojot 12 amata vietas</w:t>
            </w:r>
            <w:r w:rsidR="006419AD" w:rsidRPr="00C91E75">
              <w:rPr>
                <w:rFonts w:ascii="Times New Roman" w:eastAsia="Times New Roman" w:hAnsi="Times New Roman" w:cs="Times New Roman"/>
                <w:iCs/>
                <w:sz w:val="24"/>
                <w:szCs w:val="24"/>
                <w:lang w:eastAsia="lv-LV"/>
              </w:rPr>
              <w:t xml:space="preserve"> </w:t>
            </w:r>
            <w:r w:rsidRPr="00C91E75">
              <w:rPr>
                <w:rFonts w:ascii="Times New Roman" w:eastAsia="Times New Roman" w:hAnsi="Times New Roman" w:cs="Times New Roman"/>
                <w:i/>
                <w:iCs/>
                <w:sz w:val="24"/>
                <w:szCs w:val="24"/>
                <w:lang w:eastAsia="lv-LV"/>
              </w:rPr>
              <w:t>(3,8 amata slodzes)</w:t>
            </w:r>
            <w:r w:rsidRPr="00C91E75">
              <w:rPr>
                <w:rFonts w:ascii="Times New Roman" w:eastAsia="Times New Roman" w:hAnsi="Times New Roman" w:cs="Times New Roman"/>
                <w:iCs/>
                <w:sz w:val="24"/>
                <w:szCs w:val="24"/>
                <w:lang w:eastAsia="lv-LV"/>
              </w:rPr>
              <w:t>:</w:t>
            </w:r>
            <w:r w:rsidRPr="00C91E75">
              <w:rPr>
                <w:rFonts w:ascii="Times New Roman" w:eastAsia="Times New Roman" w:hAnsi="Times New Roman" w:cs="Times New Roman"/>
                <w:sz w:val="24"/>
                <w:szCs w:val="24"/>
              </w:rPr>
              <w:t xml:space="preserve"> daļas vadītājs - projekta vadītājs (0,50 slodze, amatu saime 19.3 IIIA, 13.mēnešalgu grupa), </w:t>
            </w:r>
            <w:r w:rsidR="006B4940" w:rsidRPr="00C91E75">
              <w:rPr>
                <w:rFonts w:ascii="Times New Roman" w:eastAsia="Times New Roman" w:hAnsi="Times New Roman" w:cs="Times New Roman"/>
                <w:sz w:val="24"/>
                <w:szCs w:val="24"/>
              </w:rPr>
              <w:t xml:space="preserve">risinājumu attīstības vadītājs - </w:t>
            </w:r>
            <w:r w:rsidRPr="00C91E75">
              <w:rPr>
                <w:rFonts w:ascii="Times New Roman" w:eastAsia="Times New Roman" w:hAnsi="Times New Roman" w:cs="Times New Roman"/>
                <w:sz w:val="24"/>
                <w:szCs w:val="24"/>
              </w:rPr>
              <w:t xml:space="preserve">sistēmu konstruktors (0,30 slodze, amatu saime 19.4 V, 13.mēnešalgu grupa), 2 sistēmu analītiķi (0,30 slodze, amatu saime 19.4 III, 10.mēnešalgu grupa), vecākais sistēmu analītiķis (0,30 slodze, amatu saime 19.4 IV, 12.mēnešalgu grupa), vadošais sistēmu analītiķis (0,30 slodze, amatu saime 19.4 IV, 12.mēnešalgu grupa), 4 </w:t>
            </w:r>
            <w:r w:rsidR="006B4940" w:rsidRPr="00C91E75">
              <w:rPr>
                <w:rFonts w:ascii="Times New Roman" w:eastAsia="Times New Roman" w:hAnsi="Times New Roman" w:cs="Times New Roman"/>
                <w:sz w:val="24"/>
                <w:szCs w:val="24"/>
              </w:rPr>
              <w:t xml:space="preserve">sistēmu analītiķi - </w:t>
            </w:r>
            <w:r w:rsidRPr="00C91E75">
              <w:rPr>
                <w:rFonts w:ascii="Times New Roman" w:eastAsia="Times New Roman" w:hAnsi="Times New Roman" w:cs="Times New Roman"/>
                <w:sz w:val="24"/>
                <w:szCs w:val="24"/>
              </w:rPr>
              <w:t xml:space="preserve">procesa vadības vecākie eksperti (0,30 slodze, amatu saime 35 III, 10.mēnešalgu grupa), biznesa procesu sistēmu analītiķis (0,30 slodze, amatu saime 19.4 III, 10.mēnešalgu grupa), daļas vadītājs </w:t>
            </w:r>
            <w:r w:rsidR="006B4940" w:rsidRPr="00C91E75">
              <w:rPr>
                <w:rFonts w:ascii="Times New Roman" w:eastAsia="Times New Roman" w:hAnsi="Times New Roman" w:cs="Times New Roman"/>
                <w:sz w:val="24"/>
                <w:szCs w:val="24"/>
              </w:rPr>
              <w:t>–</w:t>
            </w:r>
            <w:r w:rsidRPr="00C91E75">
              <w:rPr>
                <w:rFonts w:ascii="Times New Roman" w:eastAsia="Times New Roman" w:hAnsi="Times New Roman" w:cs="Times New Roman"/>
                <w:sz w:val="24"/>
                <w:szCs w:val="24"/>
              </w:rPr>
              <w:t xml:space="preserve"> </w:t>
            </w:r>
            <w:r w:rsidR="006B4940" w:rsidRPr="00C91E75">
              <w:rPr>
                <w:rFonts w:ascii="Times New Roman" w:eastAsia="Times New Roman" w:hAnsi="Times New Roman" w:cs="Times New Roman"/>
                <w:sz w:val="24"/>
                <w:szCs w:val="24"/>
              </w:rPr>
              <w:t>sistēmu analītiķis</w:t>
            </w:r>
            <w:r w:rsidRPr="00C91E75">
              <w:rPr>
                <w:rFonts w:ascii="Times New Roman" w:eastAsia="Times New Roman" w:hAnsi="Times New Roman" w:cs="Times New Roman"/>
                <w:sz w:val="24"/>
                <w:szCs w:val="24"/>
              </w:rPr>
              <w:t xml:space="preserve"> (0,30 slodze, amatu saime 35 IVA, 11.mēnešalgu grupa).</w:t>
            </w:r>
          </w:p>
        </w:tc>
      </w:tr>
      <w:tr w:rsidR="00C91E75" w:rsidRPr="00C91E75" w:rsidTr="001B03FA">
        <w:trPr>
          <w:trHeight w:val="28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91E75" w:rsidRDefault="00E5323B"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C91E75" w:rsidRDefault="00430664" w:rsidP="00E5323B">
            <w:pPr>
              <w:spacing w:after="0" w:line="240" w:lineRule="auto"/>
              <w:rPr>
                <w:rFonts w:ascii="Times New Roman" w:eastAsia="Times New Roman" w:hAnsi="Times New Roman" w:cs="Times New Roman"/>
                <w:iCs/>
                <w:sz w:val="24"/>
                <w:szCs w:val="24"/>
                <w:lang w:eastAsia="lv-LV"/>
              </w:rPr>
            </w:pPr>
            <w:r w:rsidRPr="00C91E75">
              <w:rPr>
                <w:rFonts w:ascii="Times New Roman" w:eastAsia="Times New Roman" w:hAnsi="Times New Roman" w:cs="Times New Roman"/>
                <w:iCs/>
                <w:sz w:val="24"/>
                <w:szCs w:val="24"/>
                <w:lang w:eastAsia="lv-LV"/>
              </w:rPr>
              <w:t>Nav</w:t>
            </w:r>
            <w:r w:rsidR="009C7543" w:rsidRPr="00C91E75">
              <w:rPr>
                <w:rFonts w:ascii="Times New Roman" w:eastAsia="Times New Roman" w:hAnsi="Times New Roman" w:cs="Times New Roman"/>
                <w:iCs/>
                <w:sz w:val="24"/>
                <w:szCs w:val="24"/>
                <w:lang w:eastAsia="lv-LV"/>
              </w:rPr>
              <w:t>.</w:t>
            </w:r>
          </w:p>
        </w:tc>
      </w:tr>
    </w:tbl>
    <w:p w:rsidR="00C25B49" w:rsidRPr="00C91E75" w:rsidRDefault="00C25B49" w:rsidP="00894C55">
      <w:pPr>
        <w:spacing w:after="0" w:line="240" w:lineRule="auto"/>
        <w:rPr>
          <w:rFonts w:ascii="Times New Roman" w:hAnsi="Times New Roman" w:cs="Times New Roman"/>
          <w:sz w:val="28"/>
          <w:szCs w:val="28"/>
        </w:rPr>
      </w:pPr>
    </w:p>
    <w:p w:rsidR="00E5323B" w:rsidRPr="00C91E75" w:rsidRDefault="00E5323B" w:rsidP="00894C55">
      <w:pPr>
        <w:spacing w:after="0" w:line="240" w:lineRule="auto"/>
        <w:rPr>
          <w:rFonts w:ascii="Times New Roman" w:hAnsi="Times New Roman" w:cs="Times New Roman"/>
          <w:sz w:val="28"/>
          <w:szCs w:val="28"/>
        </w:rPr>
      </w:pPr>
    </w:p>
    <w:p w:rsidR="00F04454" w:rsidRPr="00C91E75" w:rsidRDefault="00F04454" w:rsidP="00894C55">
      <w:pPr>
        <w:spacing w:after="0" w:line="240" w:lineRule="auto"/>
        <w:rPr>
          <w:rFonts w:ascii="Times New Roman" w:hAnsi="Times New Roman" w:cs="Times New Roman"/>
          <w:sz w:val="28"/>
          <w:szCs w:val="28"/>
        </w:rPr>
      </w:pPr>
    </w:p>
    <w:p w:rsidR="002A364C" w:rsidRPr="00C91E75" w:rsidRDefault="00430664" w:rsidP="00E0010B">
      <w:pPr>
        <w:tabs>
          <w:tab w:val="left" w:pos="7088"/>
        </w:tabs>
        <w:spacing w:after="0" w:line="240" w:lineRule="auto"/>
        <w:ind w:firstLine="709"/>
        <w:rPr>
          <w:rFonts w:ascii="Times New Roman" w:hAnsi="Times New Roman" w:cs="Times New Roman"/>
          <w:sz w:val="28"/>
          <w:szCs w:val="28"/>
        </w:rPr>
      </w:pPr>
      <w:r w:rsidRPr="00C91E75">
        <w:rPr>
          <w:rFonts w:ascii="Times New Roman" w:hAnsi="Times New Roman" w:cs="Times New Roman"/>
          <w:sz w:val="28"/>
          <w:szCs w:val="28"/>
        </w:rPr>
        <w:t>Labklājības ministr</w:t>
      </w:r>
      <w:r w:rsidR="005844DE" w:rsidRPr="00C91E75">
        <w:rPr>
          <w:rFonts w:ascii="Times New Roman" w:hAnsi="Times New Roman" w:cs="Times New Roman"/>
          <w:sz w:val="28"/>
          <w:szCs w:val="28"/>
        </w:rPr>
        <w:t>e</w:t>
      </w:r>
      <w:r w:rsidR="006419AD" w:rsidRPr="00C91E75">
        <w:rPr>
          <w:rFonts w:ascii="Times New Roman" w:hAnsi="Times New Roman" w:cs="Times New Roman"/>
          <w:sz w:val="28"/>
          <w:szCs w:val="28"/>
        </w:rPr>
        <w:t xml:space="preserve">                                                                  </w:t>
      </w:r>
      <w:proofErr w:type="spellStart"/>
      <w:r w:rsidR="00165477" w:rsidRPr="00C91E75">
        <w:rPr>
          <w:rFonts w:ascii="Times New Roman" w:hAnsi="Times New Roman" w:cs="Times New Roman"/>
          <w:sz w:val="28"/>
          <w:szCs w:val="28"/>
        </w:rPr>
        <w:t>R.Petraviča</w:t>
      </w:r>
      <w:proofErr w:type="spellEnd"/>
    </w:p>
    <w:p w:rsidR="00E0010B" w:rsidRPr="00C91E75" w:rsidRDefault="00E0010B" w:rsidP="007769DB">
      <w:pPr>
        <w:tabs>
          <w:tab w:val="left" w:pos="6237"/>
        </w:tabs>
        <w:spacing w:after="0" w:line="240" w:lineRule="auto"/>
        <w:rPr>
          <w:rFonts w:ascii="Times New Roman" w:hAnsi="Times New Roman" w:cs="Times New Roman"/>
          <w:sz w:val="28"/>
          <w:szCs w:val="28"/>
        </w:rPr>
      </w:pPr>
    </w:p>
    <w:p w:rsidR="00E0010B" w:rsidRPr="00C91E75" w:rsidRDefault="00E0010B" w:rsidP="00894C55">
      <w:pPr>
        <w:tabs>
          <w:tab w:val="left" w:pos="6237"/>
        </w:tabs>
        <w:spacing w:after="0" w:line="240" w:lineRule="auto"/>
        <w:ind w:firstLine="720"/>
        <w:rPr>
          <w:rFonts w:ascii="Times New Roman" w:hAnsi="Times New Roman" w:cs="Times New Roman"/>
          <w:sz w:val="20"/>
          <w:szCs w:val="20"/>
        </w:rPr>
      </w:pPr>
    </w:p>
    <w:p w:rsidR="008D2B8E" w:rsidRPr="00C91E75" w:rsidRDefault="008D2B8E" w:rsidP="00894C55">
      <w:pPr>
        <w:tabs>
          <w:tab w:val="left" w:pos="6237"/>
        </w:tabs>
        <w:spacing w:after="0" w:line="240" w:lineRule="auto"/>
        <w:rPr>
          <w:rFonts w:ascii="Times New Roman" w:hAnsi="Times New Roman" w:cs="Times New Roman"/>
          <w:sz w:val="20"/>
          <w:szCs w:val="20"/>
        </w:rPr>
      </w:pPr>
    </w:p>
    <w:p w:rsidR="008D2B8E" w:rsidRPr="00C91E75" w:rsidRDefault="008D2B8E" w:rsidP="00894C55">
      <w:pPr>
        <w:tabs>
          <w:tab w:val="left" w:pos="6237"/>
        </w:tabs>
        <w:spacing w:after="0" w:line="240" w:lineRule="auto"/>
        <w:rPr>
          <w:rFonts w:ascii="Times New Roman" w:hAnsi="Times New Roman" w:cs="Times New Roman"/>
          <w:sz w:val="20"/>
          <w:szCs w:val="20"/>
        </w:rPr>
      </w:pPr>
    </w:p>
    <w:p w:rsidR="008D2B8E" w:rsidRPr="00C91E75" w:rsidRDefault="008D2B8E" w:rsidP="00894C55">
      <w:pPr>
        <w:tabs>
          <w:tab w:val="left" w:pos="6237"/>
        </w:tabs>
        <w:spacing w:after="0" w:line="240" w:lineRule="auto"/>
        <w:rPr>
          <w:rFonts w:ascii="Times New Roman" w:hAnsi="Times New Roman" w:cs="Times New Roman"/>
          <w:sz w:val="20"/>
          <w:szCs w:val="20"/>
        </w:rPr>
      </w:pPr>
    </w:p>
    <w:p w:rsidR="008D2B8E" w:rsidRPr="00C91E75" w:rsidRDefault="008D2B8E" w:rsidP="00894C55">
      <w:pPr>
        <w:tabs>
          <w:tab w:val="left" w:pos="6237"/>
        </w:tabs>
        <w:spacing w:after="0" w:line="240" w:lineRule="auto"/>
        <w:rPr>
          <w:rFonts w:ascii="Times New Roman" w:hAnsi="Times New Roman" w:cs="Times New Roman"/>
          <w:sz w:val="20"/>
          <w:szCs w:val="20"/>
        </w:rPr>
      </w:pPr>
    </w:p>
    <w:p w:rsidR="008D2B8E" w:rsidRPr="00C91E75" w:rsidRDefault="008D2B8E" w:rsidP="00894C55">
      <w:pPr>
        <w:tabs>
          <w:tab w:val="left" w:pos="6237"/>
        </w:tabs>
        <w:spacing w:after="0" w:line="240" w:lineRule="auto"/>
        <w:rPr>
          <w:rFonts w:ascii="Times New Roman" w:hAnsi="Times New Roman" w:cs="Times New Roman"/>
          <w:sz w:val="20"/>
          <w:szCs w:val="20"/>
        </w:rPr>
      </w:pPr>
    </w:p>
    <w:p w:rsidR="00894C55" w:rsidRPr="00C91E75" w:rsidRDefault="00165477" w:rsidP="00894C55">
      <w:pPr>
        <w:tabs>
          <w:tab w:val="left" w:pos="6237"/>
        </w:tabs>
        <w:spacing w:after="0" w:line="240" w:lineRule="auto"/>
        <w:rPr>
          <w:rFonts w:ascii="Times New Roman" w:hAnsi="Times New Roman" w:cs="Times New Roman"/>
          <w:sz w:val="20"/>
          <w:szCs w:val="20"/>
        </w:rPr>
      </w:pPr>
      <w:r w:rsidRPr="00C91E75">
        <w:rPr>
          <w:rFonts w:ascii="Times New Roman" w:hAnsi="Times New Roman" w:cs="Times New Roman"/>
          <w:sz w:val="20"/>
          <w:szCs w:val="20"/>
        </w:rPr>
        <w:t>Salmane</w:t>
      </w:r>
      <w:r w:rsidR="007769DB" w:rsidRPr="00C91E75">
        <w:rPr>
          <w:rFonts w:ascii="Times New Roman" w:hAnsi="Times New Roman" w:cs="Times New Roman"/>
          <w:sz w:val="20"/>
          <w:szCs w:val="20"/>
        </w:rPr>
        <w:t xml:space="preserve">, </w:t>
      </w:r>
      <w:r w:rsidRPr="00C91E75">
        <w:rPr>
          <w:rFonts w:ascii="Times New Roman" w:hAnsi="Times New Roman" w:cs="Times New Roman"/>
          <w:sz w:val="20"/>
          <w:szCs w:val="20"/>
        </w:rPr>
        <w:t>67021556</w:t>
      </w:r>
    </w:p>
    <w:p w:rsidR="00894C55" w:rsidRPr="00C91E75" w:rsidRDefault="00752EB3" w:rsidP="00894C55">
      <w:pPr>
        <w:tabs>
          <w:tab w:val="left" w:pos="6237"/>
        </w:tabs>
        <w:spacing w:after="0" w:line="240" w:lineRule="auto"/>
        <w:rPr>
          <w:rFonts w:ascii="Times New Roman" w:hAnsi="Times New Roman" w:cs="Times New Roman"/>
          <w:sz w:val="20"/>
          <w:szCs w:val="20"/>
        </w:rPr>
      </w:pPr>
      <w:hyperlink r:id="rId10" w:history="1">
        <w:r w:rsidR="00E22EDD" w:rsidRPr="00C91E75">
          <w:rPr>
            <w:rStyle w:val="Hyperlink"/>
            <w:rFonts w:ascii="Times New Roman" w:hAnsi="Times New Roman" w:cs="Times New Roman"/>
            <w:color w:val="auto"/>
            <w:sz w:val="20"/>
            <w:szCs w:val="20"/>
          </w:rPr>
          <w:t>Irena.Salmane@lm.gov.lv</w:t>
        </w:r>
      </w:hyperlink>
    </w:p>
    <w:p w:rsidR="00E22EDD" w:rsidRPr="00C91E75" w:rsidRDefault="00E22EDD" w:rsidP="00894C55">
      <w:pPr>
        <w:tabs>
          <w:tab w:val="left" w:pos="6237"/>
        </w:tabs>
        <w:spacing w:after="0" w:line="240" w:lineRule="auto"/>
        <w:rPr>
          <w:rFonts w:ascii="Times New Roman" w:hAnsi="Times New Roman" w:cs="Times New Roman"/>
          <w:sz w:val="20"/>
          <w:szCs w:val="20"/>
        </w:rPr>
      </w:pPr>
      <w:proofErr w:type="spellStart"/>
      <w:r w:rsidRPr="00C91E75">
        <w:rPr>
          <w:rFonts w:ascii="Times New Roman" w:hAnsi="Times New Roman" w:cs="Times New Roman"/>
          <w:sz w:val="20"/>
          <w:szCs w:val="20"/>
        </w:rPr>
        <w:t>Barbare</w:t>
      </w:r>
      <w:proofErr w:type="spellEnd"/>
      <w:r w:rsidR="007769DB" w:rsidRPr="00C91E75">
        <w:rPr>
          <w:rFonts w:ascii="Times New Roman" w:hAnsi="Times New Roman" w:cs="Times New Roman"/>
          <w:sz w:val="20"/>
          <w:szCs w:val="20"/>
        </w:rPr>
        <w:t>, 67021659</w:t>
      </w:r>
    </w:p>
    <w:p w:rsidR="00E22EDD" w:rsidRPr="00C91E75" w:rsidRDefault="00752EB3" w:rsidP="00894C55">
      <w:pPr>
        <w:tabs>
          <w:tab w:val="left" w:pos="6237"/>
        </w:tabs>
        <w:spacing w:after="0" w:line="240" w:lineRule="auto"/>
        <w:rPr>
          <w:rFonts w:ascii="Times New Roman" w:hAnsi="Times New Roman" w:cs="Times New Roman"/>
          <w:sz w:val="20"/>
          <w:szCs w:val="20"/>
        </w:rPr>
      </w:pPr>
      <w:hyperlink r:id="rId11" w:history="1">
        <w:r w:rsidR="00E22EDD" w:rsidRPr="00C91E75">
          <w:rPr>
            <w:rStyle w:val="Hyperlink"/>
            <w:rFonts w:ascii="Times New Roman" w:hAnsi="Times New Roman" w:cs="Times New Roman"/>
            <w:color w:val="auto"/>
            <w:sz w:val="20"/>
            <w:szCs w:val="20"/>
          </w:rPr>
          <w:t>Inese.Barbare@lm.gov.lv</w:t>
        </w:r>
      </w:hyperlink>
    </w:p>
    <w:p w:rsidR="00E22EDD" w:rsidRPr="00C91E75" w:rsidRDefault="007769DB" w:rsidP="00894C55">
      <w:pPr>
        <w:tabs>
          <w:tab w:val="left" w:pos="6237"/>
        </w:tabs>
        <w:spacing w:after="0" w:line="240" w:lineRule="auto"/>
        <w:rPr>
          <w:rFonts w:ascii="Times New Roman" w:hAnsi="Times New Roman" w:cs="Times New Roman"/>
          <w:sz w:val="20"/>
          <w:szCs w:val="20"/>
        </w:rPr>
      </w:pPr>
      <w:r w:rsidRPr="00C91E75">
        <w:rPr>
          <w:rFonts w:ascii="Times New Roman" w:hAnsi="Times New Roman" w:cs="Times New Roman"/>
          <w:sz w:val="20"/>
          <w:szCs w:val="20"/>
        </w:rPr>
        <w:t>Grīnberga, 67021522</w:t>
      </w:r>
    </w:p>
    <w:p w:rsidR="007769DB" w:rsidRPr="00C91E75" w:rsidRDefault="00752EB3" w:rsidP="00894C55">
      <w:pPr>
        <w:tabs>
          <w:tab w:val="left" w:pos="6237"/>
        </w:tabs>
        <w:spacing w:after="0" w:line="240" w:lineRule="auto"/>
        <w:rPr>
          <w:rFonts w:ascii="Times New Roman" w:hAnsi="Times New Roman" w:cs="Times New Roman"/>
          <w:sz w:val="20"/>
          <w:szCs w:val="20"/>
        </w:rPr>
      </w:pPr>
      <w:hyperlink r:id="rId12" w:history="1">
        <w:r w:rsidR="007769DB" w:rsidRPr="00C91E75">
          <w:rPr>
            <w:rStyle w:val="Hyperlink"/>
            <w:rFonts w:ascii="Times New Roman" w:hAnsi="Times New Roman" w:cs="Times New Roman"/>
            <w:color w:val="auto"/>
            <w:sz w:val="20"/>
            <w:szCs w:val="20"/>
          </w:rPr>
          <w:t>Aija.Grinberga@lm.gov.lv</w:t>
        </w:r>
      </w:hyperlink>
    </w:p>
    <w:p w:rsidR="007769DB" w:rsidRPr="00C91E75" w:rsidRDefault="007769DB" w:rsidP="00894C55">
      <w:pPr>
        <w:tabs>
          <w:tab w:val="left" w:pos="6237"/>
        </w:tabs>
        <w:spacing w:after="0" w:line="240" w:lineRule="auto"/>
        <w:rPr>
          <w:rFonts w:ascii="Times New Roman" w:hAnsi="Times New Roman" w:cs="Times New Roman"/>
          <w:sz w:val="24"/>
          <w:szCs w:val="28"/>
        </w:rPr>
      </w:pPr>
    </w:p>
    <w:sectPr w:rsidR="007769DB" w:rsidRPr="00C91E7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B3" w:rsidRDefault="00752EB3" w:rsidP="00894C55">
      <w:pPr>
        <w:spacing w:after="0" w:line="240" w:lineRule="auto"/>
      </w:pPr>
      <w:r>
        <w:separator/>
      </w:r>
    </w:p>
  </w:endnote>
  <w:endnote w:type="continuationSeparator" w:id="0">
    <w:p w:rsidR="00752EB3" w:rsidRDefault="00752E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B" w:rsidRPr="00F13A4F" w:rsidRDefault="00AC256B" w:rsidP="00AC256B">
    <w:pPr>
      <w:pStyle w:val="Footer"/>
    </w:pPr>
    <w:r w:rsidRPr="00F13A4F">
      <w:rPr>
        <w:rFonts w:ascii="Times New Roman" w:hAnsi="Times New Roman" w:cs="Times New Roman"/>
        <w:sz w:val="20"/>
        <w:szCs w:val="20"/>
      </w:rPr>
      <w:t>LManot_</w:t>
    </w:r>
    <w:r w:rsidR="007C1BD3">
      <w:rPr>
        <w:rFonts w:ascii="Times New Roman" w:hAnsi="Times New Roman" w:cs="Times New Roman"/>
        <w:sz w:val="20"/>
        <w:szCs w:val="20"/>
      </w:rPr>
      <w:t>2</w:t>
    </w:r>
    <w:r w:rsidR="00C91E75">
      <w:rPr>
        <w:rFonts w:ascii="Times New Roman" w:hAnsi="Times New Roman" w:cs="Times New Roman"/>
        <w:sz w:val="20"/>
        <w:szCs w:val="20"/>
      </w:rPr>
      <w:t>7</w:t>
    </w:r>
    <w:r w:rsidR="007C1BD3">
      <w:rPr>
        <w:rFonts w:ascii="Times New Roman" w:hAnsi="Times New Roman" w:cs="Times New Roman"/>
        <w:sz w:val="20"/>
        <w:szCs w:val="20"/>
      </w:rPr>
      <w:t>0519</w:t>
    </w:r>
    <w:r>
      <w:rPr>
        <w:rFonts w:ascii="Times New Roman" w:hAnsi="Times New Roman" w:cs="Times New Roman"/>
        <w:sz w:val="20"/>
        <w:szCs w:val="20"/>
      </w:rPr>
      <w:t>_MA48</w:t>
    </w:r>
  </w:p>
  <w:p w:rsidR="00894C55" w:rsidRPr="00AC256B" w:rsidRDefault="00894C55" w:rsidP="00AC256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F13A4F" w:rsidRDefault="00F13A4F" w:rsidP="00F13A4F">
    <w:pPr>
      <w:pStyle w:val="Footer"/>
    </w:pPr>
    <w:r w:rsidRPr="00F13A4F">
      <w:rPr>
        <w:rFonts w:ascii="Times New Roman" w:hAnsi="Times New Roman" w:cs="Times New Roman"/>
        <w:sz w:val="20"/>
        <w:szCs w:val="20"/>
      </w:rPr>
      <w:t>LManot_</w:t>
    </w:r>
    <w:r w:rsidR="007C1BD3">
      <w:rPr>
        <w:rFonts w:ascii="Times New Roman" w:hAnsi="Times New Roman" w:cs="Times New Roman"/>
        <w:sz w:val="20"/>
        <w:szCs w:val="20"/>
      </w:rPr>
      <w:t>2</w:t>
    </w:r>
    <w:r w:rsidR="00C91E75">
      <w:rPr>
        <w:rFonts w:ascii="Times New Roman" w:hAnsi="Times New Roman" w:cs="Times New Roman"/>
        <w:sz w:val="20"/>
        <w:szCs w:val="20"/>
      </w:rPr>
      <w:t>7</w:t>
    </w:r>
    <w:r w:rsidR="007C1BD3">
      <w:rPr>
        <w:rFonts w:ascii="Times New Roman" w:hAnsi="Times New Roman" w:cs="Times New Roman"/>
        <w:sz w:val="20"/>
        <w:szCs w:val="20"/>
      </w:rPr>
      <w:t>0519</w:t>
    </w:r>
    <w:r w:rsidR="00AC256B">
      <w:rPr>
        <w:rFonts w:ascii="Times New Roman" w:hAnsi="Times New Roman" w:cs="Times New Roman"/>
        <w:sz w:val="20"/>
        <w:szCs w:val="20"/>
      </w:rPr>
      <w:t>_MA48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B3" w:rsidRDefault="00752EB3" w:rsidP="00894C55">
      <w:pPr>
        <w:spacing w:after="0" w:line="240" w:lineRule="auto"/>
      </w:pPr>
      <w:r>
        <w:separator/>
      </w:r>
    </w:p>
  </w:footnote>
  <w:footnote w:type="continuationSeparator" w:id="0">
    <w:p w:rsidR="00752EB3" w:rsidRDefault="00752EB3" w:rsidP="00894C55">
      <w:pPr>
        <w:spacing w:after="0" w:line="240" w:lineRule="auto"/>
      </w:pPr>
      <w:r>
        <w:continuationSeparator/>
      </w:r>
    </w:p>
  </w:footnote>
  <w:footnote w:id="1">
    <w:p w:rsidR="00A73E96" w:rsidRDefault="00A73E96" w:rsidP="00A73E96">
      <w:pPr>
        <w:pStyle w:val="FootnoteText"/>
      </w:pPr>
      <w:r>
        <w:rPr>
          <w:rStyle w:val="FootnoteReference"/>
        </w:rPr>
        <w:footnoteRef/>
      </w:r>
      <w:r w:rsidRPr="00F24A55">
        <w:rPr>
          <w:rFonts w:ascii="Times New Roman" w:hAnsi="Times New Roman"/>
        </w:rPr>
        <w:t>VSAA statistikas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6C203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78E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4"/>
    <w:lvl w:ilvl="0">
      <w:start w:val="1"/>
      <w:numFmt w:val="decimal"/>
      <w:lvlText w:val="%1)"/>
      <w:lvlJc w:val="left"/>
      <w:pPr>
        <w:tabs>
          <w:tab w:val="num" w:pos="0"/>
        </w:tabs>
        <w:ind w:left="360" w:hanging="360"/>
      </w:pPr>
    </w:lvl>
  </w:abstractNum>
  <w:abstractNum w:abstractNumId="1">
    <w:nsid w:val="00D513F1"/>
    <w:multiLevelType w:val="hybridMultilevel"/>
    <w:tmpl w:val="82846D24"/>
    <w:lvl w:ilvl="0" w:tplc="6CF4358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B2017"/>
    <w:multiLevelType w:val="hybridMultilevel"/>
    <w:tmpl w:val="3D9E3E78"/>
    <w:lvl w:ilvl="0" w:tplc="FEEC4DB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4D72056"/>
    <w:multiLevelType w:val="hybridMultilevel"/>
    <w:tmpl w:val="88466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8A171A"/>
    <w:multiLevelType w:val="multilevel"/>
    <w:tmpl w:val="0426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5DC"/>
    <w:rsid w:val="00036F4D"/>
    <w:rsid w:val="00044EA8"/>
    <w:rsid w:val="00045BB4"/>
    <w:rsid w:val="00092183"/>
    <w:rsid w:val="000A7DCE"/>
    <w:rsid w:val="000B745B"/>
    <w:rsid w:val="000C32B7"/>
    <w:rsid w:val="000D26CD"/>
    <w:rsid w:val="000D457F"/>
    <w:rsid w:val="000F75CF"/>
    <w:rsid w:val="00107734"/>
    <w:rsid w:val="0011120B"/>
    <w:rsid w:val="00111382"/>
    <w:rsid w:val="001259DE"/>
    <w:rsid w:val="0013692E"/>
    <w:rsid w:val="00146CBF"/>
    <w:rsid w:val="00150582"/>
    <w:rsid w:val="00165477"/>
    <w:rsid w:val="00166F62"/>
    <w:rsid w:val="0018128D"/>
    <w:rsid w:val="001822D1"/>
    <w:rsid w:val="0018310E"/>
    <w:rsid w:val="001B03FA"/>
    <w:rsid w:val="00203D48"/>
    <w:rsid w:val="00211464"/>
    <w:rsid w:val="00237B91"/>
    <w:rsid w:val="00243426"/>
    <w:rsid w:val="00261EC3"/>
    <w:rsid w:val="00271E3B"/>
    <w:rsid w:val="002816D7"/>
    <w:rsid w:val="002879A1"/>
    <w:rsid w:val="00287DDC"/>
    <w:rsid w:val="002A364C"/>
    <w:rsid w:val="002A46EB"/>
    <w:rsid w:val="002A65EC"/>
    <w:rsid w:val="002B2085"/>
    <w:rsid w:val="002B6113"/>
    <w:rsid w:val="002C4EA1"/>
    <w:rsid w:val="002C78ED"/>
    <w:rsid w:val="002D4376"/>
    <w:rsid w:val="002E1C05"/>
    <w:rsid w:val="002F34E6"/>
    <w:rsid w:val="003037AA"/>
    <w:rsid w:val="003178BD"/>
    <w:rsid w:val="0032781C"/>
    <w:rsid w:val="00333422"/>
    <w:rsid w:val="00336BD2"/>
    <w:rsid w:val="00350073"/>
    <w:rsid w:val="0036242A"/>
    <w:rsid w:val="003702AA"/>
    <w:rsid w:val="00376AFC"/>
    <w:rsid w:val="003945E5"/>
    <w:rsid w:val="003A0EF0"/>
    <w:rsid w:val="003A5FFF"/>
    <w:rsid w:val="003B0BF9"/>
    <w:rsid w:val="003C3672"/>
    <w:rsid w:val="003E0791"/>
    <w:rsid w:val="003E1EF2"/>
    <w:rsid w:val="003F28AC"/>
    <w:rsid w:val="0041315D"/>
    <w:rsid w:val="00430664"/>
    <w:rsid w:val="004454FE"/>
    <w:rsid w:val="00456E40"/>
    <w:rsid w:val="004602FF"/>
    <w:rsid w:val="00461F34"/>
    <w:rsid w:val="004642EE"/>
    <w:rsid w:val="00471F27"/>
    <w:rsid w:val="0047332E"/>
    <w:rsid w:val="00476EB5"/>
    <w:rsid w:val="00481586"/>
    <w:rsid w:val="00484A60"/>
    <w:rsid w:val="004A038D"/>
    <w:rsid w:val="004A0602"/>
    <w:rsid w:val="004C7918"/>
    <w:rsid w:val="004D3CFF"/>
    <w:rsid w:val="004E4563"/>
    <w:rsid w:val="0050178F"/>
    <w:rsid w:val="005073D0"/>
    <w:rsid w:val="0052202B"/>
    <w:rsid w:val="0056730F"/>
    <w:rsid w:val="00580207"/>
    <w:rsid w:val="00580914"/>
    <w:rsid w:val="005844DE"/>
    <w:rsid w:val="005B44E3"/>
    <w:rsid w:val="005D210F"/>
    <w:rsid w:val="005D78CF"/>
    <w:rsid w:val="005F7A3F"/>
    <w:rsid w:val="00605FB2"/>
    <w:rsid w:val="0061007C"/>
    <w:rsid w:val="00611CE4"/>
    <w:rsid w:val="006207CC"/>
    <w:rsid w:val="006419AD"/>
    <w:rsid w:val="00642D22"/>
    <w:rsid w:val="00655F2C"/>
    <w:rsid w:val="00672356"/>
    <w:rsid w:val="006733E8"/>
    <w:rsid w:val="00691789"/>
    <w:rsid w:val="0069524D"/>
    <w:rsid w:val="006B4940"/>
    <w:rsid w:val="006C2036"/>
    <w:rsid w:val="006D5FB5"/>
    <w:rsid w:val="006E1081"/>
    <w:rsid w:val="006E2D5F"/>
    <w:rsid w:val="006E73E7"/>
    <w:rsid w:val="006F308E"/>
    <w:rsid w:val="006F4794"/>
    <w:rsid w:val="00720585"/>
    <w:rsid w:val="00737CCD"/>
    <w:rsid w:val="00740C05"/>
    <w:rsid w:val="007478F7"/>
    <w:rsid w:val="00752EB3"/>
    <w:rsid w:val="0075487C"/>
    <w:rsid w:val="00765FCC"/>
    <w:rsid w:val="00773AF6"/>
    <w:rsid w:val="007769DB"/>
    <w:rsid w:val="00795F71"/>
    <w:rsid w:val="007B2A21"/>
    <w:rsid w:val="007B6F00"/>
    <w:rsid w:val="007C1BD3"/>
    <w:rsid w:val="007E1EF3"/>
    <w:rsid w:val="007E5F7A"/>
    <w:rsid w:val="007E73AB"/>
    <w:rsid w:val="007F56C3"/>
    <w:rsid w:val="007F6787"/>
    <w:rsid w:val="00800F86"/>
    <w:rsid w:val="0080266D"/>
    <w:rsid w:val="008067F6"/>
    <w:rsid w:val="0081628D"/>
    <w:rsid w:val="00816C11"/>
    <w:rsid w:val="008230F2"/>
    <w:rsid w:val="00823CCF"/>
    <w:rsid w:val="0083034A"/>
    <w:rsid w:val="00851D3D"/>
    <w:rsid w:val="008667C2"/>
    <w:rsid w:val="00871006"/>
    <w:rsid w:val="00874841"/>
    <w:rsid w:val="008924B3"/>
    <w:rsid w:val="0089451C"/>
    <w:rsid w:val="00894C55"/>
    <w:rsid w:val="008A732E"/>
    <w:rsid w:val="008D1A66"/>
    <w:rsid w:val="008D2B8E"/>
    <w:rsid w:val="008D463B"/>
    <w:rsid w:val="008E00A7"/>
    <w:rsid w:val="008E2CE8"/>
    <w:rsid w:val="008E33E0"/>
    <w:rsid w:val="0090352B"/>
    <w:rsid w:val="009118DC"/>
    <w:rsid w:val="00917042"/>
    <w:rsid w:val="00936DB7"/>
    <w:rsid w:val="009445D6"/>
    <w:rsid w:val="00952A32"/>
    <w:rsid w:val="00960231"/>
    <w:rsid w:val="0096494B"/>
    <w:rsid w:val="00981AA0"/>
    <w:rsid w:val="00984BA2"/>
    <w:rsid w:val="009920BF"/>
    <w:rsid w:val="009A2654"/>
    <w:rsid w:val="009B5A40"/>
    <w:rsid w:val="009C7543"/>
    <w:rsid w:val="009D1494"/>
    <w:rsid w:val="00A10FC3"/>
    <w:rsid w:val="00A1652C"/>
    <w:rsid w:val="00A226AF"/>
    <w:rsid w:val="00A6073E"/>
    <w:rsid w:val="00A66CF3"/>
    <w:rsid w:val="00A73E96"/>
    <w:rsid w:val="00A75FB0"/>
    <w:rsid w:val="00A804CE"/>
    <w:rsid w:val="00A97FE8"/>
    <w:rsid w:val="00AA0EEF"/>
    <w:rsid w:val="00AB0862"/>
    <w:rsid w:val="00AC256B"/>
    <w:rsid w:val="00AC48A0"/>
    <w:rsid w:val="00AC52C6"/>
    <w:rsid w:val="00AE2673"/>
    <w:rsid w:val="00AE5567"/>
    <w:rsid w:val="00AF122E"/>
    <w:rsid w:val="00AF1239"/>
    <w:rsid w:val="00B12692"/>
    <w:rsid w:val="00B12879"/>
    <w:rsid w:val="00B16480"/>
    <w:rsid w:val="00B2165C"/>
    <w:rsid w:val="00B24495"/>
    <w:rsid w:val="00B270E7"/>
    <w:rsid w:val="00B43953"/>
    <w:rsid w:val="00B57303"/>
    <w:rsid w:val="00B57842"/>
    <w:rsid w:val="00B727E0"/>
    <w:rsid w:val="00B8175F"/>
    <w:rsid w:val="00B824DA"/>
    <w:rsid w:val="00B85F17"/>
    <w:rsid w:val="00BA20AA"/>
    <w:rsid w:val="00BB4B50"/>
    <w:rsid w:val="00BD37F1"/>
    <w:rsid w:val="00BD4425"/>
    <w:rsid w:val="00C25B49"/>
    <w:rsid w:val="00C27778"/>
    <w:rsid w:val="00C314E1"/>
    <w:rsid w:val="00C510FC"/>
    <w:rsid w:val="00C60BDA"/>
    <w:rsid w:val="00C7051F"/>
    <w:rsid w:val="00C8766C"/>
    <w:rsid w:val="00C91E75"/>
    <w:rsid w:val="00CA4935"/>
    <w:rsid w:val="00CB1470"/>
    <w:rsid w:val="00CC0D2D"/>
    <w:rsid w:val="00CD0786"/>
    <w:rsid w:val="00CE5657"/>
    <w:rsid w:val="00CE5DEB"/>
    <w:rsid w:val="00CF6D26"/>
    <w:rsid w:val="00D105C4"/>
    <w:rsid w:val="00D125D2"/>
    <w:rsid w:val="00D133F8"/>
    <w:rsid w:val="00D14A3E"/>
    <w:rsid w:val="00D17A94"/>
    <w:rsid w:val="00D216B5"/>
    <w:rsid w:val="00D31123"/>
    <w:rsid w:val="00D33A11"/>
    <w:rsid w:val="00D3608D"/>
    <w:rsid w:val="00D57715"/>
    <w:rsid w:val="00D6521B"/>
    <w:rsid w:val="00D66D0B"/>
    <w:rsid w:val="00D77617"/>
    <w:rsid w:val="00D85E44"/>
    <w:rsid w:val="00D92511"/>
    <w:rsid w:val="00E0010B"/>
    <w:rsid w:val="00E22EDD"/>
    <w:rsid w:val="00E3716B"/>
    <w:rsid w:val="00E45602"/>
    <w:rsid w:val="00E507AF"/>
    <w:rsid w:val="00E5323B"/>
    <w:rsid w:val="00E66A55"/>
    <w:rsid w:val="00E7639F"/>
    <w:rsid w:val="00E83118"/>
    <w:rsid w:val="00E8423E"/>
    <w:rsid w:val="00E8749E"/>
    <w:rsid w:val="00E90C01"/>
    <w:rsid w:val="00EA486E"/>
    <w:rsid w:val="00EC78DB"/>
    <w:rsid w:val="00ED0BA3"/>
    <w:rsid w:val="00F04454"/>
    <w:rsid w:val="00F137B7"/>
    <w:rsid w:val="00F13A4F"/>
    <w:rsid w:val="00F57B0C"/>
    <w:rsid w:val="00F76D24"/>
    <w:rsid w:val="00F84684"/>
    <w:rsid w:val="00F91032"/>
    <w:rsid w:val="00FC5E34"/>
    <w:rsid w:val="00FF0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5A40"/>
    <w:rPr>
      <w:sz w:val="16"/>
      <w:szCs w:val="16"/>
    </w:rPr>
  </w:style>
  <w:style w:type="paragraph" w:styleId="CommentText">
    <w:name w:val="annotation text"/>
    <w:basedOn w:val="Normal"/>
    <w:link w:val="CommentTextChar"/>
    <w:uiPriority w:val="99"/>
    <w:semiHidden/>
    <w:unhideWhenUsed/>
    <w:rsid w:val="009B5A40"/>
    <w:pPr>
      <w:spacing w:line="240" w:lineRule="auto"/>
    </w:pPr>
    <w:rPr>
      <w:sz w:val="20"/>
      <w:szCs w:val="20"/>
    </w:rPr>
  </w:style>
  <w:style w:type="character" w:customStyle="1" w:styleId="CommentTextChar">
    <w:name w:val="Comment Text Char"/>
    <w:basedOn w:val="DefaultParagraphFont"/>
    <w:link w:val="CommentText"/>
    <w:uiPriority w:val="99"/>
    <w:semiHidden/>
    <w:rsid w:val="009B5A40"/>
    <w:rPr>
      <w:sz w:val="20"/>
      <w:szCs w:val="20"/>
    </w:rPr>
  </w:style>
  <w:style w:type="paragraph" w:styleId="CommentSubject">
    <w:name w:val="annotation subject"/>
    <w:basedOn w:val="CommentText"/>
    <w:next w:val="CommentText"/>
    <w:link w:val="CommentSubjectChar"/>
    <w:uiPriority w:val="99"/>
    <w:semiHidden/>
    <w:unhideWhenUsed/>
    <w:rsid w:val="009B5A40"/>
    <w:rPr>
      <w:b/>
      <w:bCs/>
    </w:rPr>
  </w:style>
  <w:style w:type="character" w:customStyle="1" w:styleId="CommentSubjectChar">
    <w:name w:val="Comment Subject Char"/>
    <w:basedOn w:val="CommentTextChar"/>
    <w:link w:val="CommentSubject"/>
    <w:uiPriority w:val="99"/>
    <w:semiHidden/>
    <w:rsid w:val="009B5A40"/>
    <w:rPr>
      <w:b/>
      <w:bCs/>
      <w:sz w:val="20"/>
      <w:szCs w:val="20"/>
    </w:rPr>
  </w:style>
  <w:style w:type="paragraph" w:customStyle="1" w:styleId="VPBody">
    <w:name w:val="VP Body"/>
    <w:basedOn w:val="Normal"/>
    <w:qFormat/>
    <w:rsid w:val="007F6787"/>
    <w:pPr>
      <w:tabs>
        <w:tab w:val="left" w:pos="0"/>
      </w:tabs>
      <w:spacing w:before="80" w:after="80" w:line="240" w:lineRule="auto"/>
      <w:jc w:val="both"/>
    </w:pPr>
    <w:rPr>
      <w:rFonts w:ascii="Times New Roman" w:eastAsia="Calibri" w:hAnsi="Times New Roman" w:cs="Times New Roman"/>
      <w:bCs/>
      <w:sz w:val="24"/>
    </w:rPr>
  </w:style>
  <w:style w:type="paragraph" w:customStyle="1" w:styleId="ListParagraph1">
    <w:name w:val="List Paragraph1"/>
    <w:aliases w:val="2,H&amp;P List Paragraph"/>
    <w:basedOn w:val="Normal"/>
    <w:link w:val="ListParagraphChar"/>
    <w:uiPriority w:val="99"/>
    <w:qFormat/>
    <w:rsid w:val="007F6787"/>
    <w:pPr>
      <w:spacing w:after="0" w:line="240" w:lineRule="auto"/>
      <w:ind w:left="720"/>
      <w:contextualSpacing/>
    </w:pPr>
    <w:rPr>
      <w:rFonts w:ascii="Times New Roman" w:eastAsia="PMingLiU" w:hAnsi="Times New Roman" w:cs="Times New Roman"/>
      <w:sz w:val="24"/>
      <w:szCs w:val="20"/>
      <w:lang w:eastAsia="lv-LV"/>
    </w:rPr>
  </w:style>
  <w:style w:type="character" w:customStyle="1" w:styleId="ListParagraphChar">
    <w:name w:val="List Paragraph Char"/>
    <w:aliases w:val="2 Char,H&amp;P List Paragraph Char"/>
    <w:link w:val="ListParagraph1"/>
    <w:uiPriority w:val="99"/>
    <w:locked/>
    <w:rsid w:val="007F6787"/>
    <w:rPr>
      <w:rFonts w:ascii="Times New Roman" w:eastAsia="PMingLiU" w:hAnsi="Times New Roman" w:cs="Times New Roman"/>
      <w:sz w:val="24"/>
      <w:szCs w:val="20"/>
      <w:lang w:eastAsia="lv-LV"/>
    </w:rPr>
  </w:style>
  <w:style w:type="paragraph" w:styleId="Revision">
    <w:name w:val="Revision"/>
    <w:hidden/>
    <w:uiPriority w:val="99"/>
    <w:semiHidden/>
    <w:rsid w:val="007F6787"/>
    <w:pPr>
      <w:spacing w:after="0" w:line="240" w:lineRule="auto"/>
    </w:pPr>
  </w:style>
  <w:style w:type="paragraph" w:styleId="FootnoteText">
    <w:name w:val="footnote text"/>
    <w:basedOn w:val="Normal"/>
    <w:link w:val="FootnoteTextChar"/>
    <w:uiPriority w:val="99"/>
    <w:semiHidden/>
    <w:rsid w:val="00A73E9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73E96"/>
    <w:rPr>
      <w:rFonts w:ascii="Calibri" w:eastAsia="Calibri" w:hAnsi="Calibri" w:cs="Times New Roman"/>
      <w:sz w:val="20"/>
      <w:szCs w:val="20"/>
    </w:rPr>
  </w:style>
  <w:style w:type="character" w:styleId="FootnoteReference">
    <w:name w:val="footnote reference"/>
    <w:uiPriority w:val="99"/>
    <w:semiHidden/>
    <w:rsid w:val="00A73E96"/>
    <w:rPr>
      <w:rFonts w:cs="Times New Roman"/>
      <w:vertAlign w:val="superscript"/>
    </w:rPr>
  </w:style>
  <w:style w:type="paragraph" w:styleId="ListParagraph">
    <w:name w:val="List Paragraph"/>
    <w:basedOn w:val="Normal"/>
    <w:uiPriority w:val="34"/>
    <w:qFormat/>
    <w:rsid w:val="007769DB"/>
    <w:pPr>
      <w:spacing w:line="256" w:lineRule="auto"/>
      <w:ind w:left="720"/>
      <w:contextualSpacing/>
    </w:pPr>
  </w:style>
  <w:style w:type="table" w:styleId="TableGrid">
    <w:name w:val="Table Grid"/>
    <w:basedOn w:val="TableNormal"/>
    <w:uiPriority w:val="59"/>
    <w:rsid w:val="002B208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5A40"/>
    <w:rPr>
      <w:sz w:val="16"/>
      <w:szCs w:val="16"/>
    </w:rPr>
  </w:style>
  <w:style w:type="paragraph" w:styleId="CommentText">
    <w:name w:val="annotation text"/>
    <w:basedOn w:val="Normal"/>
    <w:link w:val="CommentTextChar"/>
    <w:uiPriority w:val="99"/>
    <w:semiHidden/>
    <w:unhideWhenUsed/>
    <w:rsid w:val="009B5A40"/>
    <w:pPr>
      <w:spacing w:line="240" w:lineRule="auto"/>
    </w:pPr>
    <w:rPr>
      <w:sz w:val="20"/>
      <w:szCs w:val="20"/>
    </w:rPr>
  </w:style>
  <w:style w:type="character" w:customStyle="1" w:styleId="CommentTextChar">
    <w:name w:val="Comment Text Char"/>
    <w:basedOn w:val="DefaultParagraphFont"/>
    <w:link w:val="CommentText"/>
    <w:uiPriority w:val="99"/>
    <w:semiHidden/>
    <w:rsid w:val="009B5A40"/>
    <w:rPr>
      <w:sz w:val="20"/>
      <w:szCs w:val="20"/>
    </w:rPr>
  </w:style>
  <w:style w:type="paragraph" w:styleId="CommentSubject">
    <w:name w:val="annotation subject"/>
    <w:basedOn w:val="CommentText"/>
    <w:next w:val="CommentText"/>
    <w:link w:val="CommentSubjectChar"/>
    <w:uiPriority w:val="99"/>
    <w:semiHidden/>
    <w:unhideWhenUsed/>
    <w:rsid w:val="009B5A40"/>
    <w:rPr>
      <w:b/>
      <w:bCs/>
    </w:rPr>
  </w:style>
  <w:style w:type="character" w:customStyle="1" w:styleId="CommentSubjectChar">
    <w:name w:val="Comment Subject Char"/>
    <w:basedOn w:val="CommentTextChar"/>
    <w:link w:val="CommentSubject"/>
    <w:uiPriority w:val="99"/>
    <w:semiHidden/>
    <w:rsid w:val="009B5A40"/>
    <w:rPr>
      <w:b/>
      <w:bCs/>
      <w:sz w:val="20"/>
      <w:szCs w:val="20"/>
    </w:rPr>
  </w:style>
  <w:style w:type="paragraph" w:customStyle="1" w:styleId="VPBody">
    <w:name w:val="VP Body"/>
    <w:basedOn w:val="Normal"/>
    <w:qFormat/>
    <w:rsid w:val="007F6787"/>
    <w:pPr>
      <w:tabs>
        <w:tab w:val="left" w:pos="0"/>
      </w:tabs>
      <w:spacing w:before="80" w:after="80" w:line="240" w:lineRule="auto"/>
      <w:jc w:val="both"/>
    </w:pPr>
    <w:rPr>
      <w:rFonts w:ascii="Times New Roman" w:eastAsia="Calibri" w:hAnsi="Times New Roman" w:cs="Times New Roman"/>
      <w:bCs/>
      <w:sz w:val="24"/>
    </w:rPr>
  </w:style>
  <w:style w:type="paragraph" w:customStyle="1" w:styleId="ListParagraph1">
    <w:name w:val="List Paragraph1"/>
    <w:aliases w:val="2,H&amp;P List Paragraph"/>
    <w:basedOn w:val="Normal"/>
    <w:link w:val="ListParagraphChar"/>
    <w:uiPriority w:val="99"/>
    <w:qFormat/>
    <w:rsid w:val="007F6787"/>
    <w:pPr>
      <w:spacing w:after="0" w:line="240" w:lineRule="auto"/>
      <w:ind w:left="720"/>
      <w:contextualSpacing/>
    </w:pPr>
    <w:rPr>
      <w:rFonts w:ascii="Times New Roman" w:eastAsia="PMingLiU" w:hAnsi="Times New Roman" w:cs="Times New Roman"/>
      <w:sz w:val="24"/>
      <w:szCs w:val="20"/>
      <w:lang w:eastAsia="lv-LV"/>
    </w:rPr>
  </w:style>
  <w:style w:type="character" w:customStyle="1" w:styleId="ListParagraphChar">
    <w:name w:val="List Paragraph Char"/>
    <w:aliases w:val="2 Char,H&amp;P List Paragraph Char"/>
    <w:link w:val="ListParagraph1"/>
    <w:uiPriority w:val="99"/>
    <w:locked/>
    <w:rsid w:val="007F6787"/>
    <w:rPr>
      <w:rFonts w:ascii="Times New Roman" w:eastAsia="PMingLiU" w:hAnsi="Times New Roman" w:cs="Times New Roman"/>
      <w:sz w:val="24"/>
      <w:szCs w:val="20"/>
      <w:lang w:eastAsia="lv-LV"/>
    </w:rPr>
  </w:style>
  <w:style w:type="paragraph" w:styleId="Revision">
    <w:name w:val="Revision"/>
    <w:hidden/>
    <w:uiPriority w:val="99"/>
    <w:semiHidden/>
    <w:rsid w:val="007F6787"/>
    <w:pPr>
      <w:spacing w:after="0" w:line="240" w:lineRule="auto"/>
    </w:pPr>
  </w:style>
  <w:style w:type="paragraph" w:styleId="FootnoteText">
    <w:name w:val="footnote text"/>
    <w:basedOn w:val="Normal"/>
    <w:link w:val="FootnoteTextChar"/>
    <w:uiPriority w:val="99"/>
    <w:semiHidden/>
    <w:rsid w:val="00A73E9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73E96"/>
    <w:rPr>
      <w:rFonts w:ascii="Calibri" w:eastAsia="Calibri" w:hAnsi="Calibri" w:cs="Times New Roman"/>
      <w:sz w:val="20"/>
      <w:szCs w:val="20"/>
    </w:rPr>
  </w:style>
  <w:style w:type="character" w:styleId="FootnoteReference">
    <w:name w:val="footnote reference"/>
    <w:uiPriority w:val="99"/>
    <w:semiHidden/>
    <w:rsid w:val="00A73E96"/>
    <w:rPr>
      <w:rFonts w:cs="Times New Roman"/>
      <w:vertAlign w:val="superscript"/>
    </w:rPr>
  </w:style>
  <w:style w:type="paragraph" w:styleId="ListParagraph">
    <w:name w:val="List Paragraph"/>
    <w:basedOn w:val="Normal"/>
    <w:uiPriority w:val="34"/>
    <w:qFormat/>
    <w:rsid w:val="007769DB"/>
    <w:pPr>
      <w:spacing w:line="256" w:lineRule="auto"/>
      <w:ind w:left="720"/>
      <w:contextualSpacing/>
    </w:pPr>
  </w:style>
  <w:style w:type="table" w:styleId="TableGrid">
    <w:name w:val="Table Grid"/>
    <w:basedOn w:val="TableNormal"/>
    <w:uiPriority w:val="59"/>
    <w:rsid w:val="002B208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735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5058186">
      <w:bodyDiv w:val="1"/>
      <w:marLeft w:val="0"/>
      <w:marRight w:val="0"/>
      <w:marTop w:val="0"/>
      <w:marBottom w:val="0"/>
      <w:divBdr>
        <w:top w:val="none" w:sz="0" w:space="0" w:color="auto"/>
        <w:left w:val="none" w:sz="0" w:space="0" w:color="auto"/>
        <w:bottom w:val="none" w:sz="0" w:space="0" w:color="auto"/>
        <w:right w:val="none" w:sz="0" w:space="0" w:color="auto"/>
      </w:divBdr>
    </w:div>
    <w:div w:id="1770660672">
      <w:bodyDiv w:val="1"/>
      <w:marLeft w:val="0"/>
      <w:marRight w:val="0"/>
      <w:marTop w:val="0"/>
      <w:marBottom w:val="0"/>
      <w:divBdr>
        <w:top w:val="none" w:sz="0" w:space="0" w:color="auto"/>
        <w:left w:val="none" w:sz="0" w:space="0" w:color="auto"/>
        <w:bottom w:val="none" w:sz="0" w:space="0" w:color="auto"/>
        <w:right w:val="none" w:sz="0" w:space="0" w:color="auto"/>
      </w:divBdr>
    </w:div>
    <w:div w:id="20162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ja.Grinberga@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Barbare@l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rena.Salmane@lm.gov.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FD35-CDE3-41E0-BB8E-72839788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13936</Words>
  <Characters>7944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rīkojuma projekts „Par informācijas sabiedrības attīstības pamatnostādņu ieviešanu publiskās pārvaldes informācijas sistēmu jomā (mērķarhitektūras 48.0 versija)”</vt:lpstr>
    </vt:vector>
  </TitlesOfParts>
  <Company>Iestādes nosaukums</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48.0 versija)”</dc:title>
  <dc:subject>Anotācija</dc:subject>
  <dc:creator>Irēna Salmane</dc:creator>
  <dc:description>67021556, irena.salmane@lm.gov.lv</dc:description>
  <cp:lastModifiedBy>Irena Salmane</cp:lastModifiedBy>
  <cp:revision>23</cp:revision>
  <cp:lastPrinted>2019-05-20T11:14:00Z</cp:lastPrinted>
  <dcterms:created xsi:type="dcterms:W3CDTF">2019-04-30T08:31:00Z</dcterms:created>
  <dcterms:modified xsi:type="dcterms:W3CDTF">2019-05-27T14:01:00Z</dcterms:modified>
</cp:coreProperties>
</file>