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BFE22" w14:textId="77777777" w:rsidR="00311A94" w:rsidRPr="009178E0" w:rsidRDefault="00311A94" w:rsidP="009178E0">
      <w:pPr>
        <w:keepNext/>
        <w:spacing w:after="0" w:line="240" w:lineRule="auto"/>
        <w:ind w:left="6096" w:hanging="101"/>
        <w:jc w:val="right"/>
        <w:outlineLvl w:val="2"/>
        <w:rPr>
          <w:rFonts w:ascii="Times New Roman" w:eastAsia="Times New Roman" w:hAnsi="Times New Roman" w:cs="Times New Roman"/>
          <w:sz w:val="28"/>
          <w:szCs w:val="28"/>
        </w:rPr>
      </w:pPr>
      <w:r w:rsidRPr="009178E0">
        <w:rPr>
          <w:rFonts w:ascii="Times New Roman" w:eastAsia="Times New Roman" w:hAnsi="Times New Roman" w:cs="Times New Roman"/>
          <w:sz w:val="28"/>
          <w:szCs w:val="28"/>
        </w:rPr>
        <w:t xml:space="preserve">(Apstiprināts ar </w:t>
      </w:r>
    </w:p>
    <w:p w14:paraId="023E75A8" w14:textId="77777777" w:rsidR="009178E0" w:rsidRPr="009178E0" w:rsidRDefault="009178E0" w:rsidP="009178E0">
      <w:pPr>
        <w:spacing w:after="0" w:line="240" w:lineRule="auto"/>
        <w:ind w:right="-1" w:firstLine="360"/>
        <w:jc w:val="right"/>
        <w:rPr>
          <w:rFonts w:ascii="Times New Roman" w:hAnsi="Times New Roman" w:cs="Times New Roman"/>
          <w:sz w:val="28"/>
          <w:szCs w:val="28"/>
        </w:rPr>
      </w:pPr>
      <w:r w:rsidRPr="009178E0">
        <w:rPr>
          <w:rFonts w:ascii="Times New Roman" w:hAnsi="Times New Roman" w:cs="Times New Roman"/>
          <w:sz w:val="28"/>
          <w:szCs w:val="28"/>
        </w:rPr>
        <w:t xml:space="preserve">Ministru kabineta </w:t>
      </w:r>
    </w:p>
    <w:p w14:paraId="31347165" w14:textId="12521A2B" w:rsidR="009178E0" w:rsidRPr="009178E0" w:rsidRDefault="009178E0" w:rsidP="009178E0">
      <w:pPr>
        <w:spacing w:after="0" w:line="240" w:lineRule="auto"/>
        <w:ind w:right="-1" w:firstLine="360"/>
        <w:jc w:val="right"/>
        <w:rPr>
          <w:rFonts w:ascii="Times New Roman" w:hAnsi="Times New Roman" w:cs="Times New Roman"/>
          <w:sz w:val="28"/>
          <w:szCs w:val="28"/>
        </w:rPr>
      </w:pPr>
      <w:r w:rsidRPr="009178E0">
        <w:rPr>
          <w:rFonts w:ascii="Times New Roman" w:hAnsi="Times New Roman" w:cs="Times New Roman"/>
          <w:sz w:val="28"/>
          <w:szCs w:val="28"/>
        </w:rPr>
        <w:t xml:space="preserve">2019. gada </w:t>
      </w:r>
      <w:r w:rsidR="0023057E" w:rsidRPr="0023057E">
        <w:rPr>
          <w:rFonts w:ascii="Times New Roman" w:hAnsi="Times New Roman" w:cs="Times New Roman"/>
          <w:sz w:val="28"/>
          <w:szCs w:val="28"/>
        </w:rPr>
        <w:t>5. jūnij</w:t>
      </w:r>
      <w:r w:rsidR="0023057E" w:rsidRPr="0023057E">
        <w:rPr>
          <w:rFonts w:ascii="Times New Roman" w:hAnsi="Times New Roman" w:cs="Times New Roman"/>
          <w:sz w:val="28"/>
          <w:szCs w:val="28"/>
        </w:rPr>
        <w:t>a</w:t>
      </w:r>
    </w:p>
    <w:p w14:paraId="43EEEE7C" w14:textId="1123AB59" w:rsidR="009178E0" w:rsidRPr="009178E0" w:rsidRDefault="009178E0" w:rsidP="009178E0">
      <w:pPr>
        <w:spacing w:after="0" w:line="240" w:lineRule="auto"/>
        <w:ind w:right="-1" w:firstLine="360"/>
        <w:jc w:val="right"/>
        <w:rPr>
          <w:rFonts w:ascii="Times New Roman" w:hAnsi="Times New Roman" w:cs="Times New Roman"/>
          <w:sz w:val="28"/>
          <w:szCs w:val="28"/>
        </w:rPr>
      </w:pPr>
      <w:r w:rsidRPr="009178E0">
        <w:rPr>
          <w:rFonts w:ascii="Times New Roman" w:hAnsi="Times New Roman" w:cs="Times New Roman"/>
          <w:sz w:val="28"/>
          <w:szCs w:val="28"/>
        </w:rPr>
        <w:t>rīkojumu Nr. </w:t>
      </w:r>
      <w:r w:rsidR="0023057E">
        <w:rPr>
          <w:rFonts w:ascii="Times New Roman" w:hAnsi="Times New Roman" w:cs="Times New Roman"/>
          <w:sz w:val="28"/>
          <w:szCs w:val="28"/>
        </w:rPr>
        <w:t>268</w:t>
      </w:r>
      <w:bookmarkStart w:id="0" w:name="_GoBack"/>
      <w:bookmarkEnd w:id="0"/>
      <w:r w:rsidRPr="009178E0">
        <w:rPr>
          <w:rFonts w:ascii="Times New Roman" w:hAnsi="Times New Roman" w:cs="Times New Roman"/>
          <w:sz w:val="28"/>
          <w:szCs w:val="28"/>
        </w:rPr>
        <w:t>)</w:t>
      </w:r>
    </w:p>
    <w:p w14:paraId="53A18122" w14:textId="6C39D8C9" w:rsidR="00311A94" w:rsidRPr="005A506B" w:rsidRDefault="00311A94" w:rsidP="009178E0">
      <w:pPr>
        <w:tabs>
          <w:tab w:val="left" w:pos="6804"/>
        </w:tabs>
        <w:spacing w:after="0" w:line="240" w:lineRule="auto"/>
        <w:ind w:left="6096" w:hanging="101"/>
        <w:jc w:val="right"/>
        <w:rPr>
          <w:rFonts w:ascii="Times New Roman" w:eastAsia="Times New Roman" w:hAnsi="Times New Roman" w:cs="Times New Roman"/>
          <w:sz w:val="24"/>
          <w:szCs w:val="24"/>
        </w:rPr>
      </w:pPr>
    </w:p>
    <w:p w14:paraId="4150C84C" w14:textId="72D8FE14" w:rsidR="00311A94" w:rsidRPr="009178E0" w:rsidRDefault="00311A94" w:rsidP="009178E0">
      <w:pPr>
        <w:suppressAutoHyphen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zh-CN"/>
        </w:rPr>
      </w:pPr>
      <w:bookmarkStart w:id="1" w:name="_Hlk3294789"/>
      <w:proofErr w:type="spellStart"/>
      <w:r w:rsidRPr="009178E0">
        <w:rPr>
          <w:rFonts w:ascii="Times New Roman" w:eastAsia="Times New Roman" w:hAnsi="Times New Roman" w:cs="Times New Roman"/>
          <w:b/>
          <w:sz w:val="28"/>
          <w:szCs w:val="28"/>
          <w:lang w:eastAsia="zh-CN"/>
        </w:rPr>
        <w:t>Deinstitucionalizācijas</w:t>
      </w:r>
      <w:proofErr w:type="spellEnd"/>
      <w:r w:rsidRPr="009178E0">
        <w:rPr>
          <w:rFonts w:ascii="Times New Roman" w:eastAsia="Times New Roman" w:hAnsi="Times New Roman" w:cs="Times New Roman"/>
          <w:b/>
          <w:sz w:val="28"/>
          <w:szCs w:val="28"/>
          <w:lang w:eastAsia="zh-CN"/>
        </w:rPr>
        <w:t xml:space="preserve"> procesu atbalsta informācijas sistēma (2</w:t>
      </w:r>
      <w:r w:rsidR="009178E0" w:rsidRPr="009178E0">
        <w:rPr>
          <w:rFonts w:ascii="Times New Roman" w:eastAsia="Times New Roman" w:hAnsi="Times New Roman" w:cs="Times New Roman"/>
          <w:b/>
          <w:sz w:val="28"/>
          <w:szCs w:val="28"/>
          <w:lang w:eastAsia="zh-CN"/>
        </w:rPr>
        <w:t>. k</w:t>
      </w:r>
      <w:r w:rsidRPr="009178E0">
        <w:rPr>
          <w:rFonts w:ascii="Times New Roman" w:eastAsia="Times New Roman" w:hAnsi="Times New Roman" w:cs="Times New Roman"/>
          <w:b/>
          <w:sz w:val="28"/>
          <w:szCs w:val="28"/>
          <w:lang w:eastAsia="zh-CN"/>
        </w:rPr>
        <w:t xml:space="preserve">ārta) </w:t>
      </w:r>
    </w:p>
    <w:bookmarkEnd w:id="1"/>
    <w:p w14:paraId="17E5EF2A" w14:textId="77777777" w:rsidR="00AD3E8B" w:rsidRDefault="00311A94" w:rsidP="009178E0">
      <w:pPr>
        <w:suppressAutoHyphens/>
        <w:spacing w:after="0" w:line="240" w:lineRule="auto"/>
        <w:jc w:val="center"/>
        <w:rPr>
          <w:rFonts w:ascii="Times New Roman" w:eastAsia="Times New Roman" w:hAnsi="Times New Roman" w:cs="Times New Roman"/>
          <w:b/>
          <w:sz w:val="28"/>
          <w:szCs w:val="28"/>
          <w:lang w:eastAsia="zh-CN"/>
        </w:rPr>
      </w:pPr>
      <w:r w:rsidRPr="009178E0">
        <w:rPr>
          <w:rFonts w:ascii="Times New Roman" w:eastAsia="Times New Roman" w:hAnsi="Times New Roman" w:cs="Times New Roman"/>
          <w:b/>
          <w:sz w:val="28"/>
          <w:szCs w:val="28"/>
          <w:lang w:eastAsia="zh-CN"/>
        </w:rPr>
        <w:t xml:space="preserve">Projekta apraksts </w:t>
      </w:r>
    </w:p>
    <w:p w14:paraId="31682EEE" w14:textId="7AD6A787" w:rsidR="00311A94" w:rsidRPr="00AD3E8B" w:rsidRDefault="00311A94" w:rsidP="009178E0">
      <w:pPr>
        <w:suppressAutoHyphens/>
        <w:spacing w:after="0" w:line="240" w:lineRule="auto"/>
        <w:jc w:val="center"/>
        <w:rPr>
          <w:rFonts w:ascii="Times New Roman" w:eastAsia="Times New Roman" w:hAnsi="Times New Roman" w:cs="Times New Roman"/>
          <w:sz w:val="28"/>
          <w:szCs w:val="28"/>
          <w:lang w:eastAsia="zh-CN"/>
        </w:rPr>
      </w:pPr>
      <w:r w:rsidRPr="00AD3E8B">
        <w:rPr>
          <w:rFonts w:ascii="Times New Roman" w:eastAsia="Times New Roman" w:hAnsi="Times New Roman" w:cs="Times New Roman"/>
          <w:sz w:val="28"/>
          <w:szCs w:val="28"/>
          <w:lang w:eastAsia="zh-CN"/>
        </w:rPr>
        <w:t>(kopsavilkums)</w:t>
      </w:r>
    </w:p>
    <w:p w14:paraId="04DD3E0D" w14:textId="37EDFA69" w:rsidR="00311A94" w:rsidRPr="009178E0" w:rsidRDefault="00311A94" w:rsidP="009178E0">
      <w:pPr>
        <w:tabs>
          <w:tab w:val="left" w:pos="567"/>
        </w:tabs>
        <w:spacing w:after="0" w:line="240" w:lineRule="auto"/>
        <w:jc w:val="both"/>
        <w:rPr>
          <w:rFonts w:ascii="Times New Roman" w:eastAsia="Calibri" w:hAnsi="Times New Roman" w:cs="Times New Roman"/>
          <w:sz w:val="28"/>
          <w:szCs w:val="28"/>
        </w:rPr>
      </w:pPr>
    </w:p>
    <w:p w14:paraId="126A313F" w14:textId="6448560B" w:rsidR="00311A94" w:rsidRPr="00AD3E8B" w:rsidRDefault="00311A94" w:rsidP="008B254B">
      <w:pPr>
        <w:tabs>
          <w:tab w:val="left" w:pos="567"/>
        </w:tabs>
        <w:spacing w:after="0" w:line="240" w:lineRule="auto"/>
        <w:ind w:firstLine="709"/>
        <w:jc w:val="both"/>
        <w:rPr>
          <w:rFonts w:ascii="Times New Roman" w:eastAsia="Calibri" w:hAnsi="Times New Roman" w:cs="Times New Roman"/>
          <w:b/>
          <w:sz w:val="28"/>
          <w:szCs w:val="28"/>
        </w:rPr>
      </w:pPr>
      <w:r w:rsidRPr="00AD3E8B">
        <w:rPr>
          <w:rFonts w:ascii="Times New Roman" w:eastAsia="Calibri" w:hAnsi="Times New Roman" w:cs="Times New Roman"/>
          <w:b/>
          <w:sz w:val="28"/>
          <w:szCs w:val="28"/>
        </w:rPr>
        <w:t>Projekta mērķi</w:t>
      </w:r>
    </w:p>
    <w:p w14:paraId="0EEFF304" w14:textId="6AEF102C" w:rsidR="00311A94" w:rsidRPr="009178E0" w:rsidRDefault="00311A94" w:rsidP="00AD3E8B">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Projekta virsmērķis ir nodrošināt </w:t>
      </w:r>
      <w:proofErr w:type="spellStart"/>
      <w:r w:rsidRPr="009178E0">
        <w:rPr>
          <w:rFonts w:ascii="Times New Roman" w:eastAsia="Calibri" w:hAnsi="Times New Roman" w:cs="Times New Roman"/>
          <w:sz w:val="28"/>
          <w:szCs w:val="28"/>
        </w:rPr>
        <w:t>deinstitucionalizācijas</w:t>
      </w:r>
      <w:proofErr w:type="spellEnd"/>
      <w:r w:rsidRPr="009178E0">
        <w:rPr>
          <w:rFonts w:ascii="Times New Roman" w:eastAsia="Calibri" w:hAnsi="Times New Roman" w:cs="Times New Roman"/>
          <w:sz w:val="28"/>
          <w:szCs w:val="28"/>
        </w:rPr>
        <w:t xml:space="preserve"> procesu atbalsta informācijas sistēmas ilgtspēju, lai paātrinātu ārpusģimenes aprūpes iestādēs dzīvojošu bērnu nokļūšanu audžuģimenē, kā arī uzlabot tehnisko palīglīdzekļu (turpmāk – TPL) piešķiršanas pakalpojuma efektivitāti, elektronizējot procesus un publiskos pakalpojumus, lai iedzīvotājiem </w:t>
      </w:r>
      <w:r w:rsidR="00AD3E8B" w:rsidRPr="009178E0">
        <w:rPr>
          <w:rFonts w:ascii="Times New Roman" w:eastAsia="Calibri" w:hAnsi="Times New Roman" w:cs="Times New Roman"/>
          <w:sz w:val="28"/>
          <w:szCs w:val="28"/>
        </w:rPr>
        <w:t xml:space="preserve">mazinātu </w:t>
      </w:r>
      <w:r w:rsidRPr="009178E0">
        <w:rPr>
          <w:rFonts w:ascii="Times New Roman" w:eastAsia="Calibri" w:hAnsi="Times New Roman" w:cs="Times New Roman"/>
          <w:sz w:val="28"/>
          <w:szCs w:val="28"/>
        </w:rPr>
        <w:t>administratīvo slogu un veicinātu arvien aktīvāku valsts informācijas sistēmās esošo datu atkalizmantošanu valsts un pašvaldību iestādēs, nepieprasot datu subjektiem iesniegt tos atkārtoti.</w:t>
      </w:r>
    </w:p>
    <w:p w14:paraId="264A8B9D" w14:textId="77777777" w:rsidR="00311A94" w:rsidRPr="009178E0" w:rsidRDefault="00311A94" w:rsidP="00AD3E8B">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Projekta mērķi:</w:t>
      </w:r>
    </w:p>
    <w:p w14:paraId="14DAD17E" w14:textId="6FB6FCC1" w:rsidR="00311A94" w:rsidRPr="009178E0" w:rsidRDefault="00311A94" w:rsidP="009178E0">
      <w:pPr>
        <w:numPr>
          <w:ilvl w:val="0"/>
          <w:numId w:val="1"/>
        </w:numPr>
        <w:tabs>
          <w:tab w:val="left" w:pos="567"/>
        </w:tabs>
        <w:spacing w:after="0" w:line="240" w:lineRule="auto"/>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Modernizēt Audžuģimeņu informācijas sistēmu (turpmāk </w:t>
      </w:r>
      <w:r w:rsidR="00AD3E8B">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 AGIS), attīstot uz atvērtā koda tehnoloģij</w:t>
      </w:r>
      <w:r w:rsidR="00AD3E8B">
        <w:rPr>
          <w:rFonts w:ascii="Times New Roman" w:eastAsia="Calibri" w:hAnsi="Times New Roman" w:cs="Times New Roman"/>
          <w:sz w:val="28"/>
          <w:szCs w:val="28"/>
        </w:rPr>
        <w:t>ām</w:t>
      </w:r>
      <w:r w:rsidRPr="009178E0">
        <w:rPr>
          <w:rFonts w:ascii="Times New Roman" w:eastAsia="Calibri" w:hAnsi="Times New Roman" w:cs="Times New Roman"/>
          <w:sz w:val="28"/>
          <w:szCs w:val="28"/>
        </w:rPr>
        <w:t xml:space="preserve"> bāzētas platformas Iekšlietu integrēt</w:t>
      </w:r>
      <w:r w:rsidR="00AD3E8B">
        <w:rPr>
          <w:rFonts w:ascii="Times New Roman" w:eastAsia="Calibri" w:hAnsi="Times New Roman" w:cs="Times New Roman"/>
          <w:sz w:val="28"/>
          <w:szCs w:val="28"/>
        </w:rPr>
        <w:t>aj</w:t>
      </w:r>
      <w:r w:rsidRPr="009178E0">
        <w:rPr>
          <w:rFonts w:ascii="Times New Roman" w:eastAsia="Calibri" w:hAnsi="Times New Roman" w:cs="Times New Roman"/>
          <w:sz w:val="28"/>
          <w:szCs w:val="28"/>
        </w:rPr>
        <w:t>ā informācijas sistēmā kā jaunu moduli.</w:t>
      </w:r>
    </w:p>
    <w:p w14:paraId="29A37EE1" w14:textId="77777777" w:rsidR="00311A94" w:rsidRPr="009178E0" w:rsidRDefault="00311A94" w:rsidP="009178E0">
      <w:pPr>
        <w:numPr>
          <w:ilvl w:val="0"/>
          <w:numId w:val="1"/>
        </w:numPr>
        <w:tabs>
          <w:tab w:val="left" w:pos="567"/>
        </w:tabs>
        <w:spacing w:after="0" w:line="240" w:lineRule="auto"/>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Paplašināt TPL pakalpojuma saņemšanas kanālu skaitu, piedāvājot klientiem elektroniski sniegto pakalpojumu iespējas.</w:t>
      </w:r>
    </w:p>
    <w:p w14:paraId="004748BF" w14:textId="77777777" w:rsidR="00311A94" w:rsidRPr="009178E0" w:rsidRDefault="00311A94" w:rsidP="009178E0">
      <w:pPr>
        <w:numPr>
          <w:ilvl w:val="0"/>
          <w:numId w:val="1"/>
        </w:numPr>
        <w:tabs>
          <w:tab w:val="left" w:pos="567"/>
        </w:tabs>
        <w:spacing w:after="0" w:line="240" w:lineRule="auto"/>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Elektronizēt TPL pakalpojuma administrēšanas procesus, ieviešot jaunu, uz procesiem balstītu funkcionalitāti Valsts sociālās politikas monitoringa informācijas sistēmā (turpmāk – SPOLIS).</w:t>
      </w:r>
    </w:p>
    <w:p w14:paraId="49BE740B" w14:textId="77777777" w:rsidR="00311A94" w:rsidRPr="009178E0" w:rsidRDefault="00311A94" w:rsidP="009178E0">
      <w:pPr>
        <w:numPr>
          <w:ilvl w:val="0"/>
          <w:numId w:val="1"/>
        </w:numPr>
        <w:tabs>
          <w:tab w:val="left" w:pos="567"/>
        </w:tabs>
        <w:spacing w:after="0" w:line="240" w:lineRule="auto"/>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Ieviest datu apmaiņas risinājumus TPL pakalpojuma kvalitātes uzlabošanai.</w:t>
      </w:r>
    </w:p>
    <w:p w14:paraId="2A76ADBB" w14:textId="77777777" w:rsidR="00311A94" w:rsidRPr="009178E0" w:rsidRDefault="00311A94" w:rsidP="009178E0">
      <w:pPr>
        <w:tabs>
          <w:tab w:val="left" w:pos="567"/>
        </w:tabs>
        <w:spacing w:after="0" w:line="240" w:lineRule="auto"/>
        <w:jc w:val="both"/>
        <w:rPr>
          <w:rFonts w:ascii="Times New Roman" w:eastAsia="Calibri" w:hAnsi="Times New Roman" w:cs="Times New Roman"/>
          <w:i/>
          <w:sz w:val="28"/>
          <w:szCs w:val="28"/>
        </w:rPr>
      </w:pPr>
    </w:p>
    <w:p w14:paraId="25F397BB" w14:textId="4763349E" w:rsidR="00311A94" w:rsidRPr="00AD3E8B" w:rsidRDefault="00311A94" w:rsidP="008B254B">
      <w:pPr>
        <w:tabs>
          <w:tab w:val="left" w:pos="567"/>
        </w:tabs>
        <w:spacing w:after="0" w:line="240" w:lineRule="auto"/>
        <w:ind w:firstLine="709"/>
        <w:jc w:val="both"/>
        <w:rPr>
          <w:rFonts w:ascii="Times New Roman" w:eastAsia="Calibri" w:hAnsi="Times New Roman" w:cs="Times New Roman"/>
          <w:b/>
          <w:sz w:val="28"/>
          <w:szCs w:val="28"/>
        </w:rPr>
      </w:pPr>
      <w:r w:rsidRPr="00AD3E8B">
        <w:rPr>
          <w:rFonts w:ascii="Times New Roman" w:eastAsia="Calibri" w:hAnsi="Times New Roman" w:cs="Times New Roman"/>
          <w:b/>
          <w:sz w:val="28"/>
          <w:szCs w:val="28"/>
        </w:rPr>
        <w:t>Darbības projekta mērķu sasniegšanai</w:t>
      </w:r>
    </w:p>
    <w:p w14:paraId="0D10AEA3" w14:textId="5DE15E89" w:rsidR="00311A94" w:rsidRDefault="00311A94" w:rsidP="008B254B">
      <w:pPr>
        <w:tabs>
          <w:tab w:val="left" w:pos="567"/>
        </w:tabs>
        <w:spacing w:after="0" w:line="240" w:lineRule="auto"/>
        <w:ind w:firstLine="709"/>
        <w:jc w:val="both"/>
        <w:rPr>
          <w:rFonts w:ascii="Times New Roman" w:eastAsia="Calibri" w:hAnsi="Times New Roman" w:cs="Times New Roman"/>
          <w:bCs/>
          <w:sz w:val="28"/>
          <w:szCs w:val="28"/>
        </w:rPr>
      </w:pPr>
      <w:r w:rsidRPr="009178E0">
        <w:rPr>
          <w:rFonts w:ascii="Times New Roman" w:eastAsia="Calibri" w:hAnsi="Times New Roman" w:cs="Times New Roman"/>
          <w:bCs/>
          <w:sz w:val="28"/>
          <w:szCs w:val="28"/>
        </w:rPr>
        <w:t>Lai sasniegtu projektam izvirzītos mērķus, ir plānotas šādas darbības:</w:t>
      </w:r>
    </w:p>
    <w:p w14:paraId="29F4934D" w14:textId="77777777" w:rsidR="009178E0" w:rsidRPr="009178E0" w:rsidRDefault="009178E0" w:rsidP="009178E0">
      <w:pPr>
        <w:tabs>
          <w:tab w:val="left" w:pos="567"/>
        </w:tabs>
        <w:spacing w:after="0" w:line="240" w:lineRule="auto"/>
        <w:jc w:val="both"/>
        <w:rPr>
          <w:rFonts w:ascii="Times New Roman" w:eastAsia="Calibri" w:hAnsi="Times New Roman" w:cs="Times New Roman"/>
          <w:bCs/>
          <w:sz w:val="28"/>
          <w:szCs w:val="28"/>
        </w:rPr>
      </w:pPr>
    </w:p>
    <w:tbl>
      <w:tblPr>
        <w:tblW w:w="5000" w:type="pct"/>
        <w:tblInd w:w="-3" w:type="dxa"/>
        <w:tblBorders>
          <w:top w:val="single" w:sz="6" w:space="0" w:color="E8EEF4"/>
          <w:left w:val="single" w:sz="6" w:space="0" w:color="E8EEF4"/>
          <w:bottom w:val="single" w:sz="6" w:space="0" w:color="E8EEF4"/>
          <w:right w:val="single" w:sz="6" w:space="0" w:color="E8EEF4"/>
        </w:tblBorders>
        <w:tblCellMar>
          <w:top w:w="15" w:type="dxa"/>
          <w:left w:w="15" w:type="dxa"/>
          <w:bottom w:w="15" w:type="dxa"/>
          <w:right w:w="15" w:type="dxa"/>
        </w:tblCellMar>
        <w:tblLook w:val="04A0" w:firstRow="1" w:lastRow="0" w:firstColumn="1" w:lastColumn="0" w:noHBand="0" w:noVBand="1"/>
      </w:tblPr>
      <w:tblGrid>
        <w:gridCol w:w="936"/>
        <w:gridCol w:w="8119"/>
      </w:tblGrid>
      <w:tr w:rsidR="005A506B" w:rsidRPr="005A506B" w14:paraId="4C52D09E" w14:textId="77777777" w:rsidTr="00DA201F">
        <w:tc>
          <w:tcPr>
            <w:tcW w:w="0" w:type="auto"/>
            <w:tcBorders>
              <w:top w:val="single" w:sz="6" w:space="0" w:color="C1E2E2"/>
              <w:left w:val="single" w:sz="6" w:space="0" w:color="C1E2E2"/>
              <w:bottom w:val="single" w:sz="6" w:space="0" w:color="C1E2E2"/>
              <w:right w:val="single" w:sz="6" w:space="0" w:color="C1E2E2"/>
            </w:tcBorders>
            <w:shd w:val="clear" w:color="auto" w:fill="E8EEF4"/>
            <w:tcMar>
              <w:top w:w="90" w:type="dxa"/>
              <w:left w:w="75" w:type="dxa"/>
              <w:bottom w:w="90" w:type="dxa"/>
              <w:right w:w="75" w:type="dxa"/>
            </w:tcMar>
            <w:vAlign w:val="center"/>
            <w:hideMark/>
          </w:tcPr>
          <w:p w14:paraId="058D84E0" w14:textId="77777777" w:rsidR="00AD3E8B" w:rsidRDefault="00311A94" w:rsidP="00AD3E8B">
            <w:pPr>
              <w:tabs>
                <w:tab w:val="left" w:pos="567"/>
              </w:tabs>
              <w:spacing w:after="0" w:line="240" w:lineRule="auto"/>
              <w:jc w:val="center"/>
              <w:rPr>
                <w:rFonts w:ascii="Times New Roman" w:eastAsia="Calibri" w:hAnsi="Times New Roman" w:cs="Times New Roman"/>
                <w:sz w:val="24"/>
                <w:szCs w:val="24"/>
              </w:rPr>
            </w:pPr>
            <w:r w:rsidRPr="005A506B">
              <w:rPr>
                <w:rFonts w:ascii="Times New Roman" w:eastAsia="Calibri" w:hAnsi="Times New Roman" w:cs="Times New Roman"/>
                <w:sz w:val="24"/>
                <w:szCs w:val="24"/>
              </w:rPr>
              <w:t>Nr</w:t>
            </w:r>
            <w:r w:rsidR="009178E0">
              <w:rPr>
                <w:rFonts w:ascii="Times New Roman" w:eastAsia="Calibri" w:hAnsi="Times New Roman" w:cs="Times New Roman"/>
                <w:sz w:val="24"/>
                <w:szCs w:val="24"/>
              </w:rPr>
              <w:t xml:space="preserve">. </w:t>
            </w:r>
          </w:p>
          <w:p w14:paraId="5408648D" w14:textId="7606FFBA" w:rsidR="00311A94" w:rsidRPr="005A506B" w:rsidRDefault="009178E0" w:rsidP="00AD3E8B">
            <w:pPr>
              <w:tabs>
                <w:tab w:val="left" w:pos="567"/>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 k</w:t>
            </w:r>
            <w:r w:rsidR="00311A94" w:rsidRPr="005A506B">
              <w:rPr>
                <w:rFonts w:ascii="Times New Roman" w:eastAsia="Calibri" w:hAnsi="Times New Roman" w:cs="Times New Roman"/>
                <w:sz w:val="24"/>
                <w:szCs w:val="24"/>
              </w:rPr>
              <w:t>.</w:t>
            </w:r>
          </w:p>
        </w:tc>
        <w:tc>
          <w:tcPr>
            <w:tcW w:w="4483" w:type="pct"/>
            <w:tcBorders>
              <w:top w:val="single" w:sz="6" w:space="0" w:color="C1E2E2"/>
              <w:left w:val="single" w:sz="6" w:space="0" w:color="C1E2E2"/>
              <w:bottom w:val="single" w:sz="6" w:space="0" w:color="C1E2E2"/>
              <w:right w:val="single" w:sz="6" w:space="0" w:color="C1E2E2"/>
            </w:tcBorders>
            <w:shd w:val="clear" w:color="auto" w:fill="E8EEF4"/>
            <w:tcMar>
              <w:top w:w="90" w:type="dxa"/>
              <w:left w:w="75" w:type="dxa"/>
              <w:bottom w:w="90" w:type="dxa"/>
              <w:right w:w="75" w:type="dxa"/>
            </w:tcMar>
            <w:vAlign w:val="center"/>
            <w:hideMark/>
          </w:tcPr>
          <w:p w14:paraId="61065E0C" w14:textId="5B24D653" w:rsidR="00311A94" w:rsidRPr="005A506B" w:rsidRDefault="00AD3E8B" w:rsidP="00AD3E8B">
            <w:pPr>
              <w:tabs>
                <w:tab w:val="left" w:pos="567"/>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D</w:t>
            </w:r>
            <w:r w:rsidR="00311A94" w:rsidRPr="005A506B">
              <w:rPr>
                <w:rFonts w:ascii="Times New Roman" w:eastAsia="Calibri" w:hAnsi="Times New Roman" w:cs="Times New Roman"/>
                <w:sz w:val="24"/>
                <w:szCs w:val="24"/>
              </w:rPr>
              <w:t>arbība</w:t>
            </w:r>
          </w:p>
        </w:tc>
      </w:tr>
      <w:tr w:rsidR="005A506B" w:rsidRPr="005A506B" w14:paraId="77F28C8E"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201A2A92"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1.</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26DFEF78"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Projekta iesnieguma un to pamatojošās dokumentācijas izstrāde</w:t>
            </w:r>
          </w:p>
        </w:tc>
      </w:tr>
      <w:tr w:rsidR="005A506B" w:rsidRPr="005A506B" w14:paraId="7E1F7214"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2F072C1B"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2.</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4133DFD9"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Projekta vadība</w:t>
            </w:r>
          </w:p>
        </w:tc>
      </w:tr>
      <w:tr w:rsidR="005A506B" w:rsidRPr="005A506B" w14:paraId="3428003D"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176858D6"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3.</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1924CF0E"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Audžuģimeņu informācijas sistēmas attīstība</w:t>
            </w:r>
          </w:p>
        </w:tc>
      </w:tr>
      <w:tr w:rsidR="005A506B" w:rsidRPr="005A506B" w14:paraId="1BFC8B64"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7D9DE7D1"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4.</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2DD33DF4"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TPL administrēšanas moduļa izstrāde informācijas sistēmā SPOLIS</w:t>
            </w:r>
          </w:p>
        </w:tc>
      </w:tr>
      <w:tr w:rsidR="005A506B" w:rsidRPr="005A506B" w14:paraId="23835F1B"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427C3553"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4.1.</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32167B42"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TPL administrēšanas moduļa izstrāde</w:t>
            </w:r>
          </w:p>
        </w:tc>
      </w:tr>
      <w:tr w:rsidR="005A506B" w:rsidRPr="005A506B" w14:paraId="55774E94"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01E45745"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4.2.</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2FF497FB" w14:textId="1D917DE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 xml:space="preserve">E-pakalpojumu izstrāde </w:t>
            </w:r>
            <w:r w:rsidR="00926686" w:rsidRPr="005A506B">
              <w:rPr>
                <w:rFonts w:ascii="Times New Roman" w:eastAsia="Calibri" w:hAnsi="Times New Roman" w:cs="Times New Roman"/>
                <w:sz w:val="24"/>
                <w:szCs w:val="24"/>
              </w:rPr>
              <w:t>informācijas sistēmā</w:t>
            </w:r>
            <w:r w:rsidRPr="005A506B">
              <w:rPr>
                <w:rFonts w:ascii="Times New Roman" w:eastAsia="Calibri" w:hAnsi="Times New Roman" w:cs="Times New Roman"/>
                <w:sz w:val="24"/>
                <w:szCs w:val="24"/>
              </w:rPr>
              <w:t xml:space="preserve"> SPOLIS</w:t>
            </w:r>
          </w:p>
        </w:tc>
      </w:tr>
      <w:tr w:rsidR="005A506B" w:rsidRPr="005A506B" w14:paraId="434318D3" w14:textId="77777777" w:rsidTr="00AD3E8B">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tcPr>
          <w:p w14:paraId="5D0E5ECD" w14:textId="77777777" w:rsidR="00311A94" w:rsidRPr="005A506B" w:rsidRDefault="00311A94" w:rsidP="00AD3E8B">
            <w:pPr>
              <w:tabs>
                <w:tab w:val="left" w:pos="567"/>
              </w:tabs>
              <w:spacing w:after="0" w:line="240" w:lineRule="auto"/>
              <w:rPr>
                <w:rFonts w:ascii="Times New Roman" w:eastAsia="Calibri" w:hAnsi="Times New Roman" w:cs="Times New Roman"/>
                <w:sz w:val="24"/>
                <w:szCs w:val="24"/>
              </w:rPr>
            </w:pPr>
            <w:r w:rsidRPr="005A506B">
              <w:rPr>
                <w:rFonts w:ascii="Times New Roman" w:eastAsia="Calibri" w:hAnsi="Times New Roman" w:cs="Times New Roman"/>
                <w:sz w:val="24"/>
                <w:szCs w:val="24"/>
              </w:rPr>
              <w:lastRenderedPageBreak/>
              <w:t>4.3.</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tcPr>
          <w:p w14:paraId="0B57D2EA" w14:textId="5808745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Datu apmaiņas risinājumi ar Funkcionēšanas laboratorijas datubāzi (DB)</w:t>
            </w:r>
            <w:r w:rsidRPr="005A506B">
              <w:rPr>
                <w:rFonts w:ascii="Times New Roman" w:eastAsia="Calibri" w:hAnsi="Times New Roman" w:cs="Times New Roman"/>
                <w:sz w:val="24"/>
                <w:szCs w:val="24"/>
                <w:vertAlign w:val="superscript"/>
              </w:rPr>
              <w:footnoteReference w:id="1"/>
            </w:r>
            <w:r w:rsidRPr="005A506B">
              <w:rPr>
                <w:rFonts w:ascii="Times New Roman" w:eastAsia="Calibri" w:hAnsi="Times New Roman" w:cs="Times New Roman"/>
                <w:sz w:val="24"/>
                <w:szCs w:val="24"/>
              </w:rPr>
              <w:t xml:space="preserve">, Nacionālā veselības dienesta informācijas sistēmu </w:t>
            </w:r>
            <w:r w:rsidR="009178E0">
              <w:rPr>
                <w:rFonts w:ascii="Times New Roman" w:eastAsia="Calibri" w:hAnsi="Times New Roman" w:cs="Times New Roman"/>
                <w:sz w:val="24"/>
                <w:szCs w:val="24"/>
              </w:rPr>
              <w:t>"</w:t>
            </w:r>
            <w:r w:rsidRPr="005A506B">
              <w:rPr>
                <w:rFonts w:ascii="Times New Roman" w:eastAsia="Calibri" w:hAnsi="Times New Roman" w:cs="Times New Roman"/>
                <w:sz w:val="24"/>
                <w:szCs w:val="24"/>
              </w:rPr>
              <w:t>e-veselība</w:t>
            </w:r>
            <w:r w:rsidR="009178E0">
              <w:rPr>
                <w:rFonts w:ascii="Times New Roman" w:eastAsia="Calibri" w:hAnsi="Times New Roman" w:cs="Times New Roman"/>
                <w:sz w:val="24"/>
                <w:szCs w:val="24"/>
              </w:rPr>
              <w:t>"</w:t>
            </w:r>
            <w:r w:rsidRPr="005A506B">
              <w:rPr>
                <w:rFonts w:ascii="Times New Roman" w:eastAsia="Calibri" w:hAnsi="Times New Roman" w:cs="Times New Roman"/>
                <w:sz w:val="24"/>
                <w:szCs w:val="24"/>
              </w:rPr>
              <w:t>, Pilsonības un migrācijas lietu pārvaldes Vienotās migrācijas informācijas sistēmu (VMIS), Veselības un darbspēju ekspertīzes ārstu valsts komisijas Invaliditātes informācijas sistēmu (VDEĀVK IIS) un pašvaldību sociālās palīdzības administrēšanas lietojumprogrammu (SOPA)</w:t>
            </w:r>
          </w:p>
        </w:tc>
      </w:tr>
      <w:tr w:rsidR="005A506B" w:rsidRPr="005A506B" w14:paraId="1124A002"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001C2AE0"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4.4.</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53A58D25"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TPL administrēšanas moduļa izstrādes testēšana</w:t>
            </w:r>
          </w:p>
        </w:tc>
      </w:tr>
      <w:tr w:rsidR="005A506B" w:rsidRPr="005A506B" w14:paraId="1D8F32AE"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451B2D3D"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4.5.</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3EA3660F"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TPL vēsturisko datu migrācija</w:t>
            </w:r>
          </w:p>
        </w:tc>
      </w:tr>
      <w:tr w:rsidR="005A506B" w:rsidRPr="005A506B" w14:paraId="0FF86EDF"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1997FFE6"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4.6.</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7740E75A"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TPL administrēšanas moduļa rokasgrāmatas izstrāde</w:t>
            </w:r>
          </w:p>
        </w:tc>
      </w:tr>
      <w:tr w:rsidR="005A506B" w:rsidRPr="005A506B" w14:paraId="547E15F3"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48C20833"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4.7.</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56C1664A"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TPL administrēšanas moduļa lietotāju un administratora apmācība</w:t>
            </w:r>
          </w:p>
        </w:tc>
      </w:tr>
      <w:tr w:rsidR="005A506B" w:rsidRPr="005A506B" w14:paraId="0887DC13"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tcPr>
          <w:p w14:paraId="041CE8CB"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4.8.</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tcPr>
          <w:p w14:paraId="641B5B3B" w14:textId="7DC27E00"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I</w:t>
            </w:r>
            <w:r w:rsidR="00926686" w:rsidRPr="005A506B">
              <w:rPr>
                <w:rFonts w:ascii="Times New Roman" w:eastAsia="Calibri" w:hAnsi="Times New Roman" w:cs="Times New Roman"/>
                <w:sz w:val="24"/>
                <w:szCs w:val="24"/>
              </w:rPr>
              <w:t>nformācijas sistēm</w:t>
            </w:r>
            <w:r w:rsidR="00926686">
              <w:rPr>
                <w:rFonts w:ascii="Times New Roman" w:eastAsia="Calibri" w:hAnsi="Times New Roman" w:cs="Times New Roman"/>
                <w:sz w:val="24"/>
                <w:szCs w:val="24"/>
              </w:rPr>
              <w:t>as</w:t>
            </w:r>
            <w:r w:rsidRPr="005A506B">
              <w:rPr>
                <w:rFonts w:ascii="Times New Roman" w:eastAsia="Calibri" w:hAnsi="Times New Roman" w:cs="Times New Roman"/>
                <w:sz w:val="24"/>
                <w:szCs w:val="24"/>
              </w:rPr>
              <w:t xml:space="preserve"> SPOLIS lietojamības projektēšana un testēšana</w:t>
            </w:r>
          </w:p>
        </w:tc>
      </w:tr>
      <w:tr w:rsidR="005A506B" w:rsidRPr="005A506B" w14:paraId="1854E832"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tcPr>
          <w:p w14:paraId="5F127F1F" w14:textId="4E2BFD73" w:rsidR="00311A94" w:rsidRPr="005A506B" w:rsidRDefault="005A506B"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5</w:t>
            </w:r>
            <w:r w:rsidR="00311A94" w:rsidRPr="005A506B">
              <w:rPr>
                <w:rFonts w:ascii="Times New Roman" w:eastAsia="Calibri" w:hAnsi="Times New Roman" w:cs="Times New Roman"/>
                <w:sz w:val="24"/>
                <w:szCs w:val="24"/>
              </w:rPr>
              <w:t>.</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tcPr>
          <w:p w14:paraId="63A3A745" w14:textId="57245746"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Pašvaldību sociālās palīdzības administrēšanas lietojumprogrammas (SOPA) izmaiņu izstrāde datu apmaiņai ar SPOLIS TPL moduli</w:t>
            </w:r>
          </w:p>
        </w:tc>
      </w:tr>
      <w:tr w:rsidR="005A506B" w:rsidRPr="005A506B" w14:paraId="58BE2862"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0C5C8FBF" w14:textId="0AD315F1" w:rsidR="00311A94" w:rsidRPr="005A506B" w:rsidRDefault="005A506B"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6</w:t>
            </w:r>
            <w:r w:rsidR="00311A94" w:rsidRPr="005A506B">
              <w:rPr>
                <w:rFonts w:ascii="Times New Roman" w:eastAsia="Calibri" w:hAnsi="Times New Roman" w:cs="Times New Roman"/>
                <w:sz w:val="24"/>
                <w:szCs w:val="24"/>
              </w:rPr>
              <w:t>.</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56035419" w14:textId="77777777" w:rsidR="00311A94" w:rsidRPr="005A506B" w:rsidRDefault="00311A94"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Informācijas sistēmas SPOLIS kvalitātes, veiktspējas un drošības audits</w:t>
            </w:r>
          </w:p>
        </w:tc>
      </w:tr>
      <w:tr w:rsidR="005A506B" w:rsidRPr="005A506B" w14:paraId="779C1B3B" w14:textId="77777777" w:rsidTr="00DA201F">
        <w:tc>
          <w:tcPr>
            <w:tcW w:w="0" w:type="auto"/>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1220279F" w14:textId="3E764C69" w:rsidR="00311A94" w:rsidRPr="005A506B" w:rsidRDefault="005A506B" w:rsidP="009178E0">
            <w:pPr>
              <w:tabs>
                <w:tab w:val="left" w:pos="567"/>
              </w:tabs>
              <w:spacing w:after="0" w:line="240" w:lineRule="auto"/>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7</w:t>
            </w:r>
            <w:r w:rsidR="00311A94" w:rsidRPr="005A506B">
              <w:rPr>
                <w:rFonts w:ascii="Times New Roman" w:eastAsia="Calibri" w:hAnsi="Times New Roman" w:cs="Times New Roman"/>
                <w:sz w:val="24"/>
                <w:szCs w:val="24"/>
              </w:rPr>
              <w:t>.</w:t>
            </w:r>
          </w:p>
        </w:tc>
        <w:tc>
          <w:tcPr>
            <w:tcW w:w="4483" w:type="pct"/>
            <w:tcBorders>
              <w:top w:val="single" w:sz="6" w:space="0" w:color="E8EEF4"/>
              <w:left w:val="single" w:sz="6" w:space="0" w:color="E8EEF4"/>
              <w:bottom w:val="single" w:sz="6" w:space="0" w:color="E8EEF4"/>
              <w:right w:val="single" w:sz="6" w:space="0" w:color="E8EEF4"/>
            </w:tcBorders>
            <w:tcMar>
              <w:top w:w="75" w:type="dxa"/>
              <w:left w:w="75" w:type="dxa"/>
              <w:bottom w:w="75" w:type="dxa"/>
              <w:right w:w="75" w:type="dxa"/>
            </w:tcMar>
            <w:vAlign w:val="center"/>
            <w:hideMark/>
          </w:tcPr>
          <w:p w14:paraId="769CC770" w14:textId="307B805D" w:rsidR="00311A94" w:rsidRPr="00926686" w:rsidRDefault="00311A94" w:rsidP="009178E0">
            <w:pPr>
              <w:tabs>
                <w:tab w:val="left" w:pos="567"/>
              </w:tabs>
              <w:spacing w:after="0" w:line="240" w:lineRule="auto"/>
              <w:jc w:val="both"/>
              <w:rPr>
                <w:rFonts w:ascii="Times New Roman" w:eastAsia="Calibri" w:hAnsi="Times New Roman" w:cs="Times New Roman"/>
                <w:sz w:val="24"/>
                <w:szCs w:val="24"/>
              </w:rPr>
            </w:pPr>
            <w:r w:rsidRPr="00926686">
              <w:rPr>
                <w:rFonts w:ascii="Times New Roman" w:hAnsi="Times New Roman" w:cs="Times New Roman"/>
                <w:sz w:val="24"/>
                <w:szCs w:val="24"/>
              </w:rPr>
              <w:t>Ministru kabineta noteikumu Nr.</w:t>
            </w:r>
            <w:r w:rsidR="0048585F" w:rsidRPr="00926686">
              <w:rPr>
                <w:rFonts w:ascii="Times New Roman" w:hAnsi="Times New Roman" w:cs="Times New Roman"/>
                <w:sz w:val="24"/>
                <w:szCs w:val="24"/>
              </w:rPr>
              <w:t> </w:t>
            </w:r>
            <w:r w:rsidRPr="00926686">
              <w:rPr>
                <w:rFonts w:ascii="Times New Roman" w:hAnsi="Times New Roman" w:cs="Times New Roman"/>
                <w:sz w:val="24"/>
                <w:szCs w:val="24"/>
              </w:rPr>
              <w:t>653</w:t>
            </w:r>
            <w:r w:rsidRPr="00926686">
              <w:rPr>
                <w:rStyle w:val="FootnoteReference"/>
                <w:rFonts w:ascii="Times New Roman" w:hAnsi="Times New Roman" w:cs="Times New Roman"/>
                <w:sz w:val="24"/>
                <w:szCs w:val="24"/>
              </w:rPr>
              <w:footnoteReference w:id="2"/>
            </w:r>
            <w:r w:rsidRPr="00926686">
              <w:rPr>
                <w:rFonts w:ascii="Times New Roman" w:hAnsi="Times New Roman" w:cs="Times New Roman"/>
                <w:sz w:val="24"/>
                <w:szCs w:val="24"/>
              </w:rPr>
              <w:t xml:space="preserve"> 20.14</w:t>
            </w:r>
            <w:r w:rsidR="009178E0" w:rsidRPr="00926686">
              <w:rPr>
                <w:rFonts w:ascii="Times New Roman" w:hAnsi="Times New Roman" w:cs="Times New Roman"/>
                <w:sz w:val="24"/>
                <w:szCs w:val="24"/>
              </w:rPr>
              <w:t>.</w:t>
            </w:r>
            <w:r w:rsidR="0048585F" w:rsidRPr="00926686">
              <w:rPr>
                <w:rFonts w:ascii="Times New Roman" w:hAnsi="Times New Roman" w:cs="Times New Roman"/>
                <w:sz w:val="24"/>
                <w:szCs w:val="24"/>
              </w:rPr>
              <w:t> </w:t>
            </w:r>
            <w:r w:rsidR="009178E0" w:rsidRPr="00926686">
              <w:rPr>
                <w:rFonts w:ascii="Times New Roman" w:hAnsi="Times New Roman" w:cs="Times New Roman"/>
                <w:sz w:val="24"/>
                <w:szCs w:val="24"/>
              </w:rPr>
              <w:t>a</w:t>
            </w:r>
            <w:r w:rsidRPr="00926686">
              <w:rPr>
                <w:rFonts w:ascii="Times New Roman" w:hAnsi="Times New Roman" w:cs="Times New Roman"/>
                <w:sz w:val="24"/>
                <w:szCs w:val="24"/>
              </w:rPr>
              <w:t>pakšpunktā noteikto obligāto projekta publicitātes pasākumu īstenošana</w:t>
            </w:r>
          </w:p>
        </w:tc>
      </w:tr>
    </w:tbl>
    <w:p w14:paraId="3ACD96E7" w14:textId="77777777" w:rsidR="00311A94" w:rsidRPr="005A506B" w:rsidRDefault="00311A94" w:rsidP="009178E0">
      <w:pPr>
        <w:tabs>
          <w:tab w:val="left" w:pos="567"/>
        </w:tabs>
        <w:spacing w:after="0" w:line="240" w:lineRule="auto"/>
        <w:jc w:val="both"/>
        <w:rPr>
          <w:rFonts w:ascii="Times New Roman" w:eastAsia="Calibri" w:hAnsi="Times New Roman" w:cs="Times New Roman"/>
          <w:i/>
          <w:sz w:val="24"/>
          <w:szCs w:val="24"/>
        </w:rPr>
      </w:pPr>
    </w:p>
    <w:p w14:paraId="7C22E81E" w14:textId="183C3461" w:rsidR="00311A94" w:rsidRPr="00A1782B" w:rsidRDefault="00311A94" w:rsidP="008B254B">
      <w:pPr>
        <w:tabs>
          <w:tab w:val="left" w:pos="567"/>
        </w:tabs>
        <w:spacing w:after="0" w:line="240" w:lineRule="auto"/>
        <w:ind w:firstLine="709"/>
        <w:jc w:val="both"/>
        <w:rPr>
          <w:rFonts w:ascii="Times New Roman" w:eastAsia="Calibri" w:hAnsi="Times New Roman" w:cs="Times New Roman"/>
          <w:b/>
          <w:bCs/>
          <w:sz w:val="28"/>
          <w:szCs w:val="28"/>
        </w:rPr>
      </w:pPr>
      <w:r w:rsidRPr="00A1782B">
        <w:rPr>
          <w:rFonts w:ascii="Times New Roman" w:eastAsia="Calibri" w:hAnsi="Times New Roman" w:cs="Times New Roman"/>
          <w:b/>
          <w:bCs/>
          <w:sz w:val="28"/>
          <w:szCs w:val="28"/>
        </w:rPr>
        <w:t>Projekta rezultāta rādītāji</w:t>
      </w:r>
    </w:p>
    <w:p w14:paraId="622FBCAF" w14:textId="5C0DA28A" w:rsidR="00311A94" w:rsidRDefault="00311A94" w:rsidP="008B254B">
      <w:pPr>
        <w:tabs>
          <w:tab w:val="left" w:pos="567"/>
        </w:tabs>
        <w:spacing w:after="0" w:line="240" w:lineRule="auto"/>
        <w:ind w:firstLine="709"/>
        <w:jc w:val="both"/>
        <w:rPr>
          <w:rFonts w:ascii="Times New Roman" w:eastAsia="Calibri" w:hAnsi="Times New Roman" w:cs="Times New Roman"/>
          <w:bCs/>
          <w:sz w:val="28"/>
          <w:szCs w:val="28"/>
        </w:rPr>
      </w:pPr>
      <w:r w:rsidRPr="009178E0">
        <w:rPr>
          <w:rFonts w:ascii="Times New Roman" w:eastAsia="Calibri" w:hAnsi="Times New Roman" w:cs="Times New Roman"/>
          <w:bCs/>
          <w:sz w:val="28"/>
          <w:szCs w:val="28"/>
        </w:rPr>
        <w:t>Projekta īstenošanas rezultātā tiks uzlabota valsts pārvaldes darbības efektivitāte:</w:t>
      </w:r>
    </w:p>
    <w:p w14:paraId="1221712F" w14:textId="77777777" w:rsidR="009178E0" w:rsidRPr="009178E0" w:rsidRDefault="009178E0" w:rsidP="009178E0">
      <w:pPr>
        <w:tabs>
          <w:tab w:val="left" w:pos="567"/>
        </w:tabs>
        <w:spacing w:after="0" w:line="240" w:lineRule="auto"/>
        <w:jc w:val="both"/>
        <w:rPr>
          <w:rFonts w:ascii="Times New Roman" w:eastAsia="Calibri" w:hAnsi="Times New Roman" w:cs="Times New Roman"/>
          <w:bCs/>
          <w:i/>
          <w:sz w:val="28"/>
          <w:szCs w:val="28"/>
        </w:rPr>
      </w:pPr>
    </w:p>
    <w:tbl>
      <w:tblPr>
        <w:tblStyle w:val="TableGrid"/>
        <w:tblW w:w="9360" w:type="dxa"/>
        <w:tblInd w:w="-113" w:type="dxa"/>
        <w:tblLook w:val="04A0" w:firstRow="1" w:lastRow="0" w:firstColumn="1" w:lastColumn="0" w:noHBand="0" w:noVBand="1"/>
      </w:tblPr>
      <w:tblGrid>
        <w:gridCol w:w="636"/>
        <w:gridCol w:w="3496"/>
        <w:gridCol w:w="1323"/>
        <w:gridCol w:w="1163"/>
        <w:gridCol w:w="1469"/>
        <w:gridCol w:w="1469"/>
      </w:tblGrid>
      <w:tr w:rsidR="005A506B" w:rsidRPr="005A506B" w14:paraId="1BC9A461" w14:textId="77777777" w:rsidTr="0048585F">
        <w:tc>
          <w:tcPr>
            <w:tcW w:w="817" w:type="dxa"/>
            <w:vAlign w:val="center"/>
          </w:tcPr>
          <w:p w14:paraId="5C667418" w14:textId="53BB33C8" w:rsidR="00311A94" w:rsidRPr="005A506B" w:rsidRDefault="0048585F" w:rsidP="0048585F">
            <w:pPr>
              <w:tabs>
                <w:tab w:val="left" w:pos="567"/>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Nr. p. k.</w:t>
            </w:r>
          </w:p>
        </w:tc>
        <w:tc>
          <w:tcPr>
            <w:tcW w:w="3119" w:type="dxa"/>
            <w:vAlign w:val="center"/>
          </w:tcPr>
          <w:p w14:paraId="6180937C" w14:textId="77777777" w:rsidR="00311A94" w:rsidRPr="005A506B" w:rsidRDefault="00311A94" w:rsidP="0048585F">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Rezultāta rādītājs</w:t>
            </w:r>
          </w:p>
        </w:tc>
        <w:tc>
          <w:tcPr>
            <w:tcW w:w="1323" w:type="dxa"/>
            <w:vAlign w:val="center"/>
          </w:tcPr>
          <w:p w14:paraId="1CA6E2ED" w14:textId="77777777" w:rsidR="00311A94" w:rsidRPr="005A506B" w:rsidRDefault="00311A94" w:rsidP="0048585F">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Mērvienība</w:t>
            </w:r>
          </w:p>
        </w:tc>
        <w:tc>
          <w:tcPr>
            <w:tcW w:w="1163" w:type="dxa"/>
            <w:vAlign w:val="center"/>
          </w:tcPr>
          <w:p w14:paraId="495C60A2" w14:textId="77777777" w:rsidR="00311A94" w:rsidRPr="005A506B" w:rsidRDefault="00311A94" w:rsidP="0048585F">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Sākotnējā vērtība</w:t>
            </w:r>
          </w:p>
        </w:tc>
        <w:tc>
          <w:tcPr>
            <w:tcW w:w="1469" w:type="dxa"/>
            <w:vAlign w:val="center"/>
          </w:tcPr>
          <w:p w14:paraId="77F40C14" w14:textId="541FCDCD" w:rsidR="00311A94" w:rsidRPr="005A506B" w:rsidRDefault="00311A94" w:rsidP="0048585F">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Sasniedzamā  vērtība 2</w:t>
            </w:r>
            <w:r w:rsidR="0048585F">
              <w:rPr>
                <w:rFonts w:ascii="Times New Roman" w:eastAsia="Calibri" w:hAnsi="Times New Roman" w:cs="Times New Roman"/>
                <w:bCs/>
                <w:sz w:val="24"/>
                <w:szCs w:val="24"/>
              </w:rPr>
              <w:t> </w:t>
            </w:r>
            <w:r w:rsidRPr="005A506B">
              <w:rPr>
                <w:rFonts w:ascii="Times New Roman" w:eastAsia="Calibri" w:hAnsi="Times New Roman" w:cs="Times New Roman"/>
                <w:bCs/>
                <w:sz w:val="24"/>
                <w:szCs w:val="24"/>
              </w:rPr>
              <w:t>gadus pēc projekta beigām</w:t>
            </w:r>
          </w:p>
        </w:tc>
        <w:tc>
          <w:tcPr>
            <w:tcW w:w="1469" w:type="dxa"/>
            <w:vAlign w:val="center"/>
          </w:tcPr>
          <w:p w14:paraId="68804450" w14:textId="3AA05A34" w:rsidR="00311A94" w:rsidRPr="005A506B" w:rsidRDefault="00311A94" w:rsidP="0048585F">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Sasniedzamā vērtība 3</w:t>
            </w:r>
            <w:r w:rsidR="0048585F">
              <w:rPr>
                <w:rFonts w:ascii="Times New Roman" w:eastAsia="Calibri" w:hAnsi="Times New Roman" w:cs="Times New Roman"/>
                <w:bCs/>
                <w:sz w:val="24"/>
                <w:szCs w:val="24"/>
              </w:rPr>
              <w:t> </w:t>
            </w:r>
            <w:r w:rsidRPr="005A506B">
              <w:rPr>
                <w:rFonts w:ascii="Times New Roman" w:eastAsia="Calibri" w:hAnsi="Times New Roman" w:cs="Times New Roman"/>
                <w:bCs/>
                <w:sz w:val="24"/>
                <w:szCs w:val="24"/>
              </w:rPr>
              <w:t>gadus pēc projekta beigām</w:t>
            </w:r>
          </w:p>
        </w:tc>
      </w:tr>
      <w:tr w:rsidR="005A506B" w:rsidRPr="005A506B" w14:paraId="76A78535" w14:textId="77777777" w:rsidTr="00DA201F">
        <w:tc>
          <w:tcPr>
            <w:tcW w:w="817" w:type="dxa"/>
          </w:tcPr>
          <w:p w14:paraId="21B3E59F"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1.</w:t>
            </w:r>
          </w:p>
        </w:tc>
        <w:tc>
          <w:tcPr>
            <w:tcW w:w="3119" w:type="dxa"/>
          </w:tcPr>
          <w:p w14:paraId="0D7CCA13" w14:textId="77777777" w:rsidR="00311A94" w:rsidRPr="005A506B" w:rsidRDefault="00311A94" w:rsidP="0048585F">
            <w:pPr>
              <w:tabs>
                <w:tab w:val="left" w:pos="567"/>
              </w:tabs>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Iedzīvotāju īpatsvars, kas izmanto elektroniski sniegtos TPL pakalpojumus salīdzinājumā ar iesniegumiem klātienē</w:t>
            </w:r>
          </w:p>
        </w:tc>
        <w:tc>
          <w:tcPr>
            <w:tcW w:w="1323" w:type="dxa"/>
          </w:tcPr>
          <w:p w14:paraId="0760EF0E"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w:t>
            </w:r>
          </w:p>
        </w:tc>
        <w:tc>
          <w:tcPr>
            <w:tcW w:w="1163" w:type="dxa"/>
          </w:tcPr>
          <w:p w14:paraId="2CBFAFBF"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0</w:t>
            </w:r>
          </w:p>
        </w:tc>
        <w:tc>
          <w:tcPr>
            <w:tcW w:w="1469" w:type="dxa"/>
          </w:tcPr>
          <w:p w14:paraId="50C60D0D" w14:textId="47124955" w:rsidR="00311A94" w:rsidRPr="005A506B" w:rsidRDefault="005A506B"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2</w:t>
            </w:r>
            <w:r w:rsidR="00311A94" w:rsidRPr="005A506B">
              <w:rPr>
                <w:rFonts w:ascii="Times New Roman" w:eastAsia="Calibri" w:hAnsi="Times New Roman" w:cs="Times New Roman"/>
                <w:bCs/>
                <w:sz w:val="24"/>
                <w:szCs w:val="24"/>
              </w:rPr>
              <w:t>0</w:t>
            </w:r>
          </w:p>
        </w:tc>
        <w:tc>
          <w:tcPr>
            <w:tcW w:w="1469" w:type="dxa"/>
          </w:tcPr>
          <w:p w14:paraId="58EF7D52" w14:textId="035FDA60" w:rsidR="00311A94" w:rsidRPr="005A506B" w:rsidRDefault="005A506B"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3</w:t>
            </w:r>
            <w:r w:rsidR="00311A94" w:rsidRPr="005A506B">
              <w:rPr>
                <w:rFonts w:ascii="Times New Roman" w:eastAsia="Calibri" w:hAnsi="Times New Roman" w:cs="Times New Roman"/>
                <w:bCs/>
                <w:sz w:val="24"/>
                <w:szCs w:val="24"/>
              </w:rPr>
              <w:t>0</w:t>
            </w:r>
          </w:p>
        </w:tc>
      </w:tr>
      <w:tr w:rsidR="005A506B" w:rsidRPr="005A506B" w14:paraId="24EAC922" w14:textId="77777777" w:rsidTr="00DA201F">
        <w:tc>
          <w:tcPr>
            <w:tcW w:w="817" w:type="dxa"/>
          </w:tcPr>
          <w:p w14:paraId="13AE3AF7"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2.</w:t>
            </w:r>
          </w:p>
        </w:tc>
        <w:tc>
          <w:tcPr>
            <w:tcW w:w="3119" w:type="dxa"/>
          </w:tcPr>
          <w:p w14:paraId="1E18E130" w14:textId="1D115273" w:rsidR="00311A94" w:rsidRPr="005A506B" w:rsidRDefault="00311A94" w:rsidP="0048585F">
            <w:pPr>
              <w:tabs>
                <w:tab w:val="left" w:pos="567"/>
              </w:tabs>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 xml:space="preserve">Bāriņtiesu lēmumu </w:t>
            </w:r>
            <w:r w:rsidR="0048585F" w:rsidRPr="005A506B">
              <w:rPr>
                <w:rFonts w:ascii="Times New Roman" w:eastAsia="Calibri" w:hAnsi="Times New Roman" w:cs="Times New Roman"/>
                <w:bCs/>
                <w:sz w:val="24"/>
                <w:szCs w:val="24"/>
              </w:rPr>
              <w:t>sagatavošana sistēmā (e-lieta)</w:t>
            </w:r>
            <w:r w:rsidR="00A1782B">
              <w:rPr>
                <w:rFonts w:ascii="Times New Roman" w:eastAsia="Calibri" w:hAnsi="Times New Roman" w:cs="Times New Roman"/>
                <w:bCs/>
                <w:sz w:val="24"/>
                <w:szCs w:val="24"/>
              </w:rPr>
              <w:t xml:space="preserve"> </w:t>
            </w:r>
            <w:r w:rsidRPr="005A506B">
              <w:rPr>
                <w:rFonts w:ascii="Times New Roman" w:eastAsia="Calibri" w:hAnsi="Times New Roman" w:cs="Times New Roman"/>
                <w:bCs/>
                <w:sz w:val="24"/>
                <w:szCs w:val="24"/>
              </w:rPr>
              <w:t xml:space="preserve">par audžuģimenes statusa piešķiršanu/izbeigšanu/atņemšanu </w:t>
            </w:r>
          </w:p>
        </w:tc>
        <w:tc>
          <w:tcPr>
            <w:tcW w:w="1323" w:type="dxa"/>
          </w:tcPr>
          <w:p w14:paraId="3B839E8B"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w:t>
            </w:r>
          </w:p>
        </w:tc>
        <w:tc>
          <w:tcPr>
            <w:tcW w:w="1163" w:type="dxa"/>
          </w:tcPr>
          <w:p w14:paraId="43660580"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0</w:t>
            </w:r>
          </w:p>
        </w:tc>
        <w:tc>
          <w:tcPr>
            <w:tcW w:w="1469" w:type="dxa"/>
          </w:tcPr>
          <w:p w14:paraId="3BEDD285"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50</w:t>
            </w:r>
          </w:p>
        </w:tc>
        <w:tc>
          <w:tcPr>
            <w:tcW w:w="1469" w:type="dxa"/>
          </w:tcPr>
          <w:p w14:paraId="2DB21C0C"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90</w:t>
            </w:r>
          </w:p>
        </w:tc>
      </w:tr>
    </w:tbl>
    <w:p w14:paraId="5E32EFD9" w14:textId="77777777" w:rsidR="00311A94" w:rsidRPr="005A506B" w:rsidRDefault="00311A94" w:rsidP="009178E0">
      <w:pPr>
        <w:tabs>
          <w:tab w:val="left" w:pos="567"/>
        </w:tabs>
        <w:spacing w:after="0" w:line="240" w:lineRule="auto"/>
        <w:jc w:val="both"/>
        <w:rPr>
          <w:rFonts w:ascii="Times New Roman" w:eastAsia="Calibri" w:hAnsi="Times New Roman" w:cs="Times New Roman"/>
          <w:b/>
          <w:bCs/>
          <w:sz w:val="24"/>
          <w:szCs w:val="24"/>
          <w:u w:val="single"/>
        </w:rPr>
      </w:pPr>
    </w:p>
    <w:p w14:paraId="24297985" w14:textId="77777777" w:rsidR="008B254B" w:rsidRDefault="008B254B">
      <w:pPr>
        <w:rPr>
          <w:rFonts w:ascii="Times New Roman" w:eastAsia="Calibri" w:hAnsi="Times New Roman" w:cs="Times New Roman"/>
          <w:b/>
          <w:bCs/>
          <w:sz w:val="28"/>
          <w:szCs w:val="28"/>
        </w:rPr>
      </w:pPr>
      <w:r>
        <w:rPr>
          <w:rFonts w:ascii="Times New Roman" w:eastAsia="Calibri" w:hAnsi="Times New Roman" w:cs="Times New Roman"/>
          <w:b/>
          <w:bCs/>
          <w:sz w:val="28"/>
          <w:szCs w:val="28"/>
        </w:rPr>
        <w:br w:type="page"/>
      </w:r>
    </w:p>
    <w:p w14:paraId="5F0CDCC8" w14:textId="305ABDA0" w:rsidR="00EB3DB1" w:rsidRPr="00EB3DB1" w:rsidRDefault="00EB3DB1" w:rsidP="008B254B">
      <w:pPr>
        <w:tabs>
          <w:tab w:val="left" w:pos="567"/>
        </w:tabs>
        <w:spacing w:after="0" w:line="240" w:lineRule="auto"/>
        <w:ind w:firstLine="709"/>
        <w:jc w:val="both"/>
        <w:rPr>
          <w:rFonts w:ascii="Times New Roman" w:eastAsia="Calibri" w:hAnsi="Times New Roman" w:cs="Times New Roman"/>
          <w:b/>
          <w:bCs/>
          <w:sz w:val="28"/>
          <w:szCs w:val="28"/>
        </w:rPr>
      </w:pPr>
      <w:r w:rsidRPr="00EB3DB1">
        <w:rPr>
          <w:rFonts w:ascii="Times New Roman" w:eastAsia="Calibri" w:hAnsi="Times New Roman" w:cs="Times New Roman"/>
          <w:b/>
          <w:bCs/>
          <w:sz w:val="28"/>
          <w:szCs w:val="28"/>
        </w:rPr>
        <w:lastRenderedPageBreak/>
        <w:t>Projekta iznākuma rādītāji</w:t>
      </w:r>
    </w:p>
    <w:p w14:paraId="147F0FCD" w14:textId="77777777" w:rsidR="00EB3DB1" w:rsidRPr="001201E8" w:rsidRDefault="00EB3DB1" w:rsidP="009178E0">
      <w:pPr>
        <w:tabs>
          <w:tab w:val="left" w:pos="567"/>
        </w:tabs>
        <w:spacing w:after="0" w:line="240" w:lineRule="auto"/>
        <w:jc w:val="both"/>
        <w:rPr>
          <w:rFonts w:ascii="Times New Roman" w:eastAsia="Calibri" w:hAnsi="Times New Roman" w:cs="Times New Roman"/>
          <w:bCs/>
          <w:sz w:val="28"/>
          <w:szCs w:val="28"/>
          <w:u w:val="single"/>
        </w:rPr>
      </w:pPr>
    </w:p>
    <w:tbl>
      <w:tblPr>
        <w:tblStyle w:val="TableGrid"/>
        <w:tblW w:w="9356" w:type="dxa"/>
        <w:tblInd w:w="-147" w:type="dxa"/>
        <w:tblLayout w:type="fixed"/>
        <w:tblLook w:val="04A0" w:firstRow="1" w:lastRow="0" w:firstColumn="1" w:lastColumn="0" w:noHBand="0" w:noVBand="1"/>
      </w:tblPr>
      <w:tblGrid>
        <w:gridCol w:w="709"/>
        <w:gridCol w:w="4963"/>
        <w:gridCol w:w="1701"/>
        <w:gridCol w:w="1983"/>
      </w:tblGrid>
      <w:tr w:rsidR="005A506B" w:rsidRPr="005A506B" w14:paraId="22286CE5" w14:textId="77777777" w:rsidTr="00850A2D">
        <w:tc>
          <w:tcPr>
            <w:tcW w:w="709" w:type="dxa"/>
            <w:vAlign w:val="center"/>
          </w:tcPr>
          <w:p w14:paraId="0C753C0E" w14:textId="77777777" w:rsidR="00311A94" w:rsidRDefault="00850A2D" w:rsidP="00850A2D">
            <w:pPr>
              <w:tabs>
                <w:tab w:val="left" w:pos="567"/>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Nr.</w:t>
            </w:r>
          </w:p>
          <w:p w14:paraId="17F24610" w14:textId="7C788855" w:rsidR="00850A2D" w:rsidRPr="005A506B" w:rsidRDefault="00850A2D" w:rsidP="00850A2D">
            <w:pPr>
              <w:tabs>
                <w:tab w:val="left" w:pos="567"/>
              </w:tab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 k.</w:t>
            </w:r>
          </w:p>
        </w:tc>
        <w:tc>
          <w:tcPr>
            <w:tcW w:w="4963" w:type="dxa"/>
            <w:vAlign w:val="center"/>
          </w:tcPr>
          <w:p w14:paraId="4476A3B0" w14:textId="77777777" w:rsidR="00311A94" w:rsidRPr="005A506B" w:rsidRDefault="00311A94" w:rsidP="00850A2D">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Iznākuma rādītājs</w:t>
            </w:r>
          </w:p>
        </w:tc>
        <w:tc>
          <w:tcPr>
            <w:tcW w:w="1701" w:type="dxa"/>
            <w:vAlign w:val="center"/>
          </w:tcPr>
          <w:p w14:paraId="1672628B" w14:textId="77777777" w:rsidR="00311A94" w:rsidRPr="005A506B" w:rsidRDefault="00311A94" w:rsidP="00850A2D">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Mērvienība</w:t>
            </w:r>
          </w:p>
        </w:tc>
        <w:tc>
          <w:tcPr>
            <w:tcW w:w="1983" w:type="dxa"/>
            <w:vAlign w:val="center"/>
          </w:tcPr>
          <w:p w14:paraId="3D3B2C8A" w14:textId="77777777" w:rsidR="00311A94" w:rsidRPr="005A506B" w:rsidRDefault="00311A94" w:rsidP="00850A2D">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Sasniedzamā vērtība projekta beigās</w:t>
            </w:r>
          </w:p>
        </w:tc>
      </w:tr>
      <w:tr w:rsidR="005A506B" w:rsidRPr="005A506B" w14:paraId="0EFE7F58" w14:textId="77777777" w:rsidTr="00850A2D">
        <w:tc>
          <w:tcPr>
            <w:tcW w:w="709" w:type="dxa"/>
          </w:tcPr>
          <w:p w14:paraId="03E660F7"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1.</w:t>
            </w:r>
          </w:p>
        </w:tc>
        <w:tc>
          <w:tcPr>
            <w:tcW w:w="4963" w:type="dxa"/>
          </w:tcPr>
          <w:p w14:paraId="38229A0E" w14:textId="77777777" w:rsidR="00311A94" w:rsidRPr="005A506B" w:rsidRDefault="00311A94" w:rsidP="00850A2D">
            <w:pPr>
              <w:tabs>
                <w:tab w:val="left" w:pos="567"/>
              </w:tabs>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Pilnveidoti ar audžuģimeņu atbalstu un TPL pakalpojumu nodrošināšanu saistītie procesi</w:t>
            </w:r>
          </w:p>
        </w:tc>
        <w:tc>
          <w:tcPr>
            <w:tcW w:w="1701" w:type="dxa"/>
          </w:tcPr>
          <w:p w14:paraId="227CD903" w14:textId="77777777" w:rsidR="00311A94" w:rsidRPr="005A506B" w:rsidRDefault="00311A94" w:rsidP="00850A2D">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darbības procesi</w:t>
            </w:r>
          </w:p>
        </w:tc>
        <w:tc>
          <w:tcPr>
            <w:tcW w:w="1983" w:type="dxa"/>
          </w:tcPr>
          <w:p w14:paraId="2A9E1E55"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7</w:t>
            </w:r>
          </w:p>
        </w:tc>
      </w:tr>
      <w:tr w:rsidR="005A506B" w:rsidRPr="005A506B" w14:paraId="0597B114" w14:textId="77777777" w:rsidTr="00850A2D">
        <w:tc>
          <w:tcPr>
            <w:tcW w:w="709" w:type="dxa"/>
          </w:tcPr>
          <w:p w14:paraId="54680BFD"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2.</w:t>
            </w:r>
          </w:p>
        </w:tc>
        <w:tc>
          <w:tcPr>
            <w:tcW w:w="4963" w:type="dxa"/>
          </w:tcPr>
          <w:p w14:paraId="36A0CB84" w14:textId="77777777" w:rsidR="00311A94" w:rsidRPr="005A506B" w:rsidRDefault="00311A94" w:rsidP="00850A2D">
            <w:pPr>
              <w:tabs>
                <w:tab w:val="left" w:pos="567"/>
              </w:tabs>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Ieviesti jauni e-pakalpojumi TPL pakalpojuma nodrošināšanai</w:t>
            </w:r>
          </w:p>
        </w:tc>
        <w:tc>
          <w:tcPr>
            <w:tcW w:w="1701" w:type="dxa"/>
          </w:tcPr>
          <w:p w14:paraId="51AC624A" w14:textId="77777777" w:rsidR="00311A94" w:rsidRPr="005A506B" w:rsidRDefault="00311A94" w:rsidP="00850A2D">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elektroniski sniegtie pakalpojumi</w:t>
            </w:r>
          </w:p>
        </w:tc>
        <w:tc>
          <w:tcPr>
            <w:tcW w:w="1983" w:type="dxa"/>
          </w:tcPr>
          <w:p w14:paraId="5D439AD4"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3</w:t>
            </w:r>
          </w:p>
        </w:tc>
      </w:tr>
      <w:tr w:rsidR="005A506B" w:rsidRPr="005A506B" w14:paraId="04AC4586" w14:textId="77777777" w:rsidTr="00850A2D">
        <w:tc>
          <w:tcPr>
            <w:tcW w:w="709" w:type="dxa"/>
          </w:tcPr>
          <w:p w14:paraId="2770FB9F"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3.</w:t>
            </w:r>
          </w:p>
        </w:tc>
        <w:tc>
          <w:tcPr>
            <w:tcW w:w="4963" w:type="dxa"/>
          </w:tcPr>
          <w:p w14:paraId="3471D4CF" w14:textId="77777777" w:rsidR="00311A94" w:rsidRPr="005A506B" w:rsidRDefault="00311A94" w:rsidP="00850A2D">
            <w:pPr>
              <w:tabs>
                <w:tab w:val="left" w:pos="567"/>
              </w:tabs>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Uzlabota AGIS un izveidota kā modulis Iekšlietu integrētajā informācijas sistēmā</w:t>
            </w:r>
          </w:p>
        </w:tc>
        <w:tc>
          <w:tcPr>
            <w:tcW w:w="1701" w:type="dxa"/>
          </w:tcPr>
          <w:p w14:paraId="0DFDDF12" w14:textId="77777777" w:rsidR="00311A94" w:rsidRPr="005A506B" w:rsidRDefault="00311A94" w:rsidP="00850A2D">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modulis</w:t>
            </w:r>
          </w:p>
        </w:tc>
        <w:tc>
          <w:tcPr>
            <w:tcW w:w="1983" w:type="dxa"/>
          </w:tcPr>
          <w:p w14:paraId="5F636F28"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1</w:t>
            </w:r>
          </w:p>
        </w:tc>
      </w:tr>
      <w:tr w:rsidR="005A506B" w:rsidRPr="005A506B" w14:paraId="6D95164D" w14:textId="77777777" w:rsidTr="00850A2D">
        <w:tc>
          <w:tcPr>
            <w:tcW w:w="709" w:type="dxa"/>
          </w:tcPr>
          <w:p w14:paraId="5FF3E00C"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4.</w:t>
            </w:r>
          </w:p>
        </w:tc>
        <w:tc>
          <w:tcPr>
            <w:tcW w:w="4963" w:type="dxa"/>
          </w:tcPr>
          <w:p w14:paraId="29E7194F" w14:textId="77777777" w:rsidR="00311A94" w:rsidRPr="005A506B" w:rsidRDefault="00311A94" w:rsidP="00850A2D">
            <w:pPr>
              <w:tabs>
                <w:tab w:val="left" w:pos="567"/>
              </w:tabs>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Ieviests TPL administrēšanas modulis sistēmā SPOLIS</w:t>
            </w:r>
          </w:p>
        </w:tc>
        <w:tc>
          <w:tcPr>
            <w:tcW w:w="1701" w:type="dxa"/>
          </w:tcPr>
          <w:p w14:paraId="21C2A339" w14:textId="77777777" w:rsidR="00311A94" w:rsidRPr="005A506B" w:rsidRDefault="00311A94" w:rsidP="00850A2D">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modulis</w:t>
            </w:r>
          </w:p>
        </w:tc>
        <w:tc>
          <w:tcPr>
            <w:tcW w:w="1983" w:type="dxa"/>
          </w:tcPr>
          <w:p w14:paraId="42FC8C09"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1</w:t>
            </w:r>
          </w:p>
        </w:tc>
      </w:tr>
      <w:tr w:rsidR="005A506B" w:rsidRPr="005A506B" w14:paraId="556D396D" w14:textId="77777777" w:rsidTr="00850A2D">
        <w:tc>
          <w:tcPr>
            <w:tcW w:w="709" w:type="dxa"/>
          </w:tcPr>
          <w:p w14:paraId="0B856A6F"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5.</w:t>
            </w:r>
          </w:p>
        </w:tc>
        <w:tc>
          <w:tcPr>
            <w:tcW w:w="4963" w:type="dxa"/>
          </w:tcPr>
          <w:p w14:paraId="1850CB84" w14:textId="3FECE226" w:rsidR="00311A94" w:rsidRPr="005A506B" w:rsidRDefault="00311A94" w:rsidP="00850A2D">
            <w:pPr>
              <w:tabs>
                <w:tab w:val="left" w:pos="567"/>
              </w:tabs>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 xml:space="preserve">Valsts atvērto datu portālā </w:t>
            </w:r>
            <w:r w:rsidR="001201E8" w:rsidRPr="005A506B">
              <w:rPr>
                <w:rFonts w:ascii="Times New Roman" w:eastAsia="Calibri" w:hAnsi="Times New Roman" w:cs="Times New Roman"/>
                <w:bCs/>
                <w:sz w:val="24"/>
                <w:szCs w:val="24"/>
              </w:rPr>
              <w:t xml:space="preserve">publicētas </w:t>
            </w:r>
            <w:r w:rsidRPr="005A506B">
              <w:rPr>
                <w:rFonts w:ascii="Times New Roman" w:eastAsia="Calibri" w:hAnsi="Times New Roman" w:cs="Times New Roman"/>
                <w:bCs/>
                <w:sz w:val="24"/>
                <w:szCs w:val="24"/>
              </w:rPr>
              <w:t>atvērtās datu kopas</w:t>
            </w:r>
          </w:p>
        </w:tc>
        <w:tc>
          <w:tcPr>
            <w:tcW w:w="1701" w:type="dxa"/>
          </w:tcPr>
          <w:p w14:paraId="6E9C3A5A" w14:textId="77777777" w:rsidR="00311A94" w:rsidRPr="005A506B" w:rsidRDefault="00311A94" w:rsidP="00850A2D">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datu kopas</w:t>
            </w:r>
          </w:p>
        </w:tc>
        <w:tc>
          <w:tcPr>
            <w:tcW w:w="1983" w:type="dxa"/>
          </w:tcPr>
          <w:p w14:paraId="7A777FC2"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10</w:t>
            </w:r>
          </w:p>
        </w:tc>
      </w:tr>
      <w:tr w:rsidR="005A506B" w:rsidRPr="005A506B" w14:paraId="7BC057C7" w14:textId="77777777" w:rsidTr="00850A2D">
        <w:tc>
          <w:tcPr>
            <w:tcW w:w="709" w:type="dxa"/>
          </w:tcPr>
          <w:p w14:paraId="5A40DF7D"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6.</w:t>
            </w:r>
          </w:p>
        </w:tc>
        <w:tc>
          <w:tcPr>
            <w:tcW w:w="4963" w:type="dxa"/>
          </w:tcPr>
          <w:p w14:paraId="05CAB6E6" w14:textId="670A5AA6" w:rsidR="00311A94" w:rsidRPr="005A506B" w:rsidRDefault="00311A94" w:rsidP="00850A2D">
            <w:pPr>
              <w:tabs>
                <w:tab w:val="left" w:pos="567"/>
              </w:tabs>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Uzlabota SOPA un ieviesta datu apmaiņa ar SPOLIS TPL</w:t>
            </w:r>
          </w:p>
        </w:tc>
        <w:tc>
          <w:tcPr>
            <w:tcW w:w="1701" w:type="dxa"/>
          </w:tcPr>
          <w:p w14:paraId="4CD74C07" w14:textId="77777777" w:rsidR="00311A94" w:rsidRPr="005A506B" w:rsidRDefault="00311A94" w:rsidP="00850A2D">
            <w:pPr>
              <w:tabs>
                <w:tab w:val="left" w:pos="567"/>
              </w:tabs>
              <w:jc w:val="center"/>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datu apmaiņas risinājums</w:t>
            </w:r>
          </w:p>
        </w:tc>
        <w:tc>
          <w:tcPr>
            <w:tcW w:w="1983" w:type="dxa"/>
          </w:tcPr>
          <w:p w14:paraId="7A8C8467" w14:textId="77777777" w:rsidR="00311A94" w:rsidRPr="005A506B" w:rsidRDefault="00311A94" w:rsidP="009178E0">
            <w:pPr>
              <w:tabs>
                <w:tab w:val="left" w:pos="567"/>
              </w:tabs>
              <w:jc w:val="both"/>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1</w:t>
            </w:r>
          </w:p>
        </w:tc>
      </w:tr>
    </w:tbl>
    <w:p w14:paraId="1CF470F2" w14:textId="77777777" w:rsidR="00311A94" w:rsidRPr="005A506B" w:rsidRDefault="00311A94" w:rsidP="009178E0">
      <w:pPr>
        <w:tabs>
          <w:tab w:val="left" w:pos="567"/>
        </w:tabs>
        <w:spacing w:after="0" w:line="240" w:lineRule="auto"/>
        <w:jc w:val="both"/>
        <w:rPr>
          <w:rFonts w:ascii="Times New Roman" w:eastAsia="Calibri" w:hAnsi="Times New Roman" w:cs="Times New Roman"/>
          <w:i/>
          <w:sz w:val="24"/>
          <w:szCs w:val="24"/>
        </w:rPr>
      </w:pPr>
    </w:p>
    <w:p w14:paraId="689DACEF" w14:textId="77777777" w:rsidR="00311A94" w:rsidRPr="009178E0" w:rsidRDefault="00311A94" w:rsidP="001201E8">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Projekta īstenošanas rezultātā tiks pilnveidoti šādi darbības procesi:</w:t>
      </w:r>
    </w:p>
    <w:p w14:paraId="04002F6F" w14:textId="1F887537" w:rsidR="00311A94" w:rsidRPr="009178E0" w:rsidRDefault="00311A94" w:rsidP="001201E8">
      <w:pPr>
        <w:autoSpaceDE w:val="0"/>
        <w:autoSpaceDN w:val="0"/>
        <w:adjustRightInd w:val="0"/>
        <w:spacing w:after="0" w:line="240" w:lineRule="auto"/>
        <w:ind w:firstLine="709"/>
        <w:jc w:val="both"/>
        <w:rPr>
          <w:rFonts w:ascii="Times New Roman" w:hAnsi="Times New Roman" w:cs="Times New Roman"/>
          <w:sz w:val="28"/>
          <w:szCs w:val="28"/>
        </w:rPr>
      </w:pPr>
      <w:r w:rsidRPr="009178E0">
        <w:rPr>
          <w:rFonts w:ascii="Times New Roman" w:eastAsia="Calibri" w:hAnsi="Times New Roman" w:cs="Times New Roman"/>
          <w:sz w:val="28"/>
          <w:szCs w:val="28"/>
        </w:rPr>
        <w:t>1.</w:t>
      </w:r>
      <w:r w:rsidR="001201E8">
        <w:rPr>
          <w:rFonts w:ascii="Times New Roman" w:eastAsia="Times New Roman" w:hAnsi="Times New Roman"/>
          <w:bCs/>
          <w:sz w:val="28"/>
          <w:szCs w:val="28"/>
          <w:lang w:eastAsia="lv-LV"/>
        </w:rPr>
        <w:t> </w:t>
      </w:r>
      <w:r w:rsidRPr="009178E0">
        <w:rPr>
          <w:rFonts w:ascii="Times New Roman" w:hAnsi="Times New Roman" w:cs="Times New Roman"/>
          <w:bCs/>
          <w:sz w:val="28"/>
          <w:szCs w:val="28"/>
        </w:rPr>
        <w:t>Bāriņtiesu lēmumu</w:t>
      </w:r>
      <w:r w:rsidR="001201E8" w:rsidRPr="001201E8">
        <w:rPr>
          <w:rFonts w:ascii="Times New Roman" w:hAnsi="Times New Roman" w:cs="Times New Roman"/>
          <w:bCs/>
          <w:sz w:val="28"/>
          <w:szCs w:val="28"/>
        </w:rPr>
        <w:t xml:space="preserve"> </w:t>
      </w:r>
      <w:r w:rsidR="001201E8" w:rsidRPr="009178E0">
        <w:rPr>
          <w:rFonts w:ascii="Times New Roman" w:hAnsi="Times New Roman" w:cs="Times New Roman"/>
          <w:bCs/>
          <w:sz w:val="28"/>
          <w:szCs w:val="28"/>
        </w:rPr>
        <w:t>sagatavošana sistēmā (e-lieta)</w:t>
      </w:r>
      <w:r w:rsidRPr="009178E0">
        <w:rPr>
          <w:rFonts w:ascii="Times New Roman" w:hAnsi="Times New Roman" w:cs="Times New Roman"/>
          <w:bCs/>
          <w:sz w:val="28"/>
          <w:szCs w:val="28"/>
        </w:rPr>
        <w:t xml:space="preserve"> par audžuģimenes statusa piešķiršanu/izbeigšanu/atņemšanu</w:t>
      </w:r>
      <w:r w:rsidR="008B254B">
        <w:rPr>
          <w:rFonts w:ascii="Times New Roman" w:hAnsi="Times New Roman" w:cs="Times New Roman"/>
          <w:bCs/>
          <w:sz w:val="28"/>
          <w:szCs w:val="28"/>
        </w:rPr>
        <w:t>.</w:t>
      </w:r>
    </w:p>
    <w:p w14:paraId="16286A4D" w14:textId="47E2E620" w:rsidR="00311A94" w:rsidRPr="009178E0" w:rsidRDefault="00311A94" w:rsidP="001201E8">
      <w:pPr>
        <w:tabs>
          <w:tab w:val="left" w:pos="567"/>
        </w:tabs>
        <w:spacing w:after="0" w:line="240" w:lineRule="auto"/>
        <w:ind w:firstLine="709"/>
        <w:jc w:val="both"/>
        <w:rPr>
          <w:rFonts w:ascii="Times New Roman" w:eastAsia="Times New Roman" w:hAnsi="Times New Roman"/>
          <w:bCs/>
          <w:sz w:val="28"/>
          <w:szCs w:val="28"/>
          <w:lang w:eastAsia="lv-LV"/>
        </w:rPr>
      </w:pPr>
      <w:r w:rsidRPr="009178E0">
        <w:rPr>
          <w:rFonts w:ascii="Times New Roman" w:eastAsia="Calibri" w:hAnsi="Times New Roman" w:cs="Times New Roman"/>
          <w:sz w:val="28"/>
          <w:szCs w:val="28"/>
        </w:rPr>
        <w:t xml:space="preserve">2. </w:t>
      </w:r>
      <w:r w:rsidRPr="009178E0">
        <w:rPr>
          <w:rFonts w:ascii="Times New Roman" w:eastAsia="Times New Roman" w:hAnsi="Times New Roman"/>
          <w:bCs/>
          <w:sz w:val="28"/>
          <w:szCs w:val="28"/>
          <w:lang w:eastAsia="lv-LV"/>
        </w:rPr>
        <w:t>Pieteikšanās TPL saņemšanai</w:t>
      </w:r>
      <w:r w:rsidR="008B254B">
        <w:rPr>
          <w:rFonts w:ascii="Times New Roman" w:eastAsia="Times New Roman" w:hAnsi="Times New Roman"/>
          <w:bCs/>
          <w:sz w:val="28"/>
          <w:szCs w:val="28"/>
          <w:lang w:eastAsia="lv-LV"/>
        </w:rPr>
        <w:t>.</w:t>
      </w:r>
    </w:p>
    <w:p w14:paraId="2782CF8F" w14:textId="717D48EB" w:rsidR="00311A94" w:rsidRPr="009178E0" w:rsidRDefault="00311A94" w:rsidP="001201E8">
      <w:pPr>
        <w:tabs>
          <w:tab w:val="left" w:pos="567"/>
        </w:tabs>
        <w:spacing w:after="0" w:line="240" w:lineRule="auto"/>
        <w:ind w:firstLine="709"/>
        <w:jc w:val="both"/>
        <w:rPr>
          <w:rFonts w:ascii="Times New Roman" w:eastAsia="Times New Roman" w:hAnsi="Times New Roman"/>
          <w:bCs/>
          <w:sz w:val="28"/>
          <w:szCs w:val="28"/>
          <w:lang w:eastAsia="lv-LV"/>
        </w:rPr>
      </w:pPr>
      <w:r w:rsidRPr="009178E0">
        <w:rPr>
          <w:rFonts w:ascii="Times New Roman" w:eastAsia="Times New Roman" w:hAnsi="Times New Roman"/>
          <w:bCs/>
          <w:sz w:val="28"/>
          <w:szCs w:val="28"/>
          <w:lang w:eastAsia="lv-LV"/>
        </w:rPr>
        <w:t>3. Lēmuma pieņemšana par TPL piešķiršanu</w:t>
      </w:r>
      <w:r w:rsidR="008B254B">
        <w:rPr>
          <w:rFonts w:ascii="Times New Roman" w:eastAsia="Times New Roman" w:hAnsi="Times New Roman"/>
          <w:bCs/>
          <w:sz w:val="28"/>
          <w:szCs w:val="28"/>
          <w:lang w:eastAsia="lv-LV"/>
        </w:rPr>
        <w:t>.</w:t>
      </w:r>
    </w:p>
    <w:p w14:paraId="606174A4" w14:textId="27F2C0E7" w:rsidR="00311A94" w:rsidRPr="009178E0" w:rsidRDefault="00311A94" w:rsidP="001201E8">
      <w:pPr>
        <w:tabs>
          <w:tab w:val="left" w:pos="567"/>
        </w:tabs>
        <w:spacing w:after="0" w:line="240" w:lineRule="auto"/>
        <w:ind w:firstLine="709"/>
        <w:jc w:val="both"/>
        <w:rPr>
          <w:rFonts w:ascii="Times New Roman" w:hAnsi="Times New Roman"/>
          <w:bCs/>
          <w:sz w:val="28"/>
          <w:szCs w:val="28"/>
        </w:rPr>
      </w:pPr>
      <w:r w:rsidRPr="009178E0">
        <w:rPr>
          <w:rFonts w:ascii="Times New Roman" w:eastAsia="Times New Roman" w:hAnsi="Times New Roman"/>
          <w:bCs/>
          <w:sz w:val="28"/>
          <w:szCs w:val="28"/>
          <w:lang w:eastAsia="lv-LV"/>
        </w:rPr>
        <w:t>4. TPL p</w:t>
      </w:r>
      <w:r w:rsidRPr="009178E0">
        <w:rPr>
          <w:rFonts w:ascii="Times New Roman" w:hAnsi="Times New Roman"/>
          <w:bCs/>
          <w:sz w:val="28"/>
          <w:szCs w:val="28"/>
        </w:rPr>
        <w:t>akalpojuma sniedzēju reģistrēšana</w:t>
      </w:r>
      <w:r w:rsidR="008B254B">
        <w:rPr>
          <w:rFonts w:ascii="Times New Roman" w:hAnsi="Times New Roman"/>
          <w:bCs/>
          <w:sz w:val="28"/>
          <w:szCs w:val="28"/>
        </w:rPr>
        <w:t>.</w:t>
      </w:r>
    </w:p>
    <w:p w14:paraId="15C4B3AA" w14:textId="03841C25" w:rsidR="00311A94" w:rsidRPr="009178E0" w:rsidRDefault="00311A94" w:rsidP="001201E8">
      <w:pPr>
        <w:tabs>
          <w:tab w:val="left" w:pos="567"/>
        </w:tabs>
        <w:spacing w:after="0" w:line="240" w:lineRule="auto"/>
        <w:ind w:firstLine="709"/>
        <w:jc w:val="both"/>
        <w:rPr>
          <w:rFonts w:ascii="Times New Roman" w:eastAsia="Times New Roman" w:hAnsi="Times New Roman"/>
          <w:bCs/>
          <w:sz w:val="28"/>
          <w:szCs w:val="28"/>
          <w:lang w:eastAsia="lv-LV"/>
        </w:rPr>
      </w:pPr>
      <w:r w:rsidRPr="009178E0">
        <w:rPr>
          <w:rFonts w:ascii="Times New Roman" w:hAnsi="Times New Roman"/>
          <w:bCs/>
          <w:sz w:val="28"/>
          <w:szCs w:val="28"/>
        </w:rPr>
        <w:t xml:space="preserve">5. </w:t>
      </w:r>
      <w:r w:rsidRPr="009178E0">
        <w:rPr>
          <w:rFonts w:ascii="Times New Roman" w:eastAsia="Times New Roman" w:hAnsi="Times New Roman"/>
          <w:bCs/>
          <w:sz w:val="28"/>
          <w:szCs w:val="28"/>
          <w:lang w:eastAsia="lv-LV"/>
        </w:rPr>
        <w:t>TPL saraksta uzturēšana</w:t>
      </w:r>
      <w:r w:rsidR="008B254B">
        <w:rPr>
          <w:rFonts w:ascii="Times New Roman" w:eastAsia="Times New Roman" w:hAnsi="Times New Roman"/>
          <w:bCs/>
          <w:sz w:val="28"/>
          <w:szCs w:val="28"/>
          <w:lang w:eastAsia="lv-LV"/>
        </w:rPr>
        <w:t>.</w:t>
      </w:r>
    </w:p>
    <w:p w14:paraId="362D2C71" w14:textId="2CC124A6" w:rsidR="00311A94" w:rsidRPr="009178E0" w:rsidRDefault="00311A94" w:rsidP="001201E8">
      <w:pPr>
        <w:tabs>
          <w:tab w:val="left" w:pos="567"/>
        </w:tabs>
        <w:spacing w:after="0" w:line="240" w:lineRule="auto"/>
        <w:ind w:firstLine="709"/>
        <w:jc w:val="both"/>
        <w:rPr>
          <w:rFonts w:ascii="Times New Roman" w:eastAsia="Times New Roman" w:hAnsi="Times New Roman"/>
          <w:bCs/>
          <w:sz w:val="28"/>
          <w:szCs w:val="28"/>
          <w:lang w:eastAsia="lv-LV"/>
        </w:rPr>
      </w:pPr>
      <w:r w:rsidRPr="009178E0">
        <w:rPr>
          <w:rFonts w:ascii="Times New Roman" w:eastAsia="Times New Roman" w:hAnsi="Times New Roman"/>
          <w:bCs/>
          <w:sz w:val="28"/>
          <w:szCs w:val="28"/>
          <w:lang w:eastAsia="lv-LV"/>
        </w:rPr>
        <w:t>6. TPL klientu rindu vadība</w:t>
      </w:r>
      <w:r w:rsidR="008B254B">
        <w:rPr>
          <w:rFonts w:ascii="Times New Roman" w:eastAsia="Times New Roman" w:hAnsi="Times New Roman"/>
          <w:bCs/>
          <w:sz w:val="28"/>
          <w:szCs w:val="28"/>
          <w:lang w:eastAsia="lv-LV"/>
        </w:rPr>
        <w:t>.</w:t>
      </w:r>
    </w:p>
    <w:p w14:paraId="7E0EC0EA" w14:textId="28A6B980" w:rsidR="00311A94" w:rsidRPr="009178E0" w:rsidRDefault="00311A94" w:rsidP="001201E8">
      <w:pPr>
        <w:tabs>
          <w:tab w:val="left" w:pos="567"/>
        </w:tabs>
        <w:spacing w:after="0" w:line="240" w:lineRule="auto"/>
        <w:ind w:firstLine="709"/>
        <w:jc w:val="both"/>
        <w:rPr>
          <w:rFonts w:ascii="Times New Roman" w:eastAsia="Times New Roman" w:hAnsi="Times New Roman"/>
          <w:bCs/>
          <w:sz w:val="28"/>
          <w:szCs w:val="28"/>
          <w:lang w:eastAsia="lv-LV"/>
        </w:rPr>
      </w:pPr>
      <w:r w:rsidRPr="009178E0">
        <w:rPr>
          <w:rFonts w:ascii="Times New Roman" w:eastAsia="Times New Roman" w:hAnsi="Times New Roman"/>
          <w:bCs/>
          <w:sz w:val="28"/>
          <w:szCs w:val="28"/>
          <w:lang w:eastAsia="lv-LV"/>
        </w:rPr>
        <w:t>7. Izsniegto TPL uzraudzība</w:t>
      </w:r>
      <w:r w:rsidR="008B254B">
        <w:rPr>
          <w:rFonts w:ascii="Times New Roman" w:eastAsia="Times New Roman" w:hAnsi="Times New Roman"/>
          <w:bCs/>
          <w:sz w:val="28"/>
          <w:szCs w:val="28"/>
          <w:lang w:eastAsia="lv-LV"/>
        </w:rPr>
        <w:t>.</w:t>
      </w:r>
    </w:p>
    <w:p w14:paraId="170BD75B" w14:textId="77777777" w:rsidR="00311A94" w:rsidRPr="009178E0" w:rsidRDefault="00311A94" w:rsidP="001201E8">
      <w:pPr>
        <w:tabs>
          <w:tab w:val="left" w:pos="567"/>
        </w:tabs>
        <w:spacing w:after="0" w:line="240" w:lineRule="auto"/>
        <w:ind w:firstLine="709"/>
        <w:jc w:val="both"/>
        <w:rPr>
          <w:rFonts w:ascii="Times New Roman" w:eastAsia="Times New Roman" w:hAnsi="Times New Roman"/>
          <w:b/>
          <w:bCs/>
          <w:sz w:val="28"/>
          <w:szCs w:val="28"/>
          <w:lang w:eastAsia="lv-LV"/>
        </w:rPr>
      </w:pPr>
    </w:p>
    <w:p w14:paraId="3C518BC3" w14:textId="2894823A" w:rsidR="00311A94" w:rsidRPr="009178E0" w:rsidRDefault="00311A94" w:rsidP="001201E8">
      <w:pPr>
        <w:tabs>
          <w:tab w:val="left" w:pos="567"/>
        </w:tabs>
        <w:spacing w:after="0" w:line="240" w:lineRule="auto"/>
        <w:ind w:firstLine="709"/>
        <w:jc w:val="both"/>
        <w:rPr>
          <w:rFonts w:ascii="Times New Roman" w:hAnsi="Times New Roman"/>
          <w:sz w:val="28"/>
          <w:szCs w:val="28"/>
        </w:rPr>
      </w:pPr>
      <w:r w:rsidRPr="009178E0">
        <w:rPr>
          <w:rFonts w:ascii="Times New Roman" w:hAnsi="Times New Roman"/>
          <w:sz w:val="28"/>
          <w:szCs w:val="28"/>
        </w:rPr>
        <w:t xml:space="preserve">Projekta ietvaros tiks veidoti trīs jauni e-pakalpojumi </w:t>
      </w:r>
      <w:r w:rsidR="009178E0" w:rsidRPr="009178E0">
        <w:rPr>
          <w:rFonts w:ascii="Times New Roman" w:hAnsi="Times New Roman"/>
          <w:sz w:val="28"/>
          <w:szCs w:val="28"/>
        </w:rPr>
        <w:t>"</w:t>
      </w:r>
      <w:r w:rsidRPr="009178E0">
        <w:rPr>
          <w:rFonts w:ascii="Times New Roman" w:hAnsi="Times New Roman"/>
          <w:sz w:val="28"/>
          <w:szCs w:val="28"/>
        </w:rPr>
        <w:t>Pieteikšanās TPL saņemšanai</w:t>
      </w:r>
      <w:r w:rsidR="009178E0" w:rsidRPr="009178E0">
        <w:rPr>
          <w:rFonts w:ascii="Times New Roman" w:hAnsi="Times New Roman"/>
          <w:sz w:val="28"/>
          <w:szCs w:val="28"/>
        </w:rPr>
        <w:t>"</w:t>
      </w:r>
      <w:r w:rsidRPr="009178E0">
        <w:rPr>
          <w:rFonts w:ascii="Times New Roman" w:hAnsi="Times New Roman"/>
          <w:sz w:val="28"/>
          <w:szCs w:val="28"/>
        </w:rPr>
        <w:t xml:space="preserve">, </w:t>
      </w:r>
      <w:r w:rsidR="009178E0" w:rsidRPr="009178E0">
        <w:rPr>
          <w:rFonts w:ascii="Times New Roman" w:hAnsi="Times New Roman"/>
          <w:sz w:val="28"/>
          <w:szCs w:val="28"/>
        </w:rPr>
        <w:t>"</w:t>
      </w:r>
      <w:r w:rsidRPr="009178E0">
        <w:rPr>
          <w:rFonts w:ascii="Times New Roman" w:hAnsi="Times New Roman"/>
          <w:sz w:val="28"/>
          <w:szCs w:val="28"/>
        </w:rPr>
        <w:t>Mana rinda TPL saņemšanai</w:t>
      </w:r>
      <w:r w:rsidR="009178E0" w:rsidRPr="009178E0">
        <w:rPr>
          <w:rFonts w:ascii="Times New Roman" w:hAnsi="Times New Roman"/>
          <w:sz w:val="28"/>
          <w:szCs w:val="28"/>
        </w:rPr>
        <w:t>"</w:t>
      </w:r>
      <w:r w:rsidRPr="009178E0">
        <w:rPr>
          <w:rFonts w:ascii="Times New Roman" w:hAnsi="Times New Roman"/>
          <w:sz w:val="28"/>
          <w:szCs w:val="28"/>
        </w:rPr>
        <w:t xml:space="preserve"> un </w:t>
      </w:r>
      <w:r w:rsidR="009178E0" w:rsidRPr="009178E0">
        <w:rPr>
          <w:rFonts w:ascii="Times New Roman" w:hAnsi="Times New Roman"/>
          <w:sz w:val="28"/>
          <w:szCs w:val="28"/>
        </w:rPr>
        <w:t>"</w:t>
      </w:r>
      <w:r w:rsidRPr="009178E0">
        <w:rPr>
          <w:rFonts w:ascii="Times New Roman" w:hAnsi="Times New Roman"/>
          <w:sz w:val="28"/>
          <w:szCs w:val="28"/>
        </w:rPr>
        <w:t>TPL pakalpojuma sniedzēju reģistrēšana</w:t>
      </w:r>
      <w:r w:rsidR="009178E0" w:rsidRPr="009178E0">
        <w:rPr>
          <w:rFonts w:ascii="Times New Roman" w:hAnsi="Times New Roman"/>
          <w:sz w:val="28"/>
          <w:szCs w:val="28"/>
        </w:rPr>
        <w:t>"</w:t>
      </w:r>
      <w:r w:rsidRPr="009178E0">
        <w:rPr>
          <w:rFonts w:ascii="Times New Roman" w:hAnsi="Times New Roman"/>
          <w:sz w:val="28"/>
          <w:szCs w:val="28"/>
        </w:rPr>
        <w:t xml:space="preserve">. </w:t>
      </w:r>
    </w:p>
    <w:p w14:paraId="1F6B792E" w14:textId="77777777" w:rsidR="00311A94" w:rsidRPr="009178E0" w:rsidRDefault="00311A94" w:rsidP="001201E8">
      <w:pPr>
        <w:tabs>
          <w:tab w:val="left" w:pos="567"/>
        </w:tabs>
        <w:spacing w:after="0" w:line="240" w:lineRule="auto"/>
        <w:ind w:firstLine="709"/>
        <w:jc w:val="both"/>
        <w:rPr>
          <w:rFonts w:ascii="Times New Roman" w:hAnsi="Times New Roman"/>
          <w:sz w:val="28"/>
          <w:szCs w:val="28"/>
        </w:rPr>
      </w:pPr>
      <w:r w:rsidRPr="009178E0">
        <w:rPr>
          <w:rFonts w:ascii="Times New Roman" w:hAnsi="Times New Roman"/>
          <w:sz w:val="28"/>
          <w:szCs w:val="28"/>
        </w:rPr>
        <w:t>Esošie e-pakalpojumi netiks izmainīti.</w:t>
      </w:r>
    </w:p>
    <w:p w14:paraId="79149C2B" w14:textId="77777777" w:rsidR="00311A94" w:rsidRPr="009178E0" w:rsidRDefault="00311A94" w:rsidP="001201E8">
      <w:pPr>
        <w:tabs>
          <w:tab w:val="left" w:pos="567"/>
        </w:tabs>
        <w:spacing w:after="0" w:line="240" w:lineRule="auto"/>
        <w:ind w:firstLine="709"/>
        <w:jc w:val="both"/>
        <w:rPr>
          <w:rFonts w:ascii="Times New Roman" w:hAnsi="Times New Roman"/>
          <w:sz w:val="28"/>
          <w:szCs w:val="28"/>
        </w:rPr>
      </w:pPr>
    </w:p>
    <w:p w14:paraId="26B8223F" w14:textId="69A91119" w:rsidR="00311A94" w:rsidRPr="009178E0" w:rsidRDefault="00311A94" w:rsidP="001201E8">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Projekta finansējuma kopējais apm</w:t>
      </w:r>
      <w:r w:rsidR="001201E8">
        <w:rPr>
          <w:rFonts w:ascii="Times New Roman" w:eastAsia="Calibri" w:hAnsi="Times New Roman" w:cs="Times New Roman"/>
          <w:sz w:val="28"/>
          <w:szCs w:val="28"/>
        </w:rPr>
        <w:t>ēr</w:t>
      </w:r>
      <w:r w:rsidRPr="009178E0">
        <w:rPr>
          <w:rFonts w:ascii="Times New Roman" w:eastAsia="Calibri" w:hAnsi="Times New Roman" w:cs="Times New Roman"/>
          <w:sz w:val="28"/>
          <w:szCs w:val="28"/>
        </w:rPr>
        <w:t>s 700 000</w:t>
      </w:r>
      <w:r w:rsidR="000872A4">
        <w:rPr>
          <w:rFonts w:ascii="Times New Roman" w:eastAsia="Calibri" w:hAnsi="Times New Roman" w:cs="Times New Roman"/>
          <w:sz w:val="28"/>
          <w:szCs w:val="28"/>
        </w:rPr>
        <w:t> </w:t>
      </w:r>
      <w:proofErr w:type="spellStart"/>
      <w:r w:rsidR="000872A4" w:rsidRPr="001201E8">
        <w:rPr>
          <w:rFonts w:ascii="Times New Roman" w:eastAsia="Calibri" w:hAnsi="Times New Roman" w:cs="Times New Roman"/>
          <w:i/>
          <w:sz w:val="28"/>
          <w:szCs w:val="28"/>
        </w:rPr>
        <w:t>euro</w:t>
      </w:r>
      <w:proofErr w:type="spellEnd"/>
      <w:r w:rsidRPr="009178E0">
        <w:rPr>
          <w:rFonts w:ascii="Times New Roman" w:eastAsia="Calibri" w:hAnsi="Times New Roman" w:cs="Times New Roman"/>
          <w:sz w:val="28"/>
          <w:szCs w:val="28"/>
        </w:rPr>
        <w:t>.</w:t>
      </w:r>
    </w:p>
    <w:p w14:paraId="010691D9" w14:textId="59E2733E" w:rsidR="00311A94" w:rsidRPr="009178E0" w:rsidRDefault="00311A94" w:rsidP="001201E8">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Īstenošanas laiks </w:t>
      </w:r>
      <w:r w:rsidR="000872A4">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 36</w:t>
      </w:r>
      <w:r w:rsidR="000872A4" w:rsidRPr="000872A4">
        <w:rPr>
          <w:rFonts w:ascii="Times New Roman" w:eastAsia="Calibri" w:hAnsi="Times New Roman" w:cs="Times New Roman"/>
          <w:sz w:val="28"/>
          <w:szCs w:val="28"/>
        </w:rPr>
        <w:t xml:space="preserve"> </w:t>
      </w:r>
      <w:r w:rsidR="000872A4" w:rsidRPr="009178E0">
        <w:rPr>
          <w:rFonts w:ascii="Times New Roman" w:eastAsia="Calibri" w:hAnsi="Times New Roman" w:cs="Times New Roman"/>
          <w:sz w:val="28"/>
          <w:szCs w:val="28"/>
        </w:rPr>
        <w:t>mēneš</w:t>
      </w:r>
      <w:r w:rsidR="000872A4">
        <w:rPr>
          <w:rFonts w:ascii="Times New Roman" w:eastAsia="Calibri" w:hAnsi="Times New Roman" w:cs="Times New Roman"/>
          <w:sz w:val="28"/>
          <w:szCs w:val="28"/>
        </w:rPr>
        <w:t>i</w:t>
      </w:r>
      <w:r w:rsidRPr="009178E0">
        <w:rPr>
          <w:rFonts w:ascii="Times New Roman" w:eastAsia="Calibri" w:hAnsi="Times New Roman" w:cs="Times New Roman"/>
          <w:sz w:val="28"/>
          <w:szCs w:val="28"/>
        </w:rPr>
        <w:t>.</w:t>
      </w:r>
    </w:p>
    <w:p w14:paraId="7415E5D4" w14:textId="51E30755" w:rsidR="00311A94" w:rsidRPr="009178E0" w:rsidRDefault="00311A94" w:rsidP="001201E8">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Nepieciešamās sistēmas uzturēšanas izmaksas </w:t>
      </w:r>
      <w:r w:rsidR="000872A4">
        <w:rPr>
          <w:rFonts w:ascii="Times New Roman" w:eastAsia="Calibri" w:hAnsi="Times New Roman" w:cs="Times New Roman"/>
          <w:sz w:val="28"/>
          <w:szCs w:val="28"/>
        </w:rPr>
        <w:t xml:space="preserve">– </w:t>
      </w:r>
      <w:r w:rsidR="00533CED" w:rsidRPr="009178E0">
        <w:rPr>
          <w:rFonts w:ascii="Times New Roman" w:eastAsia="Calibri" w:hAnsi="Times New Roman" w:cs="Times New Roman"/>
          <w:sz w:val="28"/>
          <w:szCs w:val="28"/>
        </w:rPr>
        <w:t>63</w:t>
      </w:r>
      <w:r w:rsidR="000872A4">
        <w:rPr>
          <w:rFonts w:ascii="Times New Roman" w:eastAsia="Calibri" w:hAnsi="Times New Roman" w:cs="Times New Roman"/>
          <w:sz w:val="28"/>
          <w:szCs w:val="28"/>
        </w:rPr>
        <w:t> </w:t>
      </w:r>
      <w:r w:rsidR="00533CED" w:rsidRPr="009178E0">
        <w:rPr>
          <w:rFonts w:ascii="Times New Roman" w:eastAsia="Calibri" w:hAnsi="Times New Roman" w:cs="Times New Roman"/>
          <w:sz w:val="28"/>
          <w:szCs w:val="28"/>
        </w:rPr>
        <w:t>597</w:t>
      </w:r>
      <w:r w:rsidR="000872A4">
        <w:rPr>
          <w:rFonts w:ascii="Times New Roman" w:eastAsia="Calibri" w:hAnsi="Times New Roman" w:cs="Times New Roman"/>
          <w:i/>
          <w:sz w:val="28"/>
          <w:szCs w:val="28"/>
        </w:rPr>
        <w:t> </w:t>
      </w:r>
      <w:proofErr w:type="spellStart"/>
      <w:r w:rsidR="000872A4" w:rsidRPr="001201E8">
        <w:rPr>
          <w:rFonts w:ascii="Times New Roman" w:eastAsia="Calibri" w:hAnsi="Times New Roman" w:cs="Times New Roman"/>
          <w:i/>
          <w:sz w:val="28"/>
          <w:szCs w:val="28"/>
        </w:rPr>
        <w:t>euro</w:t>
      </w:r>
      <w:proofErr w:type="spellEnd"/>
      <w:r w:rsidR="000872A4" w:rsidRPr="000872A4">
        <w:rPr>
          <w:rFonts w:ascii="Times New Roman" w:eastAsia="Calibri" w:hAnsi="Times New Roman" w:cs="Times New Roman"/>
          <w:sz w:val="28"/>
          <w:szCs w:val="28"/>
        </w:rPr>
        <w:t xml:space="preserve"> </w:t>
      </w:r>
      <w:r w:rsidR="000872A4" w:rsidRPr="009178E0">
        <w:rPr>
          <w:rFonts w:ascii="Times New Roman" w:eastAsia="Calibri" w:hAnsi="Times New Roman" w:cs="Times New Roman"/>
          <w:sz w:val="28"/>
          <w:szCs w:val="28"/>
        </w:rPr>
        <w:t>gad</w:t>
      </w:r>
      <w:r w:rsidR="000872A4">
        <w:rPr>
          <w:rFonts w:ascii="Times New Roman" w:eastAsia="Calibri" w:hAnsi="Times New Roman" w:cs="Times New Roman"/>
          <w:sz w:val="28"/>
          <w:szCs w:val="28"/>
        </w:rPr>
        <w:t>ā.</w:t>
      </w:r>
    </w:p>
    <w:p w14:paraId="529FD121" w14:textId="77777777" w:rsidR="005A506B" w:rsidRPr="000872A4" w:rsidRDefault="005A506B" w:rsidP="009178E0">
      <w:pPr>
        <w:tabs>
          <w:tab w:val="left" w:pos="567"/>
        </w:tabs>
        <w:spacing w:after="0" w:line="240" w:lineRule="auto"/>
        <w:jc w:val="both"/>
        <w:rPr>
          <w:rFonts w:ascii="Times New Roman" w:eastAsia="Calibri" w:hAnsi="Times New Roman" w:cs="Times New Roman"/>
          <w:bCs/>
          <w:sz w:val="28"/>
          <w:szCs w:val="28"/>
          <w:u w:val="single"/>
        </w:rPr>
      </w:pPr>
    </w:p>
    <w:p w14:paraId="5826C8B6" w14:textId="6C25A844" w:rsidR="005A506B" w:rsidRPr="000872A4" w:rsidRDefault="005A506B" w:rsidP="000872A4">
      <w:pPr>
        <w:tabs>
          <w:tab w:val="left" w:pos="567"/>
        </w:tabs>
        <w:spacing w:after="0" w:line="240" w:lineRule="auto"/>
        <w:ind w:firstLine="709"/>
        <w:jc w:val="both"/>
        <w:rPr>
          <w:rFonts w:ascii="Times New Roman" w:eastAsia="Calibri" w:hAnsi="Times New Roman" w:cs="Times New Roman"/>
          <w:b/>
          <w:bCs/>
          <w:sz w:val="28"/>
          <w:szCs w:val="28"/>
        </w:rPr>
      </w:pPr>
      <w:r w:rsidRPr="000872A4">
        <w:rPr>
          <w:rFonts w:ascii="Times New Roman" w:eastAsia="Calibri" w:hAnsi="Times New Roman" w:cs="Times New Roman"/>
          <w:b/>
          <w:bCs/>
          <w:sz w:val="28"/>
          <w:szCs w:val="28"/>
        </w:rPr>
        <w:t>Saistība ar iepriekšējā plānošanas perioda projektiem, projekta lietderība un ieguldījums specifiskā atbalsta mērķa rezultāta rādītājos</w:t>
      </w:r>
    </w:p>
    <w:p w14:paraId="62EED345" w14:textId="1C3C3B3A" w:rsidR="005A506B" w:rsidRPr="009178E0" w:rsidRDefault="005A506B" w:rsidP="000872A4">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Projekts ir loģisks turpinājums iepriekš īstenotajiem </w:t>
      </w:r>
      <w:r w:rsidRPr="009178E0">
        <w:rPr>
          <w:rFonts w:ascii="Times New Roman" w:eastAsia="Calibri" w:hAnsi="Times New Roman" w:cs="Times New Roman"/>
          <w:sz w:val="28"/>
          <w:szCs w:val="28"/>
          <w:lang w:eastAsia="lv-LV"/>
        </w:rPr>
        <w:t>informācijas un komunikācijas tehnoloģiju projektiem Eiropas Savienības struktūrfondu un Kohēzijas fonda (turpmāk – ES fondi) 2007.–2013</w:t>
      </w:r>
      <w:r w:rsidR="009178E0" w:rsidRPr="009178E0">
        <w:rPr>
          <w:rFonts w:ascii="Times New Roman" w:eastAsia="Calibri" w:hAnsi="Times New Roman" w:cs="Times New Roman"/>
          <w:sz w:val="28"/>
          <w:szCs w:val="28"/>
          <w:lang w:eastAsia="lv-LV"/>
        </w:rPr>
        <w:t>.</w:t>
      </w:r>
      <w:r w:rsidR="008B254B">
        <w:rPr>
          <w:rFonts w:ascii="Times New Roman" w:eastAsia="Calibri" w:hAnsi="Times New Roman" w:cs="Times New Roman"/>
          <w:sz w:val="28"/>
          <w:szCs w:val="28"/>
          <w:lang w:eastAsia="lv-LV"/>
        </w:rPr>
        <w:t> </w:t>
      </w:r>
      <w:r w:rsidR="009178E0" w:rsidRPr="009178E0">
        <w:rPr>
          <w:rFonts w:ascii="Times New Roman" w:eastAsia="Calibri" w:hAnsi="Times New Roman" w:cs="Times New Roman"/>
          <w:sz w:val="28"/>
          <w:szCs w:val="28"/>
          <w:lang w:eastAsia="lv-LV"/>
        </w:rPr>
        <w:t>g</w:t>
      </w:r>
      <w:r w:rsidRPr="009178E0">
        <w:rPr>
          <w:rFonts w:ascii="Times New Roman" w:eastAsia="Calibri" w:hAnsi="Times New Roman" w:cs="Times New Roman"/>
          <w:sz w:val="28"/>
          <w:szCs w:val="28"/>
          <w:lang w:eastAsia="lv-LV"/>
        </w:rPr>
        <w:t xml:space="preserve">ada plānošanas perioda darbības programmas </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Infrastruktūra un pakalpojumi</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 xml:space="preserve"> 3.2.2.1.1</w:t>
      </w:r>
      <w:r w:rsidR="009178E0" w:rsidRPr="009178E0">
        <w:rPr>
          <w:rFonts w:ascii="Times New Roman" w:eastAsia="Calibri" w:hAnsi="Times New Roman" w:cs="Times New Roman"/>
          <w:sz w:val="28"/>
          <w:szCs w:val="28"/>
          <w:lang w:eastAsia="lv-LV"/>
        </w:rPr>
        <w:t>. a</w:t>
      </w:r>
      <w:r w:rsidRPr="009178E0">
        <w:rPr>
          <w:rFonts w:ascii="Times New Roman" w:eastAsia="Calibri" w:hAnsi="Times New Roman" w:cs="Times New Roman"/>
          <w:sz w:val="28"/>
          <w:szCs w:val="28"/>
          <w:lang w:eastAsia="lv-LV"/>
        </w:rPr>
        <w:t xml:space="preserve">pakšaktivitātes </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Informācijas sistēmu un elektronisko pakalpojumu attīstība</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 xml:space="preserve"> ietvaros, proti, projekt</w:t>
      </w:r>
      <w:r w:rsidR="00926686">
        <w:rPr>
          <w:rFonts w:ascii="Times New Roman" w:eastAsia="Calibri" w:hAnsi="Times New Roman" w:cs="Times New Roman"/>
          <w:sz w:val="28"/>
          <w:szCs w:val="28"/>
          <w:lang w:eastAsia="lv-LV"/>
        </w:rPr>
        <w:t>am</w:t>
      </w:r>
      <w:r w:rsidRPr="009178E0">
        <w:rPr>
          <w:rFonts w:ascii="Times New Roman" w:eastAsia="Calibri" w:hAnsi="Times New Roman" w:cs="Times New Roman"/>
          <w:sz w:val="28"/>
          <w:szCs w:val="28"/>
          <w:lang w:eastAsia="lv-LV"/>
        </w:rPr>
        <w:t xml:space="preserve"> Nr.</w:t>
      </w:r>
      <w:r w:rsidR="000872A4">
        <w:rPr>
          <w:rFonts w:ascii="Times New Roman" w:eastAsia="Calibri" w:hAnsi="Times New Roman" w:cs="Times New Roman"/>
          <w:sz w:val="28"/>
          <w:szCs w:val="28"/>
          <w:lang w:eastAsia="lv-LV"/>
        </w:rPr>
        <w:t> </w:t>
      </w:r>
      <w:r w:rsidRPr="009178E0">
        <w:rPr>
          <w:rFonts w:ascii="Times New Roman" w:eastAsia="Calibri" w:hAnsi="Times New Roman" w:cs="Times New Roman"/>
          <w:sz w:val="28"/>
          <w:szCs w:val="28"/>
          <w:lang w:eastAsia="lv-LV"/>
        </w:rPr>
        <w:t xml:space="preserve">3DP/3.2.2.1.1/12/IPIA/CFLA/001 </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 xml:space="preserve">Vienotās Labklājības </w:t>
      </w:r>
      <w:r w:rsidRPr="009178E0">
        <w:rPr>
          <w:rFonts w:ascii="Times New Roman" w:eastAsia="Calibri" w:hAnsi="Times New Roman" w:cs="Times New Roman"/>
          <w:sz w:val="28"/>
          <w:szCs w:val="28"/>
          <w:lang w:eastAsia="lv-LV"/>
        </w:rPr>
        <w:lastRenderedPageBreak/>
        <w:t>informācijas sistēmas (</w:t>
      </w:r>
      <w:proofErr w:type="spellStart"/>
      <w:r w:rsidRPr="009178E0">
        <w:rPr>
          <w:rFonts w:ascii="Times New Roman" w:eastAsia="Calibri" w:hAnsi="Times New Roman" w:cs="Times New Roman"/>
          <w:sz w:val="28"/>
          <w:szCs w:val="28"/>
          <w:lang w:eastAsia="lv-LV"/>
        </w:rPr>
        <w:t>LabIS</w:t>
      </w:r>
      <w:proofErr w:type="spellEnd"/>
      <w:r w:rsidRPr="009178E0">
        <w:rPr>
          <w:rFonts w:ascii="Times New Roman" w:eastAsia="Calibri" w:hAnsi="Times New Roman" w:cs="Times New Roman"/>
          <w:sz w:val="28"/>
          <w:szCs w:val="28"/>
          <w:lang w:eastAsia="lv-LV"/>
        </w:rPr>
        <w:t>), nozares centralizēto funkciju informācijas sistēmu un centralizētas IKT infrastruktūras attīstība</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 projekt</w:t>
      </w:r>
      <w:r w:rsidR="00926686">
        <w:rPr>
          <w:rFonts w:ascii="Times New Roman" w:eastAsia="Calibri" w:hAnsi="Times New Roman" w:cs="Times New Roman"/>
          <w:sz w:val="28"/>
          <w:szCs w:val="28"/>
          <w:lang w:eastAsia="lv-LV"/>
        </w:rPr>
        <w:t>am</w:t>
      </w:r>
      <w:r w:rsidRPr="009178E0">
        <w:rPr>
          <w:rFonts w:eastAsia="Calibri"/>
          <w:sz w:val="28"/>
          <w:szCs w:val="28"/>
          <w:lang w:eastAsia="lv-LV"/>
        </w:rPr>
        <w:t xml:space="preserve"> </w:t>
      </w:r>
      <w:r w:rsidRPr="009178E0">
        <w:rPr>
          <w:rFonts w:ascii="Times New Roman" w:eastAsia="Calibri" w:hAnsi="Times New Roman" w:cs="Times New Roman"/>
          <w:sz w:val="28"/>
          <w:szCs w:val="28"/>
          <w:lang w:eastAsia="lv-LV"/>
        </w:rPr>
        <w:t>Nr.</w:t>
      </w:r>
      <w:r w:rsidR="000872A4">
        <w:rPr>
          <w:rFonts w:ascii="Times New Roman" w:eastAsia="Calibri" w:hAnsi="Times New Roman" w:cs="Times New Roman"/>
          <w:sz w:val="28"/>
          <w:szCs w:val="28"/>
          <w:lang w:eastAsia="lv-LV"/>
        </w:rPr>
        <w:t> </w:t>
      </w:r>
      <w:r w:rsidRPr="009178E0">
        <w:rPr>
          <w:rFonts w:ascii="Times New Roman" w:eastAsia="Calibri" w:hAnsi="Times New Roman" w:cs="Times New Roman"/>
          <w:sz w:val="28"/>
          <w:szCs w:val="28"/>
          <w:lang w:eastAsia="lv-LV"/>
        </w:rPr>
        <w:t xml:space="preserve">3DP/3.2.2.1.1/09/IPIA/IUMEPLS/023 </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Sociālās politikas monitoringa sistēmas pilnveide – SPP vienotās informācijas sistēmas izstrāde, ieviešana un</w:t>
      </w:r>
      <w:r w:rsidR="000872A4">
        <w:rPr>
          <w:rFonts w:ascii="Times New Roman" w:eastAsia="Calibri" w:hAnsi="Times New Roman" w:cs="Times New Roman"/>
          <w:sz w:val="28"/>
          <w:szCs w:val="28"/>
          <w:lang w:eastAsia="lv-LV"/>
        </w:rPr>
        <w:br/>
      </w:r>
      <w:r w:rsidRPr="009178E0">
        <w:rPr>
          <w:rFonts w:ascii="Times New Roman" w:eastAsia="Calibri" w:hAnsi="Times New Roman" w:cs="Times New Roman"/>
          <w:sz w:val="28"/>
          <w:szCs w:val="28"/>
          <w:lang w:eastAsia="lv-LV"/>
        </w:rPr>
        <w:t>e-pakalpojumu attīstīšana</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 kā arī</w:t>
      </w:r>
      <w:r w:rsidRPr="009178E0">
        <w:rPr>
          <w:rFonts w:ascii="Times New Roman" w:eastAsia="Calibri" w:hAnsi="Times New Roman" w:cs="Times New Roman"/>
          <w:sz w:val="28"/>
          <w:szCs w:val="28"/>
        </w:rPr>
        <w:t xml:space="preserve"> </w:t>
      </w:r>
      <w:r w:rsidRPr="009178E0">
        <w:rPr>
          <w:rFonts w:ascii="Times New Roman" w:eastAsia="Calibri" w:hAnsi="Times New Roman" w:cs="Times New Roman"/>
          <w:sz w:val="28"/>
          <w:szCs w:val="28"/>
          <w:lang w:eastAsia="lv-LV"/>
        </w:rPr>
        <w:t>ES fondu 2014.–2020</w:t>
      </w:r>
      <w:r w:rsidR="009178E0" w:rsidRPr="009178E0">
        <w:rPr>
          <w:rFonts w:ascii="Times New Roman" w:eastAsia="Calibri" w:hAnsi="Times New Roman" w:cs="Times New Roman"/>
          <w:sz w:val="28"/>
          <w:szCs w:val="28"/>
          <w:lang w:eastAsia="lv-LV"/>
        </w:rPr>
        <w:t>. g</w:t>
      </w:r>
      <w:r w:rsidRPr="009178E0">
        <w:rPr>
          <w:rFonts w:ascii="Times New Roman" w:eastAsia="Calibri" w:hAnsi="Times New Roman" w:cs="Times New Roman"/>
          <w:sz w:val="28"/>
          <w:szCs w:val="28"/>
          <w:lang w:eastAsia="lv-LV"/>
        </w:rPr>
        <w:t xml:space="preserve">ada plānošanas perioda darbības programmas </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Izaugsme un nodarbinātība</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 xml:space="preserve"> 2.2.1</w:t>
      </w:r>
      <w:r w:rsidR="009178E0" w:rsidRPr="009178E0">
        <w:rPr>
          <w:rFonts w:ascii="Times New Roman" w:eastAsia="Calibri" w:hAnsi="Times New Roman" w:cs="Times New Roman"/>
          <w:sz w:val="28"/>
          <w:szCs w:val="28"/>
          <w:lang w:eastAsia="lv-LV"/>
        </w:rPr>
        <w:t>.</w:t>
      </w:r>
      <w:r w:rsidR="008B254B">
        <w:rPr>
          <w:rFonts w:ascii="Times New Roman" w:eastAsia="Calibri" w:hAnsi="Times New Roman" w:cs="Times New Roman"/>
          <w:sz w:val="28"/>
          <w:szCs w:val="28"/>
          <w:lang w:eastAsia="lv-LV"/>
        </w:rPr>
        <w:t> </w:t>
      </w:r>
      <w:r w:rsidR="009178E0" w:rsidRPr="009178E0">
        <w:rPr>
          <w:rFonts w:ascii="Times New Roman" w:eastAsia="Calibri" w:hAnsi="Times New Roman" w:cs="Times New Roman"/>
          <w:sz w:val="28"/>
          <w:szCs w:val="28"/>
          <w:lang w:eastAsia="lv-LV"/>
        </w:rPr>
        <w:t>s</w:t>
      </w:r>
      <w:r w:rsidRPr="009178E0">
        <w:rPr>
          <w:rFonts w:ascii="Times New Roman" w:eastAsia="Calibri" w:hAnsi="Times New Roman" w:cs="Times New Roman"/>
          <w:sz w:val="28"/>
          <w:szCs w:val="28"/>
          <w:lang w:eastAsia="lv-LV"/>
        </w:rPr>
        <w:t xml:space="preserve">pecifiskā atbalsta mērķa </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Nodrošināt publisko datu atkalizmantošanas pieaugumu un efektīvu publiskās pārvaldes un privātā sektora mijiedarbību</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 xml:space="preserve"> 2.2.1.1</w:t>
      </w:r>
      <w:r w:rsidR="009178E0" w:rsidRPr="009178E0">
        <w:rPr>
          <w:rFonts w:ascii="Times New Roman" w:eastAsia="Calibri" w:hAnsi="Times New Roman" w:cs="Times New Roman"/>
          <w:sz w:val="28"/>
          <w:szCs w:val="28"/>
          <w:lang w:eastAsia="lv-LV"/>
        </w:rPr>
        <w:t>.</w:t>
      </w:r>
      <w:r w:rsidR="008B254B">
        <w:rPr>
          <w:rFonts w:ascii="Times New Roman" w:eastAsia="Calibri" w:hAnsi="Times New Roman" w:cs="Times New Roman"/>
          <w:sz w:val="28"/>
          <w:szCs w:val="28"/>
          <w:lang w:eastAsia="lv-LV"/>
        </w:rPr>
        <w:t> </w:t>
      </w:r>
      <w:r w:rsidR="009178E0" w:rsidRPr="009178E0">
        <w:rPr>
          <w:rFonts w:ascii="Times New Roman" w:eastAsia="Calibri" w:hAnsi="Times New Roman" w:cs="Times New Roman"/>
          <w:sz w:val="28"/>
          <w:szCs w:val="28"/>
          <w:lang w:eastAsia="lv-LV"/>
        </w:rPr>
        <w:t>p</w:t>
      </w:r>
      <w:r w:rsidRPr="009178E0">
        <w:rPr>
          <w:rFonts w:ascii="Times New Roman" w:eastAsia="Calibri" w:hAnsi="Times New Roman" w:cs="Times New Roman"/>
          <w:sz w:val="28"/>
          <w:szCs w:val="28"/>
          <w:lang w:eastAsia="lv-LV"/>
        </w:rPr>
        <w:t xml:space="preserve">asākuma </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Centralizētu publiskās pārvaldes IKT platformu izveide, publiskās pārvaldes procesu optimizēšana un attīstība</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 xml:space="preserve"> projekt</w:t>
      </w:r>
      <w:r w:rsidR="00926686">
        <w:rPr>
          <w:rFonts w:ascii="Times New Roman" w:eastAsia="Calibri" w:hAnsi="Times New Roman" w:cs="Times New Roman"/>
          <w:sz w:val="28"/>
          <w:szCs w:val="28"/>
          <w:lang w:eastAsia="lv-LV"/>
        </w:rPr>
        <w:t>am</w:t>
      </w:r>
      <w:r w:rsidRPr="009178E0">
        <w:rPr>
          <w:rFonts w:ascii="Times New Roman" w:eastAsia="Calibri" w:hAnsi="Times New Roman" w:cs="Times New Roman"/>
          <w:sz w:val="28"/>
          <w:szCs w:val="28"/>
          <w:lang w:eastAsia="lv-LV"/>
        </w:rPr>
        <w:t xml:space="preserve"> Nr.</w:t>
      </w:r>
      <w:r w:rsidR="000872A4">
        <w:rPr>
          <w:rFonts w:ascii="Times New Roman" w:eastAsia="Calibri" w:hAnsi="Times New Roman" w:cs="Times New Roman"/>
          <w:sz w:val="28"/>
          <w:szCs w:val="28"/>
          <w:lang w:eastAsia="lv-LV"/>
        </w:rPr>
        <w:t> </w:t>
      </w:r>
      <w:r w:rsidRPr="009178E0">
        <w:rPr>
          <w:rFonts w:ascii="Times New Roman" w:eastAsia="Calibri" w:hAnsi="Times New Roman" w:cs="Times New Roman"/>
          <w:sz w:val="28"/>
          <w:szCs w:val="28"/>
          <w:lang w:eastAsia="lv-LV"/>
        </w:rPr>
        <w:t xml:space="preserve">2.2.1.1/16/I/003 </w:t>
      </w:r>
      <w:r w:rsidR="009178E0" w:rsidRPr="009178E0">
        <w:rPr>
          <w:rFonts w:ascii="Times New Roman" w:eastAsia="Calibri" w:hAnsi="Times New Roman" w:cs="Times New Roman"/>
          <w:sz w:val="28"/>
          <w:szCs w:val="28"/>
          <w:lang w:eastAsia="lv-LV"/>
        </w:rPr>
        <w:t>"</w:t>
      </w:r>
      <w:proofErr w:type="spellStart"/>
      <w:r w:rsidRPr="009178E0">
        <w:rPr>
          <w:rFonts w:ascii="Times New Roman" w:eastAsia="Calibri" w:hAnsi="Times New Roman" w:cs="Times New Roman"/>
          <w:sz w:val="28"/>
          <w:szCs w:val="28"/>
          <w:lang w:eastAsia="lv-LV"/>
        </w:rPr>
        <w:t>Deinstitucionalizācijas</w:t>
      </w:r>
      <w:proofErr w:type="spellEnd"/>
      <w:r w:rsidRPr="009178E0">
        <w:rPr>
          <w:rFonts w:ascii="Times New Roman" w:eastAsia="Calibri" w:hAnsi="Times New Roman" w:cs="Times New Roman"/>
          <w:sz w:val="28"/>
          <w:szCs w:val="28"/>
          <w:lang w:eastAsia="lv-LV"/>
        </w:rPr>
        <w:t xml:space="preserve"> procesu atbalsta sistēma (1</w:t>
      </w:r>
      <w:r w:rsidR="009178E0" w:rsidRPr="009178E0">
        <w:rPr>
          <w:rFonts w:ascii="Times New Roman" w:eastAsia="Calibri" w:hAnsi="Times New Roman" w:cs="Times New Roman"/>
          <w:sz w:val="28"/>
          <w:szCs w:val="28"/>
          <w:lang w:eastAsia="lv-LV"/>
        </w:rPr>
        <w:t>.</w:t>
      </w:r>
      <w:r w:rsidR="008B254B">
        <w:rPr>
          <w:rFonts w:ascii="Times New Roman" w:eastAsia="Calibri" w:hAnsi="Times New Roman" w:cs="Times New Roman"/>
          <w:sz w:val="28"/>
          <w:szCs w:val="28"/>
          <w:lang w:eastAsia="lv-LV"/>
        </w:rPr>
        <w:t> </w:t>
      </w:r>
      <w:r w:rsidR="009178E0" w:rsidRPr="009178E0">
        <w:rPr>
          <w:rFonts w:ascii="Times New Roman" w:eastAsia="Calibri" w:hAnsi="Times New Roman" w:cs="Times New Roman"/>
          <w:sz w:val="28"/>
          <w:szCs w:val="28"/>
          <w:lang w:eastAsia="lv-LV"/>
        </w:rPr>
        <w:t>k</w:t>
      </w:r>
      <w:r w:rsidRPr="009178E0">
        <w:rPr>
          <w:rFonts w:ascii="Times New Roman" w:eastAsia="Calibri" w:hAnsi="Times New Roman" w:cs="Times New Roman"/>
          <w:sz w:val="28"/>
          <w:szCs w:val="28"/>
          <w:lang w:eastAsia="lv-LV"/>
        </w:rPr>
        <w:t>ārta)</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 xml:space="preserve"> un projekt</w:t>
      </w:r>
      <w:r w:rsidR="00926686">
        <w:rPr>
          <w:rFonts w:ascii="Times New Roman" w:eastAsia="Calibri" w:hAnsi="Times New Roman" w:cs="Times New Roman"/>
          <w:sz w:val="28"/>
          <w:szCs w:val="28"/>
          <w:lang w:eastAsia="lv-LV"/>
        </w:rPr>
        <w:t>am</w:t>
      </w:r>
      <w:r w:rsidRPr="009178E0">
        <w:rPr>
          <w:rFonts w:ascii="Times New Roman" w:eastAsia="Calibri" w:hAnsi="Times New Roman" w:cs="Times New Roman"/>
          <w:sz w:val="28"/>
          <w:szCs w:val="28"/>
          <w:lang w:eastAsia="lv-LV"/>
        </w:rPr>
        <w:t xml:space="preserve"> Nr.</w:t>
      </w:r>
      <w:r w:rsidR="000872A4">
        <w:rPr>
          <w:rFonts w:ascii="Times New Roman" w:eastAsia="Calibri" w:hAnsi="Times New Roman" w:cs="Times New Roman"/>
          <w:sz w:val="28"/>
          <w:szCs w:val="28"/>
          <w:lang w:eastAsia="lv-LV"/>
        </w:rPr>
        <w:t> </w:t>
      </w:r>
      <w:r w:rsidRPr="009178E0">
        <w:rPr>
          <w:rFonts w:ascii="Times New Roman" w:eastAsia="Calibri" w:hAnsi="Times New Roman" w:cs="Times New Roman"/>
          <w:sz w:val="28"/>
          <w:szCs w:val="28"/>
          <w:lang w:eastAsia="lv-LV"/>
        </w:rPr>
        <w:t xml:space="preserve">2.2.1.1/17/I/007 </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lang w:eastAsia="lv-LV"/>
        </w:rPr>
        <w:t>Labklājības nozares informācijas un komunikācijas tehnoloģiju centralizācija</w:t>
      </w:r>
      <w:r w:rsidR="009178E0" w:rsidRPr="009178E0">
        <w:rPr>
          <w:rFonts w:ascii="Times New Roman" w:eastAsia="Calibri" w:hAnsi="Times New Roman" w:cs="Times New Roman"/>
          <w:sz w:val="28"/>
          <w:szCs w:val="28"/>
          <w:lang w:eastAsia="lv-LV"/>
        </w:rPr>
        <w:t>"</w:t>
      </w:r>
      <w:r w:rsidRPr="009178E0">
        <w:rPr>
          <w:rFonts w:ascii="Times New Roman" w:eastAsia="Calibri" w:hAnsi="Times New Roman" w:cs="Times New Roman"/>
          <w:sz w:val="28"/>
          <w:szCs w:val="28"/>
        </w:rPr>
        <w:t xml:space="preserve">, lai nodrošinātu </w:t>
      </w:r>
      <w:proofErr w:type="spellStart"/>
      <w:r w:rsidRPr="009178E0">
        <w:rPr>
          <w:rFonts w:ascii="Times New Roman" w:eastAsia="Calibri" w:hAnsi="Times New Roman" w:cs="Times New Roman"/>
          <w:sz w:val="28"/>
          <w:szCs w:val="28"/>
        </w:rPr>
        <w:t>deinstitucionalizācijas</w:t>
      </w:r>
      <w:proofErr w:type="spellEnd"/>
      <w:r w:rsidRPr="009178E0">
        <w:rPr>
          <w:rFonts w:ascii="Times New Roman" w:eastAsia="Calibri" w:hAnsi="Times New Roman" w:cs="Times New Roman"/>
          <w:sz w:val="28"/>
          <w:szCs w:val="28"/>
        </w:rPr>
        <w:t xml:space="preserve"> procesa atbalsta </w:t>
      </w:r>
      <w:r w:rsidR="00272A13" w:rsidRPr="009178E0">
        <w:rPr>
          <w:rFonts w:ascii="Times New Roman" w:eastAsia="Calibri" w:hAnsi="Times New Roman" w:cs="Times New Roman"/>
          <w:sz w:val="28"/>
          <w:szCs w:val="28"/>
        </w:rPr>
        <w:t xml:space="preserve">informācijas </w:t>
      </w:r>
      <w:r w:rsidRPr="009178E0">
        <w:rPr>
          <w:rFonts w:ascii="Times New Roman" w:eastAsia="Calibri" w:hAnsi="Times New Roman" w:cs="Times New Roman"/>
          <w:sz w:val="28"/>
          <w:szCs w:val="28"/>
        </w:rPr>
        <w:t xml:space="preserve">sistēmas ilgtspēju, papildinot IKT atbalstu mērķa grupām, un izmantotu infrastruktūru  attīstāmo informācijas sistēmu tehniskajam atbalstam. </w:t>
      </w:r>
    </w:p>
    <w:p w14:paraId="7F2BE025" w14:textId="77777777" w:rsidR="005A506B" w:rsidRPr="009178E0" w:rsidRDefault="005A506B" w:rsidP="009178E0">
      <w:pPr>
        <w:tabs>
          <w:tab w:val="left" w:pos="567"/>
        </w:tabs>
        <w:spacing w:after="0" w:line="240" w:lineRule="auto"/>
        <w:jc w:val="both"/>
        <w:rPr>
          <w:rFonts w:ascii="Times New Roman" w:eastAsia="Calibri" w:hAnsi="Times New Roman" w:cs="Times New Roman"/>
          <w:i/>
          <w:sz w:val="28"/>
          <w:szCs w:val="28"/>
        </w:rPr>
      </w:pPr>
    </w:p>
    <w:p w14:paraId="5142E2BA" w14:textId="77777777" w:rsidR="005A506B" w:rsidRPr="009178E0" w:rsidRDefault="005A506B" w:rsidP="000872A4">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Projekta ietvaros plānotās aktivitātes un rezultāti nedublējas ar citos labklājības nozares projektos realizētajām aktivitātēm un/vai rezultātiem.</w:t>
      </w:r>
    </w:p>
    <w:p w14:paraId="0E00DA02" w14:textId="6E11A72B" w:rsidR="005A506B" w:rsidRPr="009178E0" w:rsidRDefault="005A506B" w:rsidP="000872A4">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VSIA </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Nacionālais rehabilitācijas centrs </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Vaivari</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 (VSIA NRC </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Vaivari</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 īstenotā ERAF projekta </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VSIA NRC </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Vaivari</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 infrastruktūras attīstība funkcionēšanas novērtēšanas un </w:t>
      </w:r>
      <w:proofErr w:type="spellStart"/>
      <w:r w:rsidRPr="009178E0">
        <w:rPr>
          <w:rFonts w:ascii="Times New Roman" w:eastAsia="Calibri" w:hAnsi="Times New Roman" w:cs="Times New Roman"/>
          <w:sz w:val="28"/>
          <w:szCs w:val="28"/>
        </w:rPr>
        <w:t>asistīvo</w:t>
      </w:r>
      <w:proofErr w:type="spellEnd"/>
      <w:r w:rsidRPr="009178E0">
        <w:rPr>
          <w:rFonts w:ascii="Times New Roman" w:eastAsia="Calibri" w:hAnsi="Times New Roman" w:cs="Times New Roman"/>
          <w:sz w:val="28"/>
          <w:szCs w:val="28"/>
        </w:rPr>
        <w:t xml:space="preserve"> tehnoloģiju apmaiņas fonda izveidei</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 (Nr.</w:t>
      </w:r>
      <w:r w:rsidR="000872A4">
        <w:rPr>
          <w:rFonts w:ascii="Times New Roman" w:eastAsia="Calibri" w:hAnsi="Times New Roman" w:cs="Times New Roman"/>
          <w:sz w:val="28"/>
          <w:szCs w:val="28"/>
        </w:rPr>
        <w:t> </w:t>
      </w:r>
      <w:r w:rsidRPr="009178E0">
        <w:rPr>
          <w:rFonts w:ascii="Times New Roman" w:eastAsia="Calibri" w:hAnsi="Times New Roman" w:cs="Times New Roman"/>
          <w:sz w:val="28"/>
          <w:szCs w:val="28"/>
        </w:rPr>
        <w:t>9.3.1.2/16/I/001) ietvaros īstenotā aktivitāte – datubāzes izveide funkcionēšanas novērtēšanas informācijas apkopošanai – nodrošinās projekta aktivitāšu papildināmību, uzkrājot informāciju par personu ar funkcionāliem traucējumiem funkcionēšanas novērtēšanas procesu un rezultātiem.</w:t>
      </w:r>
    </w:p>
    <w:p w14:paraId="51B8296F" w14:textId="77777777" w:rsidR="005A506B" w:rsidRPr="009178E0" w:rsidRDefault="005A506B" w:rsidP="009178E0">
      <w:pPr>
        <w:tabs>
          <w:tab w:val="left" w:pos="567"/>
        </w:tabs>
        <w:spacing w:after="0" w:line="240" w:lineRule="auto"/>
        <w:jc w:val="both"/>
        <w:rPr>
          <w:rFonts w:ascii="Times New Roman" w:eastAsia="Calibri" w:hAnsi="Times New Roman" w:cs="Times New Roman"/>
          <w:sz w:val="28"/>
          <w:szCs w:val="28"/>
        </w:rPr>
      </w:pPr>
    </w:p>
    <w:p w14:paraId="211A75B2" w14:textId="022F9C15" w:rsidR="005A506B" w:rsidRPr="000872A4" w:rsidRDefault="005A506B" w:rsidP="000872A4">
      <w:pPr>
        <w:tabs>
          <w:tab w:val="left" w:pos="567"/>
        </w:tabs>
        <w:spacing w:after="0" w:line="240" w:lineRule="auto"/>
        <w:ind w:firstLine="709"/>
        <w:jc w:val="both"/>
        <w:rPr>
          <w:rFonts w:ascii="Times New Roman" w:eastAsia="Calibri" w:hAnsi="Times New Roman" w:cs="Times New Roman"/>
          <w:b/>
          <w:sz w:val="28"/>
          <w:szCs w:val="28"/>
        </w:rPr>
      </w:pPr>
      <w:r w:rsidRPr="000872A4">
        <w:rPr>
          <w:rFonts w:ascii="Times New Roman" w:eastAsia="Calibri" w:hAnsi="Times New Roman" w:cs="Times New Roman"/>
          <w:b/>
          <w:sz w:val="28"/>
          <w:szCs w:val="28"/>
        </w:rPr>
        <w:t xml:space="preserve">Būtiskākie projekta </w:t>
      </w:r>
      <w:r w:rsidR="00926686">
        <w:rPr>
          <w:rFonts w:ascii="Times New Roman" w:eastAsia="Calibri" w:hAnsi="Times New Roman" w:cs="Times New Roman"/>
          <w:b/>
          <w:sz w:val="28"/>
          <w:szCs w:val="28"/>
        </w:rPr>
        <w:t>īstenošan</w:t>
      </w:r>
      <w:r w:rsidRPr="000872A4">
        <w:rPr>
          <w:rFonts w:ascii="Times New Roman" w:eastAsia="Calibri" w:hAnsi="Times New Roman" w:cs="Times New Roman"/>
          <w:b/>
          <w:sz w:val="28"/>
          <w:szCs w:val="28"/>
        </w:rPr>
        <w:t>as sociālekonomiskie ieguv</w:t>
      </w:r>
      <w:r w:rsidR="00926686">
        <w:rPr>
          <w:rFonts w:ascii="Times New Roman" w:eastAsia="Calibri" w:hAnsi="Times New Roman" w:cs="Times New Roman"/>
          <w:b/>
          <w:sz w:val="28"/>
          <w:szCs w:val="28"/>
        </w:rPr>
        <w:t>um</w:t>
      </w:r>
      <w:r w:rsidRPr="000872A4">
        <w:rPr>
          <w:rFonts w:ascii="Times New Roman" w:eastAsia="Calibri" w:hAnsi="Times New Roman" w:cs="Times New Roman"/>
          <w:b/>
          <w:sz w:val="28"/>
          <w:szCs w:val="28"/>
        </w:rPr>
        <w:t>i</w:t>
      </w:r>
    </w:p>
    <w:p w14:paraId="0F21F67F" w14:textId="27FD343D" w:rsidR="005A506B" w:rsidRPr="009178E0" w:rsidRDefault="005A506B" w:rsidP="000872A4">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Uzlabojot procesus un nodrošinot datu uzkrāšanu un </w:t>
      </w:r>
      <w:proofErr w:type="spellStart"/>
      <w:r w:rsidRPr="009178E0">
        <w:rPr>
          <w:rFonts w:ascii="Times New Roman" w:eastAsia="Calibri" w:hAnsi="Times New Roman" w:cs="Times New Roman"/>
          <w:sz w:val="28"/>
          <w:szCs w:val="28"/>
        </w:rPr>
        <w:t>tālākizmantošanu</w:t>
      </w:r>
      <w:proofErr w:type="spellEnd"/>
      <w:r w:rsidRPr="009178E0">
        <w:rPr>
          <w:rFonts w:ascii="Times New Roman" w:eastAsia="Calibri" w:hAnsi="Times New Roman" w:cs="Times New Roman"/>
          <w:sz w:val="28"/>
          <w:szCs w:val="28"/>
        </w:rPr>
        <w:t xml:space="preserve">, tiks samazināts administratīvais slogs, nodrošinot iedzīvotājiem draudzīgākus publiskos pakalpojumus un TPL administratora darbības efektivitātes paaugstināšanos un izmaksu, kas saistītas ar pakalpojuma sniegšanu samazināšanos, līdz ar to par pieejamo finansējumu varēs iegādāties vairāk TPL, kas attiecīgi paaugstinās iedzīvotāju apmierinātību ar sniegto pakalpojumu. Papildināmība ar VSIA NRC </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Vaivari</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 īstenotā ERAF projekta </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VSIA NRC </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Vaivari</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 infrastruktūras attīstība funkcionēšanas novērtēšanas un </w:t>
      </w:r>
      <w:proofErr w:type="spellStart"/>
      <w:r w:rsidRPr="009178E0">
        <w:rPr>
          <w:rFonts w:ascii="Times New Roman" w:eastAsia="Calibri" w:hAnsi="Times New Roman" w:cs="Times New Roman"/>
          <w:sz w:val="28"/>
          <w:szCs w:val="28"/>
        </w:rPr>
        <w:t>asistīvo</w:t>
      </w:r>
      <w:proofErr w:type="spellEnd"/>
      <w:r w:rsidRPr="009178E0">
        <w:rPr>
          <w:rFonts w:ascii="Times New Roman" w:eastAsia="Calibri" w:hAnsi="Times New Roman" w:cs="Times New Roman"/>
          <w:sz w:val="28"/>
          <w:szCs w:val="28"/>
        </w:rPr>
        <w:t xml:space="preserve"> tehnoloģiju apmaiņas fonda izveidei</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 (Nr.</w:t>
      </w:r>
      <w:r w:rsidR="00091A81">
        <w:rPr>
          <w:rFonts w:ascii="Times New Roman" w:eastAsia="Calibri" w:hAnsi="Times New Roman" w:cs="Times New Roman"/>
          <w:sz w:val="28"/>
          <w:szCs w:val="28"/>
        </w:rPr>
        <w:t> </w:t>
      </w:r>
      <w:r w:rsidRPr="009178E0">
        <w:rPr>
          <w:rFonts w:ascii="Times New Roman" w:eastAsia="Calibri" w:hAnsi="Times New Roman" w:cs="Times New Roman"/>
          <w:sz w:val="28"/>
          <w:szCs w:val="28"/>
        </w:rPr>
        <w:t>9.3.1.2/16/I/001) ietvaros izstrādāto datubāzi funkcionēšanas novērtēšanas informācijas apkopošanai nodrošinās iespēju personām ar funkcionāliem traucējumiem saņemt atbilstošāko TPL un sekmīgāk iekļauties izglītības sistēmā un darba tirgū, tād</w:t>
      </w:r>
      <w:r w:rsidR="00091A81">
        <w:rPr>
          <w:rFonts w:ascii="Times New Roman" w:eastAsia="Calibri" w:hAnsi="Times New Roman" w:cs="Times New Roman"/>
          <w:sz w:val="28"/>
          <w:szCs w:val="28"/>
        </w:rPr>
        <w:t>ē</w:t>
      </w:r>
      <w:r w:rsidRPr="009178E0">
        <w:rPr>
          <w:rFonts w:ascii="Times New Roman" w:eastAsia="Calibri" w:hAnsi="Times New Roman" w:cs="Times New Roman"/>
          <w:sz w:val="28"/>
          <w:szCs w:val="28"/>
        </w:rPr>
        <w:t>jādi pozitīvi ietekmējot dzīves kvalitāti un iekļaušanos darba tirgū nākotnē.</w:t>
      </w:r>
    </w:p>
    <w:p w14:paraId="24FA2EE5" w14:textId="69ACD915" w:rsidR="005A506B" w:rsidRPr="009178E0" w:rsidRDefault="005A506B" w:rsidP="000872A4">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Projekts negūst</w:t>
      </w:r>
      <w:r w:rsidR="00091A81" w:rsidRPr="00091A81">
        <w:rPr>
          <w:rFonts w:ascii="Times New Roman" w:eastAsia="Calibri" w:hAnsi="Times New Roman" w:cs="Times New Roman"/>
          <w:sz w:val="28"/>
          <w:szCs w:val="28"/>
        </w:rPr>
        <w:t xml:space="preserve"> </w:t>
      </w:r>
      <w:r w:rsidR="00091A81" w:rsidRPr="009178E0">
        <w:rPr>
          <w:rFonts w:ascii="Times New Roman" w:eastAsia="Calibri" w:hAnsi="Times New Roman" w:cs="Times New Roman"/>
          <w:sz w:val="28"/>
          <w:szCs w:val="28"/>
        </w:rPr>
        <w:t>ieņēmumus</w:t>
      </w:r>
      <w:r w:rsidRPr="009178E0">
        <w:rPr>
          <w:rFonts w:ascii="Times New Roman" w:eastAsia="Calibri" w:hAnsi="Times New Roman" w:cs="Times New Roman"/>
          <w:sz w:val="28"/>
          <w:szCs w:val="28"/>
        </w:rPr>
        <w:t>. Liela nozīme ir sociālekonomiskās analīzes rezultātiem: 42</w:t>
      </w:r>
      <w:r w:rsidR="000872A4">
        <w:rPr>
          <w:rFonts w:ascii="Times New Roman" w:eastAsia="Calibri" w:hAnsi="Times New Roman" w:cs="Times New Roman"/>
          <w:sz w:val="28"/>
          <w:szCs w:val="28"/>
        </w:rPr>
        <w:t> </w:t>
      </w:r>
      <w:r w:rsidR="00091A81">
        <w:rPr>
          <w:rFonts w:ascii="Times New Roman" w:eastAsia="Calibri" w:hAnsi="Times New Roman" w:cs="Times New Roman"/>
          <w:sz w:val="28"/>
          <w:szCs w:val="28"/>
        </w:rPr>
        <w:t> </w:t>
      </w:r>
      <w:r w:rsidRPr="009178E0">
        <w:rPr>
          <w:rFonts w:ascii="Times New Roman" w:eastAsia="Calibri" w:hAnsi="Times New Roman" w:cs="Times New Roman"/>
          <w:sz w:val="28"/>
          <w:szCs w:val="28"/>
        </w:rPr>
        <w:t xml:space="preserve">% no projekta ieguvumiem ir saistīti ar iedzīvotāju ieguvumiem, kas rodas atvērto datu publicēšanas un procesu digitalizācijas rezultātā. Sociālekonomiskie ieguvumi pozitīvi ietekmēs arī LM deleģēto pakalpojumu </w:t>
      </w:r>
      <w:r w:rsidRPr="009178E0">
        <w:rPr>
          <w:rFonts w:ascii="Times New Roman" w:eastAsia="Calibri" w:hAnsi="Times New Roman" w:cs="Times New Roman"/>
          <w:sz w:val="28"/>
          <w:szCs w:val="28"/>
        </w:rPr>
        <w:lastRenderedPageBreak/>
        <w:t xml:space="preserve">sniedzēju darbību: samazināsies administratīvo darbu apjoms, sūdzību un telefona zvanu skaits. Rezultātā tas ļaus VSIA NRC </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Vaivari</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LNS un LNB darbiniekiem efektīvāk izmantot darbalaiku un dot sociālo labumu iedzīvotājiem, sniedzot tieš</w:t>
      </w:r>
      <w:r w:rsidR="00091A81">
        <w:rPr>
          <w:rFonts w:ascii="Times New Roman" w:eastAsia="Calibri" w:hAnsi="Times New Roman" w:cs="Times New Roman"/>
          <w:sz w:val="28"/>
          <w:szCs w:val="28"/>
        </w:rPr>
        <w:t>u</w:t>
      </w:r>
      <w:r w:rsidRPr="009178E0">
        <w:rPr>
          <w:rFonts w:ascii="Times New Roman" w:eastAsia="Calibri" w:hAnsi="Times New Roman" w:cs="Times New Roman"/>
          <w:sz w:val="28"/>
          <w:szCs w:val="28"/>
        </w:rPr>
        <w:t xml:space="preserve">s kvalitatīvus pakalpojumus. </w:t>
      </w:r>
      <w:r w:rsidR="00091A81">
        <w:rPr>
          <w:rFonts w:ascii="Times New Roman" w:eastAsia="Calibri" w:hAnsi="Times New Roman" w:cs="Times New Roman"/>
          <w:sz w:val="28"/>
          <w:szCs w:val="28"/>
        </w:rPr>
        <w:t>10 </w:t>
      </w:r>
      <w:r w:rsidRPr="009178E0">
        <w:rPr>
          <w:rFonts w:ascii="Times New Roman" w:eastAsia="Calibri" w:hAnsi="Times New Roman" w:cs="Times New Roman"/>
          <w:sz w:val="28"/>
          <w:szCs w:val="28"/>
        </w:rPr>
        <w:t xml:space="preserve">gadu laikā sociālekonomiskie ieguvumi veido 1 195 291,27 </w:t>
      </w:r>
      <w:proofErr w:type="spellStart"/>
      <w:r w:rsidRPr="009178E0">
        <w:rPr>
          <w:rFonts w:ascii="Times New Roman" w:eastAsia="Calibri" w:hAnsi="Times New Roman" w:cs="Times New Roman"/>
          <w:i/>
          <w:sz w:val="28"/>
          <w:szCs w:val="28"/>
        </w:rPr>
        <w:t>euro</w:t>
      </w:r>
      <w:proofErr w:type="spellEnd"/>
      <w:r w:rsidRPr="009178E0">
        <w:rPr>
          <w:rFonts w:ascii="Times New Roman" w:eastAsia="Calibri" w:hAnsi="Times New Roman" w:cs="Times New Roman"/>
          <w:sz w:val="28"/>
          <w:szCs w:val="28"/>
        </w:rPr>
        <w:t xml:space="preserve">. Projekta ieguvumu un izmaksu attiecība (B/C) ir 1,23, kas liecina par projekta </w:t>
      </w:r>
      <w:r w:rsidR="00091A81">
        <w:rPr>
          <w:rFonts w:ascii="Times New Roman" w:eastAsia="Calibri" w:hAnsi="Times New Roman" w:cs="Times New Roman"/>
          <w:sz w:val="28"/>
          <w:szCs w:val="28"/>
        </w:rPr>
        <w:t>īstenoša</w:t>
      </w:r>
      <w:r w:rsidR="00926686">
        <w:rPr>
          <w:rFonts w:ascii="Times New Roman" w:eastAsia="Calibri" w:hAnsi="Times New Roman" w:cs="Times New Roman"/>
          <w:sz w:val="28"/>
          <w:szCs w:val="28"/>
        </w:rPr>
        <w:t>n</w:t>
      </w:r>
      <w:r w:rsidRPr="009178E0">
        <w:rPr>
          <w:rFonts w:ascii="Times New Roman" w:eastAsia="Calibri" w:hAnsi="Times New Roman" w:cs="Times New Roman"/>
          <w:sz w:val="28"/>
          <w:szCs w:val="28"/>
        </w:rPr>
        <w:t>as pamatotību.</w:t>
      </w:r>
    </w:p>
    <w:p w14:paraId="2CE5C8FB" w14:textId="77777777" w:rsidR="005A506B" w:rsidRPr="009178E0" w:rsidRDefault="005A506B" w:rsidP="000872A4">
      <w:pPr>
        <w:tabs>
          <w:tab w:val="left" w:pos="567"/>
        </w:tabs>
        <w:spacing w:after="0" w:line="240" w:lineRule="auto"/>
        <w:jc w:val="center"/>
        <w:rPr>
          <w:rFonts w:ascii="Times New Roman" w:eastAsia="Calibri" w:hAnsi="Times New Roman" w:cs="Times New Roman"/>
          <w:sz w:val="28"/>
          <w:szCs w:val="28"/>
        </w:rPr>
      </w:pPr>
    </w:p>
    <w:tbl>
      <w:tblPr>
        <w:tblStyle w:val="TableGrid"/>
        <w:tblpPr w:leftFromText="180" w:rightFromText="180" w:vertAnchor="text" w:horzAnchor="margin" w:tblpX="-39" w:tblpY="39"/>
        <w:tblW w:w="9208" w:type="dxa"/>
        <w:tblLook w:val="04A0" w:firstRow="1" w:lastRow="0" w:firstColumn="1" w:lastColumn="0" w:noHBand="0" w:noVBand="1"/>
      </w:tblPr>
      <w:tblGrid>
        <w:gridCol w:w="6805"/>
        <w:gridCol w:w="2403"/>
      </w:tblGrid>
      <w:tr w:rsidR="005A506B" w:rsidRPr="005A506B" w14:paraId="05604FAC" w14:textId="77777777" w:rsidTr="00F12EDB">
        <w:tc>
          <w:tcPr>
            <w:tcW w:w="6805" w:type="dxa"/>
            <w:vAlign w:val="center"/>
          </w:tcPr>
          <w:p w14:paraId="065C0B18" w14:textId="77777777" w:rsidR="005A506B" w:rsidRPr="005A506B" w:rsidRDefault="005A506B" w:rsidP="000872A4">
            <w:pPr>
              <w:tabs>
                <w:tab w:val="left" w:pos="567"/>
              </w:tabs>
              <w:jc w:val="center"/>
              <w:rPr>
                <w:rFonts w:ascii="Times New Roman" w:eastAsia="Calibri" w:hAnsi="Times New Roman" w:cs="Times New Roman"/>
                <w:sz w:val="24"/>
                <w:szCs w:val="24"/>
              </w:rPr>
            </w:pPr>
            <w:r w:rsidRPr="005A506B">
              <w:rPr>
                <w:rFonts w:ascii="Times New Roman" w:eastAsia="Calibri" w:hAnsi="Times New Roman" w:cs="Times New Roman"/>
                <w:sz w:val="24"/>
                <w:szCs w:val="24"/>
              </w:rPr>
              <w:t>Sociālekonomiskie ieguvumi</w:t>
            </w:r>
          </w:p>
        </w:tc>
        <w:tc>
          <w:tcPr>
            <w:tcW w:w="2403" w:type="dxa"/>
            <w:vAlign w:val="center"/>
          </w:tcPr>
          <w:p w14:paraId="14225D41" w14:textId="0BECEF75" w:rsidR="005A506B" w:rsidRPr="005A506B" w:rsidRDefault="005A506B" w:rsidP="000872A4">
            <w:pPr>
              <w:tabs>
                <w:tab w:val="left" w:pos="567"/>
              </w:tabs>
              <w:jc w:val="center"/>
              <w:rPr>
                <w:rFonts w:ascii="Times New Roman" w:eastAsia="Calibri" w:hAnsi="Times New Roman" w:cs="Times New Roman"/>
                <w:sz w:val="24"/>
                <w:szCs w:val="24"/>
              </w:rPr>
            </w:pPr>
            <w:r w:rsidRPr="005A506B">
              <w:rPr>
                <w:rFonts w:ascii="Times New Roman" w:eastAsia="Calibri" w:hAnsi="Times New Roman" w:cs="Times New Roman"/>
                <w:sz w:val="24"/>
                <w:szCs w:val="24"/>
              </w:rPr>
              <w:t>Ieguvum</w:t>
            </w:r>
            <w:r w:rsidR="00952135">
              <w:rPr>
                <w:rFonts w:ascii="Times New Roman" w:eastAsia="Calibri" w:hAnsi="Times New Roman" w:cs="Times New Roman"/>
                <w:sz w:val="24"/>
                <w:szCs w:val="24"/>
              </w:rPr>
              <w:t>a</w:t>
            </w:r>
            <w:r w:rsidRPr="005A506B">
              <w:rPr>
                <w:rFonts w:ascii="Times New Roman" w:eastAsia="Calibri" w:hAnsi="Times New Roman" w:cs="Times New Roman"/>
                <w:sz w:val="24"/>
                <w:szCs w:val="24"/>
              </w:rPr>
              <w:t xml:space="preserve"> apm</w:t>
            </w:r>
            <w:r w:rsidR="00952135">
              <w:rPr>
                <w:rFonts w:ascii="Times New Roman" w:eastAsia="Calibri" w:hAnsi="Times New Roman" w:cs="Times New Roman"/>
                <w:sz w:val="24"/>
                <w:szCs w:val="24"/>
              </w:rPr>
              <w:t>ēr</w:t>
            </w:r>
            <w:r w:rsidRPr="005A506B">
              <w:rPr>
                <w:rFonts w:ascii="Times New Roman" w:eastAsia="Calibri" w:hAnsi="Times New Roman" w:cs="Times New Roman"/>
                <w:sz w:val="24"/>
                <w:szCs w:val="24"/>
              </w:rPr>
              <w:t>s (</w:t>
            </w:r>
            <w:proofErr w:type="spellStart"/>
            <w:r w:rsidRPr="005A506B">
              <w:rPr>
                <w:rFonts w:ascii="Times New Roman" w:eastAsia="Calibri" w:hAnsi="Times New Roman" w:cs="Times New Roman"/>
                <w:i/>
                <w:sz w:val="24"/>
                <w:szCs w:val="24"/>
              </w:rPr>
              <w:t>euro</w:t>
            </w:r>
            <w:proofErr w:type="spellEnd"/>
            <w:r w:rsidR="00952135">
              <w:rPr>
                <w:rFonts w:ascii="Times New Roman" w:eastAsia="Calibri" w:hAnsi="Times New Roman" w:cs="Times New Roman"/>
                <w:i/>
                <w:sz w:val="24"/>
                <w:szCs w:val="24"/>
              </w:rPr>
              <w:t xml:space="preserve"> </w:t>
            </w:r>
            <w:r w:rsidRPr="005A506B">
              <w:rPr>
                <w:rFonts w:ascii="Times New Roman" w:eastAsia="Calibri" w:hAnsi="Times New Roman" w:cs="Times New Roman"/>
                <w:sz w:val="24"/>
                <w:szCs w:val="24"/>
              </w:rPr>
              <w:t>10 gados)</w:t>
            </w:r>
          </w:p>
        </w:tc>
      </w:tr>
      <w:tr w:rsidR="005A506B" w:rsidRPr="005A506B" w14:paraId="493F9072" w14:textId="77777777" w:rsidTr="00F12EDB">
        <w:tc>
          <w:tcPr>
            <w:tcW w:w="6805" w:type="dxa"/>
          </w:tcPr>
          <w:p w14:paraId="5ADD30C8" w14:textId="2C969FFA" w:rsidR="005A506B" w:rsidRPr="005A506B" w:rsidRDefault="005A506B" w:rsidP="009178E0">
            <w:pPr>
              <w:tabs>
                <w:tab w:val="left" w:pos="567"/>
              </w:tabs>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Iedzīvotāju izdevumu samazinājums, iesniedzot iesniegumus pakalpojuma saņemšanai attālināti (laika ietaupījums, transporta izdevumu samazinājums, izdevumu, kas saistīti ar pieteikumu nosūtīšanu ar pasta starpniecību</w:t>
            </w:r>
            <w:r w:rsidR="00926686">
              <w:rPr>
                <w:rFonts w:ascii="Times New Roman" w:eastAsia="Calibri" w:hAnsi="Times New Roman" w:cs="Times New Roman"/>
                <w:sz w:val="24"/>
                <w:szCs w:val="24"/>
              </w:rPr>
              <w:t>,</w:t>
            </w:r>
            <w:r w:rsidRPr="005A506B">
              <w:rPr>
                <w:rFonts w:ascii="Times New Roman" w:eastAsia="Calibri" w:hAnsi="Times New Roman" w:cs="Times New Roman"/>
                <w:sz w:val="24"/>
                <w:szCs w:val="24"/>
              </w:rPr>
              <w:t xml:space="preserve"> samazinājums</w:t>
            </w:r>
            <w:r w:rsidR="00926686" w:rsidRPr="005A506B">
              <w:rPr>
                <w:rFonts w:ascii="Times New Roman" w:eastAsia="Calibri" w:hAnsi="Times New Roman" w:cs="Times New Roman"/>
                <w:sz w:val="24"/>
                <w:szCs w:val="24"/>
              </w:rPr>
              <w:t>)</w:t>
            </w:r>
          </w:p>
        </w:tc>
        <w:tc>
          <w:tcPr>
            <w:tcW w:w="2403" w:type="dxa"/>
            <w:vAlign w:val="center"/>
          </w:tcPr>
          <w:p w14:paraId="72A54471" w14:textId="77777777" w:rsidR="005A506B" w:rsidRPr="005A506B" w:rsidRDefault="005A506B" w:rsidP="009178E0">
            <w:pPr>
              <w:tabs>
                <w:tab w:val="left" w:pos="567"/>
              </w:tabs>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537 197,73</w:t>
            </w:r>
          </w:p>
        </w:tc>
      </w:tr>
      <w:tr w:rsidR="005A506B" w:rsidRPr="005A506B" w14:paraId="5AB690F9" w14:textId="77777777" w:rsidTr="00F12EDB">
        <w:tc>
          <w:tcPr>
            <w:tcW w:w="6805" w:type="dxa"/>
          </w:tcPr>
          <w:p w14:paraId="269546BF" w14:textId="77777777" w:rsidR="005A506B" w:rsidRPr="005A506B" w:rsidRDefault="005A506B" w:rsidP="009178E0">
            <w:pPr>
              <w:tabs>
                <w:tab w:val="left" w:pos="567"/>
              </w:tabs>
              <w:jc w:val="both"/>
              <w:rPr>
                <w:rFonts w:ascii="Times New Roman" w:eastAsia="Calibri" w:hAnsi="Times New Roman" w:cs="Times New Roman"/>
                <w:i/>
                <w:sz w:val="24"/>
                <w:szCs w:val="24"/>
              </w:rPr>
            </w:pPr>
            <w:r w:rsidRPr="005A506B">
              <w:rPr>
                <w:rFonts w:ascii="Times New Roman" w:eastAsia="Calibri" w:hAnsi="Times New Roman" w:cs="Times New Roman"/>
                <w:sz w:val="24"/>
                <w:szCs w:val="24"/>
              </w:rPr>
              <w:t xml:space="preserve">Ar pakalpojuma sniegšanu saistīto administratīvo izdevumu samazinājums </w:t>
            </w:r>
          </w:p>
        </w:tc>
        <w:tc>
          <w:tcPr>
            <w:tcW w:w="2403" w:type="dxa"/>
            <w:vAlign w:val="center"/>
          </w:tcPr>
          <w:p w14:paraId="47C7E55A" w14:textId="77777777" w:rsidR="005A506B" w:rsidRPr="005A506B" w:rsidRDefault="005A506B" w:rsidP="009178E0">
            <w:pPr>
              <w:tabs>
                <w:tab w:val="left" w:pos="567"/>
              </w:tabs>
              <w:jc w:val="both"/>
              <w:rPr>
                <w:rFonts w:ascii="Times New Roman" w:eastAsia="Calibri" w:hAnsi="Times New Roman" w:cs="Times New Roman"/>
                <w:i/>
                <w:sz w:val="24"/>
                <w:szCs w:val="24"/>
              </w:rPr>
            </w:pPr>
            <w:r w:rsidRPr="005A506B">
              <w:rPr>
                <w:rFonts w:ascii="Times New Roman" w:eastAsia="Calibri" w:hAnsi="Times New Roman" w:cs="Times New Roman"/>
                <w:bCs/>
                <w:iCs/>
                <w:sz w:val="24"/>
                <w:szCs w:val="24"/>
              </w:rPr>
              <w:t>258 093,55</w:t>
            </w:r>
          </w:p>
        </w:tc>
      </w:tr>
      <w:tr w:rsidR="005A506B" w:rsidRPr="005A506B" w14:paraId="771B62D2" w14:textId="77777777" w:rsidTr="00F12EDB">
        <w:tc>
          <w:tcPr>
            <w:tcW w:w="6805" w:type="dxa"/>
          </w:tcPr>
          <w:p w14:paraId="28E49426" w14:textId="550883FC" w:rsidR="005A506B" w:rsidRPr="005A506B" w:rsidRDefault="005A506B" w:rsidP="009178E0">
            <w:pPr>
              <w:tabs>
                <w:tab w:val="left" w:pos="567"/>
              </w:tabs>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Ieguvumi</w:t>
            </w:r>
            <w:r w:rsidR="00952135">
              <w:rPr>
                <w:rFonts w:ascii="Times New Roman" w:eastAsia="Calibri" w:hAnsi="Times New Roman" w:cs="Times New Roman"/>
                <w:sz w:val="24"/>
                <w:szCs w:val="24"/>
              </w:rPr>
              <w:t>,</w:t>
            </w:r>
            <w:r w:rsidRPr="005A506B">
              <w:rPr>
                <w:rFonts w:ascii="Times New Roman" w:eastAsia="Calibri" w:hAnsi="Times New Roman" w:cs="Times New Roman"/>
                <w:sz w:val="24"/>
                <w:szCs w:val="24"/>
              </w:rPr>
              <w:t xml:space="preserve"> optimizējot izsniegto TPL monitoringu </w:t>
            </w:r>
          </w:p>
        </w:tc>
        <w:tc>
          <w:tcPr>
            <w:tcW w:w="2403" w:type="dxa"/>
            <w:vAlign w:val="center"/>
          </w:tcPr>
          <w:p w14:paraId="64143AA9" w14:textId="77777777" w:rsidR="005A506B" w:rsidRPr="005A506B" w:rsidRDefault="005A506B" w:rsidP="009178E0">
            <w:pPr>
              <w:tabs>
                <w:tab w:val="left" w:pos="567"/>
              </w:tabs>
              <w:jc w:val="both"/>
              <w:rPr>
                <w:rFonts w:ascii="Times New Roman" w:eastAsia="Calibri" w:hAnsi="Times New Roman" w:cs="Times New Roman"/>
                <w:i/>
                <w:sz w:val="24"/>
                <w:szCs w:val="24"/>
              </w:rPr>
            </w:pPr>
            <w:r w:rsidRPr="005A506B">
              <w:rPr>
                <w:rFonts w:ascii="Times New Roman" w:eastAsia="Calibri" w:hAnsi="Times New Roman" w:cs="Times New Roman"/>
                <w:bCs/>
                <w:iCs/>
                <w:sz w:val="24"/>
                <w:szCs w:val="24"/>
              </w:rPr>
              <w:t>400 000</w:t>
            </w:r>
          </w:p>
        </w:tc>
      </w:tr>
      <w:tr w:rsidR="005A506B" w:rsidRPr="005A506B" w14:paraId="002C0809" w14:textId="77777777" w:rsidTr="00F12EDB">
        <w:tc>
          <w:tcPr>
            <w:tcW w:w="6805" w:type="dxa"/>
          </w:tcPr>
          <w:p w14:paraId="70AB1509" w14:textId="77777777" w:rsidR="005A506B" w:rsidRPr="005A506B" w:rsidRDefault="005A506B" w:rsidP="00952135">
            <w:pPr>
              <w:tabs>
                <w:tab w:val="left" w:pos="567"/>
              </w:tabs>
              <w:jc w:val="right"/>
              <w:rPr>
                <w:rFonts w:ascii="Times New Roman" w:eastAsia="Calibri" w:hAnsi="Times New Roman" w:cs="Times New Roman"/>
                <w:bCs/>
                <w:sz w:val="24"/>
                <w:szCs w:val="24"/>
              </w:rPr>
            </w:pPr>
            <w:r w:rsidRPr="005A506B">
              <w:rPr>
                <w:rFonts w:ascii="Times New Roman" w:eastAsia="Calibri" w:hAnsi="Times New Roman" w:cs="Times New Roman"/>
                <w:bCs/>
                <w:sz w:val="24"/>
                <w:szCs w:val="24"/>
              </w:rPr>
              <w:t>KOPĀ</w:t>
            </w:r>
          </w:p>
        </w:tc>
        <w:tc>
          <w:tcPr>
            <w:tcW w:w="2403" w:type="dxa"/>
            <w:vAlign w:val="center"/>
          </w:tcPr>
          <w:p w14:paraId="6E52F91F" w14:textId="77777777" w:rsidR="005A506B" w:rsidRPr="005A506B" w:rsidRDefault="005A506B" w:rsidP="009178E0">
            <w:pPr>
              <w:tabs>
                <w:tab w:val="left" w:pos="567"/>
              </w:tabs>
              <w:jc w:val="both"/>
              <w:rPr>
                <w:rFonts w:ascii="Times New Roman" w:eastAsia="Calibri" w:hAnsi="Times New Roman" w:cs="Times New Roman"/>
                <w:sz w:val="24"/>
                <w:szCs w:val="24"/>
              </w:rPr>
            </w:pPr>
            <w:r w:rsidRPr="005A506B">
              <w:rPr>
                <w:rFonts w:ascii="Times New Roman" w:eastAsia="Calibri" w:hAnsi="Times New Roman" w:cs="Times New Roman"/>
                <w:sz w:val="24"/>
                <w:szCs w:val="24"/>
              </w:rPr>
              <w:t>1 195 291,27</w:t>
            </w:r>
          </w:p>
        </w:tc>
      </w:tr>
    </w:tbl>
    <w:p w14:paraId="343CF8CB" w14:textId="77777777" w:rsidR="005A506B" w:rsidRPr="005A506B" w:rsidRDefault="005A506B" w:rsidP="009178E0">
      <w:pPr>
        <w:tabs>
          <w:tab w:val="left" w:pos="567"/>
        </w:tabs>
        <w:spacing w:after="0" w:line="240" w:lineRule="auto"/>
        <w:jc w:val="both"/>
        <w:rPr>
          <w:rFonts w:ascii="Times New Roman" w:eastAsia="Calibri" w:hAnsi="Times New Roman" w:cs="Times New Roman"/>
          <w:sz w:val="24"/>
          <w:szCs w:val="24"/>
        </w:rPr>
      </w:pPr>
    </w:p>
    <w:p w14:paraId="22214E14" w14:textId="63728CC3" w:rsidR="005A506B" w:rsidRPr="009178E0" w:rsidRDefault="005A506B" w:rsidP="004D07D9">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Indikatīvie sociālekonomiskie ieguvumi 10</w:t>
      </w:r>
      <w:r w:rsidR="004D07D9">
        <w:rPr>
          <w:rFonts w:ascii="Times New Roman" w:eastAsia="Calibri" w:hAnsi="Times New Roman" w:cs="Times New Roman"/>
          <w:sz w:val="28"/>
          <w:szCs w:val="28"/>
        </w:rPr>
        <w:t> </w:t>
      </w:r>
      <w:r w:rsidRPr="009178E0">
        <w:rPr>
          <w:rFonts w:ascii="Times New Roman" w:eastAsia="Calibri" w:hAnsi="Times New Roman" w:cs="Times New Roman"/>
          <w:sz w:val="28"/>
          <w:szCs w:val="28"/>
        </w:rPr>
        <w:t xml:space="preserve">gadu periodā pēc projekta </w:t>
      </w:r>
      <w:r w:rsidR="008A7566">
        <w:rPr>
          <w:rFonts w:ascii="Times New Roman" w:eastAsia="Calibri" w:hAnsi="Times New Roman" w:cs="Times New Roman"/>
          <w:sz w:val="28"/>
          <w:szCs w:val="28"/>
        </w:rPr>
        <w:t>īstenošana</w:t>
      </w:r>
      <w:r w:rsidRPr="009178E0">
        <w:rPr>
          <w:rFonts w:ascii="Times New Roman" w:eastAsia="Calibri" w:hAnsi="Times New Roman" w:cs="Times New Roman"/>
          <w:sz w:val="28"/>
          <w:szCs w:val="28"/>
        </w:rPr>
        <w:t xml:space="preserve">s plānoti 1 195 291,27 </w:t>
      </w:r>
      <w:proofErr w:type="spellStart"/>
      <w:r w:rsidRPr="009178E0">
        <w:rPr>
          <w:rFonts w:ascii="Times New Roman" w:eastAsia="Calibri" w:hAnsi="Times New Roman" w:cs="Times New Roman"/>
          <w:i/>
          <w:sz w:val="28"/>
          <w:szCs w:val="28"/>
        </w:rPr>
        <w:t>euro</w:t>
      </w:r>
      <w:proofErr w:type="spellEnd"/>
      <w:r w:rsidRPr="009178E0">
        <w:rPr>
          <w:rFonts w:ascii="Times New Roman" w:eastAsia="Calibri" w:hAnsi="Times New Roman" w:cs="Times New Roman"/>
          <w:sz w:val="28"/>
          <w:szCs w:val="28"/>
        </w:rPr>
        <w:t xml:space="preserve"> apmērā, t</w:t>
      </w:r>
      <w:r w:rsidR="004D07D9">
        <w:rPr>
          <w:rFonts w:ascii="Times New Roman" w:eastAsia="Calibri" w:hAnsi="Times New Roman" w:cs="Times New Roman"/>
          <w:sz w:val="28"/>
          <w:szCs w:val="28"/>
        </w:rPr>
        <w:t xml:space="preserve">ai </w:t>
      </w:r>
      <w:r w:rsidR="009178E0" w:rsidRPr="009178E0">
        <w:rPr>
          <w:rFonts w:ascii="Times New Roman" w:eastAsia="Calibri" w:hAnsi="Times New Roman" w:cs="Times New Roman"/>
          <w:sz w:val="28"/>
          <w:szCs w:val="28"/>
        </w:rPr>
        <w:t>s</w:t>
      </w:r>
      <w:r w:rsidRPr="009178E0">
        <w:rPr>
          <w:rFonts w:ascii="Times New Roman" w:eastAsia="Calibri" w:hAnsi="Times New Roman" w:cs="Times New Roman"/>
          <w:sz w:val="28"/>
          <w:szCs w:val="28"/>
        </w:rPr>
        <w:t>k</w:t>
      </w:r>
      <w:r w:rsidR="004D07D9">
        <w:rPr>
          <w:rFonts w:ascii="Times New Roman" w:eastAsia="Calibri" w:hAnsi="Times New Roman" w:cs="Times New Roman"/>
          <w:sz w:val="28"/>
          <w:szCs w:val="28"/>
        </w:rPr>
        <w:t>aitā</w:t>
      </w:r>
      <w:r w:rsidRPr="009178E0">
        <w:rPr>
          <w:rFonts w:ascii="Times New Roman" w:eastAsia="Calibri" w:hAnsi="Times New Roman" w:cs="Times New Roman"/>
          <w:sz w:val="28"/>
          <w:szCs w:val="28"/>
        </w:rPr>
        <w:t>:</w:t>
      </w:r>
    </w:p>
    <w:p w14:paraId="72BD1E51" w14:textId="4A90B4B1" w:rsidR="005A506B" w:rsidRPr="009178E0" w:rsidRDefault="005A506B" w:rsidP="00091A81">
      <w:pPr>
        <w:pStyle w:val="ListParagraph"/>
        <w:numPr>
          <w:ilvl w:val="0"/>
          <w:numId w:val="5"/>
        </w:numPr>
        <w:tabs>
          <w:tab w:val="left" w:pos="993"/>
        </w:tabs>
        <w:spacing w:after="0" w:line="240" w:lineRule="auto"/>
        <w:ind w:left="709" w:firstLine="0"/>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Iedzīvotāju sociālekonomiskie ieguvumi 537 197,73 </w:t>
      </w:r>
      <w:proofErr w:type="spellStart"/>
      <w:r w:rsidRPr="009178E0">
        <w:rPr>
          <w:rFonts w:ascii="Times New Roman" w:eastAsia="Calibri" w:hAnsi="Times New Roman" w:cs="Times New Roman"/>
          <w:i/>
          <w:sz w:val="28"/>
          <w:szCs w:val="28"/>
        </w:rPr>
        <w:t>euro</w:t>
      </w:r>
      <w:proofErr w:type="spellEnd"/>
      <w:r w:rsidRPr="009178E0">
        <w:rPr>
          <w:rFonts w:ascii="Times New Roman" w:eastAsia="Calibri" w:hAnsi="Times New Roman" w:cs="Times New Roman"/>
          <w:sz w:val="28"/>
          <w:szCs w:val="28"/>
        </w:rPr>
        <w:t>:</w:t>
      </w:r>
    </w:p>
    <w:p w14:paraId="5C410D73" w14:textId="2B4610BB" w:rsidR="005A506B" w:rsidRPr="009178E0" w:rsidRDefault="005A506B" w:rsidP="00091A81">
      <w:pPr>
        <w:pStyle w:val="ListParagraph"/>
        <w:numPr>
          <w:ilvl w:val="0"/>
          <w:numId w:val="4"/>
        </w:numPr>
        <w:tabs>
          <w:tab w:val="left" w:pos="567"/>
          <w:tab w:val="left" w:pos="993"/>
        </w:tabs>
        <w:spacing w:after="0" w:line="240" w:lineRule="auto"/>
        <w:ind w:left="0"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Iedzīvotāju izdevumu samazinājums</w:t>
      </w:r>
      <w:r w:rsidR="00BF1F12">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 iesniedzot iesniegumus pakalpojuma saņemšanai attālināti (laika ietaupījums, transporta izdevumu samazinājums, izdevum</w:t>
      </w:r>
      <w:r w:rsidR="00926686">
        <w:rPr>
          <w:rFonts w:ascii="Times New Roman" w:eastAsia="Calibri" w:hAnsi="Times New Roman" w:cs="Times New Roman"/>
          <w:sz w:val="28"/>
          <w:szCs w:val="28"/>
        </w:rPr>
        <w:t>u</w:t>
      </w:r>
      <w:r w:rsidRPr="009178E0">
        <w:rPr>
          <w:rFonts w:ascii="Times New Roman" w:eastAsia="Calibri" w:hAnsi="Times New Roman" w:cs="Times New Roman"/>
          <w:sz w:val="28"/>
          <w:szCs w:val="28"/>
        </w:rPr>
        <w:t>, kas saistīti ar pieteikumu nosūtīšanu ar pasta starpniecību</w:t>
      </w:r>
      <w:r w:rsidR="00CD2B07">
        <w:rPr>
          <w:rFonts w:ascii="Times New Roman" w:eastAsia="Calibri" w:hAnsi="Times New Roman" w:cs="Times New Roman"/>
          <w:sz w:val="28"/>
          <w:szCs w:val="28"/>
        </w:rPr>
        <w:t xml:space="preserve">, </w:t>
      </w:r>
      <w:r w:rsidR="00CD2B07" w:rsidRPr="009178E0">
        <w:rPr>
          <w:rFonts w:ascii="Times New Roman" w:eastAsia="Calibri" w:hAnsi="Times New Roman" w:cs="Times New Roman"/>
          <w:sz w:val="28"/>
          <w:szCs w:val="28"/>
        </w:rPr>
        <w:t>samazinājums</w:t>
      </w:r>
      <w:r w:rsidRPr="009178E0">
        <w:rPr>
          <w:rFonts w:ascii="Times New Roman" w:eastAsia="Calibri" w:hAnsi="Times New Roman" w:cs="Times New Roman"/>
          <w:sz w:val="28"/>
          <w:szCs w:val="28"/>
        </w:rPr>
        <w:t>), gada laikā pēc projekta ieviešanas 10</w:t>
      </w:r>
      <w:r w:rsidR="00BF1F12">
        <w:rPr>
          <w:rFonts w:ascii="Times New Roman" w:eastAsia="Calibri" w:hAnsi="Times New Roman" w:cs="Times New Roman"/>
          <w:sz w:val="28"/>
          <w:szCs w:val="28"/>
        </w:rPr>
        <w:t> </w:t>
      </w:r>
      <w:r w:rsidRPr="009178E0">
        <w:rPr>
          <w:rFonts w:ascii="Times New Roman" w:eastAsia="Calibri" w:hAnsi="Times New Roman" w:cs="Times New Roman"/>
          <w:sz w:val="28"/>
          <w:szCs w:val="28"/>
        </w:rPr>
        <w:t xml:space="preserve">% gadījumos no TPL pieprasītājiem un turpmāk ik gadu pakāpeniski pieaugs, 10 gadu </w:t>
      </w:r>
      <w:r w:rsidR="00BF1F12">
        <w:rPr>
          <w:rFonts w:ascii="Times New Roman" w:eastAsia="Calibri" w:hAnsi="Times New Roman" w:cs="Times New Roman"/>
          <w:sz w:val="28"/>
          <w:szCs w:val="28"/>
        </w:rPr>
        <w:t>laik</w:t>
      </w:r>
      <w:r w:rsidRPr="009178E0">
        <w:rPr>
          <w:rFonts w:ascii="Times New Roman" w:eastAsia="Calibri" w:hAnsi="Times New Roman" w:cs="Times New Roman"/>
          <w:sz w:val="28"/>
          <w:szCs w:val="28"/>
        </w:rPr>
        <w:t xml:space="preserve">ā </w:t>
      </w:r>
      <w:r w:rsidR="00BF1F12">
        <w:rPr>
          <w:rFonts w:ascii="Times New Roman" w:eastAsia="Calibri" w:hAnsi="Times New Roman" w:cs="Times New Roman"/>
          <w:sz w:val="28"/>
          <w:szCs w:val="28"/>
        </w:rPr>
        <w:t>panākot</w:t>
      </w:r>
      <w:r w:rsidRPr="009178E0">
        <w:rPr>
          <w:rFonts w:ascii="Times New Roman" w:eastAsia="Calibri" w:hAnsi="Times New Roman" w:cs="Times New Roman"/>
          <w:sz w:val="28"/>
          <w:szCs w:val="28"/>
        </w:rPr>
        <w:t>, ka vismaz 60</w:t>
      </w:r>
      <w:r w:rsidR="00BF1F12">
        <w:rPr>
          <w:rFonts w:ascii="Times New Roman" w:eastAsia="Calibri" w:hAnsi="Times New Roman" w:cs="Times New Roman"/>
          <w:sz w:val="28"/>
          <w:szCs w:val="28"/>
        </w:rPr>
        <w:t> </w:t>
      </w:r>
      <w:r w:rsidRPr="009178E0">
        <w:rPr>
          <w:rFonts w:ascii="Times New Roman" w:eastAsia="Calibri" w:hAnsi="Times New Roman" w:cs="Times New Roman"/>
          <w:sz w:val="28"/>
          <w:szCs w:val="28"/>
        </w:rPr>
        <w:t>% iesniegum</w:t>
      </w:r>
      <w:r w:rsidR="00BF1F12">
        <w:rPr>
          <w:rFonts w:ascii="Times New Roman" w:eastAsia="Calibri" w:hAnsi="Times New Roman" w:cs="Times New Roman"/>
          <w:sz w:val="28"/>
          <w:szCs w:val="28"/>
        </w:rPr>
        <w:t>u</w:t>
      </w:r>
      <w:r w:rsidRPr="009178E0">
        <w:rPr>
          <w:rFonts w:ascii="Times New Roman" w:eastAsia="Calibri" w:hAnsi="Times New Roman" w:cs="Times New Roman"/>
          <w:sz w:val="28"/>
          <w:szCs w:val="28"/>
        </w:rPr>
        <w:t xml:space="preserve"> tiks iesniegti attālināti, izmantojot e-pakalpojumu kanālu (projekta rezultatīvais rādītājs </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bCs/>
          <w:sz w:val="28"/>
          <w:szCs w:val="28"/>
        </w:rPr>
        <w:t>Iedzīvotāju īpatsvars, kas izmanto elektroniski sniegtos TPL pakalpojumus salīdzinājumā ar iesniegumiem klātienē</w:t>
      </w:r>
      <w:r w:rsidR="009178E0" w:rsidRPr="009178E0">
        <w:rPr>
          <w:rFonts w:ascii="Times New Roman" w:eastAsia="Calibri" w:hAnsi="Times New Roman" w:cs="Times New Roman"/>
          <w:bCs/>
          <w:sz w:val="28"/>
          <w:szCs w:val="28"/>
        </w:rPr>
        <w:t>"</w:t>
      </w:r>
      <w:r w:rsidRPr="009178E0">
        <w:rPr>
          <w:rFonts w:ascii="Times New Roman" w:eastAsia="Calibri" w:hAnsi="Times New Roman" w:cs="Times New Roman"/>
          <w:bCs/>
          <w:sz w:val="28"/>
          <w:szCs w:val="28"/>
        </w:rPr>
        <w:t xml:space="preserve"> 2</w:t>
      </w:r>
      <w:r w:rsidR="004D07D9">
        <w:rPr>
          <w:rFonts w:ascii="Times New Roman" w:eastAsia="Calibri" w:hAnsi="Times New Roman" w:cs="Times New Roman"/>
          <w:bCs/>
          <w:sz w:val="28"/>
          <w:szCs w:val="28"/>
        </w:rPr>
        <w:t> </w:t>
      </w:r>
      <w:r w:rsidRPr="009178E0">
        <w:rPr>
          <w:rFonts w:ascii="Times New Roman" w:eastAsia="Calibri" w:hAnsi="Times New Roman" w:cs="Times New Roman"/>
          <w:bCs/>
          <w:sz w:val="28"/>
          <w:szCs w:val="28"/>
        </w:rPr>
        <w:t>gadus pēc projekta beigām – 20</w:t>
      </w:r>
      <w:r w:rsidR="004D07D9">
        <w:rPr>
          <w:rFonts w:ascii="Times New Roman" w:eastAsia="Calibri" w:hAnsi="Times New Roman" w:cs="Times New Roman"/>
          <w:bCs/>
          <w:sz w:val="28"/>
          <w:szCs w:val="28"/>
        </w:rPr>
        <w:t> </w:t>
      </w:r>
      <w:r w:rsidRPr="009178E0">
        <w:rPr>
          <w:rFonts w:ascii="Times New Roman" w:eastAsia="Calibri" w:hAnsi="Times New Roman" w:cs="Times New Roman"/>
          <w:bCs/>
          <w:sz w:val="28"/>
          <w:szCs w:val="28"/>
        </w:rPr>
        <w:t>%, bet pēc 3 gadiem – 30</w:t>
      </w:r>
      <w:r w:rsidR="004D07D9">
        <w:rPr>
          <w:rFonts w:ascii="Times New Roman" w:eastAsia="Calibri" w:hAnsi="Times New Roman" w:cs="Times New Roman"/>
          <w:bCs/>
          <w:sz w:val="28"/>
          <w:szCs w:val="28"/>
        </w:rPr>
        <w:t> </w:t>
      </w:r>
      <w:r w:rsidRPr="009178E0">
        <w:rPr>
          <w:rFonts w:ascii="Times New Roman" w:eastAsia="Calibri" w:hAnsi="Times New Roman" w:cs="Times New Roman"/>
          <w:bCs/>
          <w:sz w:val="28"/>
          <w:szCs w:val="28"/>
        </w:rPr>
        <w:t>%)</w:t>
      </w:r>
      <w:r w:rsidR="00BF1F12">
        <w:rPr>
          <w:rFonts w:ascii="Times New Roman" w:eastAsia="Calibri" w:hAnsi="Times New Roman" w:cs="Times New Roman"/>
          <w:sz w:val="28"/>
          <w:szCs w:val="28"/>
        </w:rPr>
        <w:t>.</w:t>
      </w:r>
    </w:p>
    <w:p w14:paraId="46ADD0B7" w14:textId="6F9DB917" w:rsidR="005A506B" w:rsidRPr="009178E0" w:rsidRDefault="005A506B" w:rsidP="00091A81">
      <w:pPr>
        <w:pStyle w:val="ListParagraph"/>
        <w:numPr>
          <w:ilvl w:val="0"/>
          <w:numId w:val="4"/>
        </w:numPr>
        <w:tabs>
          <w:tab w:val="left" w:pos="567"/>
          <w:tab w:val="left" w:pos="993"/>
        </w:tabs>
        <w:spacing w:after="0" w:line="240" w:lineRule="auto"/>
        <w:ind w:left="0"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Iedzīvotāju laika ietaupījums </w:t>
      </w:r>
      <w:r w:rsidR="00BF1F12">
        <w:rPr>
          <w:rFonts w:ascii="Times New Roman" w:eastAsia="Calibri" w:hAnsi="Times New Roman" w:cs="Times New Roman"/>
          <w:sz w:val="28"/>
          <w:szCs w:val="28"/>
        </w:rPr>
        <w:t xml:space="preserve">– </w:t>
      </w:r>
      <w:r w:rsidRPr="009178E0">
        <w:rPr>
          <w:rFonts w:ascii="Times New Roman" w:eastAsia="Calibri" w:hAnsi="Times New Roman" w:cs="Times New Roman"/>
          <w:sz w:val="28"/>
          <w:szCs w:val="28"/>
        </w:rPr>
        <w:t>3 stundas vien</w:t>
      </w:r>
      <w:r w:rsidR="00BF1F12">
        <w:rPr>
          <w:rFonts w:ascii="Times New Roman" w:eastAsia="Calibri" w:hAnsi="Times New Roman" w:cs="Times New Roman"/>
          <w:sz w:val="28"/>
          <w:szCs w:val="28"/>
        </w:rPr>
        <w:t>ā</w:t>
      </w:r>
      <w:r w:rsidRPr="009178E0">
        <w:rPr>
          <w:rFonts w:ascii="Times New Roman" w:eastAsia="Calibri" w:hAnsi="Times New Roman" w:cs="Times New Roman"/>
          <w:sz w:val="28"/>
          <w:szCs w:val="28"/>
        </w:rPr>
        <w:t xml:space="preserve"> gadījum</w:t>
      </w:r>
      <w:r w:rsidR="00BF1F12">
        <w:rPr>
          <w:rFonts w:ascii="Times New Roman" w:eastAsia="Calibri" w:hAnsi="Times New Roman" w:cs="Times New Roman"/>
          <w:sz w:val="28"/>
          <w:szCs w:val="28"/>
        </w:rPr>
        <w:t>ā</w:t>
      </w:r>
      <w:r w:rsidRPr="009178E0">
        <w:rPr>
          <w:rFonts w:ascii="Times New Roman" w:eastAsia="Calibri" w:hAnsi="Times New Roman" w:cs="Times New Roman"/>
          <w:sz w:val="28"/>
          <w:szCs w:val="28"/>
        </w:rPr>
        <w:t xml:space="preserve"> (brauciens uz/no TPL pieteikšanas vietu/pastu, rindā gaidīšanas laiks)</w:t>
      </w:r>
      <w:r w:rsidR="00BF1F12">
        <w:rPr>
          <w:rFonts w:ascii="Times New Roman" w:eastAsia="Calibri" w:hAnsi="Times New Roman" w:cs="Times New Roman"/>
          <w:sz w:val="28"/>
          <w:szCs w:val="28"/>
        </w:rPr>
        <w:t>.</w:t>
      </w:r>
    </w:p>
    <w:p w14:paraId="152CD174" w14:textId="7328DB3B" w:rsidR="005A506B" w:rsidRPr="009178E0" w:rsidRDefault="005A506B" w:rsidP="00091A81">
      <w:pPr>
        <w:pStyle w:val="ListParagraph"/>
        <w:numPr>
          <w:ilvl w:val="0"/>
          <w:numId w:val="4"/>
        </w:numPr>
        <w:tabs>
          <w:tab w:val="left" w:pos="567"/>
          <w:tab w:val="left" w:pos="993"/>
        </w:tabs>
        <w:spacing w:after="0" w:line="240" w:lineRule="auto"/>
        <w:ind w:left="0"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Iedzīvotāju telefona sarunu laika </w:t>
      </w:r>
      <w:r w:rsidR="00BF1F12" w:rsidRPr="009178E0">
        <w:rPr>
          <w:rFonts w:ascii="Times New Roman" w:eastAsia="Calibri" w:hAnsi="Times New Roman" w:cs="Times New Roman"/>
          <w:sz w:val="28"/>
          <w:szCs w:val="28"/>
        </w:rPr>
        <w:t>ietaupījums par 50</w:t>
      </w:r>
      <w:r w:rsidR="00BF1F12">
        <w:rPr>
          <w:rFonts w:ascii="Times New Roman" w:eastAsia="Calibri" w:hAnsi="Times New Roman" w:cs="Times New Roman"/>
          <w:sz w:val="28"/>
          <w:szCs w:val="28"/>
        </w:rPr>
        <w:t> </w:t>
      </w:r>
      <w:r w:rsidR="00BF1F12" w:rsidRPr="009178E0">
        <w:rPr>
          <w:rFonts w:ascii="Times New Roman" w:eastAsia="Calibri" w:hAnsi="Times New Roman" w:cs="Times New Roman"/>
          <w:sz w:val="28"/>
          <w:szCs w:val="28"/>
        </w:rPr>
        <w:t xml:space="preserve">% </w:t>
      </w:r>
      <w:r w:rsidRPr="009178E0">
        <w:rPr>
          <w:rFonts w:ascii="Times New Roman" w:eastAsia="Calibri" w:hAnsi="Times New Roman" w:cs="Times New Roman"/>
          <w:sz w:val="28"/>
          <w:szCs w:val="28"/>
        </w:rPr>
        <w:t>(</w:t>
      </w:r>
      <w:r w:rsidR="00BF1F12">
        <w:rPr>
          <w:rFonts w:ascii="Times New Roman" w:eastAsia="Calibri" w:hAnsi="Times New Roman" w:cs="Times New Roman"/>
          <w:sz w:val="28"/>
          <w:szCs w:val="28"/>
        </w:rPr>
        <w:t xml:space="preserve">saistībā </w:t>
      </w:r>
      <w:r w:rsidRPr="009178E0">
        <w:rPr>
          <w:rFonts w:ascii="Times New Roman" w:eastAsia="Calibri" w:hAnsi="Times New Roman" w:cs="Times New Roman"/>
          <w:sz w:val="28"/>
          <w:szCs w:val="28"/>
        </w:rPr>
        <w:t xml:space="preserve">ar rindas </w:t>
      </w:r>
      <w:r w:rsidR="00BF1F12" w:rsidRPr="009178E0">
        <w:rPr>
          <w:rFonts w:ascii="Times New Roman" w:eastAsia="Calibri" w:hAnsi="Times New Roman" w:cs="Times New Roman"/>
          <w:sz w:val="28"/>
          <w:szCs w:val="28"/>
        </w:rPr>
        <w:t xml:space="preserve">virzību </w:t>
      </w:r>
      <w:r w:rsidRPr="009178E0">
        <w:rPr>
          <w:rFonts w:ascii="Times New Roman" w:eastAsia="Calibri" w:hAnsi="Times New Roman" w:cs="Times New Roman"/>
          <w:sz w:val="28"/>
          <w:szCs w:val="28"/>
        </w:rPr>
        <w:t>pēc TPL)</w:t>
      </w:r>
      <w:r w:rsidR="00BF1F12">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 </w:t>
      </w:r>
    </w:p>
    <w:p w14:paraId="736C01DD" w14:textId="515131B8" w:rsidR="005A506B" w:rsidRPr="009178E0" w:rsidRDefault="005A506B" w:rsidP="00091A81">
      <w:pPr>
        <w:pStyle w:val="ListParagraph"/>
        <w:numPr>
          <w:ilvl w:val="0"/>
          <w:numId w:val="4"/>
        </w:numPr>
        <w:tabs>
          <w:tab w:val="left" w:pos="567"/>
          <w:tab w:val="left" w:pos="993"/>
        </w:tabs>
        <w:spacing w:after="0" w:line="240" w:lineRule="auto"/>
        <w:ind w:left="0"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Iedzīvotāju transporta izdevumu samazinājums </w:t>
      </w:r>
      <w:r w:rsidR="00BF1F12">
        <w:rPr>
          <w:rFonts w:ascii="Times New Roman" w:eastAsia="Calibri" w:hAnsi="Times New Roman" w:cs="Times New Roman"/>
          <w:sz w:val="28"/>
          <w:szCs w:val="28"/>
        </w:rPr>
        <w:t xml:space="preserve">– </w:t>
      </w:r>
      <w:r w:rsidRPr="009178E0">
        <w:rPr>
          <w:rFonts w:ascii="Times New Roman" w:eastAsia="Calibri" w:hAnsi="Times New Roman" w:cs="Times New Roman"/>
          <w:sz w:val="28"/>
          <w:szCs w:val="28"/>
        </w:rPr>
        <w:t>2</w:t>
      </w:r>
      <w:r w:rsidR="00BF1F12">
        <w:rPr>
          <w:rFonts w:ascii="Times New Roman" w:eastAsia="Calibri" w:hAnsi="Times New Roman" w:cs="Times New Roman"/>
          <w:sz w:val="28"/>
          <w:szCs w:val="28"/>
        </w:rPr>
        <w:t> </w:t>
      </w:r>
      <w:proofErr w:type="spellStart"/>
      <w:r w:rsidRPr="009178E0">
        <w:rPr>
          <w:rFonts w:ascii="Times New Roman" w:eastAsia="Calibri" w:hAnsi="Times New Roman" w:cs="Times New Roman"/>
          <w:i/>
          <w:sz w:val="28"/>
          <w:szCs w:val="28"/>
        </w:rPr>
        <w:t>euro</w:t>
      </w:r>
      <w:proofErr w:type="spellEnd"/>
      <w:r w:rsidRPr="009178E0">
        <w:rPr>
          <w:rFonts w:ascii="Times New Roman" w:eastAsia="Calibri" w:hAnsi="Times New Roman" w:cs="Times New Roman"/>
          <w:sz w:val="28"/>
          <w:szCs w:val="28"/>
        </w:rPr>
        <w:t xml:space="preserve"> uz vienu gadījumu (brauciens uz/no pastu vai TPL pieteikšanas vietu).</w:t>
      </w:r>
    </w:p>
    <w:p w14:paraId="11907A5E" w14:textId="5EE01609" w:rsidR="005A506B" w:rsidRPr="009178E0" w:rsidRDefault="005A506B" w:rsidP="00091A81">
      <w:pPr>
        <w:pStyle w:val="ListParagraph"/>
        <w:numPr>
          <w:ilvl w:val="0"/>
          <w:numId w:val="4"/>
        </w:numPr>
        <w:tabs>
          <w:tab w:val="left" w:pos="567"/>
          <w:tab w:val="left" w:pos="993"/>
        </w:tabs>
        <w:spacing w:after="0" w:line="240" w:lineRule="auto"/>
        <w:ind w:left="0"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Personām, kas ir atbrīvotas no līdzmaksājuma</w:t>
      </w:r>
      <w:r w:rsidR="00BF1F12">
        <w:rPr>
          <w:rFonts w:ascii="Times New Roman" w:eastAsia="Calibri" w:hAnsi="Times New Roman" w:cs="Times New Roman"/>
          <w:sz w:val="28"/>
          <w:szCs w:val="28"/>
        </w:rPr>
        <w:t>,</w:t>
      </w:r>
      <w:r w:rsidRPr="009178E0">
        <w:rPr>
          <w:rFonts w:ascii="Times New Roman" w:eastAsia="Calibri" w:hAnsi="Times New Roman" w:cs="Times New Roman"/>
          <w:sz w:val="28"/>
          <w:szCs w:val="28"/>
        </w:rPr>
        <w:t xml:space="preserve"> radīsies laika ietaupījums arī no tā, ka nebūs nepieciešams papildus doties uz pašvaldību, lai saņemtu izziņu, kas apliecina trūcīgās personas statusu. Informāciju piegādās datu apmaiņas risinājums no pašvaldību sociālās palīdzības administrēšanas lietojum</w:t>
      </w:r>
      <w:r w:rsidR="00BF1F12">
        <w:rPr>
          <w:rFonts w:ascii="Times New Roman" w:eastAsia="Calibri" w:hAnsi="Times New Roman" w:cs="Times New Roman"/>
          <w:sz w:val="28"/>
          <w:szCs w:val="28"/>
        </w:rPr>
        <w:softHyphen/>
      </w:r>
      <w:r w:rsidRPr="009178E0">
        <w:rPr>
          <w:rFonts w:ascii="Times New Roman" w:eastAsia="Calibri" w:hAnsi="Times New Roman" w:cs="Times New Roman"/>
          <w:sz w:val="28"/>
          <w:szCs w:val="28"/>
        </w:rPr>
        <w:t>programmas SOPA.</w:t>
      </w:r>
    </w:p>
    <w:p w14:paraId="6EB31E05" w14:textId="77777777" w:rsidR="005A506B" w:rsidRPr="009178E0" w:rsidRDefault="005A506B" w:rsidP="00091A81">
      <w:pPr>
        <w:tabs>
          <w:tab w:val="left" w:pos="567"/>
        </w:tabs>
        <w:spacing w:after="0" w:line="240" w:lineRule="auto"/>
        <w:ind w:firstLine="709"/>
        <w:jc w:val="both"/>
        <w:rPr>
          <w:rFonts w:ascii="Times New Roman" w:eastAsia="Calibri" w:hAnsi="Times New Roman" w:cs="Times New Roman"/>
          <w:sz w:val="28"/>
          <w:szCs w:val="28"/>
        </w:rPr>
      </w:pPr>
    </w:p>
    <w:p w14:paraId="689396A8" w14:textId="2C54FD48" w:rsidR="005A506B" w:rsidRPr="009178E0" w:rsidRDefault="005A506B" w:rsidP="00091A81">
      <w:pPr>
        <w:pStyle w:val="ListParagraph"/>
        <w:numPr>
          <w:ilvl w:val="0"/>
          <w:numId w:val="5"/>
        </w:numPr>
        <w:tabs>
          <w:tab w:val="left" w:pos="567"/>
          <w:tab w:val="left" w:pos="993"/>
        </w:tabs>
        <w:spacing w:after="0" w:line="240" w:lineRule="auto"/>
        <w:ind w:left="0"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Indikatīvie ar TPL pakalpojuma nodrošināšanu saistītie ekonomiskie ieguvumi 10 gadu </w:t>
      </w:r>
      <w:r w:rsidR="00260CC7">
        <w:rPr>
          <w:rFonts w:ascii="Times New Roman" w:eastAsia="Calibri" w:hAnsi="Times New Roman" w:cs="Times New Roman"/>
          <w:sz w:val="28"/>
          <w:szCs w:val="28"/>
        </w:rPr>
        <w:t>laik</w:t>
      </w:r>
      <w:r w:rsidRPr="009178E0">
        <w:rPr>
          <w:rFonts w:ascii="Times New Roman" w:eastAsia="Calibri" w:hAnsi="Times New Roman" w:cs="Times New Roman"/>
          <w:sz w:val="28"/>
          <w:szCs w:val="28"/>
        </w:rPr>
        <w:t xml:space="preserve">ā pēc projekta </w:t>
      </w:r>
      <w:r w:rsidR="004D07D9">
        <w:rPr>
          <w:rFonts w:ascii="Times New Roman" w:eastAsia="Calibri" w:hAnsi="Times New Roman" w:cs="Times New Roman"/>
          <w:sz w:val="28"/>
          <w:szCs w:val="28"/>
        </w:rPr>
        <w:t>īstenošan</w:t>
      </w:r>
      <w:r w:rsidRPr="009178E0">
        <w:rPr>
          <w:rFonts w:ascii="Times New Roman" w:eastAsia="Calibri" w:hAnsi="Times New Roman" w:cs="Times New Roman"/>
          <w:sz w:val="28"/>
          <w:szCs w:val="28"/>
        </w:rPr>
        <w:t>as plānoti 608 658</w:t>
      </w:r>
      <w:r w:rsidR="004D07D9">
        <w:rPr>
          <w:rFonts w:ascii="Times New Roman" w:eastAsia="Calibri" w:hAnsi="Times New Roman" w:cs="Times New Roman"/>
          <w:sz w:val="28"/>
          <w:szCs w:val="28"/>
        </w:rPr>
        <w:t> </w:t>
      </w:r>
      <w:proofErr w:type="spellStart"/>
      <w:r w:rsidRPr="009178E0">
        <w:rPr>
          <w:rFonts w:ascii="Times New Roman" w:eastAsia="Calibri" w:hAnsi="Times New Roman" w:cs="Times New Roman"/>
          <w:i/>
          <w:sz w:val="28"/>
          <w:szCs w:val="28"/>
        </w:rPr>
        <w:t>euro</w:t>
      </w:r>
      <w:proofErr w:type="spellEnd"/>
      <w:r w:rsidRPr="009178E0">
        <w:rPr>
          <w:rFonts w:ascii="Times New Roman" w:eastAsia="Calibri" w:hAnsi="Times New Roman" w:cs="Times New Roman"/>
          <w:sz w:val="28"/>
          <w:szCs w:val="28"/>
        </w:rPr>
        <w:t xml:space="preserve"> apmērā:</w:t>
      </w:r>
    </w:p>
    <w:p w14:paraId="01079A27" w14:textId="45A08DD3" w:rsidR="005A506B" w:rsidRPr="009178E0" w:rsidRDefault="00260CC7" w:rsidP="00091A81">
      <w:pPr>
        <w:pStyle w:val="ListParagraph"/>
        <w:numPr>
          <w:ilvl w:val="1"/>
          <w:numId w:val="5"/>
        </w:numPr>
        <w:tabs>
          <w:tab w:val="left" w:pos="567"/>
          <w:tab w:val="left" w:pos="1276"/>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a</w:t>
      </w:r>
      <w:r w:rsidR="005A506B" w:rsidRPr="009178E0">
        <w:rPr>
          <w:rFonts w:ascii="Times New Roman" w:eastAsia="Calibri" w:hAnsi="Times New Roman" w:cs="Times New Roman"/>
          <w:sz w:val="28"/>
          <w:szCs w:val="28"/>
        </w:rPr>
        <w:t>r pakalpojuma sniegšanu saistīto administratīvo izdevumu samazinājums, kas plānots pasta un sakaru pakalpojumu izmaksām, kā arī cilvēkresursu ietaupījums (laiks, kas tiek veltīts vēstuļu sagatavošanai par uzņemšanu rindā, kā arī par pakalpojuma piešķiršanu)</w:t>
      </w:r>
      <w:r>
        <w:rPr>
          <w:rFonts w:ascii="Times New Roman" w:eastAsia="Calibri" w:hAnsi="Times New Roman" w:cs="Times New Roman"/>
          <w:sz w:val="28"/>
          <w:szCs w:val="28"/>
        </w:rPr>
        <w:t>.</w:t>
      </w:r>
      <w:r w:rsidR="005A506B" w:rsidRPr="009178E0">
        <w:rPr>
          <w:rFonts w:ascii="Times New Roman" w:eastAsia="Calibri" w:hAnsi="Times New Roman" w:cs="Times New Roman"/>
          <w:sz w:val="28"/>
          <w:szCs w:val="28"/>
        </w:rPr>
        <w:t xml:space="preserve"> Administratīvo izdevumu ietaupījums būs arī TPL pakalpojuma piegādātājiem, kas radīsies, ja TPL pakalpojums tiks pieprasīts elektroniski un komunikācija ar klientu notiks elektroniski. Tiek prognozēts, ka pirmajā gadā pēc risinājuma ieviešanas manuāli sagatavoto vēstuļu skaits samazināsies par 10</w:t>
      </w:r>
      <w:r>
        <w:rPr>
          <w:rFonts w:ascii="Times New Roman" w:eastAsia="Calibri" w:hAnsi="Times New Roman" w:cs="Times New Roman"/>
          <w:sz w:val="28"/>
          <w:szCs w:val="28"/>
        </w:rPr>
        <w:t> </w:t>
      </w:r>
      <w:r w:rsidR="005A506B" w:rsidRPr="009178E0">
        <w:rPr>
          <w:rFonts w:ascii="Times New Roman" w:eastAsia="Calibri" w:hAnsi="Times New Roman" w:cs="Times New Roman"/>
          <w:sz w:val="28"/>
          <w:szCs w:val="28"/>
        </w:rPr>
        <w:t>%</w:t>
      </w:r>
      <w:r>
        <w:rPr>
          <w:rFonts w:ascii="Times New Roman" w:eastAsia="Calibri" w:hAnsi="Times New Roman" w:cs="Times New Roman"/>
          <w:sz w:val="28"/>
          <w:szCs w:val="28"/>
        </w:rPr>
        <w:t xml:space="preserve"> un 10 </w:t>
      </w:r>
      <w:r w:rsidR="005A506B" w:rsidRPr="009178E0">
        <w:rPr>
          <w:rFonts w:ascii="Times New Roman" w:eastAsia="Calibri" w:hAnsi="Times New Roman" w:cs="Times New Roman"/>
          <w:sz w:val="28"/>
          <w:szCs w:val="28"/>
        </w:rPr>
        <w:t xml:space="preserve"> gadu </w:t>
      </w:r>
      <w:r>
        <w:rPr>
          <w:rFonts w:ascii="Times New Roman" w:eastAsia="Calibri" w:hAnsi="Times New Roman" w:cs="Times New Roman"/>
          <w:sz w:val="28"/>
          <w:szCs w:val="28"/>
        </w:rPr>
        <w:t>laik</w:t>
      </w:r>
      <w:r w:rsidR="005A506B" w:rsidRPr="009178E0">
        <w:rPr>
          <w:rFonts w:ascii="Times New Roman" w:eastAsia="Calibri" w:hAnsi="Times New Roman" w:cs="Times New Roman"/>
          <w:sz w:val="28"/>
          <w:szCs w:val="28"/>
        </w:rPr>
        <w:t xml:space="preserve">ā </w:t>
      </w:r>
      <w:r>
        <w:rPr>
          <w:rFonts w:ascii="Times New Roman" w:eastAsia="Calibri" w:hAnsi="Times New Roman" w:cs="Times New Roman"/>
          <w:sz w:val="28"/>
          <w:szCs w:val="28"/>
        </w:rPr>
        <w:t>–</w:t>
      </w:r>
      <w:r w:rsidR="005A506B" w:rsidRPr="009178E0">
        <w:rPr>
          <w:rFonts w:ascii="Times New Roman" w:eastAsia="Calibri" w:hAnsi="Times New Roman" w:cs="Times New Roman"/>
          <w:sz w:val="28"/>
          <w:szCs w:val="28"/>
        </w:rPr>
        <w:t xml:space="preserve"> par 60</w:t>
      </w:r>
      <w:r>
        <w:rPr>
          <w:rFonts w:ascii="Times New Roman" w:eastAsia="Calibri" w:hAnsi="Times New Roman" w:cs="Times New Roman"/>
          <w:sz w:val="28"/>
          <w:szCs w:val="28"/>
        </w:rPr>
        <w:t> </w:t>
      </w:r>
      <w:r w:rsidR="005A506B" w:rsidRPr="009178E0">
        <w:rPr>
          <w:rFonts w:ascii="Times New Roman" w:eastAsia="Calibri" w:hAnsi="Times New Roman" w:cs="Times New Roman"/>
          <w:sz w:val="28"/>
          <w:szCs w:val="28"/>
        </w:rPr>
        <w:t>%;</w:t>
      </w:r>
    </w:p>
    <w:p w14:paraId="1BB18BF5" w14:textId="472A7811" w:rsidR="005A506B" w:rsidRPr="009178E0" w:rsidRDefault="00260CC7" w:rsidP="00091A81">
      <w:pPr>
        <w:pStyle w:val="ListParagraph"/>
        <w:numPr>
          <w:ilvl w:val="1"/>
          <w:numId w:val="5"/>
        </w:numPr>
        <w:tabs>
          <w:tab w:val="left" w:pos="567"/>
          <w:tab w:val="left" w:pos="1276"/>
        </w:tabs>
        <w:spacing w:after="0" w:line="240" w:lineRule="auto"/>
        <w:ind w:left="0" w:firstLine="709"/>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m</w:t>
      </w:r>
      <w:r w:rsidR="005A506B" w:rsidRPr="009178E0">
        <w:rPr>
          <w:rFonts w:ascii="Times New Roman" w:eastAsia="Calibri" w:hAnsi="Times New Roman" w:cs="Times New Roman"/>
          <w:sz w:val="28"/>
          <w:szCs w:val="28"/>
        </w:rPr>
        <w:t>onitorējot</w:t>
      </w:r>
      <w:proofErr w:type="spellEnd"/>
      <w:r w:rsidR="005A506B" w:rsidRPr="009178E0">
        <w:rPr>
          <w:rFonts w:ascii="Times New Roman" w:eastAsia="Calibri" w:hAnsi="Times New Roman" w:cs="Times New Roman"/>
          <w:sz w:val="28"/>
          <w:szCs w:val="28"/>
        </w:rPr>
        <w:t xml:space="preserve"> datu apmaiņu ar PMLP par klienta statusa izmaiņām (dzīvs/miris), tiks nodrošināta patapinājumā esošo TPL savlaicīga atgūšana, attiecīgi nodrošinot to </w:t>
      </w:r>
      <w:proofErr w:type="spellStart"/>
      <w:r w:rsidR="005A506B" w:rsidRPr="009178E0">
        <w:rPr>
          <w:rFonts w:ascii="Times New Roman" w:eastAsia="Calibri" w:hAnsi="Times New Roman" w:cs="Times New Roman"/>
          <w:sz w:val="28"/>
          <w:szCs w:val="28"/>
        </w:rPr>
        <w:t>tālākizmantošanu</w:t>
      </w:r>
      <w:proofErr w:type="spellEnd"/>
      <w:r w:rsidR="005A506B" w:rsidRPr="009178E0">
        <w:rPr>
          <w:rFonts w:ascii="Times New Roman" w:eastAsia="Calibri" w:hAnsi="Times New Roman" w:cs="Times New Roman"/>
          <w:sz w:val="28"/>
          <w:szCs w:val="28"/>
        </w:rPr>
        <w:t xml:space="preserve"> un samazinot rindas pēc nepieciešamā TPL. Plānots, ka ietaupītie līdzekļi tiks novirzīti jaunu TPL iegādei, samazinot rindas pēc TPL. </w:t>
      </w:r>
    </w:p>
    <w:p w14:paraId="0552FBEB" w14:textId="77777777" w:rsidR="005A506B" w:rsidRPr="009178E0" w:rsidRDefault="005A506B" w:rsidP="00091A81">
      <w:pPr>
        <w:tabs>
          <w:tab w:val="left" w:pos="567"/>
        </w:tabs>
        <w:spacing w:after="0" w:line="240" w:lineRule="auto"/>
        <w:ind w:firstLine="709"/>
        <w:jc w:val="both"/>
        <w:rPr>
          <w:rFonts w:ascii="Times New Roman" w:eastAsia="Calibri" w:hAnsi="Times New Roman" w:cs="Times New Roman"/>
          <w:sz w:val="28"/>
          <w:szCs w:val="28"/>
        </w:rPr>
      </w:pPr>
    </w:p>
    <w:p w14:paraId="5B97110B" w14:textId="25836D65" w:rsidR="005A506B" w:rsidRPr="009178E0" w:rsidRDefault="005A506B" w:rsidP="004D07D9">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Šajā </w:t>
      </w:r>
      <w:r w:rsidR="00260CC7">
        <w:rPr>
          <w:rFonts w:ascii="Times New Roman" w:eastAsia="Calibri" w:hAnsi="Times New Roman" w:cs="Times New Roman"/>
          <w:sz w:val="28"/>
          <w:szCs w:val="28"/>
        </w:rPr>
        <w:t>laikposm</w:t>
      </w:r>
      <w:r w:rsidRPr="009178E0">
        <w:rPr>
          <w:rFonts w:ascii="Times New Roman" w:eastAsia="Calibri" w:hAnsi="Times New Roman" w:cs="Times New Roman"/>
          <w:sz w:val="28"/>
          <w:szCs w:val="28"/>
        </w:rPr>
        <w:t>ā ir plānota projekta ietvaros izveidotās funkcionalitātes izmantošana un sistēmas uzturēšana. Detalizēta izmaksu un ieguvumu analīze (IIA) tiks pievienota projekta iesniegumam saskaņā ar Ministru kabineta 2015</w:t>
      </w:r>
      <w:r w:rsidR="009178E0" w:rsidRPr="009178E0">
        <w:rPr>
          <w:rFonts w:ascii="Times New Roman" w:eastAsia="Calibri" w:hAnsi="Times New Roman" w:cs="Times New Roman"/>
          <w:sz w:val="28"/>
          <w:szCs w:val="28"/>
        </w:rPr>
        <w:t>.</w:t>
      </w:r>
      <w:r w:rsidR="004D07D9">
        <w:rPr>
          <w:rFonts w:ascii="Times New Roman" w:eastAsia="Calibri" w:hAnsi="Times New Roman" w:cs="Times New Roman"/>
          <w:sz w:val="28"/>
          <w:szCs w:val="28"/>
        </w:rPr>
        <w:t> </w:t>
      </w:r>
      <w:r w:rsidR="009178E0" w:rsidRPr="009178E0">
        <w:rPr>
          <w:rFonts w:ascii="Times New Roman" w:eastAsia="Calibri" w:hAnsi="Times New Roman" w:cs="Times New Roman"/>
          <w:sz w:val="28"/>
          <w:szCs w:val="28"/>
        </w:rPr>
        <w:t>g</w:t>
      </w:r>
      <w:r w:rsidRPr="009178E0">
        <w:rPr>
          <w:rFonts w:ascii="Times New Roman" w:eastAsia="Calibri" w:hAnsi="Times New Roman" w:cs="Times New Roman"/>
          <w:sz w:val="28"/>
          <w:szCs w:val="28"/>
        </w:rPr>
        <w:t>ada 17</w:t>
      </w:r>
      <w:r w:rsidR="009178E0" w:rsidRPr="009178E0">
        <w:rPr>
          <w:rFonts w:ascii="Times New Roman" w:eastAsia="Calibri" w:hAnsi="Times New Roman" w:cs="Times New Roman"/>
          <w:sz w:val="28"/>
          <w:szCs w:val="28"/>
        </w:rPr>
        <w:t>.</w:t>
      </w:r>
      <w:r w:rsidR="004D07D9">
        <w:rPr>
          <w:rFonts w:ascii="Times New Roman" w:eastAsia="Calibri" w:hAnsi="Times New Roman" w:cs="Times New Roman"/>
          <w:sz w:val="28"/>
          <w:szCs w:val="28"/>
        </w:rPr>
        <w:t> </w:t>
      </w:r>
      <w:r w:rsidR="009178E0" w:rsidRPr="009178E0">
        <w:rPr>
          <w:rFonts w:ascii="Times New Roman" w:eastAsia="Calibri" w:hAnsi="Times New Roman" w:cs="Times New Roman"/>
          <w:sz w:val="28"/>
          <w:szCs w:val="28"/>
        </w:rPr>
        <w:t>n</w:t>
      </w:r>
      <w:r w:rsidRPr="009178E0">
        <w:rPr>
          <w:rFonts w:ascii="Times New Roman" w:eastAsia="Calibri" w:hAnsi="Times New Roman" w:cs="Times New Roman"/>
          <w:sz w:val="28"/>
          <w:szCs w:val="28"/>
        </w:rPr>
        <w:t>ovembra noteikumu Nr.</w:t>
      </w:r>
      <w:r w:rsidR="004D07D9">
        <w:rPr>
          <w:rFonts w:ascii="Times New Roman" w:eastAsia="Calibri" w:hAnsi="Times New Roman" w:cs="Times New Roman"/>
          <w:sz w:val="28"/>
          <w:szCs w:val="28"/>
        </w:rPr>
        <w:t> </w:t>
      </w:r>
      <w:r w:rsidRPr="009178E0">
        <w:rPr>
          <w:rFonts w:ascii="Times New Roman" w:eastAsia="Calibri" w:hAnsi="Times New Roman" w:cs="Times New Roman"/>
          <w:sz w:val="28"/>
          <w:szCs w:val="28"/>
        </w:rPr>
        <w:t>653 15.</w:t>
      </w:r>
      <w:r w:rsidR="004D07D9">
        <w:rPr>
          <w:rFonts w:ascii="Times New Roman" w:eastAsia="Calibri" w:hAnsi="Times New Roman" w:cs="Times New Roman"/>
          <w:sz w:val="28"/>
          <w:szCs w:val="28"/>
        </w:rPr>
        <w:t> </w:t>
      </w:r>
      <w:r w:rsidRPr="009178E0">
        <w:rPr>
          <w:rFonts w:ascii="Times New Roman" w:eastAsia="Calibri" w:hAnsi="Times New Roman" w:cs="Times New Roman"/>
          <w:sz w:val="28"/>
          <w:szCs w:val="28"/>
        </w:rPr>
        <w:t xml:space="preserve">punktu. Izstrādājot TPL administrēšanas moduli informācijas sistēmā SPOLIS, līdz projekta beigām tiks veikti grozījumi </w:t>
      </w:r>
      <w:r w:rsidR="004D07D9" w:rsidRPr="009178E0">
        <w:rPr>
          <w:rFonts w:ascii="Times New Roman" w:eastAsia="Calibri" w:hAnsi="Times New Roman" w:cs="Times New Roman"/>
          <w:sz w:val="28"/>
          <w:szCs w:val="28"/>
        </w:rPr>
        <w:t xml:space="preserve">Ministru kabineta </w:t>
      </w:r>
      <w:r w:rsidRPr="009178E0">
        <w:rPr>
          <w:rFonts w:ascii="Times New Roman" w:eastAsia="Calibri" w:hAnsi="Times New Roman" w:cs="Times New Roman"/>
          <w:sz w:val="28"/>
          <w:szCs w:val="28"/>
        </w:rPr>
        <w:t>2014</w:t>
      </w:r>
      <w:r w:rsidR="009178E0" w:rsidRPr="009178E0">
        <w:rPr>
          <w:rFonts w:ascii="Times New Roman" w:eastAsia="Calibri" w:hAnsi="Times New Roman" w:cs="Times New Roman"/>
          <w:sz w:val="28"/>
          <w:szCs w:val="28"/>
        </w:rPr>
        <w:t>.</w:t>
      </w:r>
      <w:r w:rsidR="004D07D9">
        <w:rPr>
          <w:rFonts w:ascii="Times New Roman" w:eastAsia="Calibri" w:hAnsi="Times New Roman" w:cs="Times New Roman"/>
          <w:sz w:val="28"/>
          <w:szCs w:val="28"/>
        </w:rPr>
        <w:t> </w:t>
      </w:r>
      <w:r w:rsidR="009178E0" w:rsidRPr="009178E0">
        <w:rPr>
          <w:rFonts w:ascii="Times New Roman" w:eastAsia="Calibri" w:hAnsi="Times New Roman" w:cs="Times New Roman"/>
          <w:sz w:val="28"/>
          <w:szCs w:val="28"/>
        </w:rPr>
        <w:t>g</w:t>
      </w:r>
      <w:r w:rsidRPr="009178E0">
        <w:rPr>
          <w:rFonts w:ascii="Times New Roman" w:eastAsia="Calibri" w:hAnsi="Times New Roman" w:cs="Times New Roman"/>
          <w:sz w:val="28"/>
          <w:szCs w:val="28"/>
        </w:rPr>
        <w:t>ada 30</w:t>
      </w:r>
      <w:r w:rsidR="009178E0" w:rsidRPr="009178E0">
        <w:rPr>
          <w:rFonts w:ascii="Times New Roman" w:eastAsia="Calibri" w:hAnsi="Times New Roman" w:cs="Times New Roman"/>
          <w:sz w:val="28"/>
          <w:szCs w:val="28"/>
        </w:rPr>
        <w:t>.</w:t>
      </w:r>
      <w:r w:rsidR="004D07D9">
        <w:rPr>
          <w:rFonts w:ascii="Times New Roman" w:eastAsia="Calibri" w:hAnsi="Times New Roman" w:cs="Times New Roman"/>
          <w:sz w:val="28"/>
          <w:szCs w:val="28"/>
        </w:rPr>
        <w:t> </w:t>
      </w:r>
      <w:r w:rsidR="009178E0" w:rsidRPr="009178E0">
        <w:rPr>
          <w:rFonts w:ascii="Times New Roman" w:eastAsia="Calibri" w:hAnsi="Times New Roman" w:cs="Times New Roman"/>
          <w:sz w:val="28"/>
          <w:szCs w:val="28"/>
        </w:rPr>
        <w:t>s</w:t>
      </w:r>
      <w:r w:rsidRPr="009178E0">
        <w:rPr>
          <w:rFonts w:ascii="Times New Roman" w:eastAsia="Calibri" w:hAnsi="Times New Roman" w:cs="Times New Roman"/>
          <w:sz w:val="28"/>
          <w:szCs w:val="28"/>
        </w:rPr>
        <w:t>eptembra noteikumos Nr.</w:t>
      </w:r>
      <w:r w:rsidR="004D07D9">
        <w:rPr>
          <w:rFonts w:ascii="Times New Roman" w:eastAsia="Calibri" w:hAnsi="Times New Roman" w:cs="Times New Roman"/>
          <w:sz w:val="28"/>
          <w:szCs w:val="28"/>
        </w:rPr>
        <w:t> </w:t>
      </w:r>
      <w:r w:rsidRPr="009178E0">
        <w:rPr>
          <w:rFonts w:ascii="Times New Roman" w:eastAsia="Calibri" w:hAnsi="Times New Roman" w:cs="Times New Roman"/>
          <w:sz w:val="28"/>
          <w:szCs w:val="28"/>
        </w:rPr>
        <w:t xml:space="preserve">587 </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Valsts sociālās politikas monitoringa informācijas sistēmas noteikumi</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aprakstot jauno funkcionalitāti.</w:t>
      </w:r>
    </w:p>
    <w:p w14:paraId="4D75AAB3" w14:textId="7A9D0B99" w:rsidR="005A506B" w:rsidRPr="009178E0" w:rsidRDefault="005A506B" w:rsidP="004D07D9">
      <w:pPr>
        <w:tabs>
          <w:tab w:val="left" w:pos="567"/>
        </w:tabs>
        <w:spacing w:after="0" w:line="240" w:lineRule="auto"/>
        <w:ind w:firstLine="709"/>
        <w:jc w:val="both"/>
        <w:rPr>
          <w:rFonts w:ascii="Times New Roman" w:eastAsia="Calibri" w:hAnsi="Times New Roman" w:cs="Times New Roman"/>
          <w:sz w:val="28"/>
          <w:szCs w:val="28"/>
        </w:rPr>
      </w:pPr>
      <w:r w:rsidRPr="009178E0">
        <w:rPr>
          <w:rFonts w:ascii="Times New Roman" w:eastAsia="Calibri" w:hAnsi="Times New Roman" w:cs="Times New Roman"/>
          <w:sz w:val="28"/>
          <w:szCs w:val="28"/>
        </w:rPr>
        <w:t xml:space="preserve">Izstrādājot papildinājumus informācijas sistēmā AGIS, līdz projekta beigām tiks veikti grozījumi Ministru kabineta </w:t>
      </w:r>
      <w:r w:rsidR="004D07D9" w:rsidRPr="009178E0">
        <w:rPr>
          <w:rFonts w:ascii="Times New Roman" w:eastAsia="Calibri" w:hAnsi="Times New Roman" w:cs="Times New Roman"/>
          <w:sz w:val="28"/>
          <w:szCs w:val="28"/>
        </w:rPr>
        <w:t>2018.</w:t>
      </w:r>
      <w:r w:rsidR="004D07D9">
        <w:rPr>
          <w:rFonts w:ascii="Times New Roman" w:eastAsia="Calibri" w:hAnsi="Times New Roman" w:cs="Times New Roman"/>
          <w:sz w:val="28"/>
          <w:szCs w:val="28"/>
        </w:rPr>
        <w:t> </w:t>
      </w:r>
      <w:r w:rsidR="004D07D9" w:rsidRPr="009178E0">
        <w:rPr>
          <w:rFonts w:ascii="Times New Roman" w:eastAsia="Calibri" w:hAnsi="Times New Roman" w:cs="Times New Roman"/>
          <w:sz w:val="28"/>
          <w:szCs w:val="28"/>
        </w:rPr>
        <w:t>gada 4.</w:t>
      </w:r>
      <w:r w:rsidR="004D07D9">
        <w:rPr>
          <w:rFonts w:ascii="Times New Roman" w:eastAsia="Calibri" w:hAnsi="Times New Roman" w:cs="Times New Roman"/>
          <w:sz w:val="28"/>
          <w:szCs w:val="28"/>
        </w:rPr>
        <w:t> </w:t>
      </w:r>
      <w:r w:rsidR="004D07D9" w:rsidRPr="009178E0">
        <w:rPr>
          <w:rFonts w:ascii="Times New Roman" w:eastAsia="Calibri" w:hAnsi="Times New Roman" w:cs="Times New Roman"/>
          <w:sz w:val="28"/>
          <w:szCs w:val="28"/>
        </w:rPr>
        <w:t xml:space="preserve">septembra </w:t>
      </w:r>
      <w:r w:rsidRPr="009178E0">
        <w:rPr>
          <w:rFonts w:ascii="Times New Roman" w:eastAsia="Calibri" w:hAnsi="Times New Roman" w:cs="Times New Roman"/>
          <w:sz w:val="28"/>
          <w:szCs w:val="28"/>
        </w:rPr>
        <w:t>noteikumos Nr.</w:t>
      </w:r>
      <w:r w:rsidR="004D07D9">
        <w:rPr>
          <w:rFonts w:ascii="Times New Roman" w:eastAsia="Calibri" w:hAnsi="Times New Roman" w:cs="Times New Roman"/>
          <w:sz w:val="28"/>
          <w:szCs w:val="28"/>
        </w:rPr>
        <w:t> </w:t>
      </w:r>
      <w:r w:rsidRPr="009178E0">
        <w:rPr>
          <w:rFonts w:ascii="Times New Roman" w:eastAsia="Calibri" w:hAnsi="Times New Roman" w:cs="Times New Roman"/>
          <w:sz w:val="28"/>
          <w:szCs w:val="28"/>
        </w:rPr>
        <w:t xml:space="preserve">563 </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Audžuģimeņu informācijas sistēmas noteikumi</w:t>
      </w:r>
      <w:r w:rsidR="009178E0" w:rsidRPr="009178E0">
        <w:rPr>
          <w:rFonts w:ascii="Times New Roman" w:eastAsia="Calibri" w:hAnsi="Times New Roman" w:cs="Times New Roman"/>
          <w:sz w:val="28"/>
          <w:szCs w:val="28"/>
        </w:rPr>
        <w:t>"</w:t>
      </w:r>
      <w:r w:rsidRPr="009178E0">
        <w:rPr>
          <w:rFonts w:ascii="Times New Roman" w:eastAsia="Calibri" w:hAnsi="Times New Roman" w:cs="Times New Roman"/>
          <w:sz w:val="28"/>
          <w:szCs w:val="28"/>
        </w:rPr>
        <w:t>, aprakstot jauno funkcionalitāti.</w:t>
      </w:r>
    </w:p>
    <w:p w14:paraId="7B3DCDDA" w14:textId="77777777" w:rsidR="009C3037" w:rsidRDefault="009C3037" w:rsidP="009C3037">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0D0F0E13" w14:textId="77777777" w:rsidR="009C3037" w:rsidRDefault="009C3037" w:rsidP="009C3037">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159B9558" w14:textId="77777777" w:rsidR="009C3037" w:rsidRDefault="009C3037" w:rsidP="009C3037">
      <w:pPr>
        <w:pStyle w:val="Body"/>
        <w:tabs>
          <w:tab w:val="left" w:pos="6521"/>
        </w:tabs>
        <w:spacing w:after="0" w:line="240" w:lineRule="auto"/>
        <w:ind w:firstLine="709"/>
        <w:jc w:val="both"/>
        <w:rPr>
          <w:rFonts w:ascii="Times New Roman" w:hAnsi="Times New Roman" w:cs="Times New Roman"/>
          <w:color w:val="auto"/>
          <w:sz w:val="28"/>
          <w:szCs w:val="28"/>
          <w:lang w:val="de-DE"/>
        </w:rPr>
      </w:pPr>
    </w:p>
    <w:p w14:paraId="0CBD0B6B" w14:textId="77777777" w:rsidR="009C3037" w:rsidRDefault="009C3037" w:rsidP="009C3037">
      <w:pPr>
        <w:pStyle w:val="naisf"/>
        <w:tabs>
          <w:tab w:val="left" w:pos="6521"/>
          <w:tab w:val="right" w:pos="8820"/>
        </w:tabs>
        <w:spacing w:before="0" w:after="0"/>
        <w:ind w:firstLine="709"/>
        <w:rPr>
          <w:sz w:val="28"/>
          <w:szCs w:val="28"/>
        </w:rPr>
      </w:pPr>
      <w:r>
        <w:rPr>
          <w:sz w:val="28"/>
          <w:szCs w:val="28"/>
        </w:rPr>
        <w:t>Labklājības ministre</w:t>
      </w:r>
      <w:r>
        <w:rPr>
          <w:sz w:val="28"/>
          <w:szCs w:val="28"/>
        </w:rPr>
        <w:tab/>
        <w:t>R. </w:t>
      </w:r>
      <w:proofErr w:type="spellStart"/>
      <w:r>
        <w:rPr>
          <w:sz w:val="28"/>
          <w:szCs w:val="28"/>
        </w:rPr>
        <w:t>Petraviča</w:t>
      </w:r>
      <w:proofErr w:type="spellEnd"/>
    </w:p>
    <w:sectPr w:rsidR="009C3037" w:rsidSect="009178E0">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A73CF" w14:textId="77777777" w:rsidR="00B75A76" w:rsidRDefault="00B75A76" w:rsidP="00311A94">
      <w:pPr>
        <w:spacing w:after="0" w:line="240" w:lineRule="auto"/>
      </w:pPr>
      <w:r>
        <w:separator/>
      </w:r>
    </w:p>
  </w:endnote>
  <w:endnote w:type="continuationSeparator" w:id="0">
    <w:p w14:paraId="4A235EFD" w14:textId="77777777" w:rsidR="00B75A76" w:rsidRDefault="00B75A76" w:rsidP="00311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6A58" w14:textId="77777777" w:rsidR="009178E0" w:rsidRPr="009178E0" w:rsidRDefault="009178E0" w:rsidP="009178E0">
    <w:pPr>
      <w:pStyle w:val="Footer"/>
      <w:rPr>
        <w:rFonts w:ascii="Times New Roman" w:hAnsi="Times New Roman" w:cs="Times New Roman"/>
        <w:sz w:val="16"/>
        <w:szCs w:val="16"/>
      </w:rPr>
    </w:pPr>
    <w:r>
      <w:rPr>
        <w:rFonts w:ascii="Times New Roman" w:hAnsi="Times New Roman" w:cs="Times New Roman"/>
        <w:sz w:val="16"/>
        <w:szCs w:val="16"/>
      </w:rPr>
      <w:t>R0902_9p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4F850" w14:textId="6F466A3E" w:rsidR="008945B9" w:rsidRPr="009178E0" w:rsidRDefault="009178E0" w:rsidP="009178E0">
    <w:pPr>
      <w:pStyle w:val="Footer"/>
      <w:rPr>
        <w:rFonts w:ascii="Times New Roman" w:hAnsi="Times New Roman" w:cs="Times New Roman"/>
        <w:sz w:val="16"/>
        <w:szCs w:val="16"/>
      </w:rPr>
    </w:pPr>
    <w:r>
      <w:rPr>
        <w:rFonts w:ascii="Times New Roman" w:hAnsi="Times New Roman" w:cs="Times New Roman"/>
        <w:sz w:val="16"/>
        <w:szCs w:val="16"/>
      </w:rPr>
      <w:t>R0902_9p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092D9" w14:textId="77777777" w:rsidR="00B75A76" w:rsidRDefault="00B75A76" w:rsidP="00311A94">
      <w:pPr>
        <w:spacing w:after="0" w:line="240" w:lineRule="auto"/>
      </w:pPr>
      <w:r>
        <w:separator/>
      </w:r>
    </w:p>
  </w:footnote>
  <w:footnote w:type="continuationSeparator" w:id="0">
    <w:p w14:paraId="7354BF65" w14:textId="77777777" w:rsidR="00B75A76" w:rsidRDefault="00B75A76" w:rsidP="00311A94">
      <w:pPr>
        <w:spacing w:after="0" w:line="240" w:lineRule="auto"/>
      </w:pPr>
      <w:r>
        <w:continuationSeparator/>
      </w:r>
    </w:p>
  </w:footnote>
  <w:footnote w:id="1">
    <w:p w14:paraId="58AD81B9" w14:textId="1E48DBCD" w:rsidR="00311A94" w:rsidRPr="00850A2D" w:rsidRDefault="00311A94" w:rsidP="008B254B">
      <w:pPr>
        <w:pStyle w:val="ListParagraph"/>
        <w:ind w:left="0"/>
        <w:jc w:val="both"/>
      </w:pPr>
      <w:r w:rsidRPr="008B254B">
        <w:rPr>
          <w:rStyle w:val="FootnoteReference"/>
        </w:rPr>
        <w:footnoteRef/>
      </w:r>
      <w:r w:rsidRPr="008B254B">
        <w:t xml:space="preserve"> </w:t>
      </w:r>
      <w:r w:rsidR="00A1782B" w:rsidRPr="008B254B">
        <w:rPr>
          <w:rFonts w:ascii="Times New Roman" w:hAnsi="Times New Roman" w:cs="Times New Roman"/>
          <w:sz w:val="20"/>
          <w:szCs w:val="20"/>
        </w:rPr>
        <w:t>T</w:t>
      </w:r>
      <w:r w:rsidRPr="008B254B">
        <w:rPr>
          <w:rFonts w:ascii="Times New Roman" w:hAnsi="Times New Roman" w:cs="Times New Roman"/>
          <w:sz w:val="20"/>
          <w:szCs w:val="20"/>
        </w:rPr>
        <w:t xml:space="preserve">iek izveidota Eiropas Reģionālās attīstības fonda projekta </w:t>
      </w:r>
      <w:bookmarkStart w:id="2" w:name="_Hlk535494826"/>
      <w:r w:rsidRPr="008B254B">
        <w:rPr>
          <w:rFonts w:ascii="Times New Roman" w:hAnsi="Times New Roman" w:cs="Times New Roman"/>
          <w:sz w:val="20"/>
          <w:szCs w:val="20"/>
        </w:rPr>
        <w:t>"VSIA NRC "Vaivari" infrastruktūras attīstība funkcionēšanas novērtēšanas un asistīvo tehnoloģiju apmaiņas fonda izveidei" (Nr.</w:t>
      </w:r>
      <w:r w:rsidR="00A1782B" w:rsidRPr="008B254B">
        <w:rPr>
          <w:rFonts w:ascii="Times New Roman" w:hAnsi="Times New Roman" w:cs="Times New Roman"/>
          <w:sz w:val="20"/>
          <w:szCs w:val="20"/>
        </w:rPr>
        <w:t> </w:t>
      </w:r>
      <w:r w:rsidRPr="008B254B">
        <w:rPr>
          <w:rFonts w:ascii="Times New Roman" w:hAnsi="Times New Roman" w:cs="Times New Roman"/>
          <w:sz w:val="20"/>
          <w:szCs w:val="20"/>
        </w:rPr>
        <w:t>9.3.1.2/16/I/001) ietvaros</w:t>
      </w:r>
      <w:r w:rsidR="00926686">
        <w:rPr>
          <w:rFonts w:ascii="Times New Roman" w:hAnsi="Times New Roman" w:cs="Times New Roman"/>
          <w:sz w:val="20"/>
          <w:szCs w:val="20"/>
        </w:rPr>
        <w:t>.</w:t>
      </w:r>
      <w:r w:rsidRPr="00850A2D">
        <w:rPr>
          <w:rFonts w:ascii="Times New Roman" w:hAnsi="Times New Roman" w:cs="Times New Roman"/>
          <w:sz w:val="20"/>
          <w:szCs w:val="20"/>
        </w:rPr>
        <w:t xml:space="preserve"> </w:t>
      </w:r>
      <w:bookmarkEnd w:id="2"/>
    </w:p>
  </w:footnote>
  <w:footnote w:id="2">
    <w:p w14:paraId="135682A2" w14:textId="19C3522B" w:rsidR="00311A94" w:rsidRPr="00850A2D" w:rsidRDefault="00311A94" w:rsidP="00311A94">
      <w:pPr>
        <w:pStyle w:val="FootnoteText"/>
        <w:jc w:val="both"/>
        <w:rPr>
          <w:rFonts w:ascii="Times New Roman" w:hAnsi="Times New Roman" w:cs="Times New Roman"/>
        </w:rPr>
      </w:pPr>
      <w:r w:rsidRPr="00850A2D">
        <w:rPr>
          <w:rStyle w:val="FootnoteReference"/>
          <w:rFonts w:ascii="Times New Roman" w:hAnsi="Times New Roman" w:cs="Times New Roman"/>
        </w:rPr>
        <w:footnoteRef/>
      </w:r>
      <w:r w:rsidRPr="00850A2D">
        <w:rPr>
          <w:rFonts w:ascii="Times New Roman" w:hAnsi="Times New Roman" w:cs="Times New Roman"/>
        </w:rPr>
        <w:t xml:space="preserve"> Ministru kabineta 2015.</w:t>
      </w:r>
      <w:r w:rsidR="00A1782B" w:rsidRPr="00850A2D">
        <w:rPr>
          <w:rFonts w:ascii="Times New Roman" w:hAnsi="Times New Roman" w:cs="Times New Roman"/>
        </w:rPr>
        <w:t> </w:t>
      </w:r>
      <w:r w:rsidRPr="00850A2D">
        <w:rPr>
          <w:rFonts w:ascii="Times New Roman" w:hAnsi="Times New Roman" w:cs="Times New Roman"/>
        </w:rPr>
        <w:t>gada 17.</w:t>
      </w:r>
      <w:r w:rsidR="00A1782B" w:rsidRPr="00850A2D">
        <w:rPr>
          <w:rFonts w:ascii="Times New Roman" w:hAnsi="Times New Roman" w:cs="Times New Roman"/>
        </w:rPr>
        <w:t> </w:t>
      </w:r>
      <w:r w:rsidRPr="00850A2D">
        <w:rPr>
          <w:rFonts w:ascii="Times New Roman" w:hAnsi="Times New Roman" w:cs="Times New Roman"/>
        </w:rPr>
        <w:t>novembra noteikumi Nr.</w:t>
      </w:r>
      <w:r w:rsidR="00A1782B" w:rsidRPr="00850A2D">
        <w:rPr>
          <w:rFonts w:ascii="Times New Roman" w:hAnsi="Times New Roman" w:cs="Times New Roman"/>
        </w:rPr>
        <w:t> </w:t>
      </w:r>
      <w:r w:rsidRPr="00850A2D">
        <w:rPr>
          <w:rFonts w:ascii="Times New Roman" w:hAnsi="Times New Roman" w:cs="Times New Roman"/>
        </w:rPr>
        <w:t xml:space="preserve">653 </w:t>
      </w:r>
      <w:r w:rsidR="00A1782B" w:rsidRPr="00850A2D">
        <w:rPr>
          <w:rFonts w:ascii="Times New Roman" w:hAnsi="Times New Roman" w:cs="Times New Roman"/>
        </w:rPr>
        <w:t>"</w:t>
      </w:r>
      <w:r w:rsidRPr="00850A2D">
        <w:rPr>
          <w:rFonts w:ascii="Times New Roman" w:hAnsi="Times New Roman" w:cs="Times New Roman"/>
        </w:rPr>
        <w:t xml:space="preserve">Darbības programmas </w:t>
      </w:r>
      <w:r w:rsidR="00A1782B" w:rsidRPr="00850A2D">
        <w:rPr>
          <w:rFonts w:ascii="Times New Roman" w:hAnsi="Times New Roman" w:cs="Times New Roman"/>
        </w:rPr>
        <w:t>"</w:t>
      </w:r>
      <w:r w:rsidRPr="00850A2D">
        <w:rPr>
          <w:rFonts w:ascii="Times New Roman" w:hAnsi="Times New Roman" w:cs="Times New Roman"/>
        </w:rPr>
        <w:t>Izaugsme un nodarbinātība</w:t>
      </w:r>
      <w:r w:rsidR="00A1782B" w:rsidRPr="00850A2D">
        <w:rPr>
          <w:rFonts w:ascii="Times New Roman" w:hAnsi="Times New Roman" w:cs="Times New Roman"/>
        </w:rPr>
        <w:t>"</w:t>
      </w:r>
      <w:r w:rsidRPr="00850A2D">
        <w:rPr>
          <w:rFonts w:ascii="Times New Roman" w:hAnsi="Times New Roman" w:cs="Times New Roman"/>
        </w:rPr>
        <w:t xml:space="preserve"> 2.2.1.</w:t>
      </w:r>
      <w:r w:rsidR="00A1782B" w:rsidRPr="00850A2D">
        <w:rPr>
          <w:rFonts w:ascii="Times New Roman" w:hAnsi="Times New Roman" w:cs="Times New Roman"/>
        </w:rPr>
        <w:t> </w:t>
      </w:r>
      <w:r w:rsidRPr="00850A2D">
        <w:rPr>
          <w:rFonts w:ascii="Times New Roman" w:hAnsi="Times New Roman" w:cs="Times New Roman"/>
        </w:rPr>
        <w:t xml:space="preserve">specifiskā atbalsta mērķa </w:t>
      </w:r>
      <w:r w:rsidR="00A1782B" w:rsidRPr="00850A2D">
        <w:rPr>
          <w:rFonts w:ascii="Times New Roman" w:hAnsi="Times New Roman" w:cs="Times New Roman"/>
        </w:rPr>
        <w:t>"</w:t>
      </w:r>
      <w:r w:rsidRPr="00850A2D">
        <w:rPr>
          <w:rFonts w:ascii="Times New Roman" w:hAnsi="Times New Roman" w:cs="Times New Roman"/>
        </w:rPr>
        <w:t>Nodrošināt publisko datu atkalizmantošanas pieaugumu un efektīvu publiskās pārvaldes un privātā sektora mijiedarbību</w:t>
      </w:r>
      <w:r w:rsidR="00A1782B" w:rsidRPr="00850A2D">
        <w:rPr>
          <w:rFonts w:ascii="Times New Roman" w:hAnsi="Times New Roman" w:cs="Times New Roman"/>
        </w:rPr>
        <w:t>"</w:t>
      </w:r>
      <w:r w:rsidRPr="00850A2D">
        <w:rPr>
          <w:rFonts w:ascii="Times New Roman" w:hAnsi="Times New Roman" w:cs="Times New Roman"/>
        </w:rPr>
        <w:t xml:space="preserve"> 2.2.1.1.</w:t>
      </w:r>
      <w:r w:rsidR="00926686">
        <w:rPr>
          <w:rFonts w:ascii="Times New Roman" w:hAnsi="Times New Roman" w:cs="Times New Roman"/>
        </w:rPr>
        <w:t> </w:t>
      </w:r>
      <w:r w:rsidRPr="00850A2D">
        <w:rPr>
          <w:rFonts w:ascii="Times New Roman" w:hAnsi="Times New Roman" w:cs="Times New Roman"/>
        </w:rPr>
        <w:t xml:space="preserve">pasākuma </w:t>
      </w:r>
      <w:r w:rsidR="00A1782B" w:rsidRPr="00850A2D">
        <w:rPr>
          <w:rFonts w:ascii="Times New Roman" w:hAnsi="Times New Roman" w:cs="Times New Roman"/>
        </w:rPr>
        <w:t>"</w:t>
      </w:r>
      <w:r w:rsidRPr="00850A2D">
        <w:rPr>
          <w:rFonts w:ascii="Times New Roman" w:hAnsi="Times New Roman" w:cs="Times New Roman"/>
        </w:rPr>
        <w:t>Centralizētu publiskās pārvaldes IKT platformu izveide, publiskās pārvaldes procesu optimizēšana un attīstība</w:t>
      </w:r>
      <w:r w:rsidR="00A1782B" w:rsidRPr="00850A2D">
        <w:rPr>
          <w:rFonts w:ascii="Times New Roman" w:hAnsi="Times New Roman" w:cs="Times New Roman"/>
        </w:rPr>
        <w:t>"</w:t>
      </w:r>
      <w:r w:rsidRPr="00850A2D">
        <w:rPr>
          <w:rFonts w:ascii="Times New Roman" w:hAnsi="Times New Roman" w:cs="Times New Roman"/>
        </w:rPr>
        <w:t xml:space="preserve"> īstenošanas noteikumi</w:t>
      </w:r>
      <w:r w:rsidR="00A1782B" w:rsidRPr="00850A2D">
        <w:rPr>
          <w:rFonts w:ascii="Times New Roman" w:hAnsi="Times New Roman" w:cs="Times New Roman"/>
        </w:rPr>
        <w:t>"</w:t>
      </w:r>
      <w:r w:rsidRPr="00850A2D">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6163566"/>
      <w:docPartObj>
        <w:docPartGallery w:val="Page Numbers (Top of Page)"/>
        <w:docPartUnique/>
      </w:docPartObj>
    </w:sdtPr>
    <w:sdtEndPr>
      <w:rPr>
        <w:noProof/>
        <w:sz w:val="24"/>
        <w:szCs w:val="24"/>
      </w:rPr>
    </w:sdtEndPr>
    <w:sdtContent>
      <w:p w14:paraId="2586AEEE" w14:textId="5A91A1F5" w:rsidR="006D48F0" w:rsidRPr="009178E0" w:rsidRDefault="00C36746">
        <w:pPr>
          <w:pStyle w:val="Header"/>
          <w:jc w:val="center"/>
          <w:rPr>
            <w:sz w:val="24"/>
            <w:szCs w:val="24"/>
          </w:rPr>
        </w:pPr>
        <w:r w:rsidRPr="009178E0">
          <w:rPr>
            <w:rFonts w:ascii="Times New Roman" w:hAnsi="Times New Roman" w:cs="Times New Roman"/>
            <w:sz w:val="24"/>
            <w:szCs w:val="24"/>
          </w:rPr>
          <w:fldChar w:fldCharType="begin"/>
        </w:r>
        <w:r w:rsidRPr="009178E0">
          <w:rPr>
            <w:rFonts w:ascii="Times New Roman" w:hAnsi="Times New Roman" w:cs="Times New Roman"/>
            <w:sz w:val="24"/>
            <w:szCs w:val="24"/>
          </w:rPr>
          <w:instrText xml:space="preserve"> PAGE   \* MERGEFORMAT </w:instrText>
        </w:r>
        <w:r w:rsidRPr="009178E0">
          <w:rPr>
            <w:rFonts w:ascii="Times New Roman" w:hAnsi="Times New Roman" w:cs="Times New Roman"/>
            <w:sz w:val="24"/>
            <w:szCs w:val="24"/>
          </w:rPr>
          <w:fldChar w:fldCharType="separate"/>
        </w:r>
        <w:r w:rsidR="009C3037">
          <w:rPr>
            <w:rFonts w:ascii="Times New Roman" w:hAnsi="Times New Roman" w:cs="Times New Roman"/>
            <w:noProof/>
            <w:sz w:val="24"/>
            <w:szCs w:val="24"/>
          </w:rPr>
          <w:t>5</w:t>
        </w:r>
        <w:r w:rsidRPr="009178E0">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12432"/>
    <w:multiLevelType w:val="multilevel"/>
    <w:tmpl w:val="8A30E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AC223E"/>
    <w:multiLevelType w:val="hybridMultilevel"/>
    <w:tmpl w:val="4E1E6C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15E2736"/>
    <w:multiLevelType w:val="hybridMultilevel"/>
    <w:tmpl w:val="EE5614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2B16964"/>
    <w:multiLevelType w:val="hybridMultilevel"/>
    <w:tmpl w:val="00BC64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A39314B"/>
    <w:multiLevelType w:val="hybridMultilevel"/>
    <w:tmpl w:val="3E5471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A94"/>
    <w:rsid w:val="00073038"/>
    <w:rsid w:val="000872A4"/>
    <w:rsid w:val="00091A81"/>
    <w:rsid w:val="000E21EB"/>
    <w:rsid w:val="001201E8"/>
    <w:rsid w:val="001B5AEF"/>
    <w:rsid w:val="00212B05"/>
    <w:rsid w:val="0023057E"/>
    <w:rsid w:val="00260CC7"/>
    <w:rsid w:val="00272A13"/>
    <w:rsid w:val="002B7626"/>
    <w:rsid w:val="002D146C"/>
    <w:rsid w:val="00311A94"/>
    <w:rsid w:val="003D6C64"/>
    <w:rsid w:val="00406F36"/>
    <w:rsid w:val="00407172"/>
    <w:rsid w:val="00410578"/>
    <w:rsid w:val="00452524"/>
    <w:rsid w:val="0048585F"/>
    <w:rsid w:val="004D07D9"/>
    <w:rsid w:val="00533CED"/>
    <w:rsid w:val="00553E67"/>
    <w:rsid w:val="0057496A"/>
    <w:rsid w:val="005A506B"/>
    <w:rsid w:val="00646DBD"/>
    <w:rsid w:val="00712099"/>
    <w:rsid w:val="00790705"/>
    <w:rsid w:val="00850A2D"/>
    <w:rsid w:val="00874D46"/>
    <w:rsid w:val="008755AA"/>
    <w:rsid w:val="008A240D"/>
    <w:rsid w:val="008A7566"/>
    <w:rsid w:val="008B254B"/>
    <w:rsid w:val="009178E0"/>
    <w:rsid w:val="00926686"/>
    <w:rsid w:val="00952135"/>
    <w:rsid w:val="009C3037"/>
    <w:rsid w:val="00A05501"/>
    <w:rsid w:val="00A1782B"/>
    <w:rsid w:val="00A34897"/>
    <w:rsid w:val="00AD3E8B"/>
    <w:rsid w:val="00B33B4E"/>
    <w:rsid w:val="00B54F52"/>
    <w:rsid w:val="00B75A76"/>
    <w:rsid w:val="00B76049"/>
    <w:rsid w:val="00B95F04"/>
    <w:rsid w:val="00BF1F12"/>
    <w:rsid w:val="00C26E4F"/>
    <w:rsid w:val="00C36746"/>
    <w:rsid w:val="00C64829"/>
    <w:rsid w:val="00C81C8E"/>
    <w:rsid w:val="00C92604"/>
    <w:rsid w:val="00CD2B07"/>
    <w:rsid w:val="00D13B8D"/>
    <w:rsid w:val="00D63A5E"/>
    <w:rsid w:val="00DB2FF6"/>
    <w:rsid w:val="00E96109"/>
    <w:rsid w:val="00EB3DB1"/>
    <w:rsid w:val="00F52865"/>
    <w:rsid w:val="00F906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B841A"/>
  <w15:docId w15:val="{E22F9EAE-FF21-4829-9AA5-A2B93367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A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1A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A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1A94"/>
  </w:style>
  <w:style w:type="paragraph" w:styleId="Footer">
    <w:name w:val="footer"/>
    <w:basedOn w:val="Normal"/>
    <w:link w:val="FooterChar"/>
    <w:uiPriority w:val="99"/>
    <w:unhideWhenUsed/>
    <w:rsid w:val="00311A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1A94"/>
  </w:style>
  <w:style w:type="paragraph" w:styleId="ListParagraph">
    <w:name w:val="List Paragraph"/>
    <w:basedOn w:val="Normal"/>
    <w:uiPriority w:val="34"/>
    <w:qFormat/>
    <w:rsid w:val="00311A94"/>
    <w:pPr>
      <w:ind w:left="720"/>
      <w:contextualSpacing/>
    </w:p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f"/>
    <w:basedOn w:val="Normal"/>
    <w:link w:val="FootnoteTextChar"/>
    <w:uiPriority w:val="99"/>
    <w:unhideWhenUsed/>
    <w:qFormat/>
    <w:rsid w:val="00311A94"/>
    <w:pPr>
      <w:spacing w:after="0" w:line="240" w:lineRule="auto"/>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311A94"/>
    <w:rPr>
      <w:sz w:val="20"/>
      <w:szCs w:val="20"/>
    </w:rPr>
  </w:style>
  <w:style w:type="character" w:styleId="FootnoteReference">
    <w:name w:val="footnote reference"/>
    <w:aliases w:val="Footnote symbol,Footnote Reference Number,fr,Footnote Reference Superscript,Footnote Refernece,ftref,Odwołanie przypisu,BVI fnr,Footnotes refss,SUPERS,Ref,de nota al pie,-E Fußnotenzeichen,Footnote reference number,Times 10 Point,E"/>
    <w:basedOn w:val="DefaultParagraphFont"/>
    <w:link w:val="CharCharCharChar"/>
    <w:uiPriority w:val="99"/>
    <w:unhideWhenUsed/>
    <w:rsid w:val="00311A94"/>
    <w:rPr>
      <w:vertAlign w:val="superscript"/>
    </w:rPr>
  </w:style>
  <w:style w:type="character" w:styleId="Hyperlink">
    <w:name w:val="Hyperlink"/>
    <w:basedOn w:val="DefaultParagraphFont"/>
    <w:uiPriority w:val="99"/>
    <w:unhideWhenUsed/>
    <w:rsid w:val="00311A94"/>
    <w:rPr>
      <w:color w:val="0563C1" w:themeColor="hyperlink"/>
      <w:u w:val="single"/>
    </w:rPr>
  </w:style>
  <w:style w:type="paragraph" w:customStyle="1" w:styleId="CharCharCharChar">
    <w:name w:val="Char Char Char Char"/>
    <w:aliases w:val="Char2"/>
    <w:basedOn w:val="Normal"/>
    <w:next w:val="Normal"/>
    <w:link w:val="FootnoteReference"/>
    <w:uiPriority w:val="99"/>
    <w:rsid w:val="00311A94"/>
    <w:pPr>
      <w:spacing w:line="240" w:lineRule="exact"/>
      <w:jc w:val="both"/>
      <w:textAlignment w:val="baseline"/>
    </w:pPr>
    <w:rPr>
      <w:vertAlign w:val="superscript"/>
    </w:rPr>
  </w:style>
  <w:style w:type="character" w:styleId="CommentReference">
    <w:name w:val="annotation reference"/>
    <w:basedOn w:val="DefaultParagraphFont"/>
    <w:uiPriority w:val="99"/>
    <w:semiHidden/>
    <w:unhideWhenUsed/>
    <w:rsid w:val="00F52865"/>
    <w:rPr>
      <w:sz w:val="16"/>
      <w:szCs w:val="16"/>
    </w:rPr>
  </w:style>
  <w:style w:type="paragraph" w:styleId="CommentText">
    <w:name w:val="annotation text"/>
    <w:basedOn w:val="Normal"/>
    <w:link w:val="CommentTextChar"/>
    <w:uiPriority w:val="99"/>
    <w:semiHidden/>
    <w:unhideWhenUsed/>
    <w:rsid w:val="00F52865"/>
    <w:pPr>
      <w:spacing w:line="240" w:lineRule="auto"/>
    </w:pPr>
    <w:rPr>
      <w:sz w:val="20"/>
      <w:szCs w:val="20"/>
    </w:rPr>
  </w:style>
  <w:style w:type="character" w:customStyle="1" w:styleId="CommentTextChar">
    <w:name w:val="Comment Text Char"/>
    <w:basedOn w:val="DefaultParagraphFont"/>
    <w:link w:val="CommentText"/>
    <w:uiPriority w:val="99"/>
    <w:semiHidden/>
    <w:rsid w:val="00F52865"/>
    <w:rPr>
      <w:sz w:val="20"/>
      <w:szCs w:val="20"/>
    </w:rPr>
  </w:style>
  <w:style w:type="paragraph" w:styleId="CommentSubject">
    <w:name w:val="annotation subject"/>
    <w:basedOn w:val="CommentText"/>
    <w:next w:val="CommentText"/>
    <w:link w:val="CommentSubjectChar"/>
    <w:uiPriority w:val="99"/>
    <w:semiHidden/>
    <w:unhideWhenUsed/>
    <w:rsid w:val="00F52865"/>
    <w:rPr>
      <w:b/>
      <w:bCs/>
    </w:rPr>
  </w:style>
  <w:style w:type="character" w:customStyle="1" w:styleId="CommentSubjectChar">
    <w:name w:val="Comment Subject Char"/>
    <w:basedOn w:val="CommentTextChar"/>
    <w:link w:val="CommentSubject"/>
    <w:uiPriority w:val="99"/>
    <w:semiHidden/>
    <w:rsid w:val="00F52865"/>
    <w:rPr>
      <w:b/>
      <w:bCs/>
      <w:sz w:val="20"/>
      <w:szCs w:val="20"/>
    </w:rPr>
  </w:style>
  <w:style w:type="paragraph" w:styleId="BalloonText">
    <w:name w:val="Balloon Text"/>
    <w:basedOn w:val="Normal"/>
    <w:link w:val="BalloonTextChar"/>
    <w:uiPriority w:val="99"/>
    <w:semiHidden/>
    <w:unhideWhenUsed/>
    <w:rsid w:val="00F52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865"/>
    <w:rPr>
      <w:rFonts w:ascii="Tahoma" w:hAnsi="Tahoma" w:cs="Tahoma"/>
      <w:sz w:val="16"/>
      <w:szCs w:val="16"/>
    </w:rPr>
  </w:style>
  <w:style w:type="paragraph" w:customStyle="1" w:styleId="naisf">
    <w:name w:val="naisf"/>
    <w:basedOn w:val="Normal"/>
    <w:rsid w:val="009178E0"/>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Body">
    <w:name w:val="Body"/>
    <w:rsid w:val="00646DBD"/>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763948">
      <w:bodyDiv w:val="1"/>
      <w:marLeft w:val="0"/>
      <w:marRight w:val="0"/>
      <w:marTop w:val="0"/>
      <w:marBottom w:val="0"/>
      <w:divBdr>
        <w:top w:val="none" w:sz="0" w:space="0" w:color="auto"/>
        <w:left w:val="none" w:sz="0" w:space="0" w:color="auto"/>
        <w:bottom w:val="none" w:sz="0" w:space="0" w:color="auto"/>
        <w:right w:val="none" w:sz="0" w:space="0" w:color="auto"/>
      </w:divBdr>
    </w:div>
    <w:div w:id="205573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05F10-8B27-4737-9C65-9A006C6A5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6</Pages>
  <Words>8043</Words>
  <Characters>4585</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LMrikp_290419_MA47; Deinstitucionalizācijas procesu atbalsta informācijas sistēma (2.kārta), projekta apraksts (kopsavilkums)</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LMrikp_290419_MA47; Deinstitucionalizācijas procesu atbalsta informācijas sistēma (2.kārta), projekta apraksts (kopsavilkums)</dc:title>
  <dc:creator>Ineta Pikse</dc:creator>
  <dc:description>LM, SPD vecākā eksperte Ineta Pikše, tel.67021634, ineta.pikse@lm.gov.lv</dc:description>
  <cp:lastModifiedBy>Leontine Babkina</cp:lastModifiedBy>
  <cp:revision>21</cp:revision>
  <cp:lastPrinted>2019-06-03T07:08:00Z</cp:lastPrinted>
  <dcterms:created xsi:type="dcterms:W3CDTF">2019-04-26T08:32:00Z</dcterms:created>
  <dcterms:modified xsi:type="dcterms:W3CDTF">2019-06-06T08:55:00Z</dcterms:modified>
  <cp:category>MK Rīkojuma pielikums</cp:category>
</cp:coreProperties>
</file>