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1FE" w:rsidRDefault="00E401FE" w:rsidP="00AC75BC">
      <w:pPr>
        <w:spacing w:line="240" w:lineRule="auto"/>
        <w:jc w:val="center"/>
        <w:rPr>
          <w:b/>
          <w:sz w:val="24"/>
          <w:szCs w:val="28"/>
        </w:rPr>
      </w:pPr>
      <w:bookmarkStart w:id="0" w:name="_Hlk502916799"/>
    </w:p>
    <w:p w:rsidR="00EF0AF7" w:rsidRPr="00D0159D" w:rsidRDefault="00AC75BC" w:rsidP="00AC75BC">
      <w:pPr>
        <w:spacing w:line="240" w:lineRule="auto"/>
        <w:jc w:val="center"/>
        <w:rPr>
          <w:b/>
          <w:sz w:val="24"/>
          <w:szCs w:val="28"/>
        </w:rPr>
      </w:pPr>
      <w:r w:rsidRPr="00D0159D">
        <w:rPr>
          <w:b/>
          <w:sz w:val="24"/>
          <w:szCs w:val="28"/>
        </w:rPr>
        <w:t>Ministru kabineta noteikumu projekta</w:t>
      </w:r>
      <w:r w:rsidR="00771355" w:rsidRPr="00D0159D">
        <w:rPr>
          <w:b/>
          <w:sz w:val="24"/>
          <w:szCs w:val="28"/>
        </w:rPr>
        <w:t xml:space="preserve"> </w:t>
      </w:r>
      <w:r w:rsidR="00067BED" w:rsidRPr="00D0159D">
        <w:rPr>
          <w:b/>
          <w:sz w:val="24"/>
          <w:szCs w:val="28"/>
        </w:rPr>
        <w:t>“</w:t>
      </w:r>
      <w:r w:rsidR="00E401FE" w:rsidRPr="00D0159D">
        <w:rPr>
          <w:b/>
          <w:sz w:val="24"/>
          <w:szCs w:val="28"/>
        </w:rPr>
        <w:t>Ceļu satiksmes drošības padomes nolikums</w:t>
      </w:r>
      <w:r w:rsidR="00771355" w:rsidRPr="00D0159D">
        <w:rPr>
          <w:b/>
          <w:sz w:val="24"/>
          <w:szCs w:val="28"/>
        </w:rPr>
        <w:t>” sākotnējās ietekmes novērtējuma ziņojums (anotācija)</w:t>
      </w:r>
    </w:p>
    <w:bookmarkEnd w:id="0"/>
    <w:p w:rsidR="00FB2AE2" w:rsidRPr="00D0159D" w:rsidRDefault="00FB2AE2" w:rsidP="00935873">
      <w:pPr>
        <w:ind w:firstLine="0"/>
        <w:rPr>
          <w:rFonts w:eastAsia="Times New Roman"/>
          <w:b/>
          <w:bCs/>
          <w:sz w:val="24"/>
          <w:szCs w:val="24"/>
          <w:lang w:eastAsia="lv-LV"/>
        </w:rPr>
      </w:pPr>
    </w:p>
    <w:tbl>
      <w:tblPr>
        <w:tblW w:w="5162" w:type="pct"/>
        <w:tblInd w:w="27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96"/>
        <w:gridCol w:w="3074"/>
        <w:gridCol w:w="6031"/>
      </w:tblGrid>
      <w:tr w:rsidR="006A2318" w:rsidRPr="00D0159D" w:rsidTr="00385CEF">
        <w:tc>
          <w:tcPr>
            <w:tcW w:w="5000" w:type="pct"/>
            <w:gridSpan w:val="3"/>
            <w:tcBorders>
              <w:top w:val="single" w:sz="4" w:space="0" w:color="auto"/>
              <w:left w:val="single" w:sz="4" w:space="0" w:color="auto"/>
              <w:bottom w:val="single" w:sz="6" w:space="0" w:color="auto"/>
              <w:right w:val="single" w:sz="4" w:space="0" w:color="auto"/>
            </w:tcBorders>
            <w:shd w:val="clear" w:color="auto" w:fill="FFFFFF"/>
          </w:tcPr>
          <w:p w:rsidR="006A2318" w:rsidRPr="00D0159D" w:rsidRDefault="006A2318" w:rsidP="00935873">
            <w:pPr>
              <w:pStyle w:val="Parastais1"/>
              <w:spacing w:before="100" w:beforeAutospacing="1" w:after="100" w:afterAutospacing="1"/>
              <w:jc w:val="center"/>
              <w:rPr>
                <w:b/>
                <w:bCs/>
              </w:rPr>
            </w:pPr>
            <w:r w:rsidRPr="00D0159D">
              <w:rPr>
                <w:b/>
                <w:bCs/>
              </w:rPr>
              <w:t>Tiesību akta projekta anotācijas kopsavilkums</w:t>
            </w:r>
          </w:p>
        </w:tc>
      </w:tr>
      <w:tr w:rsidR="00E401FE" w:rsidRPr="00D0159D" w:rsidTr="00385CEF">
        <w:tc>
          <w:tcPr>
            <w:tcW w:w="1789" w:type="pct"/>
            <w:gridSpan w:val="2"/>
            <w:tcBorders>
              <w:top w:val="single" w:sz="6" w:space="0" w:color="auto"/>
              <w:left w:val="single" w:sz="4" w:space="0" w:color="auto"/>
              <w:bottom w:val="single" w:sz="6" w:space="0" w:color="auto"/>
              <w:right w:val="single" w:sz="4" w:space="0" w:color="auto"/>
            </w:tcBorders>
            <w:shd w:val="clear" w:color="auto" w:fill="FFFFFF"/>
          </w:tcPr>
          <w:p w:rsidR="00E401FE" w:rsidRPr="00D0159D" w:rsidRDefault="00E401FE" w:rsidP="00E401FE">
            <w:pPr>
              <w:pStyle w:val="Parastais1"/>
              <w:spacing w:before="100" w:beforeAutospacing="1" w:after="100" w:afterAutospacing="1"/>
              <w:jc w:val="both"/>
              <w:rPr>
                <w:bCs/>
              </w:rPr>
            </w:pPr>
            <w:r w:rsidRPr="00D0159D">
              <w:rPr>
                <w:bCs/>
              </w:rPr>
              <w:t xml:space="preserve">Mērķis, risinājums un projekta spēkā stāšanās laiks </w:t>
            </w:r>
          </w:p>
        </w:tc>
        <w:tc>
          <w:tcPr>
            <w:tcW w:w="3211" w:type="pct"/>
            <w:tcBorders>
              <w:top w:val="single" w:sz="6" w:space="0" w:color="auto"/>
              <w:left w:val="single" w:sz="4" w:space="0" w:color="auto"/>
              <w:bottom w:val="single" w:sz="6" w:space="0" w:color="auto"/>
              <w:right w:val="single" w:sz="4" w:space="0" w:color="auto"/>
            </w:tcBorders>
            <w:shd w:val="clear" w:color="auto" w:fill="FFFFFF"/>
          </w:tcPr>
          <w:p w:rsidR="00E401FE" w:rsidRPr="00D0159D" w:rsidRDefault="00F1131D" w:rsidP="004C5795">
            <w:pPr>
              <w:pStyle w:val="NoSpacing"/>
              <w:jc w:val="both"/>
              <w:rPr>
                <w:rFonts w:ascii="Times New Roman" w:hAnsi="Times New Roman"/>
                <w:sz w:val="24"/>
                <w:szCs w:val="24"/>
              </w:rPr>
            </w:pPr>
            <w:r w:rsidRPr="00B7673D">
              <w:rPr>
                <w:rFonts w:ascii="Times New Roman" w:hAnsi="Times New Roman"/>
                <w:sz w:val="24"/>
                <w:szCs w:val="24"/>
              </w:rPr>
              <w:t>Ministru kabineta 2003.gada</w:t>
            </w:r>
            <w:r>
              <w:rPr>
                <w:rFonts w:ascii="Times New Roman" w:hAnsi="Times New Roman"/>
                <w:sz w:val="24"/>
                <w:szCs w:val="24"/>
              </w:rPr>
              <w:t xml:space="preserve"> 23.septembra noteikumi</w:t>
            </w:r>
            <w:r w:rsidRPr="00B7673D">
              <w:rPr>
                <w:rFonts w:ascii="Times New Roman" w:hAnsi="Times New Roman"/>
                <w:sz w:val="24"/>
                <w:szCs w:val="24"/>
              </w:rPr>
              <w:t xml:space="preserve"> Nr.530 “Ceļu satiksmes drošības padomes nolikums”</w:t>
            </w:r>
            <w:r>
              <w:rPr>
                <w:rFonts w:ascii="Times New Roman" w:hAnsi="Times New Roman"/>
                <w:sz w:val="24"/>
                <w:szCs w:val="24"/>
              </w:rPr>
              <w:t xml:space="preserve"> tiek aizstāti ar jauniem Mini</w:t>
            </w:r>
            <w:r w:rsidR="004C5795">
              <w:rPr>
                <w:rFonts w:ascii="Times New Roman" w:hAnsi="Times New Roman"/>
                <w:sz w:val="24"/>
                <w:szCs w:val="24"/>
              </w:rPr>
              <w:t>stru kabineta noteikumiem, kuri noteik</w:t>
            </w:r>
            <w:r>
              <w:rPr>
                <w:rFonts w:ascii="Times New Roman" w:hAnsi="Times New Roman"/>
                <w:sz w:val="24"/>
                <w:szCs w:val="24"/>
              </w:rPr>
              <w:t>s, ka p</w:t>
            </w:r>
            <w:r w:rsidRPr="00A27B18">
              <w:rPr>
                <w:rFonts w:ascii="Times New Roman" w:hAnsi="Times New Roman"/>
                <w:sz w:val="24"/>
                <w:szCs w:val="24"/>
              </w:rPr>
              <w:t>adomes sekretariāta funkcijas veiks S</w:t>
            </w:r>
            <w:r>
              <w:rPr>
                <w:rFonts w:ascii="Times New Roman" w:hAnsi="Times New Roman"/>
                <w:sz w:val="24"/>
                <w:szCs w:val="24"/>
              </w:rPr>
              <w:t>atiksmes ministrijas Autosatiksmes departaments. Tāpat arī tiktu a</w:t>
            </w:r>
            <w:r w:rsidRPr="00A27B18">
              <w:rPr>
                <w:rFonts w:ascii="Times New Roman" w:hAnsi="Times New Roman"/>
                <w:sz w:val="24"/>
                <w:szCs w:val="24"/>
              </w:rPr>
              <w:t>prakstīta lēmumu pieņemšana</w:t>
            </w:r>
            <w:r>
              <w:rPr>
                <w:rFonts w:ascii="Times New Roman" w:hAnsi="Times New Roman"/>
                <w:sz w:val="24"/>
                <w:szCs w:val="24"/>
              </w:rPr>
              <w:t>s kārtība rakstveida procedūrā, ar padomes nolikumu tiek p</w:t>
            </w:r>
            <w:r w:rsidRPr="00A27B18">
              <w:rPr>
                <w:rFonts w:ascii="Times New Roman" w:hAnsi="Times New Roman"/>
                <w:sz w:val="24"/>
                <w:szCs w:val="24"/>
              </w:rPr>
              <w:t xml:space="preserve">recizēta </w:t>
            </w:r>
            <w:r w:rsidRPr="00D740F7">
              <w:rPr>
                <w:rFonts w:ascii="Times New Roman" w:hAnsi="Times New Roman"/>
                <w:sz w:val="24"/>
                <w:szCs w:val="24"/>
              </w:rPr>
              <w:t>Sauszemes transportlīdzekļu īpašnieku civiltiesiskās atbildības</w:t>
            </w:r>
            <w:r>
              <w:rPr>
                <w:rFonts w:ascii="Times New Roman" w:hAnsi="Times New Roman"/>
                <w:sz w:val="24"/>
                <w:szCs w:val="24"/>
              </w:rPr>
              <w:t xml:space="preserve"> obligātās apdrošināšanas likuma 57.pantā noteikto līdzekļu pieprasījuma </w:t>
            </w:r>
            <w:r w:rsidRPr="00A27B18">
              <w:rPr>
                <w:rFonts w:ascii="Times New Roman" w:hAnsi="Times New Roman"/>
                <w:sz w:val="24"/>
                <w:szCs w:val="24"/>
              </w:rPr>
              <w:t xml:space="preserve">iesniegšanas kārtība, kā arī atskaišu iesniegšanas kārtība. </w:t>
            </w:r>
            <w:r>
              <w:rPr>
                <w:rFonts w:ascii="Times New Roman" w:hAnsi="Times New Roman"/>
                <w:sz w:val="24"/>
                <w:szCs w:val="24"/>
              </w:rPr>
              <w:t xml:space="preserve"> Visbeidzot ar </w:t>
            </w:r>
            <w:r w:rsidR="004C5795">
              <w:rPr>
                <w:rFonts w:ascii="Times New Roman" w:hAnsi="Times New Roman"/>
                <w:sz w:val="24"/>
                <w:szCs w:val="24"/>
              </w:rPr>
              <w:t>noteikumu projektu</w:t>
            </w:r>
            <w:r>
              <w:rPr>
                <w:rFonts w:ascii="Times New Roman" w:hAnsi="Times New Roman"/>
                <w:sz w:val="24"/>
                <w:szCs w:val="24"/>
              </w:rPr>
              <w:t xml:space="preserve"> tiek noteiktas p</w:t>
            </w:r>
            <w:r w:rsidRPr="00A27B18">
              <w:rPr>
                <w:rFonts w:ascii="Times New Roman" w:hAnsi="Times New Roman"/>
                <w:sz w:val="24"/>
                <w:szCs w:val="24"/>
              </w:rPr>
              <w:t>adom</w:t>
            </w:r>
            <w:r>
              <w:rPr>
                <w:rFonts w:ascii="Times New Roman" w:hAnsi="Times New Roman"/>
                <w:sz w:val="24"/>
                <w:szCs w:val="24"/>
              </w:rPr>
              <w:t xml:space="preserve">es </w:t>
            </w:r>
            <w:proofErr w:type="spellStart"/>
            <w:r>
              <w:rPr>
                <w:rFonts w:ascii="Times New Roman" w:hAnsi="Times New Roman"/>
                <w:sz w:val="24"/>
                <w:szCs w:val="24"/>
              </w:rPr>
              <w:t>domnīcas</w:t>
            </w:r>
            <w:proofErr w:type="spellEnd"/>
            <w:r>
              <w:rPr>
                <w:rFonts w:ascii="Times New Roman" w:hAnsi="Times New Roman"/>
                <w:sz w:val="24"/>
                <w:szCs w:val="24"/>
              </w:rPr>
              <w:t xml:space="preserve"> funkcijas, kā arī veiktas izmaiņas p</w:t>
            </w:r>
            <w:r w:rsidRPr="00A27B18">
              <w:rPr>
                <w:rFonts w:ascii="Times New Roman" w:hAnsi="Times New Roman"/>
                <w:sz w:val="24"/>
                <w:szCs w:val="24"/>
              </w:rPr>
              <w:t>adomes</w:t>
            </w:r>
            <w:r>
              <w:rPr>
                <w:rFonts w:ascii="Times New Roman" w:hAnsi="Times New Roman"/>
                <w:sz w:val="24"/>
                <w:szCs w:val="24"/>
              </w:rPr>
              <w:t xml:space="preserve"> locekļu sastāvā</w:t>
            </w:r>
            <w:r w:rsidRPr="00A27B18">
              <w:rPr>
                <w:rFonts w:ascii="Times New Roman" w:hAnsi="Times New Roman"/>
                <w:sz w:val="24"/>
                <w:szCs w:val="24"/>
              </w:rPr>
              <w:t>.</w:t>
            </w:r>
          </w:p>
        </w:tc>
      </w:tr>
      <w:tr w:rsidR="00E401FE" w:rsidRPr="00D0159D" w:rsidTr="00385CEF">
        <w:tc>
          <w:tcPr>
            <w:tcW w:w="5000" w:type="pct"/>
            <w:gridSpan w:val="3"/>
          </w:tcPr>
          <w:p w:rsidR="00E401FE" w:rsidRPr="00D0159D" w:rsidRDefault="00E401FE" w:rsidP="00935873">
            <w:pPr>
              <w:pStyle w:val="Parastais1"/>
              <w:spacing w:before="100" w:beforeAutospacing="1" w:after="100" w:afterAutospacing="1"/>
              <w:jc w:val="center"/>
              <w:rPr>
                <w:b/>
                <w:bCs/>
              </w:rPr>
            </w:pPr>
            <w:r w:rsidRPr="00D0159D">
              <w:rPr>
                <w:b/>
                <w:bCs/>
              </w:rPr>
              <w:t>I. Tiesību akta projekta izstrādes nepieciešamība</w:t>
            </w:r>
          </w:p>
        </w:tc>
      </w:tr>
      <w:tr w:rsidR="00E401FE" w:rsidRPr="00D0159D" w:rsidTr="00385CEF">
        <w:tc>
          <w:tcPr>
            <w:tcW w:w="134" w:type="pct"/>
          </w:tcPr>
          <w:p w:rsidR="00E401FE" w:rsidRPr="00D0159D" w:rsidRDefault="00E401FE" w:rsidP="00E401FE">
            <w:pPr>
              <w:pStyle w:val="Parastais1"/>
              <w:spacing w:before="100" w:beforeAutospacing="1" w:after="100" w:afterAutospacing="1"/>
              <w:jc w:val="both"/>
            </w:pPr>
            <w:r w:rsidRPr="00D0159D">
              <w:t>1.</w:t>
            </w:r>
          </w:p>
        </w:tc>
        <w:tc>
          <w:tcPr>
            <w:tcW w:w="1655" w:type="pct"/>
          </w:tcPr>
          <w:p w:rsidR="00E401FE" w:rsidRPr="00D0159D" w:rsidRDefault="00E401FE" w:rsidP="00E401FE">
            <w:pPr>
              <w:pStyle w:val="Parastais1"/>
              <w:spacing w:before="100" w:beforeAutospacing="1" w:after="100" w:afterAutospacing="1"/>
              <w:jc w:val="both"/>
            </w:pPr>
            <w:r w:rsidRPr="00D0159D">
              <w:t>Pamatojums</w:t>
            </w:r>
          </w:p>
        </w:tc>
        <w:tc>
          <w:tcPr>
            <w:tcW w:w="3211" w:type="pct"/>
          </w:tcPr>
          <w:p w:rsidR="00CB4DE3" w:rsidRDefault="00CB4DE3" w:rsidP="00A27B18">
            <w:pPr>
              <w:spacing w:line="240" w:lineRule="auto"/>
              <w:ind w:right="34" w:firstLine="0"/>
              <w:rPr>
                <w:sz w:val="24"/>
                <w:szCs w:val="24"/>
              </w:rPr>
            </w:pPr>
            <w:r w:rsidRPr="00CB4DE3">
              <w:rPr>
                <w:sz w:val="24"/>
                <w:szCs w:val="24"/>
              </w:rPr>
              <w:t>Valsts pārva</w:t>
            </w:r>
            <w:r>
              <w:rPr>
                <w:sz w:val="24"/>
                <w:szCs w:val="24"/>
              </w:rPr>
              <w:t>ldes iekārtas likuma 13.pants;</w:t>
            </w:r>
          </w:p>
          <w:p w:rsidR="00E401FE" w:rsidRPr="00D0159D" w:rsidRDefault="00A27B18" w:rsidP="00A27B18">
            <w:pPr>
              <w:spacing w:line="240" w:lineRule="auto"/>
              <w:ind w:right="34" w:firstLine="0"/>
              <w:rPr>
                <w:sz w:val="24"/>
                <w:szCs w:val="24"/>
              </w:rPr>
            </w:pPr>
            <w:r w:rsidRPr="00A27B18">
              <w:rPr>
                <w:sz w:val="24"/>
                <w:szCs w:val="24"/>
              </w:rPr>
              <w:t>Sausze</w:t>
            </w:r>
            <w:r>
              <w:rPr>
                <w:sz w:val="24"/>
                <w:szCs w:val="24"/>
              </w:rPr>
              <w:t xml:space="preserve">mes transportlīdzekļu īpašnieku </w:t>
            </w:r>
            <w:r w:rsidRPr="00A27B18">
              <w:rPr>
                <w:sz w:val="24"/>
                <w:szCs w:val="24"/>
              </w:rPr>
              <w:t>civi</w:t>
            </w:r>
            <w:r>
              <w:rPr>
                <w:sz w:val="24"/>
                <w:szCs w:val="24"/>
              </w:rPr>
              <w:t>ltiesiskās atbildības obligātās</w:t>
            </w:r>
            <w:r w:rsidR="000F69CB">
              <w:rPr>
                <w:sz w:val="24"/>
                <w:szCs w:val="24"/>
              </w:rPr>
              <w:t xml:space="preserve"> apdrošināšanas likuma 57.panta trešā daļa</w:t>
            </w:r>
            <w:r w:rsidR="005C65C8" w:rsidRPr="00D0159D">
              <w:rPr>
                <w:sz w:val="24"/>
                <w:szCs w:val="24"/>
              </w:rPr>
              <w:t>;</w:t>
            </w:r>
          </w:p>
          <w:p w:rsidR="005C65C8" w:rsidRPr="00D0159D" w:rsidRDefault="005C65C8" w:rsidP="005C65C8">
            <w:pPr>
              <w:spacing w:line="240" w:lineRule="auto"/>
              <w:ind w:right="34" w:firstLine="0"/>
              <w:rPr>
                <w:sz w:val="24"/>
                <w:szCs w:val="24"/>
              </w:rPr>
            </w:pPr>
            <w:r w:rsidRPr="00D0159D">
              <w:rPr>
                <w:sz w:val="24"/>
                <w:szCs w:val="24"/>
              </w:rPr>
              <w:t>Valsts kontroles 2017.gada 22.decembra revīzijas ziņojums Nr.2.4.1.-19/2016 “</w:t>
            </w:r>
            <w:r w:rsidRPr="00D0159D">
              <w:rPr>
                <w:sz w:val="23"/>
                <w:szCs w:val="23"/>
              </w:rPr>
              <w:t>Vai ceļu satiksmes drošības politika tiek plānota un īstenota efektīvi?”</w:t>
            </w:r>
          </w:p>
        </w:tc>
      </w:tr>
      <w:tr w:rsidR="00E401FE" w:rsidRPr="00D0159D" w:rsidTr="00385CEF">
        <w:tc>
          <w:tcPr>
            <w:tcW w:w="134" w:type="pct"/>
          </w:tcPr>
          <w:p w:rsidR="00E401FE" w:rsidRPr="00D0159D" w:rsidRDefault="00E401FE" w:rsidP="00E401FE">
            <w:pPr>
              <w:pStyle w:val="Parastais1"/>
              <w:spacing w:before="100" w:beforeAutospacing="1" w:after="100" w:afterAutospacing="1"/>
              <w:jc w:val="both"/>
            </w:pPr>
            <w:r w:rsidRPr="00D0159D">
              <w:t>2.</w:t>
            </w:r>
          </w:p>
        </w:tc>
        <w:tc>
          <w:tcPr>
            <w:tcW w:w="1655" w:type="pct"/>
          </w:tcPr>
          <w:p w:rsidR="00E401FE" w:rsidRPr="00D0159D" w:rsidRDefault="00E401FE" w:rsidP="00E401FE">
            <w:pPr>
              <w:pStyle w:val="Parastais1"/>
              <w:spacing w:before="100" w:beforeAutospacing="1" w:after="100" w:afterAutospacing="1"/>
            </w:pPr>
            <w:r w:rsidRPr="00D0159D">
              <w:t>Pašreizējā situācija un problēmas, kuru risināšanai tiesību akta projekts izstrādāts, tiesiskā regulējuma mērķis un būtība</w:t>
            </w:r>
          </w:p>
        </w:tc>
        <w:tc>
          <w:tcPr>
            <w:tcW w:w="3211" w:type="pct"/>
          </w:tcPr>
          <w:p w:rsidR="00E401FE" w:rsidRDefault="002E3FCB" w:rsidP="006853A2">
            <w:pPr>
              <w:pStyle w:val="NoSpacing"/>
              <w:jc w:val="both"/>
              <w:rPr>
                <w:rFonts w:ascii="Times New Roman" w:hAnsi="Times New Roman"/>
                <w:sz w:val="24"/>
                <w:szCs w:val="24"/>
              </w:rPr>
            </w:pPr>
            <w:r w:rsidRPr="00D0159D">
              <w:rPr>
                <w:rFonts w:ascii="Times New Roman" w:hAnsi="Times New Roman"/>
                <w:sz w:val="24"/>
                <w:szCs w:val="24"/>
              </w:rPr>
              <w:t>Ceļu satiksmes drošības padome (turpmāk — padome) ir konsultatīva institūcija, kuras darbības mērķis ir sekmēt vienotas valsts politikas izstrādi un īstenoša</w:t>
            </w:r>
            <w:r w:rsidR="004C5795">
              <w:rPr>
                <w:rFonts w:ascii="Times New Roman" w:hAnsi="Times New Roman"/>
                <w:sz w:val="24"/>
                <w:szCs w:val="24"/>
              </w:rPr>
              <w:t>nu ceļu satiksmes drošības jomā</w:t>
            </w:r>
            <w:r w:rsidRPr="00D0159D">
              <w:rPr>
                <w:rFonts w:ascii="Times New Roman" w:hAnsi="Times New Roman"/>
                <w:sz w:val="24"/>
                <w:szCs w:val="24"/>
              </w:rPr>
              <w:t>.</w:t>
            </w:r>
          </w:p>
          <w:p w:rsidR="00A27B18" w:rsidRPr="00A27B18" w:rsidRDefault="00A27B18" w:rsidP="00A27B18">
            <w:pPr>
              <w:pStyle w:val="NoSpacing"/>
              <w:jc w:val="both"/>
              <w:rPr>
                <w:rFonts w:ascii="Times New Roman" w:hAnsi="Times New Roman"/>
                <w:sz w:val="24"/>
                <w:szCs w:val="24"/>
              </w:rPr>
            </w:pPr>
            <w:r>
              <w:rPr>
                <w:rFonts w:ascii="Times New Roman" w:hAnsi="Times New Roman"/>
                <w:sz w:val="24"/>
                <w:szCs w:val="24"/>
              </w:rPr>
              <w:t>Pašlaik Ceļu sa</w:t>
            </w:r>
            <w:r w:rsidR="006E6E1C">
              <w:rPr>
                <w:rFonts w:ascii="Times New Roman" w:hAnsi="Times New Roman"/>
                <w:sz w:val="24"/>
                <w:szCs w:val="24"/>
              </w:rPr>
              <w:t>tiksmes drošības padomes darbība ir</w:t>
            </w:r>
            <w:r>
              <w:rPr>
                <w:rFonts w:ascii="Times New Roman" w:hAnsi="Times New Roman"/>
                <w:sz w:val="24"/>
                <w:szCs w:val="24"/>
              </w:rPr>
              <w:t xml:space="preserve"> reglamentē</w:t>
            </w:r>
            <w:r w:rsidR="006E6E1C">
              <w:rPr>
                <w:rFonts w:ascii="Times New Roman" w:hAnsi="Times New Roman"/>
                <w:sz w:val="24"/>
                <w:szCs w:val="24"/>
              </w:rPr>
              <w:t>ta ar</w:t>
            </w:r>
            <w:r>
              <w:rPr>
                <w:rFonts w:ascii="Times New Roman" w:hAnsi="Times New Roman"/>
                <w:sz w:val="24"/>
                <w:szCs w:val="24"/>
              </w:rPr>
              <w:t xml:space="preserve"> </w:t>
            </w:r>
            <w:r w:rsidRPr="00B7673D">
              <w:rPr>
                <w:rFonts w:ascii="Times New Roman" w:hAnsi="Times New Roman"/>
                <w:sz w:val="24"/>
                <w:szCs w:val="24"/>
              </w:rPr>
              <w:t>Ministru kabineta 2</w:t>
            </w:r>
            <w:r w:rsidR="006E6E1C">
              <w:rPr>
                <w:rFonts w:ascii="Times New Roman" w:hAnsi="Times New Roman"/>
                <w:sz w:val="24"/>
                <w:szCs w:val="24"/>
              </w:rPr>
              <w:t>003.gada 23.septembra noteikumiem</w:t>
            </w:r>
            <w:r w:rsidRPr="00B7673D">
              <w:rPr>
                <w:rFonts w:ascii="Times New Roman" w:hAnsi="Times New Roman"/>
                <w:sz w:val="24"/>
                <w:szCs w:val="24"/>
              </w:rPr>
              <w:t xml:space="preserve"> Nr.530 “Ceļu satiksmes drošības padomes nolikums”</w:t>
            </w:r>
            <w:r>
              <w:rPr>
                <w:rFonts w:ascii="Times New Roman" w:hAnsi="Times New Roman"/>
                <w:sz w:val="24"/>
                <w:szCs w:val="24"/>
              </w:rPr>
              <w:t>, savukārt ar Ministru kabineta noteikumu projektu “</w:t>
            </w:r>
            <w:r w:rsidRPr="00B7673D">
              <w:rPr>
                <w:rFonts w:ascii="Times New Roman" w:hAnsi="Times New Roman"/>
                <w:sz w:val="24"/>
                <w:szCs w:val="24"/>
              </w:rPr>
              <w:t>Ceļu satiksmes drošības padomes nolikums</w:t>
            </w:r>
            <w:r>
              <w:rPr>
                <w:rFonts w:ascii="Times New Roman" w:hAnsi="Times New Roman"/>
                <w:sz w:val="24"/>
                <w:szCs w:val="24"/>
              </w:rPr>
              <w:t>” (turpmāk –</w:t>
            </w:r>
            <w:r w:rsidR="00D740F7">
              <w:rPr>
                <w:rFonts w:ascii="Times New Roman" w:hAnsi="Times New Roman"/>
                <w:sz w:val="24"/>
                <w:szCs w:val="24"/>
              </w:rPr>
              <w:t xml:space="preserve"> p</w:t>
            </w:r>
            <w:r>
              <w:rPr>
                <w:rFonts w:ascii="Times New Roman" w:hAnsi="Times New Roman"/>
                <w:sz w:val="24"/>
                <w:szCs w:val="24"/>
              </w:rPr>
              <w:t xml:space="preserve">adomes nolikums) tiek </w:t>
            </w:r>
            <w:r w:rsidR="006E6E1C">
              <w:rPr>
                <w:rFonts w:ascii="Times New Roman" w:hAnsi="Times New Roman"/>
                <w:sz w:val="24"/>
                <w:szCs w:val="24"/>
              </w:rPr>
              <w:t>aizstāti iepriekšminētie Ministru kabineta</w:t>
            </w:r>
            <w:r w:rsidR="00D13B2E">
              <w:rPr>
                <w:rFonts w:ascii="Times New Roman" w:hAnsi="Times New Roman"/>
                <w:sz w:val="24"/>
                <w:szCs w:val="24"/>
              </w:rPr>
              <w:t xml:space="preserve"> noteikumi. T</w:t>
            </w:r>
            <w:r w:rsidR="006E6E1C">
              <w:rPr>
                <w:rFonts w:ascii="Times New Roman" w:hAnsi="Times New Roman"/>
                <w:sz w:val="24"/>
                <w:szCs w:val="24"/>
              </w:rPr>
              <w:t xml:space="preserve">ādējādi precizējot un papildinot padomes darba </w:t>
            </w:r>
            <w:r w:rsidR="00D13B2E">
              <w:rPr>
                <w:rFonts w:ascii="Times New Roman" w:hAnsi="Times New Roman"/>
                <w:sz w:val="24"/>
                <w:szCs w:val="24"/>
              </w:rPr>
              <w:t>organizāciju</w:t>
            </w:r>
            <w:r>
              <w:rPr>
                <w:rFonts w:ascii="Times New Roman" w:hAnsi="Times New Roman"/>
                <w:sz w:val="24"/>
                <w:szCs w:val="24"/>
              </w:rPr>
              <w:t xml:space="preserve">, galvenokārt </w:t>
            </w:r>
            <w:r w:rsidR="00D13B2E">
              <w:rPr>
                <w:rFonts w:ascii="Times New Roman" w:hAnsi="Times New Roman"/>
                <w:sz w:val="24"/>
                <w:szCs w:val="24"/>
              </w:rPr>
              <w:t>tiek veiktas</w:t>
            </w:r>
            <w:r>
              <w:rPr>
                <w:rFonts w:ascii="Times New Roman" w:hAnsi="Times New Roman"/>
                <w:sz w:val="24"/>
                <w:szCs w:val="24"/>
              </w:rPr>
              <w:t xml:space="preserve"> šādas izmaiņas:</w:t>
            </w:r>
            <w:r w:rsidRPr="00A27B18">
              <w:rPr>
                <w:rFonts w:ascii="Times New Roman" w:hAnsi="Times New Roman"/>
                <w:sz w:val="24"/>
                <w:szCs w:val="24"/>
              </w:rPr>
              <w:tab/>
              <w:t xml:space="preserve"> </w:t>
            </w:r>
          </w:p>
          <w:p w:rsidR="00A27B18" w:rsidRPr="00C066D6" w:rsidRDefault="00A27B18" w:rsidP="00A27B18">
            <w:pPr>
              <w:pStyle w:val="NoSpacing"/>
              <w:jc w:val="both"/>
              <w:rPr>
                <w:rFonts w:ascii="Times New Roman" w:hAnsi="Times New Roman"/>
                <w:sz w:val="24"/>
                <w:szCs w:val="24"/>
              </w:rPr>
            </w:pPr>
            <w:r>
              <w:rPr>
                <w:rFonts w:ascii="Times New Roman" w:hAnsi="Times New Roman"/>
                <w:sz w:val="24"/>
                <w:szCs w:val="24"/>
              </w:rPr>
              <w:t xml:space="preserve">- </w:t>
            </w:r>
            <w:r w:rsidR="00D740F7">
              <w:rPr>
                <w:rFonts w:ascii="Times New Roman" w:hAnsi="Times New Roman"/>
                <w:sz w:val="24"/>
                <w:szCs w:val="24"/>
              </w:rPr>
              <w:t xml:space="preserve">Padomes nolikums </w:t>
            </w:r>
            <w:r w:rsidR="005F6945">
              <w:rPr>
                <w:rFonts w:ascii="Times New Roman" w:hAnsi="Times New Roman"/>
                <w:sz w:val="24"/>
                <w:szCs w:val="24"/>
              </w:rPr>
              <w:t>noteic</w:t>
            </w:r>
            <w:r w:rsidR="00D740F7">
              <w:rPr>
                <w:rFonts w:ascii="Times New Roman" w:hAnsi="Times New Roman"/>
                <w:sz w:val="24"/>
                <w:szCs w:val="24"/>
              </w:rPr>
              <w:t>, ka p</w:t>
            </w:r>
            <w:r w:rsidRPr="00A27B18">
              <w:rPr>
                <w:rFonts w:ascii="Times New Roman" w:hAnsi="Times New Roman"/>
                <w:sz w:val="24"/>
                <w:szCs w:val="24"/>
              </w:rPr>
              <w:t xml:space="preserve">adomes sekretariāta funkcijas </w:t>
            </w:r>
            <w:r w:rsidR="00D740F7">
              <w:rPr>
                <w:rFonts w:ascii="Times New Roman" w:hAnsi="Times New Roman"/>
                <w:sz w:val="24"/>
                <w:szCs w:val="24"/>
              </w:rPr>
              <w:t xml:space="preserve">līdzšinējā sekretariāta – VAS “Ceļu satiksmes drošības direkcija” (turpmāk – CSDD) vietā turpmāk </w:t>
            </w:r>
            <w:r w:rsidRPr="00A27B18">
              <w:rPr>
                <w:rFonts w:ascii="Times New Roman" w:hAnsi="Times New Roman"/>
                <w:sz w:val="24"/>
                <w:szCs w:val="24"/>
              </w:rPr>
              <w:t>veiks S</w:t>
            </w:r>
            <w:r w:rsidR="00D740F7">
              <w:rPr>
                <w:rFonts w:ascii="Times New Roman" w:hAnsi="Times New Roman"/>
                <w:sz w:val="24"/>
                <w:szCs w:val="24"/>
              </w:rPr>
              <w:t xml:space="preserve">atiksmes ministrijas Autosatiksmes departaments, kā arī padomes sekretārs </w:t>
            </w:r>
            <w:r w:rsidR="00D740F7" w:rsidRPr="00C066D6">
              <w:rPr>
                <w:rFonts w:ascii="Times New Roman" w:hAnsi="Times New Roman"/>
                <w:sz w:val="24"/>
                <w:szCs w:val="24"/>
              </w:rPr>
              <w:t>būs Satiksmes ministrijas Autosatiksmes departamenta direktors.</w:t>
            </w:r>
            <w:r w:rsidR="00C64D17" w:rsidRPr="00C066D6">
              <w:rPr>
                <w:rFonts w:ascii="Times New Roman" w:hAnsi="Times New Roman"/>
                <w:sz w:val="24"/>
                <w:szCs w:val="24"/>
              </w:rPr>
              <w:t xml:space="preserve"> Tāpat arī</w:t>
            </w:r>
            <w:r w:rsidR="00EE11A3" w:rsidRPr="00C066D6">
              <w:rPr>
                <w:rFonts w:ascii="Times New Roman" w:hAnsi="Times New Roman"/>
                <w:sz w:val="24"/>
                <w:szCs w:val="24"/>
              </w:rPr>
              <w:t xml:space="preserve"> padomi materiāltehniski </w:t>
            </w:r>
            <w:r w:rsidR="00C64D17" w:rsidRPr="00C066D6">
              <w:rPr>
                <w:rFonts w:ascii="Times New Roman" w:hAnsi="Times New Roman"/>
                <w:sz w:val="24"/>
                <w:szCs w:val="24"/>
              </w:rPr>
              <w:t>turpmāk nodrošinās Satiksmes ministrijas Autosatiksmes departaments.</w:t>
            </w:r>
          </w:p>
          <w:p w:rsidR="00A27B18" w:rsidRPr="00A27B18" w:rsidRDefault="00A27B18" w:rsidP="00A27B18">
            <w:pPr>
              <w:pStyle w:val="NoSpacing"/>
              <w:jc w:val="both"/>
              <w:rPr>
                <w:rFonts w:ascii="Times New Roman" w:hAnsi="Times New Roman"/>
                <w:sz w:val="24"/>
                <w:szCs w:val="24"/>
              </w:rPr>
            </w:pPr>
            <w:r>
              <w:rPr>
                <w:rFonts w:ascii="Times New Roman" w:hAnsi="Times New Roman"/>
                <w:sz w:val="24"/>
                <w:szCs w:val="24"/>
              </w:rPr>
              <w:t xml:space="preserve">- </w:t>
            </w:r>
            <w:r w:rsidR="00D740F7">
              <w:rPr>
                <w:rFonts w:ascii="Times New Roman" w:hAnsi="Times New Roman"/>
                <w:sz w:val="24"/>
                <w:szCs w:val="24"/>
              </w:rPr>
              <w:t>Ar padomes nolikumu tiek a</w:t>
            </w:r>
            <w:r w:rsidRPr="00A27B18">
              <w:rPr>
                <w:rFonts w:ascii="Times New Roman" w:hAnsi="Times New Roman"/>
                <w:sz w:val="24"/>
                <w:szCs w:val="24"/>
              </w:rPr>
              <w:t>prakstīta lēmumu pieņemšanas kārtība rakstveida procedūrā.</w:t>
            </w:r>
          </w:p>
          <w:p w:rsidR="00A27B18" w:rsidRPr="00C066D6" w:rsidRDefault="00D740F7" w:rsidP="00A27B18">
            <w:pPr>
              <w:pStyle w:val="NoSpacing"/>
              <w:jc w:val="both"/>
              <w:rPr>
                <w:rFonts w:ascii="Times New Roman" w:hAnsi="Times New Roman"/>
                <w:sz w:val="24"/>
                <w:szCs w:val="24"/>
              </w:rPr>
            </w:pPr>
            <w:r>
              <w:rPr>
                <w:rFonts w:ascii="Times New Roman" w:hAnsi="Times New Roman"/>
                <w:sz w:val="24"/>
                <w:szCs w:val="24"/>
              </w:rPr>
              <w:t>- Ar padomes nolikumu tiek p</w:t>
            </w:r>
            <w:r w:rsidR="00A27B18" w:rsidRPr="00A27B18">
              <w:rPr>
                <w:rFonts w:ascii="Times New Roman" w:hAnsi="Times New Roman"/>
                <w:sz w:val="24"/>
                <w:szCs w:val="24"/>
              </w:rPr>
              <w:t xml:space="preserve">recizēta </w:t>
            </w:r>
            <w:r w:rsidRPr="00D740F7">
              <w:rPr>
                <w:rFonts w:ascii="Times New Roman" w:hAnsi="Times New Roman"/>
                <w:sz w:val="24"/>
                <w:szCs w:val="24"/>
              </w:rPr>
              <w:t>Sauszemes transportlīdzekļu īpašnieku civiltiesiskās atbildības</w:t>
            </w:r>
            <w:r>
              <w:rPr>
                <w:rFonts w:ascii="Times New Roman" w:hAnsi="Times New Roman"/>
                <w:sz w:val="24"/>
                <w:szCs w:val="24"/>
              </w:rPr>
              <w:t xml:space="preserve"> obligātās apdrošināšanas likum</w:t>
            </w:r>
            <w:r w:rsidR="00D83524">
              <w:rPr>
                <w:rFonts w:ascii="Times New Roman" w:hAnsi="Times New Roman"/>
                <w:sz w:val="24"/>
                <w:szCs w:val="24"/>
              </w:rPr>
              <w:t>a</w:t>
            </w:r>
            <w:r>
              <w:rPr>
                <w:rFonts w:ascii="Times New Roman" w:hAnsi="Times New Roman"/>
                <w:sz w:val="24"/>
                <w:szCs w:val="24"/>
              </w:rPr>
              <w:t xml:space="preserve"> (turpmāk –</w:t>
            </w:r>
            <w:r w:rsidRPr="00D740F7">
              <w:rPr>
                <w:rFonts w:ascii="Times New Roman" w:hAnsi="Times New Roman"/>
                <w:sz w:val="24"/>
                <w:szCs w:val="24"/>
              </w:rPr>
              <w:t xml:space="preserve"> </w:t>
            </w:r>
            <w:r w:rsidR="00A27B18" w:rsidRPr="00A27B18">
              <w:rPr>
                <w:rFonts w:ascii="Times New Roman" w:hAnsi="Times New Roman"/>
                <w:sz w:val="24"/>
                <w:szCs w:val="24"/>
              </w:rPr>
              <w:t>OCTA</w:t>
            </w:r>
            <w:r w:rsidR="00935873">
              <w:rPr>
                <w:rFonts w:ascii="Times New Roman" w:hAnsi="Times New Roman"/>
                <w:sz w:val="24"/>
                <w:szCs w:val="24"/>
              </w:rPr>
              <w:t xml:space="preserve"> likums</w:t>
            </w:r>
            <w:r>
              <w:rPr>
                <w:rFonts w:ascii="Times New Roman" w:hAnsi="Times New Roman"/>
                <w:sz w:val="24"/>
                <w:szCs w:val="24"/>
              </w:rPr>
              <w:t>)</w:t>
            </w:r>
            <w:r w:rsidR="00D83524">
              <w:rPr>
                <w:rFonts w:ascii="Times New Roman" w:hAnsi="Times New Roman"/>
                <w:sz w:val="24"/>
                <w:szCs w:val="24"/>
              </w:rPr>
              <w:t xml:space="preserve"> 57.pantā noteikto</w:t>
            </w:r>
            <w:r>
              <w:rPr>
                <w:rFonts w:ascii="Times New Roman" w:hAnsi="Times New Roman"/>
                <w:sz w:val="24"/>
                <w:szCs w:val="24"/>
              </w:rPr>
              <w:t xml:space="preserve"> līdzekļu </w:t>
            </w:r>
            <w:r w:rsidRPr="00C066D6">
              <w:rPr>
                <w:rFonts w:ascii="Times New Roman" w:hAnsi="Times New Roman"/>
                <w:sz w:val="24"/>
                <w:szCs w:val="24"/>
              </w:rPr>
              <w:t xml:space="preserve">pieprasījuma </w:t>
            </w:r>
            <w:r w:rsidR="00A27B18" w:rsidRPr="00C066D6">
              <w:rPr>
                <w:rFonts w:ascii="Times New Roman" w:hAnsi="Times New Roman"/>
                <w:sz w:val="24"/>
                <w:szCs w:val="24"/>
              </w:rPr>
              <w:t>iesniegšanas kārtība, kā arī atskaišu iesniegšanas kārtība.</w:t>
            </w:r>
            <w:r w:rsidR="00AA3B5C" w:rsidRPr="00C066D6">
              <w:rPr>
                <w:rFonts w:ascii="Times New Roman" w:hAnsi="Times New Roman"/>
                <w:sz w:val="24"/>
                <w:szCs w:val="24"/>
              </w:rPr>
              <w:t xml:space="preserve"> Tādējādi</w:t>
            </w:r>
            <w:r w:rsidR="00A27B18" w:rsidRPr="00C066D6">
              <w:rPr>
                <w:rFonts w:ascii="Times New Roman" w:hAnsi="Times New Roman"/>
                <w:sz w:val="24"/>
                <w:szCs w:val="24"/>
              </w:rPr>
              <w:t xml:space="preserve"> </w:t>
            </w:r>
            <w:r w:rsidR="00AA3B5C" w:rsidRPr="00C066D6">
              <w:rPr>
                <w:rFonts w:ascii="Times New Roman" w:hAnsi="Times New Roman"/>
                <w:sz w:val="24"/>
                <w:szCs w:val="24"/>
              </w:rPr>
              <w:t xml:space="preserve">ar padomes nolikumu tiek paredzēts, ka </w:t>
            </w:r>
            <w:r w:rsidR="007F7A19" w:rsidRPr="00C066D6">
              <w:rPr>
                <w:rFonts w:ascii="Times New Roman" w:hAnsi="Times New Roman"/>
                <w:sz w:val="24"/>
                <w:szCs w:val="24"/>
              </w:rPr>
              <w:t xml:space="preserve">priekšlikumus par </w:t>
            </w:r>
            <w:r w:rsidR="005F6945">
              <w:rPr>
                <w:rFonts w:ascii="Times New Roman" w:hAnsi="Times New Roman"/>
                <w:sz w:val="24"/>
                <w:szCs w:val="24"/>
              </w:rPr>
              <w:t>OCTA</w:t>
            </w:r>
            <w:r w:rsidR="007F7A19" w:rsidRPr="00C066D6">
              <w:rPr>
                <w:rFonts w:ascii="Times New Roman" w:hAnsi="Times New Roman"/>
                <w:sz w:val="24"/>
                <w:szCs w:val="24"/>
              </w:rPr>
              <w:t xml:space="preserve"> likuma 57.pantā </w:t>
            </w:r>
            <w:r w:rsidR="007F7A19" w:rsidRPr="00C066D6">
              <w:rPr>
                <w:rFonts w:ascii="Times New Roman" w:hAnsi="Times New Roman"/>
                <w:sz w:val="24"/>
                <w:szCs w:val="24"/>
              </w:rPr>
              <w:lastRenderedPageBreak/>
              <w:t xml:space="preserve">paredzēto naudas līdzekļu izlietojumu ceļu satiksmes negadījumu novēršanas (profilakses) pasākumiem var iesniegt tikai par pasākumiem, kas ietverti plānošanas dokumentos ceļu satiksmes drošības jomā. </w:t>
            </w:r>
            <w:r w:rsidR="00A27B18" w:rsidRPr="00C066D6">
              <w:rPr>
                <w:rFonts w:ascii="Times New Roman" w:hAnsi="Times New Roman"/>
                <w:sz w:val="24"/>
                <w:szCs w:val="24"/>
              </w:rPr>
              <w:t>Pieteikumos iesniedzējam būs jānorāda</w:t>
            </w:r>
            <w:r w:rsidR="00AA3B5C" w:rsidRPr="00C066D6">
              <w:rPr>
                <w:rFonts w:ascii="Times New Roman" w:hAnsi="Times New Roman"/>
                <w:sz w:val="24"/>
                <w:szCs w:val="24"/>
              </w:rPr>
              <w:t xml:space="preserve"> plānošanas dokumentā ceļu satiksmes drošības jomā noteiktais</w:t>
            </w:r>
            <w:r w:rsidR="00A27B18" w:rsidRPr="00C066D6">
              <w:rPr>
                <w:rFonts w:ascii="Times New Roman" w:hAnsi="Times New Roman"/>
                <w:sz w:val="24"/>
                <w:szCs w:val="24"/>
              </w:rPr>
              <w:t xml:space="preserve"> mērķis, pamatojums un pr</w:t>
            </w:r>
            <w:r w:rsidR="00AA3B5C" w:rsidRPr="00C066D6">
              <w:rPr>
                <w:rFonts w:ascii="Times New Roman" w:hAnsi="Times New Roman"/>
                <w:sz w:val="24"/>
                <w:szCs w:val="24"/>
              </w:rPr>
              <w:t>ognozētie rezultatīvie rādītāji.</w:t>
            </w:r>
            <w:r w:rsidR="00A27B18" w:rsidRPr="00C066D6">
              <w:rPr>
                <w:rFonts w:ascii="Times New Roman" w:hAnsi="Times New Roman"/>
                <w:sz w:val="24"/>
                <w:szCs w:val="24"/>
              </w:rPr>
              <w:t xml:space="preserve"> Attiecīgi, iesniedzot atskaites, par sasniegto būs jāatskaitās.</w:t>
            </w:r>
          </w:p>
          <w:p w:rsidR="00BF5B58" w:rsidRPr="00810DE0" w:rsidRDefault="00BF5B58" w:rsidP="00A27B18">
            <w:pPr>
              <w:pStyle w:val="NoSpacing"/>
              <w:jc w:val="both"/>
              <w:rPr>
                <w:rFonts w:ascii="Times New Roman" w:hAnsi="Times New Roman"/>
                <w:sz w:val="24"/>
                <w:szCs w:val="24"/>
              </w:rPr>
            </w:pPr>
            <w:r w:rsidRPr="00C066D6">
              <w:rPr>
                <w:rFonts w:ascii="Times New Roman" w:hAnsi="Times New Roman"/>
                <w:sz w:val="24"/>
                <w:szCs w:val="24"/>
              </w:rPr>
              <w:t>- Ar padomes nolikumu tiek precizēts un aktualizēts padomes uzdevumu saraksts atbilstoši esošajai situācijai, ņemot vērā, ka daļa no padomes nolikumā ietvertajiem uzdevumiem ir deleģēti citām institūcijām vai arī noteiktas darbības attiecībā uz šādu uzdevumu veikšanu ir paredzētas citos normatīvajos aktos.</w:t>
            </w:r>
            <w:r w:rsidR="005F1AA9">
              <w:rPr>
                <w:rFonts w:ascii="Times New Roman" w:hAnsi="Times New Roman"/>
                <w:sz w:val="24"/>
                <w:szCs w:val="24"/>
              </w:rPr>
              <w:t xml:space="preserve"> </w:t>
            </w:r>
            <w:r w:rsidR="005F1AA9" w:rsidRPr="00810DE0">
              <w:rPr>
                <w:rFonts w:ascii="Times New Roman" w:hAnsi="Times New Roman"/>
                <w:sz w:val="24"/>
                <w:szCs w:val="24"/>
              </w:rPr>
              <w:t>Tādējādi Ministru kabineta 20</w:t>
            </w:r>
            <w:r w:rsidR="00810DE0" w:rsidRPr="00810DE0">
              <w:rPr>
                <w:rFonts w:ascii="Times New Roman" w:hAnsi="Times New Roman"/>
                <w:sz w:val="24"/>
                <w:szCs w:val="24"/>
              </w:rPr>
              <w:t>03.gada 23.septembra noteikumos</w:t>
            </w:r>
            <w:r w:rsidR="005F1AA9" w:rsidRPr="00810DE0">
              <w:rPr>
                <w:rFonts w:ascii="Times New Roman" w:hAnsi="Times New Roman"/>
                <w:sz w:val="24"/>
                <w:szCs w:val="24"/>
              </w:rPr>
              <w:t xml:space="preserve"> Nr.530 “Ceļu satiksmes drošības padomes nolikums” iepriekš noteiktajai kārtībai, padomes nolikumā vairs netiek iekļauti šādi padomes uzdevumi:</w:t>
            </w:r>
          </w:p>
          <w:p w:rsidR="005F1AA9" w:rsidRPr="00810DE0" w:rsidRDefault="005F1AA9" w:rsidP="005F1AA9">
            <w:pPr>
              <w:pStyle w:val="NoSpacing"/>
              <w:ind w:left="674" w:firstLine="674"/>
              <w:jc w:val="both"/>
              <w:rPr>
                <w:rFonts w:ascii="Times New Roman" w:hAnsi="Times New Roman"/>
                <w:sz w:val="24"/>
                <w:szCs w:val="24"/>
              </w:rPr>
            </w:pPr>
            <w:r w:rsidRPr="00810DE0">
              <w:rPr>
                <w:rFonts w:ascii="Times New Roman" w:hAnsi="Times New Roman"/>
                <w:sz w:val="24"/>
                <w:szCs w:val="24"/>
              </w:rPr>
              <w:t>-</w:t>
            </w:r>
            <w:r w:rsidRPr="00810DE0">
              <w:t xml:space="preserve"> </w:t>
            </w:r>
            <w:r w:rsidRPr="00810DE0">
              <w:rPr>
                <w:rFonts w:ascii="Times New Roman" w:hAnsi="Times New Roman"/>
                <w:sz w:val="24"/>
                <w:szCs w:val="24"/>
              </w:rPr>
              <w:t>koordinēt valsts pārvaldes iestāžu, pašvaldību institūciju un nevalstisko organizāciju darbību ceļu satiksmes drošības jomā (šis nav pieskaitāms pie tiešajiem padomes uzdevumiem, ņemot vērā padomes statusu – konsultatīva institūcija, turklāt valsts pārvaldes iestāžu, pašvaldību un nevalstisko organizāciju darbība</w:t>
            </w:r>
            <w:r w:rsidR="00B3412B" w:rsidRPr="00810DE0">
              <w:rPr>
                <w:rFonts w:ascii="Times New Roman" w:hAnsi="Times New Roman"/>
                <w:sz w:val="24"/>
                <w:szCs w:val="24"/>
              </w:rPr>
              <w:t xml:space="preserve"> un savstarpējā sadarbība</w:t>
            </w:r>
            <w:r w:rsidRPr="00810DE0">
              <w:rPr>
                <w:rFonts w:ascii="Times New Roman" w:hAnsi="Times New Roman"/>
                <w:sz w:val="24"/>
                <w:szCs w:val="24"/>
              </w:rPr>
              <w:t xml:space="preserve"> ir noteikta citos normatīvajos aktos</w:t>
            </w:r>
            <w:r w:rsidR="00B3412B" w:rsidRPr="00810DE0">
              <w:rPr>
                <w:rFonts w:ascii="Times New Roman" w:hAnsi="Times New Roman"/>
                <w:sz w:val="24"/>
                <w:szCs w:val="24"/>
              </w:rPr>
              <w:t xml:space="preserve"> un līgumos</w:t>
            </w:r>
            <w:r w:rsidRPr="00810DE0">
              <w:rPr>
                <w:rFonts w:ascii="Times New Roman" w:hAnsi="Times New Roman"/>
                <w:sz w:val="24"/>
                <w:szCs w:val="24"/>
              </w:rPr>
              <w:t>);</w:t>
            </w:r>
          </w:p>
          <w:p w:rsidR="00B3412B" w:rsidRPr="00810DE0" w:rsidRDefault="005F1AA9" w:rsidP="005F1AA9">
            <w:pPr>
              <w:pStyle w:val="NoSpacing"/>
              <w:ind w:left="674" w:firstLine="674"/>
              <w:jc w:val="both"/>
              <w:rPr>
                <w:rFonts w:ascii="Times New Roman" w:hAnsi="Times New Roman"/>
                <w:sz w:val="24"/>
                <w:szCs w:val="24"/>
              </w:rPr>
            </w:pPr>
            <w:r w:rsidRPr="00810DE0">
              <w:rPr>
                <w:rFonts w:ascii="Times New Roman" w:hAnsi="Times New Roman"/>
                <w:sz w:val="24"/>
                <w:szCs w:val="24"/>
              </w:rPr>
              <w:t>- sniegt priekšlikumus par naudas līdzekļu piesaistīšanu ceļu satiksmes drošības stāvokļa uzlabošanai (</w:t>
            </w:r>
            <w:r w:rsidR="00B3412B" w:rsidRPr="00810DE0">
              <w:rPr>
                <w:rFonts w:ascii="Times New Roman" w:hAnsi="Times New Roman"/>
                <w:sz w:val="24"/>
                <w:szCs w:val="24"/>
              </w:rPr>
              <w:t>katra institūcija, kura īsteno pasākumus ceļu satiksmes drošības uzlabošanā iesniedz atsevišķus priekšlikumus, kas tiek iekļauti plānošanas dokumentos ceļu satiksmes drošības jomā);</w:t>
            </w:r>
          </w:p>
          <w:p w:rsidR="00B3412B" w:rsidRPr="00810DE0" w:rsidRDefault="00B3412B" w:rsidP="005F1AA9">
            <w:pPr>
              <w:pStyle w:val="NoSpacing"/>
              <w:ind w:left="674" w:firstLine="674"/>
              <w:jc w:val="both"/>
              <w:rPr>
                <w:rFonts w:ascii="Times New Roman" w:hAnsi="Times New Roman"/>
                <w:sz w:val="24"/>
                <w:szCs w:val="24"/>
              </w:rPr>
            </w:pPr>
            <w:r w:rsidRPr="00810DE0">
              <w:rPr>
                <w:rFonts w:ascii="Times New Roman" w:hAnsi="Times New Roman"/>
                <w:sz w:val="24"/>
                <w:szCs w:val="24"/>
              </w:rPr>
              <w:t xml:space="preserve">- izvērtēt ceļu satiksmes drošības stāvokli atsevišķos valsts rajonos un pilsētās un pieņemt attiecīgus lēmumus </w:t>
            </w:r>
            <w:r w:rsidR="00E36B43" w:rsidRPr="00810DE0">
              <w:rPr>
                <w:rFonts w:ascii="Times New Roman" w:hAnsi="Times New Roman"/>
                <w:sz w:val="24"/>
                <w:szCs w:val="24"/>
              </w:rPr>
              <w:t>(</w:t>
            </w:r>
            <w:r w:rsidRPr="00810DE0">
              <w:rPr>
                <w:rFonts w:ascii="Times New Roman" w:hAnsi="Times New Roman"/>
                <w:sz w:val="24"/>
                <w:szCs w:val="24"/>
              </w:rPr>
              <w:t>atbilstoši esošajai normatīvajos aktos noteiktajai kārtībai, ceļa pārvaldītājam ir pienākums nodrošināt, lai ceļš pastāvīgi tiktu uzturēts satiksmei drošā stāvoklī atbilstoši normatīvajiem aktiem un standartiem ceļu satiksmes drošības jomā, kā arī ceļa pārvaldītājam ir pienākums nodrošināt ceļu drošības audita veikšanu);</w:t>
            </w:r>
          </w:p>
          <w:p w:rsidR="00E36B43" w:rsidRPr="00810DE0" w:rsidRDefault="00E36B43" w:rsidP="005F1AA9">
            <w:pPr>
              <w:pStyle w:val="NoSpacing"/>
              <w:ind w:left="674" w:firstLine="674"/>
              <w:jc w:val="both"/>
              <w:rPr>
                <w:rFonts w:ascii="Times New Roman" w:hAnsi="Times New Roman"/>
                <w:sz w:val="24"/>
                <w:szCs w:val="24"/>
              </w:rPr>
            </w:pPr>
            <w:r w:rsidRPr="00810DE0">
              <w:rPr>
                <w:rFonts w:ascii="Times New Roman" w:hAnsi="Times New Roman"/>
                <w:sz w:val="24"/>
                <w:szCs w:val="24"/>
              </w:rPr>
              <w:t xml:space="preserve">- informēt sabiedrību un plašsaziņas līdzekļus par Ceļu satiksmes drošības programmas īstenošanas gaitu un efektivitāti (padome neīsteno tiešu pasākumu norisi, kas vērsti </w:t>
            </w:r>
            <w:r w:rsidR="005D417F" w:rsidRPr="00810DE0">
              <w:rPr>
                <w:rFonts w:ascii="Times New Roman" w:hAnsi="Times New Roman"/>
                <w:sz w:val="24"/>
                <w:szCs w:val="24"/>
              </w:rPr>
              <w:t xml:space="preserve">uz </w:t>
            </w:r>
            <w:r w:rsidRPr="00810DE0">
              <w:rPr>
                <w:rFonts w:ascii="Times New Roman" w:hAnsi="Times New Roman"/>
                <w:sz w:val="24"/>
                <w:szCs w:val="24"/>
              </w:rPr>
              <w:t xml:space="preserve">sabiedrības informēšanu par ceļu satiksmes drošības pasākumu īstenošanu. Šādas funkcijas </w:t>
            </w:r>
            <w:r w:rsidR="005D417F" w:rsidRPr="00810DE0">
              <w:rPr>
                <w:rFonts w:ascii="Times New Roman" w:hAnsi="Times New Roman"/>
                <w:sz w:val="24"/>
                <w:szCs w:val="24"/>
              </w:rPr>
              <w:t xml:space="preserve">ietilpst </w:t>
            </w:r>
            <w:r w:rsidRPr="00810DE0">
              <w:rPr>
                <w:rFonts w:ascii="Times New Roman" w:hAnsi="Times New Roman"/>
                <w:sz w:val="24"/>
                <w:szCs w:val="24"/>
              </w:rPr>
              <w:t>atsevišķi katra</w:t>
            </w:r>
            <w:r w:rsidR="005D417F" w:rsidRPr="00810DE0">
              <w:rPr>
                <w:rFonts w:ascii="Times New Roman" w:hAnsi="Times New Roman"/>
                <w:sz w:val="24"/>
                <w:szCs w:val="24"/>
              </w:rPr>
              <w:t>s</w:t>
            </w:r>
            <w:r w:rsidRPr="00810DE0">
              <w:rPr>
                <w:rFonts w:ascii="Times New Roman" w:hAnsi="Times New Roman"/>
                <w:sz w:val="24"/>
                <w:szCs w:val="24"/>
              </w:rPr>
              <w:t xml:space="preserve"> institūcija</w:t>
            </w:r>
            <w:r w:rsidR="005D417F" w:rsidRPr="00810DE0">
              <w:rPr>
                <w:rFonts w:ascii="Times New Roman" w:hAnsi="Times New Roman"/>
                <w:sz w:val="24"/>
                <w:szCs w:val="24"/>
              </w:rPr>
              <w:t>s pienākumos</w:t>
            </w:r>
            <w:r w:rsidRPr="00810DE0">
              <w:rPr>
                <w:rFonts w:ascii="Times New Roman" w:hAnsi="Times New Roman"/>
                <w:sz w:val="24"/>
                <w:szCs w:val="24"/>
              </w:rPr>
              <w:t>);</w:t>
            </w:r>
          </w:p>
          <w:p w:rsidR="005D417F" w:rsidRPr="00810DE0" w:rsidRDefault="005D417F" w:rsidP="005D417F">
            <w:pPr>
              <w:pStyle w:val="NoSpacing"/>
              <w:ind w:left="674" w:firstLine="674"/>
              <w:jc w:val="both"/>
              <w:rPr>
                <w:rFonts w:ascii="Times New Roman" w:hAnsi="Times New Roman"/>
                <w:sz w:val="24"/>
                <w:szCs w:val="24"/>
              </w:rPr>
            </w:pPr>
            <w:r w:rsidRPr="00810DE0">
              <w:rPr>
                <w:rFonts w:ascii="Times New Roman" w:hAnsi="Times New Roman"/>
                <w:sz w:val="24"/>
                <w:szCs w:val="24"/>
              </w:rPr>
              <w:t xml:space="preserve">- ar ieinteresēto institūciju palīdzību organizēt konferences, seminārus, apspriedes, skates, konkursus un izstādes ceļu satiksmes drošības jomā (padome neīsteno konferenču, semināru, apspriežu u.c. ceļu satiksmes drošības pasākumu īstenošanu. Šādas </w:t>
            </w:r>
            <w:r w:rsidRPr="00810DE0">
              <w:rPr>
                <w:rFonts w:ascii="Times New Roman" w:hAnsi="Times New Roman"/>
                <w:sz w:val="24"/>
                <w:szCs w:val="24"/>
              </w:rPr>
              <w:lastRenderedPageBreak/>
              <w:t>funkcijas ietilpst atsevišķi katras institūcijas pienākumos);</w:t>
            </w:r>
          </w:p>
          <w:p w:rsidR="00A27B18" w:rsidRDefault="00A27B18" w:rsidP="00A27B18">
            <w:pPr>
              <w:pStyle w:val="NoSpacing"/>
              <w:jc w:val="both"/>
              <w:rPr>
                <w:rFonts w:ascii="Times New Roman" w:hAnsi="Times New Roman"/>
                <w:sz w:val="24"/>
                <w:szCs w:val="24"/>
              </w:rPr>
            </w:pPr>
            <w:r>
              <w:rPr>
                <w:rFonts w:ascii="Times New Roman" w:hAnsi="Times New Roman"/>
                <w:sz w:val="24"/>
                <w:szCs w:val="24"/>
              </w:rPr>
              <w:t xml:space="preserve">- </w:t>
            </w:r>
            <w:r w:rsidR="00D740F7">
              <w:rPr>
                <w:rFonts w:ascii="Times New Roman" w:hAnsi="Times New Roman"/>
                <w:sz w:val="24"/>
                <w:szCs w:val="24"/>
              </w:rPr>
              <w:t xml:space="preserve">Ar padomes nolikumu tiek </w:t>
            </w:r>
            <w:r w:rsidRPr="00A27B18">
              <w:rPr>
                <w:rFonts w:ascii="Times New Roman" w:hAnsi="Times New Roman"/>
                <w:sz w:val="24"/>
                <w:szCs w:val="24"/>
              </w:rPr>
              <w:t xml:space="preserve">noteiktas Padomes </w:t>
            </w:r>
            <w:proofErr w:type="spellStart"/>
            <w:r w:rsidRPr="00A27B18">
              <w:rPr>
                <w:rFonts w:ascii="Times New Roman" w:hAnsi="Times New Roman"/>
                <w:sz w:val="24"/>
                <w:szCs w:val="24"/>
              </w:rPr>
              <w:t>domnīcas</w:t>
            </w:r>
            <w:proofErr w:type="spellEnd"/>
            <w:r w:rsidRPr="00A27B18">
              <w:rPr>
                <w:rFonts w:ascii="Times New Roman" w:hAnsi="Times New Roman"/>
                <w:sz w:val="24"/>
                <w:szCs w:val="24"/>
              </w:rPr>
              <w:t xml:space="preserve"> funkcijas.</w:t>
            </w:r>
          </w:p>
          <w:p w:rsidR="00A27B18" w:rsidRPr="00810DE0" w:rsidRDefault="00A27B18" w:rsidP="00657C24">
            <w:pPr>
              <w:pStyle w:val="NoSpacing"/>
              <w:jc w:val="both"/>
              <w:rPr>
                <w:rFonts w:ascii="Times New Roman" w:hAnsi="Times New Roman"/>
                <w:sz w:val="24"/>
                <w:szCs w:val="24"/>
              </w:rPr>
            </w:pPr>
            <w:r>
              <w:rPr>
                <w:rFonts w:ascii="Times New Roman" w:hAnsi="Times New Roman"/>
                <w:sz w:val="24"/>
                <w:szCs w:val="24"/>
              </w:rPr>
              <w:t xml:space="preserve">- </w:t>
            </w:r>
            <w:r w:rsidRPr="00A27B18">
              <w:rPr>
                <w:rFonts w:ascii="Times New Roman" w:hAnsi="Times New Roman"/>
                <w:sz w:val="24"/>
                <w:szCs w:val="24"/>
              </w:rPr>
              <w:t xml:space="preserve">Padomes sastāvā </w:t>
            </w:r>
            <w:r w:rsidR="00D740F7" w:rsidRPr="00C066D6">
              <w:rPr>
                <w:rFonts w:ascii="Times New Roman" w:hAnsi="Times New Roman"/>
                <w:sz w:val="24"/>
                <w:szCs w:val="24"/>
              </w:rPr>
              <w:t xml:space="preserve">turpmāk tiek </w:t>
            </w:r>
            <w:r w:rsidRPr="00C066D6">
              <w:rPr>
                <w:rFonts w:ascii="Times New Roman" w:hAnsi="Times New Roman"/>
                <w:sz w:val="24"/>
                <w:szCs w:val="24"/>
              </w:rPr>
              <w:t>iekļaut</w:t>
            </w:r>
            <w:r w:rsidR="00D740F7" w:rsidRPr="00C066D6">
              <w:rPr>
                <w:rFonts w:ascii="Times New Roman" w:hAnsi="Times New Roman"/>
                <w:sz w:val="24"/>
                <w:szCs w:val="24"/>
              </w:rPr>
              <w:t>s</w:t>
            </w:r>
            <w:r w:rsidR="00A92C28">
              <w:rPr>
                <w:rFonts w:ascii="Times New Roman" w:hAnsi="Times New Roman"/>
                <w:sz w:val="24"/>
                <w:szCs w:val="24"/>
              </w:rPr>
              <w:t xml:space="preserve"> arī</w:t>
            </w:r>
            <w:r w:rsidRPr="00C066D6">
              <w:rPr>
                <w:rFonts w:ascii="Times New Roman" w:hAnsi="Times New Roman"/>
                <w:sz w:val="24"/>
                <w:szCs w:val="24"/>
              </w:rPr>
              <w:t xml:space="preserve"> Valsts tiesu ekspertīžu biroja pārstāvi</w:t>
            </w:r>
            <w:r w:rsidR="00D740F7" w:rsidRPr="00C066D6">
              <w:rPr>
                <w:rFonts w:ascii="Times New Roman" w:hAnsi="Times New Roman"/>
                <w:sz w:val="24"/>
                <w:szCs w:val="24"/>
              </w:rPr>
              <w:t>s</w:t>
            </w:r>
            <w:r w:rsidR="006A57D6" w:rsidRPr="00C066D6">
              <w:rPr>
                <w:rFonts w:ascii="Times New Roman" w:hAnsi="Times New Roman"/>
                <w:sz w:val="24"/>
                <w:szCs w:val="24"/>
              </w:rPr>
              <w:t xml:space="preserve"> un biedrī</w:t>
            </w:r>
            <w:r w:rsidR="006A57D6" w:rsidRPr="00810DE0">
              <w:rPr>
                <w:rFonts w:ascii="Times New Roman" w:hAnsi="Times New Roman"/>
                <w:sz w:val="24"/>
                <w:szCs w:val="24"/>
              </w:rPr>
              <w:t>bas “Latvijas Darba devēju konfederācija” pilnvarots pārstāvis.</w:t>
            </w:r>
            <w:r w:rsidR="00A92C28" w:rsidRPr="00810DE0">
              <w:rPr>
                <w:rFonts w:ascii="Times New Roman" w:hAnsi="Times New Roman"/>
                <w:sz w:val="24"/>
                <w:szCs w:val="24"/>
              </w:rPr>
              <w:t xml:space="preserve"> Padomes sastāvā ir iekļautas institūcijas, kuras ir tiešā vai netiešā veidā iesaistītas ceļu satiksmes drošības nodrošināšanā. </w:t>
            </w:r>
            <w:r w:rsidR="00657C24" w:rsidRPr="00810DE0">
              <w:rPr>
                <w:rFonts w:ascii="Times New Roman" w:hAnsi="Times New Roman"/>
                <w:sz w:val="24"/>
                <w:szCs w:val="24"/>
              </w:rPr>
              <w:t>Tādā veidā</w:t>
            </w:r>
            <w:r w:rsidR="00A92C28" w:rsidRPr="00810DE0">
              <w:rPr>
                <w:rFonts w:ascii="Times New Roman" w:hAnsi="Times New Roman"/>
                <w:sz w:val="24"/>
                <w:szCs w:val="24"/>
              </w:rPr>
              <w:t xml:space="preserve"> katra pārstāvētā valsts institūcija veic noteiktas funkcijas satiksmes drošības nodrošināšanā atbilstoši citos normatīvajos aktos noteiktajai kārtībai, savukārt katra nevalstiskā organizācija pārstāv noteiktu sabiebrības grupu vai intere</w:t>
            </w:r>
            <w:r w:rsidR="00657C24" w:rsidRPr="00810DE0">
              <w:rPr>
                <w:rFonts w:ascii="Times New Roman" w:hAnsi="Times New Roman"/>
                <w:sz w:val="24"/>
                <w:szCs w:val="24"/>
              </w:rPr>
              <w:t xml:space="preserve">šu loku, kas ieinteresēts satiksmes drošības uzlabošanā. Papildus jāņem vērā, ka tieši Rīgas pilsēta un Rīgas reģions veido procentuāli vislielāko daļu no Latvijas </w:t>
            </w:r>
            <w:r w:rsidR="002C442F">
              <w:rPr>
                <w:rFonts w:ascii="Times New Roman" w:hAnsi="Times New Roman"/>
                <w:sz w:val="24"/>
                <w:szCs w:val="24"/>
              </w:rPr>
              <w:t>iedzīvotāju skaita, tāpat šajā reģionā</w:t>
            </w:r>
            <w:r w:rsidR="00657C24" w:rsidRPr="00810DE0">
              <w:rPr>
                <w:rFonts w:ascii="Times New Roman" w:hAnsi="Times New Roman"/>
                <w:sz w:val="24"/>
                <w:szCs w:val="24"/>
              </w:rPr>
              <w:t xml:space="preserve"> visbiežāk notiek ceļu satiksmes negadījumi, </w:t>
            </w:r>
            <w:r w:rsidR="002C442F">
              <w:rPr>
                <w:rFonts w:ascii="Times New Roman" w:hAnsi="Times New Roman"/>
                <w:sz w:val="24"/>
                <w:szCs w:val="24"/>
              </w:rPr>
              <w:t xml:space="preserve">kā </w:t>
            </w:r>
            <w:r w:rsidR="00657C24" w:rsidRPr="00810DE0">
              <w:rPr>
                <w:rFonts w:ascii="Times New Roman" w:hAnsi="Times New Roman"/>
                <w:sz w:val="24"/>
                <w:szCs w:val="24"/>
              </w:rPr>
              <w:t xml:space="preserve">arī </w:t>
            </w:r>
            <w:r w:rsidR="002C442F">
              <w:rPr>
                <w:rFonts w:ascii="Times New Roman" w:hAnsi="Times New Roman"/>
                <w:sz w:val="24"/>
                <w:szCs w:val="24"/>
              </w:rPr>
              <w:t>mēdz būt vislielākais</w:t>
            </w:r>
            <w:r w:rsidR="00657C24" w:rsidRPr="00810DE0">
              <w:rPr>
                <w:rFonts w:ascii="Times New Roman" w:hAnsi="Times New Roman"/>
                <w:sz w:val="24"/>
                <w:szCs w:val="24"/>
              </w:rPr>
              <w:t xml:space="preserve"> negadījumos ievain</w:t>
            </w:r>
            <w:r w:rsidR="002C442F">
              <w:rPr>
                <w:rFonts w:ascii="Times New Roman" w:hAnsi="Times New Roman"/>
                <w:sz w:val="24"/>
                <w:szCs w:val="24"/>
              </w:rPr>
              <w:t>oto un bojāgājušo personu skaits</w:t>
            </w:r>
            <w:r w:rsidR="00657C24" w:rsidRPr="00810DE0">
              <w:rPr>
                <w:rFonts w:ascii="Times New Roman" w:hAnsi="Times New Roman"/>
                <w:sz w:val="24"/>
                <w:szCs w:val="24"/>
              </w:rPr>
              <w:t>. Tādējādi Rīgas pašvaldība padomē ir pārstāvēta individuālā kārtībā. Savukārt biedrība “Latvijas Pašvaldību savienība” (turpmāk – LPS) uz brīvprātības principiem apvieno Latvijas Republikas novadu un republikas pilsētu pašvaldības. Saskaņā ar likuma "Par pašvaldībām" 96.pantu LPS ir tiesīga pārstāvēt pašvaldības to sarunās ar Ministru kabinetu. LPS biedri ir visas 119 Latvijas pašvaldības: 9 republikas pilsētu un 110 novadu pašva</w:t>
            </w:r>
            <w:r w:rsidR="002C442F">
              <w:rPr>
                <w:rFonts w:ascii="Times New Roman" w:hAnsi="Times New Roman"/>
                <w:sz w:val="24"/>
                <w:szCs w:val="24"/>
              </w:rPr>
              <w:t>ldības. Attiecīgi LPS ir tiesīga</w:t>
            </w:r>
            <w:r w:rsidR="00657C24" w:rsidRPr="00810DE0">
              <w:rPr>
                <w:rFonts w:ascii="Times New Roman" w:hAnsi="Times New Roman"/>
                <w:sz w:val="24"/>
                <w:szCs w:val="24"/>
              </w:rPr>
              <w:t xml:space="preserve"> pārstāvēt pārējās Latvijas pašvaldības padomē.</w:t>
            </w:r>
          </w:p>
          <w:p w:rsidR="00657C24" w:rsidRPr="00810DE0" w:rsidRDefault="00657C24" w:rsidP="00657C24">
            <w:pPr>
              <w:pStyle w:val="NoSpacing"/>
              <w:jc w:val="both"/>
              <w:rPr>
                <w:rFonts w:ascii="Times New Roman" w:hAnsi="Times New Roman"/>
                <w:sz w:val="24"/>
                <w:szCs w:val="24"/>
              </w:rPr>
            </w:pPr>
            <w:r w:rsidRPr="00810DE0">
              <w:rPr>
                <w:rFonts w:ascii="Times New Roman" w:hAnsi="Times New Roman"/>
                <w:sz w:val="24"/>
                <w:szCs w:val="24"/>
              </w:rPr>
              <w:t>Vienlaikus jāņem vērā, ka padomes sēdes ir atklātas un nepieciešamības gadījumā padomes sēdēs var tikt aicinātas un piedalīties arī citas valsts institūcijas, sabiedriskās organizācijas vai biedrības. Lai nodrošinātu ieinteresēto personu vai personu grupu iespēju piedalīties padomes sēdēs, Satiksmes ministrija tīmekļa vietnē publicē informāciju par kārt</w:t>
            </w:r>
            <w:r w:rsidR="00770F5A">
              <w:rPr>
                <w:rFonts w:ascii="Times New Roman" w:hAnsi="Times New Roman"/>
                <w:sz w:val="24"/>
                <w:szCs w:val="24"/>
              </w:rPr>
              <w:t>ējo padomes sēdi, tajā izska</w:t>
            </w:r>
            <w:r w:rsidR="002C442F">
              <w:rPr>
                <w:rFonts w:ascii="Times New Roman" w:hAnsi="Times New Roman"/>
                <w:sz w:val="24"/>
                <w:szCs w:val="24"/>
              </w:rPr>
              <w:t>tāmajiem</w:t>
            </w:r>
            <w:r w:rsidRPr="00810DE0">
              <w:rPr>
                <w:rFonts w:ascii="Times New Roman" w:hAnsi="Times New Roman"/>
                <w:sz w:val="24"/>
                <w:szCs w:val="24"/>
              </w:rPr>
              <w:t xml:space="preserve"> jautājumiem un citu nepieciešamo informāciju.</w:t>
            </w:r>
          </w:p>
          <w:p w:rsidR="00A27B18" w:rsidRPr="00C066D6" w:rsidRDefault="00A27B18" w:rsidP="006853A2">
            <w:pPr>
              <w:pStyle w:val="NoSpacing"/>
              <w:jc w:val="both"/>
              <w:rPr>
                <w:rFonts w:ascii="Times New Roman" w:hAnsi="Times New Roman"/>
                <w:sz w:val="24"/>
                <w:szCs w:val="24"/>
              </w:rPr>
            </w:pPr>
          </w:p>
          <w:p w:rsidR="006F15DB" w:rsidRDefault="006853A2" w:rsidP="006F15DB">
            <w:pPr>
              <w:pStyle w:val="NoSpacing"/>
              <w:jc w:val="both"/>
              <w:rPr>
                <w:rFonts w:ascii="Times New Roman" w:hAnsi="Times New Roman"/>
                <w:sz w:val="24"/>
                <w:szCs w:val="24"/>
              </w:rPr>
            </w:pPr>
            <w:r w:rsidRPr="00D0159D">
              <w:rPr>
                <w:rFonts w:ascii="Times New Roman" w:hAnsi="Times New Roman"/>
                <w:sz w:val="24"/>
                <w:szCs w:val="24"/>
              </w:rPr>
              <w:t>Valsts kontroles 2017.gada 22.decembra revīzijas ziņojumā Nr.2.4.1.-19/2016 “Vai ceļu satiksmes drošības politika tiek plānota un īstenota efektīvi?”</w:t>
            </w:r>
            <w:r w:rsidR="006F15DB" w:rsidRPr="00D0159D">
              <w:rPr>
                <w:rFonts w:ascii="Times New Roman" w:hAnsi="Times New Roman"/>
                <w:sz w:val="24"/>
                <w:szCs w:val="24"/>
              </w:rPr>
              <w:t xml:space="preserve"> (turpmāk – revīzija) </w:t>
            </w:r>
            <w:r w:rsidR="00F7156E" w:rsidRPr="00D0159D">
              <w:rPr>
                <w:rFonts w:ascii="Times New Roman" w:hAnsi="Times New Roman"/>
                <w:sz w:val="24"/>
                <w:szCs w:val="24"/>
              </w:rPr>
              <w:t>Satiksmes ministrijai ir uzdots</w:t>
            </w:r>
            <w:r w:rsidR="006F15DB" w:rsidRPr="00D0159D">
              <w:rPr>
                <w:rFonts w:ascii="Times New Roman" w:hAnsi="Times New Roman"/>
                <w:sz w:val="24"/>
                <w:szCs w:val="24"/>
              </w:rPr>
              <w:t xml:space="preserve"> kā par ceļu satiksmes jomu atbildīgajai iestādei organizēt efektīvu </w:t>
            </w:r>
            <w:r w:rsidR="00935873">
              <w:rPr>
                <w:rFonts w:ascii="Times New Roman" w:hAnsi="Times New Roman"/>
                <w:sz w:val="24"/>
                <w:szCs w:val="24"/>
              </w:rPr>
              <w:t>OCTA likumā</w:t>
            </w:r>
            <w:r w:rsidR="006F15DB" w:rsidRPr="00D0159D">
              <w:rPr>
                <w:rFonts w:ascii="Times New Roman" w:hAnsi="Times New Roman"/>
                <w:sz w:val="24"/>
                <w:szCs w:val="24"/>
              </w:rPr>
              <w:t xml:space="preserve"> paredzēto naudas līdzekļu ceļu satiksmes negadījumu novēršanas (profilakses) pasākumiem piešķiršanas un vērtēšanas kārt</w:t>
            </w:r>
            <w:r w:rsidR="00F7156E" w:rsidRPr="00D0159D">
              <w:rPr>
                <w:rFonts w:ascii="Times New Roman" w:hAnsi="Times New Roman"/>
                <w:sz w:val="24"/>
                <w:szCs w:val="24"/>
              </w:rPr>
              <w:t>ību</w:t>
            </w:r>
            <w:r w:rsidR="0096067D" w:rsidRPr="00D0159D">
              <w:rPr>
                <w:rFonts w:ascii="Times New Roman" w:hAnsi="Times New Roman"/>
                <w:sz w:val="24"/>
                <w:szCs w:val="24"/>
              </w:rPr>
              <w:t xml:space="preserve"> (Valsts kontroles ieteikums Nr.4)</w:t>
            </w:r>
            <w:r w:rsidR="00935873">
              <w:rPr>
                <w:rFonts w:ascii="Times New Roman" w:hAnsi="Times New Roman"/>
                <w:sz w:val="24"/>
                <w:szCs w:val="24"/>
              </w:rPr>
              <w:t>. Līdz ar to</w:t>
            </w:r>
            <w:r w:rsidR="00F7156E" w:rsidRPr="00D0159D">
              <w:rPr>
                <w:rFonts w:ascii="Times New Roman" w:hAnsi="Times New Roman"/>
                <w:sz w:val="24"/>
                <w:szCs w:val="24"/>
              </w:rPr>
              <w:t xml:space="preserve"> ir</w:t>
            </w:r>
            <w:r w:rsidR="006F15DB" w:rsidRPr="00D0159D">
              <w:rPr>
                <w:rFonts w:ascii="Times New Roman" w:hAnsi="Times New Roman"/>
                <w:sz w:val="24"/>
                <w:szCs w:val="24"/>
              </w:rPr>
              <w:t xml:space="preserve"> </w:t>
            </w:r>
            <w:r w:rsidR="00592FC0">
              <w:rPr>
                <w:rFonts w:ascii="Times New Roman" w:hAnsi="Times New Roman"/>
                <w:sz w:val="24"/>
                <w:szCs w:val="24"/>
              </w:rPr>
              <w:t>sagatavoti precizējumi padomes nolikumā, attiecīgi nosakot kārtību, kādā tiek organizēta OCTA</w:t>
            </w:r>
            <w:r w:rsidR="00935873">
              <w:rPr>
                <w:rFonts w:ascii="Times New Roman" w:hAnsi="Times New Roman"/>
                <w:sz w:val="24"/>
                <w:szCs w:val="24"/>
              </w:rPr>
              <w:t xml:space="preserve"> likumā paredzēto</w:t>
            </w:r>
            <w:r w:rsidR="00592FC0">
              <w:rPr>
                <w:rFonts w:ascii="Times New Roman" w:hAnsi="Times New Roman"/>
                <w:sz w:val="24"/>
                <w:szCs w:val="24"/>
              </w:rPr>
              <w:t xml:space="preserve"> līdzekļu piešķiršanas un vērtēšanas kārtība.</w:t>
            </w:r>
          </w:p>
          <w:p w:rsidR="003B298B" w:rsidRDefault="003B298B" w:rsidP="006F15DB">
            <w:pPr>
              <w:pStyle w:val="NoSpacing"/>
              <w:jc w:val="both"/>
              <w:rPr>
                <w:rFonts w:ascii="Times New Roman" w:hAnsi="Times New Roman"/>
                <w:sz w:val="24"/>
                <w:szCs w:val="24"/>
              </w:rPr>
            </w:pPr>
          </w:p>
          <w:p w:rsidR="00F94A83" w:rsidRDefault="00F94A83" w:rsidP="006F15DB">
            <w:pPr>
              <w:pStyle w:val="NoSpacing"/>
              <w:jc w:val="both"/>
              <w:rPr>
                <w:rFonts w:ascii="Times New Roman" w:hAnsi="Times New Roman"/>
                <w:sz w:val="24"/>
                <w:szCs w:val="24"/>
              </w:rPr>
            </w:pPr>
            <w:r>
              <w:rPr>
                <w:rFonts w:ascii="Times New Roman" w:hAnsi="Times New Roman"/>
                <w:sz w:val="24"/>
                <w:szCs w:val="24"/>
              </w:rPr>
              <w:t>Padomes nolik</w:t>
            </w:r>
            <w:r w:rsidR="00935873">
              <w:rPr>
                <w:rFonts w:ascii="Times New Roman" w:hAnsi="Times New Roman"/>
                <w:sz w:val="24"/>
                <w:szCs w:val="24"/>
              </w:rPr>
              <w:t>uma 1.-3.punkts</w:t>
            </w:r>
            <w:r>
              <w:rPr>
                <w:rFonts w:ascii="Times New Roman" w:hAnsi="Times New Roman"/>
                <w:sz w:val="24"/>
                <w:szCs w:val="24"/>
              </w:rPr>
              <w:t xml:space="preserve"> nosaka vispārīgos padomes uzdevumus un padomes tiesības.</w:t>
            </w:r>
          </w:p>
          <w:p w:rsidR="00F94A83" w:rsidRPr="00C066D6" w:rsidRDefault="00853FDA" w:rsidP="006F15DB">
            <w:pPr>
              <w:pStyle w:val="NoSpacing"/>
              <w:jc w:val="both"/>
              <w:rPr>
                <w:rFonts w:ascii="Times New Roman" w:hAnsi="Times New Roman"/>
                <w:sz w:val="24"/>
                <w:szCs w:val="24"/>
              </w:rPr>
            </w:pPr>
            <w:r>
              <w:rPr>
                <w:rFonts w:ascii="Times New Roman" w:hAnsi="Times New Roman"/>
                <w:sz w:val="24"/>
                <w:szCs w:val="24"/>
              </w:rPr>
              <w:lastRenderedPageBreak/>
              <w:t xml:space="preserve">Padomes </w:t>
            </w:r>
            <w:r w:rsidRPr="00C066D6">
              <w:rPr>
                <w:rFonts w:ascii="Times New Roman" w:hAnsi="Times New Roman"/>
                <w:sz w:val="24"/>
                <w:szCs w:val="24"/>
              </w:rPr>
              <w:t>nolikuma 4.-</w:t>
            </w:r>
            <w:r w:rsidR="008301EC">
              <w:rPr>
                <w:rFonts w:ascii="Times New Roman" w:hAnsi="Times New Roman"/>
                <w:sz w:val="24"/>
                <w:szCs w:val="24"/>
              </w:rPr>
              <w:t>9</w:t>
            </w:r>
            <w:r w:rsidR="00935873" w:rsidRPr="00C066D6">
              <w:rPr>
                <w:rFonts w:ascii="Times New Roman" w:hAnsi="Times New Roman"/>
                <w:sz w:val="24"/>
                <w:szCs w:val="24"/>
              </w:rPr>
              <w:t>.punkts</w:t>
            </w:r>
            <w:r w:rsidRPr="00C066D6">
              <w:rPr>
                <w:rFonts w:ascii="Times New Roman" w:hAnsi="Times New Roman"/>
                <w:sz w:val="24"/>
                <w:szCs w:val="24"/>
              </w:rPr>
              <w:t xml:space="preserve"> nosaka padomes sastāvu</w:t>
            </w:r>
            <w:r w:rsidR="00F94A83" w:rsidRPr="00C066D6">
              <w:rPr>
                <w:rFonts w:ascii="Times New Roman" w:hAnsi="Times New Roman"/>
                <w:sz w:val="24"/>
                <w:szCs w:val="24"/>
              </w:rPr>
              <w:t>, kā arī nosaka, ka padomes sekretariāta un padomes sek</w:t>
            </w:r>
            <w:r w:rsidR="00AC5FF3" w:rsidRPr="00C066D6">
              <w:rPr>
                <w:rFonts w:ascii="Times New Roman" w:hAnsi="Times New Roman"/>
                <w:sz w:val="24"/>
                <w:szCs w:val="24"/>
              </w:rPr>
              <w:t xml:space="preserve">retāra funkcijas un pienākumus attiecīgi </w:t>
            </w:r>
            <w:r w:rsidR="00F94A83" w:rsidRPr="00C066D6">
              <w:rPr>
                <w:rFonts w:ascii="Times New Roman" w:hAnsi="Times New Roman"/>
                <w:sz w:val="24"/>
                <w:szCs w:val="24"/>
              </w:rPr>
              <w:t>veic Satiksmes ministrijas Autosatiksmes departaments un šī departamenta direktors.</w:t>
            </w:r>
            <w:r w:rsidR="00C64D17" w:rsidRPr="00C066D6">
              <w:rPr>
                <w:rFonts w:ascii="Times New Roman" w:hAnsi="Times New Roman"/>
                <w:sz w:val="24"/>
                <w:szCs w:val="24"/>
              </w:rPr>
              <w:t xml:space="preserve"> Padomes darbību materiāltehniski nodrošina Satiksmes ministrijas Autosatiksmes departaments.</w:t>
            </w:r>
          </w:p>
          <w:p w:rsidR="00E4545B" w:rsidRPr="00C066D6" w:rsidRDefault="006C1556" w:rsidP="006F15DB">
            <w:pPr>
              <w:pStyle w:val="NoSpacing"/>
              <w:jc w:val="both"/>
              <w:rPr>
                <w:rFonts w:ascii="Times New Roman" w:hAnsi="Times New Roman"/>
                <w:sz w:val="24"/>
                <w:szCs w:val="24"/>
              </w:rPr>
            </w:pPr>
            <w:r>
              <w:rPr>
                <w:rFonts w:ascii="Times New Roman" w:hAnsi="Times New Roman"/>
                <w:sz w:val="24"/>
                <w:szCs w:val="24"/>
              </w:rPr>
              <w:t xml:space="preserve">Padomes nolikuma </w:t>
            </w:r>
            <w:r w:rsidR="008301EC">
              <w:rPr>
                <w:rFonts w:ascii="Times New Roman" w:hAnsi="Times New Roman"/>
                <w:sz w:val="24"/>
                <w:szCs w:val="24"/>
              </w:rPr>
              <w:t>10</w:t>
            </w:r>
            <w:r>
              <w:rPr>
                <w:rFonts w:ascii="Times New Roman" w:hAnsi="Times New Roman"/>
                <w:sz w:val="24"/>
                <w:szCs w:val="24"/>
              </w:rPr>
              <w:t>.-</w:t>
            </w:r>
            <w:r w:rsidR="008301EC">
              <w:rPr>
                <w:rFonts w:ascii="Times New Roman" w:hAnsi="Times New Roman"/>
                <w:sz w:val="24"/>
                <w:szCs w:val="24"/>
              </w:rPr>
              <w:t>15</w:t>
            </w:r>
            <w:r w:rsidR="00935873" w:rsidRPr="00C066D6">
              <w:rPr>
                <w:rFonts w:ascii="Times New Roman" w:hAnsi="Times New Roman"/>
                <w:sz w:val="24"/>
                <w:szCs w:val="24"/>
              </w:rPr>
              <w:t>.</w:t>
            </w:r>
            <w:r w:rsidR="00935873">
              <w:rPr>
                <w:rFonts w:ascii="Times New Roman" w:hAnsi="Times New Roman"/>
                <w:sz w:val="24"/>
                <w:szCs w:val="24"/>
              </w:rPr>
              <w:t>punkts</w:t>
            </w:r>
            <w:r w:rsidR="00F94A83">
              <w:rPr>
                <w:rFonts w:ascii="Times New Roman" w:hAnsi="Times New Roman"/>
                <w:sz w:val="24"/>
                <w:szCs w:val="24"/>
              </w:rPr>
              <w:t xml:space="preserve"> nosaka kārtību, kādā </w:t>
            </w:r>
            <w:r w:rsidR="00E4545B">
              <w:rPr>
                <w:rFonts w:ascii="Times New Roman" w:hAnsi="Times New Roman"/>
                <w:sz w:val="24"/>
                <w:szCs w:val="24"/>
              </w:rPr>
              <w:t>padome</w:t>
            </w:r>
            <w:r w:rsidR="008301EC">
              <w:rPr>
                <w:rFonts w:ascii="Times New Roman" w:hAnsi="Times New Roman"/>
                <w:sz w:val="24"/>
                <w:szCs w:val="24"/>
              </w:rPr>
              <w:t xml:space="preserve"> pieņem lēmumus</w:t>
            </w:r>
            <w:r w:rsidR="00E4545B">
              <w:rPr>
                <w:rFonts w:ascii="Times New Roman" w:hAnsi="Times New Roman"/>
                <w:sz w:val="24"/>
                <w:szCs w:val="24"/>
              </w:rPr>
              <w:t>:</w:t>
            </w:r>
          </w:p>
          <w:p w:rsidR="00E4545B" w:rsidRPr="00C066D6" w:rsidRDefault="00E4545B" w:rsidP="006F15DB">
            <w:pPr>
              <w:pStyle w:val="NoSpacing"/>
              <w:jc w:val="both"/>
              <w:rPr>
                <w:rFonts w:ascii="Times New Roman" w:hAnsi="Times New Roman"/>
                <w:sz w:val="24"/>
                <w:szCs w:val="24"/>
              </w:rPr>
            </w:pPr>
            <w:r w:rsidRPr="00C066D6">
              <w:rPr>
                <w:rFonts w:ascii="Times New Roman" w:hAnsi="Times New Roman"/>
                <w:sz w:val="24"/>
                <w:szCs w:val="24"/>
              </w:rPr>
              <w:t xml:space="preserve">   - padomes lēmumu pieņemšanas kārtību, </w:t>
            </w:r>
            <w:r w:rsidR="005F6945">
              <w:rPr>
                <w:rFonts w:ascii="Times New Roman" w:hAnsi="Times New Roman"/>
                <w:sz w:val="24"/>
                <w:szCs w:val="24"/>
              </w:rPr>
              <w:t>tostarp</w:t>
            </w:r>
            <w:r w:rsidRPr="00C066D6">
              <w:rPr>
                <w:rFonts w:ascii="Times New Roman" w:hAnsi="Times New Roman"/>
                <w:sz w:val="24"/>
                <w:szCs w:val="24"/>
              </w:rPr>
              <w:t xml:space="preserve"> rakstveida procedūrā;</w:t>
            </w:r>
          </w:p>
          <w:p w:rsidR="00E4545B" w:rsidRPr="00C066D6" w:rsidRDefault="00E4545B" w:rsidP="006F15DB">
            <w:pPr>
              <w:pStyle w:val="NoSpacing"/>
              <w:jc w:val="both"/>
              <w:rPr>
                <w:rFonts w:ascii="Times New Roman" w:hAnsi="Times New Roman"/>
                <w:sz w:val="24"/>
                <w:szCs w:val="24"/>
              </w:rPr>
            </w:pPr>
            <w:r w:rsidRPr="00C066D6">
              <w:rPr>
                <w:rFonts w:ascii="Times New Roman" w:hAnsi="Times New Roman"/>
                <w:sz w:val="24"/>
                <w:szCs w:val="24"/>
              </w:rPr>
              <w:t xml:space="preserve">    - kārtību, kādā noris </w:t>
            </w:r>
            <w:r w:rsidR="0071355D" w:rsidRPr="00C066D6">
              <w:rPr>
                <w:rFonts w:ascii="Times New Roman" w:hAnsi="Times New Roman"/>
                <w:sz w:val="24"/>
                <w:szCs w:val="24"/>
              </w:rPr>
              <w:t xml:space="preserve">plānošanas dokumentos ceļu satiksmes drošības jomā iekļauto un OCTA likuma 57.pantā noteikto līdzekļu </w:t>
            </w:r>
            <w:r w:rsidRPr="00C066D6">
              <w:rPr>
                <w:rFonts w:ascii="Times New Roman" w:hAnsi="Times New Roman"/>
                <w:sz w:val="24"/>
                <w:szCs w:val="24"/>
              </w:rPr>
              <w:t>ceļu satiksmes negadījumu novēršanai plānoto pasākumu priekšlikumu izskatīšana un ieviešana</w:t>
            </w:r>
            <w:r w:rsidR="00186E23" w:rsidRPr="00C066D6">
              <w:rPr>
                <w:rFonts w:ascii="Times New Roman" w:hAnsi="Times New Roman"/>
                <w:sz w:val="24"/>
                <w:szCs w:val="24"/>
              </w:rPr>
              <w:t xml:space="preserve"> (1.pielikums)</w:t>
            </w:r>
            <w:r w:rsidRPr="00C066D6">
              <w:rPr>
                <w:rFonts w:ascii="Times New Roman" w:hAnsi="Times New Roman"/>
                <w:sz w:val="24"/>
                <w:szCs w:val="24"/>
              </w:rPr>
              <w:t>, kā arī atskaites sniegšana pēc pas</w:t>
            </w:r>
            <w:r w:rsidR="00186E23" w:rsidRPr="00C066D6">
              <w:rPr>
                <w:rFonts w:ascii="Times New Roman" w:hAnsi="Times New Roman"/>
                <w:sz w:val="24"/>
                <w:szCs w:val="24"/>
              </w:rPr>
              <w:t>ākuma izpildes (2.pielikums);</w:t>
            </w:r>
          </w:p>
          <w:p w:rsidR="00186E23" w:rsidRPr="00C066D6" w:rsidRDefault="006C1556" w:rsidP="006F15DB">
            <w:pPr>
              <w:pStyle w:val="NoSpacing"/>
              <w:jc w:val="both"/>
              <w:rPr>
                <w:rFonts w:ascii="Times New Roman" w:hAnsi="Times New Roman"/>
                <w:sz w:val="24"/>
                <w:szCs w:val="24"/>
              </w:rPr>
            </w:pPr>
            <w:r>
              <w:rPr>
                <w:rFonts w:ascii="Times New Roman" w:hAnsi="Times New Roman"/>
                <w:sz w:val="24"/>
                <w:szCs w:val="24"/>
              </w:rPr>
              <w:t xml:space="preserve"> Padomes nolikuma </w:t>
            </w:r>
            <w:r w:rsidR="008301EC">
              <w:rPr>
                <w:rFonts w:ascii="Times New Roman" w:hAnsi="Times New Roman"/>
                <w:sz w:val="24"/>
                <w:szCs w:val="24"/>
              </w:rPr>
              <w:t>16</w:t>
            </w:r>
            <w:r>
              <w:rPr>
                <w:rFonts w:ascii="Times New Roman" w:hAnsi="Times New Roman"/>
                <w:sz w:val="24"/>
                <w:szCs w:val="24"/>
              </w:rPr>
              <w:t>.-2</w:t>
            </w:r>
            <w:r w:rsidR="008301EC">
              <w:rPr>
                <w:rFonts w:ascii="Times New Roman" w:hAnsi="Times New Roman"/>
                <w:sz w:val="24"/>
                <w:szCs w:val="24"/>
              </w:rPr>
              <w:t>0</w:t>
            </w:r>
            <w:r w:rsidR="00186E23" w:rsidRPr="00C066D6">
              <w:rPr>
                <w:rFonts w:ascii="Times New Roman" w:hAnsi="Times New Roman"/>
                <w:sz w:val="24"/>
                <w:szCs w:val="24"/>
              </w:rPr>
              <w:t xml:space="preserve">.punkti nosaka kārtību, kādā savu darbību īsteno padomes </w:t>
            </w:r>
            <w:proofErr w:type="spellStart"/>
            <w:r w:rsidR="00186E23" w:rsidRPr="00C066D6">
              <w:rPr>
                <w:rFonts w:ascii="Times New Roman" w:hAnsi="Times New Roman"/>
                <w:sz w:val="24"/>
                <w:szCs w:val="24"/>
              </w:rPr>
              <w:t>domnīca</w:t>
            </w:r>
            <w:proofErr w:type="spellEnd"/>
            <w:r w:rsidR="00186E23" w:rsidRPr="00C066D6">
              <w:rPr>
                <w:rFonts w:ascii="Times New Roman" w:hAnsi="Times New Roman"/>
                <w:sz w:val="24"/>
                <w:szCs w:val="24"/>
              </w:rPr>
              <w:t>:</w:t>
            </w:r>
          </w:p>
          <w:p w:rsidR="00186E23" w:rsidRDefault="00186E23" w:rsidP="006F15DB">
            <w:pPr>
              <w:pStyle w:val="NoSpacing"/>
              <w:jc w:val="both"/>
              <w:rPr>
                <w:rFonts w:ascii="Times New Roman" w:hAnsi="Times New Roman"/>
                <w:sz w:val="24"/>
                <w:szCs w:val="24"/>
              </w:rPr>
            </w:pPr>
            <w:r w:rsidRPr="00C066D6">
              <w:rPr>
                <w:rFonts w:ascii="Times New Roman" w:hAnsi="Times New Roman"/>
                <w:sz w:val="24"/>
                <w:szCs w:val="24"/>
              </w:rPr>
              <w:t xml:space="preserve">     - </w:t>
            </w:r>
            <w:proofErr w:type="spellStart"/>
            <w:r w:rsidRPr="00C066D6">
              <w:rPr>
                <w:rFonts w:ascii="Times New Roman" w:hAnsi="Times New Roman"/>
                <w:sz w:val="24"/>
                <w:szCs w:val="24"/>
              </w:rPr>
              <w:t>domnīca</w:t>
            </w:r>
            <w:proofErr w:type="spellEnd"/>
            <w:r w:rsidRPr="00C066D6">
              <w:rPr>
                <w:rFonts w:ascii="Times New Roman" w:hAnsi="Times New Roman"/>
                <w:sz w:val="24"/>
                <w:szCs w:val="24"/>
              </w:rPr>
              <w:t xml:space="preserve"> īsteno ceļu satiksmes</w:t>
            </w:r>
            <w:r>
              <w:rPr>
                <w:rFonts w:ascii="Times New Roman" w:hAnsi="Times New Roman"/>
                <w:sz w:val="24"/>
                <w:szCs w:val="24"/>
              </w:rPr>
              <w:t xml:space="preserve"> drošības aktuālāko jautājumu izskatīšanu ekspertu līmenī padomes sēžu starplaikos;</w:t>
            </w:r>
          </w:p>
          <w:p w:rsidR="00186E23" w:rsidRDefault="00186E23" w:rsidP="006F15DB">
            <w:pPr>
              <w:pStyle w:val="NoSpacing"/>
              <w:jc w:val="both"/>
              <w:rPr>
                <w:rFonts w:ascii="Times New Roman" w:hAnsi="Times New Roman"/>
                <w:sz w:val="24"/>
                <w:szCs w:val="24"/>
              </w:rPr>
            </w:pPr>
            <w:r>
              <w:rPr>
                <w:rFonts w:ascii="Times New Roman" w:hAnsi="Times New Roman"/>
                <w:sz w:val="24"/>
                <w:szCs w:val="24"/>
              </w:rPr>
              <w:t xml:space="preserve">     - </w:t>
            </w:r>
            <w:proofErr w:type="spellStart"/>
            <w:r>
              <w:rPr>
                <w:rFonts w:ascii="Times New Roman" w:hAnsi="Times New Roman"/>
                <w:sz w:val="24"/>
                <w:szCs w:val="24"/>
              </w:rPr>
              <w:t>domnīcas</w:t>
            </w:r>
            <w:proofErr w:type="spellEnd"/>
            <w:r>
              <w:rPr>
                <w:rFonts w:ascii="Times New Roman" w:hAnsi="Times New Roman"/>
                <w:sz w:val="24"/>
                <w:szCs w:val="24"/>
              </w:rPr>
              <w:t xml:space="preserve"> darba organizāc</w:t>
            </w:r>
            <w:r w:rsidR="00935873">
              <w:rPr>
                <w:rFonts w:ascii="Times New Roman" w:hAnsi="Times New Roman"/>
                <w:sz w:val="24"/>
                <w:szCs w:val="24"/>
              </w:rPr>
              <w:t>iju īsteno</w:t>
            </w:r>
            <w:r>
              <w:rPr>
                <w:rFonts w:ascii="Times New Roman" w:hAnsi="Times New Roman"/>
                <w:sz w:val="24"/>
                <w:szCs w:val="24"/>
              </w:rPr>
              <w:t xml:space="preserve"> Satiksmes ministrijas Autosatiksmes departaments;</w:t>
            </w:r>
          </w:p>
          <w:p w:rsidR="00186E23" w:rsidRPr="00186E23" w:rsidRDefault="00186E23" w:rsidP="006F15DB">
            <w:pPr>
              <w:pStyle w:val="NoSpacing"/>
              <w:jc w:val="both"/>
              <w:rPr>
                <w:rFonts w:ascii="Times New Roman" w:hAnsi="Times New Roman"/>
                <w:sz w:val="24"/>
                <w:szCs w:val="24"/>
              </w:rPr>
            </w:pPr>
            <w:r>
              <w:rPr>
                <w:rFonts w:ascii="Times New Roman" w:hAnsi="Times New Roman"/>
                <w:sz w:val="24"/>
                <w:szCs w:val="24"/>
              </w:rPr>
              <w:t xml:space="preserve">    </w:t>
            </w:r>
            <w:r w:rsidRPr="00186E23">
              <w:rPr>
                <w:rFonts w:ascii="Times New Roman" w:hAnsi="Times New Roman"/>
                <w:sz w:val="24"/>
                <w:szCs w:val="24"/>
              </w:rPr>
              <w:t xml:space="preserve">-   </w:t>
            </w:r>
            <w:proofErr w:type="spellStart"/>
            <w:r w:rsidRPr="00186E23">
              <w:rPr>
                <w:rFonts w:ascii="Times New Roman" w:hAnsi="Times New Roman"/>
                <w:sz w:val="24"/>
                <w:szCs w:val="24"/>
              </w:rPr>
              <w:t>domnīcas</w:t>
            </w:r>
            <w:proofErr w:type="spellEnd"/>
            <w:r w:rsidRPr="00186E23">
              <w:rPr>
                <w:rFonts w:ascii="Times New Roman" w:hAnsi="Times New Roman"/>
                <w:sz w:val="24"/>
                <w:szCs w:val="24"/>
              </w:rPr>
              <w:t xml:space="preserve"> sanāksmēs piedalās pārstāvji no Satiksmes ministrijas Autosatiksmes departamenta, Valsts policijas, Valsts ugunsdzēsības un glābšanas dienesta, Valsts tiesu ekspertīžu biroja,  valsts akciju sabiedrības "Ceļu satiksmes drošības direkcija", valsts akciju sabiedrības “Latvijas Valsts ceļi”, kā arī tiek pieaicināti atbilstošās nozares eksperti atkarībā no sanāksmes darba kārtībā iekļautajiem jautājumiem;</w:t>
            </w:r>
          </w:p>
          <w:p w:rsidR="00F1131D" w:rsidRDefault="00186E23" w:rsidP="00F1131D">
            <w:pPr>
              <w:ind w:firstLine="0"/>
              <w:rPr>
                <w:sz w:val="24"/>
                <w:szCs w:val="24"/>
              </w:rPr>
            </w:pPr>
            <w:r w:rsidRPr="00186E23">
              <w:rPr>
                <w:sz w:val="24"/>
                <w:szCs w:val="24"/>
              </w:rPr>
              <w:t xml:space="preserve">  - </w:t>
            </w:r>
            <w:r w:rsidR="00F1131D">
              <w:rPr>
                <w:sz w:val="24"/>
                <w:szCs w:val="24"/>
              </w:rPr>
              <w:t xml:space="preserve"> </w:t>
            </w:r>
            <w:r w:rsidR="00F1131D" w:rsidRPr="00F1131D">
              <w:rPr>
                <w:sz w:val="24"/>
                <w:szCs w:val="24"/>
              </w:rPr>
              <w:t xml:space="preserve">par </w:t>
            </w:r>
            <w:proofErr w:type="spellStart"/>
            <w:r w:rsidR="00F1131D" w:rsidRPr="00F1131D">
              <w:rPr>
                <w:sz w:val="24"/>
                <w:szCs w:val="24"/>
              </w:rPr>
              <w:t>domnīcā</w:t>
            </w:r>
            <w:proofErr w:type="spellEnd"/>
            <w:r w:rsidR="00F1131D" w:rsidRPr="00F1131D">
              <w:rPr>
                <w:sz w:val="24"/>
                <w:szCs w:val="24"/>
              </w:rPr>
              <w:t xml:space="preserve"> izskatītajiem jautājumiem tiek informēta padome</w:t>
            </w:r>
            <w:r w:rsidR="001F06E2">
              <w:rPr>
                <w:sz w:val="24"/>
                <w:szCs w:val="24"/>
              </w:rPr>
              <w:t>.</w:t>
            </w:r>
          </w:p>
          <w:p w:rsidR="001F06E2" w:rsidRDefault="001F06E2" w:rsidP="00F1131D">
            <w:pPr>
              <w:ind w:firstLine="0"/>
              <w:rPr>
                <w:sz w:val="24"/>
                <w:szCs w:val="24"/>
              </w:rPr>
            </w:pPr>
          </w:p>
          <w:p w:rsidR="00B21CA5" w:rsidRDefault="00B21CA5" w:rsidP="006F15DB">
            <w:pPr>
              <w:pStyle w:val="NoSpacing"/>
              <w:jc w:val="both"/>
              <w:rPr>
                <w:rFonts w:ascii="Times New Roman" w:hAnsi="Times New Roman"/>
                <w:sz w:val="24"/>
                <w:szCs w:val="24"/>
              </w:rPr>
            </w:pPr>
            <w:r>
              <w:rPr>
                <w:rFonts w:ascii="Times New Roman" w:hAnsi="Times New Roman"/>
                <w:sz w:val="24"/>
                <w:szCs w:val="24"/>
              </w:rPr>
              <w:t>Padomes nolikums izskatīts un atbalstīts p</w:t>
            </w:r>
            <w:r w:rsidR="00935873">
              <w:rPr>
                <w:rFonts w:ascii="Times New Roman" w:hAnsi="Times New Roman"/>
                <w:sz w:val="24"/>
                <w:szCs w:val="24"/>
              </w:rPr>
              <w:t>adomes 2018.gada 20.septembra sēdē (</w:t>
            </w:r>
            <w:r>
              <w:rPr>
                <w:rFonts w:ascii="Times New Roman" w:hAnsi="Times New Roman"/>
                <w:sz w:val="24"/>
                <w:szCs w:val="24"/>
              </w:rPr>
              <w:t>protokola 3.1.apakšpunkts).</w:t>
            </w:r>
          </w:p>
          <w:p w:rsidR="008301EC" w:rsidRDefault="008301EC" w:rsidP="006F15DB">
            <w:pPr>
              <w:pStyle w:val="NoSpacing"/>
              <w:jc w:val="both"/>
              <w:rPr>
                <w:rFonts w:ascii="Times New Roman" w:hAnsi="Times New Roman"/>
                <w:sz w:val="24"/>
                <w:szCs w:val="24"/>
              </w:rPr>
            </w:pPr>
          </w:p>
          <w:p w:rsidR="008301EC" w:rsidRDefault="008301EC" w:rsidP="008301EC">
            <w:pPr>
              <w:tabs>
                <w:tab w:val="left" w:pos="6580"/>
              </w:tabs>
              <w:spacing w:line="240" w:lineRule="auto"/>
              <w:rPr>
                <w:iCs/>
                <w:sz w:val="24"/>
                <w:szCs w:val="24"/>
              </w:rPr>
            </w:pPr>
            <w:r>
              <w:rPr>
                <w:sz w:val="24"/>
                <w:szCs w:val="24"/>
              </w:rPr>
              <w:t xml:space="preserve">Saskaņā ar Valsts kancelejas 2019.gada 26.aprīļa atzinumā nr.18/TA-719 (turpmāk – VK atzinums) norādīto informāciju, </w:t>
            </w:r>
            <w:r w:rsidRPr="008301EC">
              <w:rPr>
                <w:iCs/>
                <w:sz w:val="24"/>
                <w:szCs w:val="24"/>
              </w:rPr>
              <w:t>padomju nolikumos nosaka tikai padomes funkcijas, uzdevumus, tiesības, sastāvu, struktūru, vispārīgus lēmumu pieņemšanas principus, vai padomes sēdes ir atklātas vai slēgtas, taču nolikumā neiekļauj detalizētu informāciju par padomes darba organizēšanu, termiņiem un amatpersonu pienākumiem – par to padomes locekļi savstarpēji vienojas ar ierakstu padomes sēdes protokolā.</w:t>
            </w:r>
          </w:p>
          <w:p w:rsidR="008301EC" w:rsidRPr="00BB532B" w:rsidRDefault="008301EC" w:rsidP="008301EC">
            <w:pPr>
              <w:tabs>
                <w:tab w:val="left" w:pos="6580"/>
              </w:tabs>
              <w:spacing w:line="240" w:lineRule="auto"/>
              <w:rPr>
                <w:iCs/>
                <w:szCs w:val="28"/>
              </w:rPr>
            </w:pPr>
            <w:r>
              <w:rPr>
                <w:iCs/>
                <w:sz w:val="24"/>
                <w:szCs w:val="24"/>
              </w:rPr>
              <w:t>Ņemot vērā VK atzinumā ietvertos norādījumus, Satiksmes ministrija ir precizējusi padomes nolikumu, nosakot, ka padomes nolikumā netiek ietverta informācija par padomes darba organizēšanu un amatpersonu pienākumiem, bet minētā kārtība tiks noteikta ar ierakstu padomes sēdes protokolā.</w:t>
            </w:r>
          </w:p>
          <w:p w:rsidR="0096067D" w:rsidRPr="00D0159D" w:rsidRDefault="0096067D" w:rsidP="00A27B18">
            <w:pPr>
              <w:pStyle w:val="NoSpacing"/>
              <w:jc w:val="both"/>
              <w:rPr>
                <w:rFonts w:ascii="Times New Roman" w:hAnsi="Times New Roman"/>
                <w:sz w:val="24"/>
                <w:szCs w:val="24"/>
              </w:rPr>
            </w:pPr>
          </w:p>
        </w:tc>
      </w:tr>
      <w:tr w:rsidR="00E401FE" w:rsidRPr="00D0159D" w:rsidTr="00385CEF">
        <w:tc>
          <w:tcPr>
            <w:tcW w:w="134" w:type="pct"/>
          </w:tcPr>
          <w:p w:rsidR="00E401FE" w:rsidRPr="00D0159D" w:rsidRDefault="00E401FE" w:rsidP="00E401FE">
            <w:pPr>
              <w:pStyle w:val="Parastais1"/>
              <w:spacing w:before="100" w:beforeAutospacing="1" w:after="100" w:afterAutospacing="1"/>
              <w:jc w:val="both"/>
            </w:pPr>
            <w:r w:rsidRPr="00D0159D">
              <w:lastRenderedPageBreak/>
              <w:t>3.</w:t>
            </w:r>
          </w:p>
        </w:tc>
        <w:tc>
          <w:tcPr>
            <w:tcW w:w="1655" w:type="pct"/>
          </w:tcPr>
          <w:p w:rsidR="00E401FE" w:rsidRPr="00D0159D" w:rsidRDefault="00E401FE" w:rsidP="00E401FE">
            <w:pPr>
              <w:pStyle w:val="Parastais1"/>
              <w:spacing w:before="100" w:beforeAutospacing="1" w:after="100" w:afterAutospacing="1"/>
            </w:pPr>
            <w:r w:rsidRPr="00D0159D">
              <w:t>Projekta izstrādē iesaistītās institūcijas un publiskas personas kapitālsabiedrības</w:t>
            </w:r>
          </w:p>
        </w:tc>
        <w:tc>
          <w:tcPr>
            <w:tcW w:w="3211" w:type="pct"/>
          </w:tcPr>
          <w:p w:rsidR="00E401FE" w:rsidRPr="00D0159D" w:rsidRDefault="00935873" w:rsidP="00E401FE">
            <w:pPr>
              <w:pStyle w:val="Parastais1"/>
              <w:spacing w:before="100" w:beforeAutospacing="1" w:after="100" w:afterAutospacing="1"/>
              <w:jc w:val="both"/>
            </w:pPr>
            <w:r>
              <w:t xml:space="preserve">Satiksmes ministrija, </w:t>
            </w:r>
            <w:r w:rsidR="007D3E6A" w:rsidRPr="00D0159D">
              <w:t>B</w:t>
            </w:r>
            <w:r w:rsidR="00E401FE" w:rsidRPr="00D0159D">
              <w:t>iedrība “Latvijas Transportlīdzekļu apdrošinātāju birojs”, VAS „Ceļu satiksmes drošības direkcija”.</w:t>
            </w:r>
          </w:p>
        </w:tc>
      </w:tr>
      <w:tr w:rsidR="00E401FE" w:rsidRPr="00D0159D" w:rsidTr="00385CEF">
        <w:tc>
          <w:tcPr>
            <w:tcW w:w="134" w:type="pct"/>
          </w:tcPr>
          <w:p w:rsidR="00E401FE" w:rsidRPr="00D0159D" w:rsidRDefault="00E401FE" w:rsidP="00E401FE">
            <w:pPr>
              <w:pStyle w:val="Parastais1"/>
              <w:spacing w:before="100" w:beforeAutospacing="1" w:after="100" w:afterAutospacing="1"/>
              <w:jc w:val="both"/>
            </w:pPr>
            <w:r w:rsidRPr="00D0159D">
              <w:t>4.</w:t>
            </w:r>
          </w:p>
        </w:tc>
        <w:tc>
          <w:tcPr>
            <w:tcW w:w="1655" w:type="pct"/>
          </w:tcPr>
          <w:p w:rsidR="00E401FE" w:rsidRPr="00D0159D" w:rsidRDefault="00E401FE" w:rsidP="00E401FE">
            <w:pPr>
              <w:pStyle w:val="Parastais1"/>
              <w:spacing w:before="100" w:beforeAutospacing="1" w:after="100" w:afterAutospacing="1"/>
              <w:jc w:val="both"/>
            </w:pPr>
            <w:r w:rsidRPr="00D0159D">
              <w:t>Cita informācija</w:t>
            </w:r>
          </w:p>
        </w:tc>
        <w:tc>
          <w:tcPr>
            <w:tcW w:w="3211" w:type="pct"/>
          </w:tcPr>
          <w:p w:rsidR="00E401FE" w:rsidRPr="00D0159D" w:rsidRDefault="00E401FE" w:rsidP="00E401FE">
            <w:pPr>
              <w:pStyle w:val="Parastais1"/>
              <w:spacing w:before="100" w:beforeAutospacing="1" w:after="100" w:afterAutospacing="1"/>
              <w:jc w:val="both"/>
            </w:pPr>
            <w:r w:rsidRPr="00D0159D">
              <w:t>Nav</w:t>
            </w:r>
            <w:r w:rsidR="004B5C57">
              <w:t>.</w:t>
            </w:r>
          </w:p>
        </w:tc>
      </w:tr>
    </w:tbl>
    <w:p w:rsidR="00FB77E7" w:rsidRPr="00D0159D" w:rsidRDefault="00FB77E7" w:rsidP="00FB77E7">
      <w:pPr>
        <w:pStyle w:val="Parastais1"/>
        <w:jc w:val="both"/>
      </w:pPr>
      <w:r w:rsidRPr="00D0159D">
        <w:t> </w:t>
      </w:r>
    </w:p>
    <w:tbl>
      <w:tblPr>
        <w:tblW w:w="5160" w:type="pct"/>
        <w:tblInd w:w="27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9497"/>
      </w:tblGrid>
      <w:tr w:rsidR="00FB77E7" w:rsidRPr="00D0159D" w:rsidTr="00385CEF">
        <w:tc>
          <w:tcPr>
            <w:tcW w:w="5000" w:type="pct"/>
          </w:tcPr>
          <w:p w:rsidR="00FB77E7" w:rsidRPr="00D0159D" w:rsidRDefault="00FB77E7" w:rsidP="00935873">
            <w:pPr>
              <w:pStyle w:val="Parastais1"/>
              <w:spacing w:before="100" w:beforeAutospacing="1" w:after="100" w:afterAutospacing="1"/>
              <w:jc w:val="center"/>
              <w:rPr>
                <w:b/>
                <w:bCs/>
              </w:rPr>
            </w:pPr>
            <w:r w:rsidRPr="00D0159D">
              <w:rPr>
                <w:b/>
                <w:bCs/>
              </w:rPr>
              <w:t>II. Tiesību akta projekta ietekme uz sabiedrību, tautsaimniecības attīstību un administratīvo slogu</w:t>
            </w:r>
          </w:p>
        </w:tc>
      </w:tr>
      <w:tr w:rsidR="00935873" w:rsidRPr="00D0159D" w:rsidTr="00935873">
        <w:tc>
          <w:tcPr>
            <w:tcW w:w="5000" w:type="pct"/>
          </w:tcPr>
          <w:p w:rsidR="00935873" w:rsidRPr="00D0159D" w:rsidRDefault="00935873" w:rsidP="00935873">
            <w:pPr>
              <w:spacing w:before="100" w:beforeAutospacing="1" w:after="100" w:afterAutospacing="1" w:line="240" w:lineRule="auto"/>
              <w:ind w:firstLine="0"/>
              <w:jc w:val="center"/>
              <w:rPr>
                <w:rFonts w:eastAsia="Times New Roman"/>
                <w:sz w:val="24"/>
                <w:szCs w:val="24"/>
                <w:lang w:eastAsia="lv-LV"/>
              </w:rPr>
            </w:pPr>
            <w:r w:rsidRPr="00D0159D">
              <w:rPr>
                <w:rFonts w:eastAsia="Times New Roman"/>
                <w:color w:val="000000"/>
                <w:sz w:val="24"/>
                <w:szCs w:val="24"/>
              </w:rPr>
              <w:t>Projekts šo jomu neskar</w:t>
            </w:r>
          </w:p>
        </w:tc>
      </w:tr>
    </w:tbl>
    <w:p w:rsidR="00C708B6" w:rsidRDefault="00C708B6" w:rsidP="0049568D">
      <w:pPr>
        <w:spacing w:line="240" w:lineRule="auto"/>
        <w:ind w:firstLine="0"/>
        <w:jc w:val="left"/>
        <w:rPr>
          <w:color w:val="000000"/>
          <w:sz w:val="24"/>
          <w:szCs w:val="24"/>
        </w:rPr>
      </w:pPr>
    </w:p>
    <w:p w:rsidR="00FB2AE2" w:rsidRPr="00D0159D" w:rsidRDefault="00FB2AE2" w:rsidP="0049568D">
      <w:pPr>
        <w:spacing w:line="240" w:lineRule="auto"/>
        <w:ind w:firstLine="0"/>
        <w:jc w:val="left"/>
        <w:rPr>
          <w:color w:val="000000"/>
          <w:sz w:val="24"/>
          <w:szCs w:val="24"/>
        </w:rPr>
      </w:pPr>
    </w:p>
    <w:tbl>
      <w:tblPr>
        <w:tblW w:w="946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C708B6" w:rsidRPr="00D0159D" w:rsidTr="00385CEF">
        <w:tc>
          <w:tcPr>
            <w:tcW w:w="9468" w:type="dxa"/>
            <w:shd w:val="clear" w:color="auto" w:fill="auto"/>
          </w:tcPr>
          <w:p w:rsidR="00C708B6" w:rsidRPr="00D0159D" w:rsidRDefault="00C708B6" w:rsidP="00935873">
            <w:pPr>
              <w:spacing w:line="240" w:lineRule="auto"/>
              <w:ind w:firstLine="0"/>
              <w:jc w:val="center"/>
              <w:rPr>
                <w:color w:val="000000"/>
                <w:sz w:val="24"/>
                <w:szCs w:val="24"/>
              </w:rPr>
            </w:pPr>
            <w:r w:rsidRPr="00D0159D">
              <w:rPr>
                <w:b/>
                <w:bCs/>
                <w:color w:val="000000"/>
                <w:sz w:val="24"/>
                <w:szCs w:val="24"/>
                <w:shd w:val="clear" w:color="auto" w:fill="FFFFFF"/>
              </w:rPr>
              <w:t>III. Tiesību akta projekta ietekme uz valsts budžetu un pašvaldību budžetiem</w:t>
            </w:r>
          </w:p>
        </w:tc>
      </w:tr>
      <w:tr w:rsidR="00C708B6" w:rsidRPr="00D0159D" w:rsidTr="00385CEF">
        <w:tc>
          <w:tcPr>
            <w:tcW w:w="9468" w:type="dxa"/>
            <w:shd w:val="clear" w:color="auto" w:fill="auto"/>
          </w:tcPr>
          <w:p w:rsidR="00C708B6" w:rsidRPr="00D0159D" w:rsidRDefault="00C708B6" w:rsidP="00DD1CC4">
            <w:pPr>
              <w:spacing w:line="240" w:lineRule="auto"/>
              <w:ind w:firstLine="0"/>
              <w:jc w:val="center"/>
              <w:rPr>
                <w:color w:val="000000"/>
                <w:sz w:val="24"/>
                <w:szCs w:val="24"/>
              </w:rPr>
            </w:pPr>
            <w:r w:rsidRPr="00D0159D">
              <w:rPr>
                <w:rFonts w:eastAsia="Times New Roman"/>
                <w:color w:val="000000"/>
                <w:sz w:val="24"/>
                <w:szCs w:val="24"/>
              </w:rPr>
              <w:t>Projekts šo jomu neskar</w:t>
            </w:r>
          </w:p>
        </w:tc>
      </w:tr>
    </w:tbl>
    <w:p w:rsidR="00C708B6" w:rsidRDefault="00C708B6" w:rsidP="007C4DC9">
      <w:pPr>
        <w:spacing w:line="240" w:lineRule="auto"/>
        <w:ind w:firstLine="0"/>
        <w:jc w:val="right"/>
        <w:rPr>
          <w:color w:val="000000"/>
          <w:sz w:val="24"/>
          <w:szCs w:val="24"/>
        </w:rPr>
      </w:pPr>
    </w:p>
    <w:p w:rsidR="003C747D" w:rsidRDefault="003C747D" w:rsidP="007C4DC9">
      <w:pPr>
        <w:spacing w:line="240" w:lineRule="auto"/>
        <w:ind w:firstLine="0"/>
        <w:jc w:val="right"/>
        <w:rPr>
          <w:color w:val="000000"/>
          <w:sz w:val="24"/>
          <w:szCs w:val="24"/>
        </w:rPr>
      </w:pPr>
    </w:p>
    <w:tbl>
      <w:tblPr>
        <w:tblW w:w="5160" w:type="pct"/>
        <w:tblCellSpacing w:w="0" w:type="dxa"/>
        <w:tblInd w:w="2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981"/>
        <w:gridCol w:w="6521"/>
      </w:tblGrid>
      <w:tr w:rsidR="005D417F" w:rsidRPr="005D417F" w:rsidTr="006E1810">
        <w:trPr>
          <w:trHeight w:val="366"/>
          <w:tblCellSpacing w:w="0" w:type="dxa"/>
        </w:trPr>
        <w:tc>
          <w:tcPr>
            <w:tcW w:w="9502" w:type="dxa"/>
            <w:gridSpan w:val="2"/>
          </w:tcPr>
          <w:p w:rsidR="005D417F" w:rsidRPr="005D417F" w:rsidRDefault="005D417F" w:rsidP="00163962">
            <w:pPr>
              <w:spacing w:line="240" w:lineRule="auto"/>
              <w:ind w:firstLine="0"/>
              <w:jc w:val="center"/>
              <w:rPr>
                <w:color w:val="000000"/>
                <w:sz w:val="24"/>
                <w:szCs w:val="24"/>
              </w:rPr>
            </w:pPr>
            <w:r w:rsidRPr="005D417F">
              <w:rPr>
                <w:b/>
                <w:bCs/>
                <w:color w:val="000000"/>
                <w:sz w:val="24"/>
                <w:szCs w:val="24"/>
              </w:rPr>
              <w:t>IV. Tiesību akta projekta ietekme uz spēkā esošo tiesību normu sistēmu</w:t>
            </w:r>
          </w:p>
        </w:tc>
      </w:tr>
      <w:tr w:rsidR="005D417F" w:rsidRPr="005D417F" w:rsidTr="006E1810">
        <w:trPr>
          <w:trHeight w:val="816"/>
          <w:tblCellSpacing w:w="0" w:type="dxa"/>
        </w:trPr>
        <w:tc>
          <w:tcPr>
            <w:tcW w:w="2981" w:type="dxa"/>
          </w:tcPr>
          <w:p w:rsidR="005D417F" w:rsidRPr="005D417F" w:rsidRDefault="005D417F" w:rsidP="005D417F">
            <w:pPr>
              <w:spacing w:line="240" w:lineRule="auto"/>
              <w:ind w:firstLine="0"/>
              <w:jc w:val="left"/>
              <w:rPr>
                <w:color w:val="000000"/>
                <w:sz w:val="24"/>
                <w:szCs w:val="24"/>
              </w:rPr>
            </w:pPr>
            <w:r w:rsidRPr="005D417F">
              <w:rPr>
                <w:color w:val="000000"/>
                <w:sz w:val="24"/>
                <w:szCs w:val="24"/>
              </w:rPr>
              <w:t>Nepieciešamie saistītie tiesību aktu projekti</w:t>
            </w:r>
          </w:p>
        </w:tc>
        <w:tc>
          <w:tcPr>
            <w:tcW w:w="6521" w:type="dxa"/>
          </w:tcPr>
          <w:p w:rsidR="005D417F" w:rsidRPr="00810DE0" w:rsidRDefault="005D417F" w:rsidP="007C4DC9">
            <w:pPr>
              <w:spacing w:line="240" w:lineRule="auto"/>
              <w:ind w:left="184" w:right="125" w:firstLine="0"/>
              <w:rPr>
                <w:color w:val="000000"/>
                <w:sz w:val="24"/>
                <w:szCs w:val="24"/>
              </w:rPr>
            </w:pPr>
            <w:r w:rsidRPr="00810DE0">
              <w:rPr>
                <w:color w:val="000000"/>
                <w:sz w:val="24"/>
                <w:szCs w:val="24"/>
              </w:rPr>
              <w:t>Ministru kabine</w:t>
            </w:r>
            <w:r w:rsidR="006E1810" w:rsidRPr="00810DE0">
              <w:rPr>
                <w:color w:val="000000"/>
                <w:sz w:val="24"/>
                <w:szCs w:val="24"/>
              </w:rPr>
              <w:t>tam deleģējums</w:t>
            </w:r>
            <w:r w:rsidR="007C4DC9" w:rsidRPr="00810DE0">
              <w:rPr>
                <w:color w:val="000000"/>
                <w:sz w:val="24"/>
                <w:szCs w:val="24"/>
              </w:rPr>
              <w:t xml:space="preserve"> izdot prasības par naudas izlietojumu</w:t>
            </w:r>
            <w:r w:rsidR="005F6945">
              <w:rPr>
                <w:color w:val="000000"/>
                <w:sz w:val="24"/>
                <w:szCs w:val="24"/>
              </w:rPr>
              <w:t>,</w:t>
            </w:r>
            <w:r w:rsidR="007C4DC9" w:rsidRPr="00810DE0">
              <w:rPr>
                <w:color w:val="000000"/>
                <w:sz w:val="24"/>
                <w:szCs w:val="24"/>
              </w:rPr>
              <w:t xml:space="preserve"> kuras darbības mērķis ir sekmēt vienotas valsts politikas izstrādi un īstenošanu ceļu satiksmes drošības jomā, lai paaugstinātu vispārējo ceļu satiksmes drošības līmeni valstī,</w:t>
            </w:r>
            <w:r w:rsidR="006E1810" w:rsidRPr="00810DE0">
              <w:rPr>
                <w:color w:val="000000"/>
                <w:sz w:val="24"/>
                <w:szCs w:val="24"/>
              </w:rPr>
              <w:t xml:space="preserve"> ir noteikt</w:t>
            </w:r>
            <w:r w:rsidR="007C4DC9" w:rsidRPr="00810DE0">
              <w:rPr>
                <w:color w:val="000000"/>
                <w:sz w:val="24"/>
                <w:szCs w:val="24"/>
              </w:rPr>
              <w:t>s Sauszemes transportlīdzekļu īpašnieku civiltiesiskās atbildības obligātās apdrošināšanas likuma 57.panta otrajā daļā.</w:t>
            </w:r>
          </w:p>
          <w:p w:rsidR="00346B54" w:rsidRDefault="00346B54" w:rsidP="00346B54">
            <w:pPr>
              <w:spacing w:line="240" w:lineRule="auto"/>
              <w:ind w:left="137" w:right="137" w:firstLine="0"/>
              <w:rPr>
                <w:iCs/>
                <w:sz w:val="24"/>
                <w:szCs w:val="24"/>
              </w:rPr>
            </w:pPr>
            <w:r>
              <w:rPr>
                <w:iCs/>
                <w:sz w:val="24"/>
                <w:szCs w:val="24"/>
              </w:rPr>
              <w:t xml:space="preserve"> Atbilstoši grozījumiem Sauszemes transportlīdzekļu īpašnieku civiltiesiskās atbildības obligātās apdrošināšanas likumā </w:t>
            </w:r>
            <w:r w:rsidRPr="00337461">
              <w:rPr>
                <w:iCs/>
                <w:sz w:val="24"/>
                <w:szCs w:val="24"/>
              </w:rPr>
              <w:t>(</w:t>
            </w:r>
            <w:r>
              <w:rPr>
                <w:iCs/>
                <w:sz w:val="24"/>
                <w:szCs w:val="24"/>
              </w:rPr>
              <w:t xml:space="preserve">likumprojekts </w:t>
            </w:r>
            <w:r w:rsidRPr="00337461">
              <w:rPr>
                <w:iCs/>
                <w:sz w:val="24"/>
                <w:szCs w:val="24"/>
              </w:rPr>
              <w:t>Nr.1348/Lp1</w:t>
            </w:r>
            <w:r>
              <w:rPr>
                <w:iCs/>
                <w:sz w:val="24"/>
                <w:szCs w:val="24"/>
              </w:rPr>
              <w:t>2</w:t>
            </w:r>
            <w:r w:rsidRPr="00337461">
              <w:rPr>
                <w:iCs/>
                <w:sz w:val="24"/>
                <w:szCs w:val="24"/>
              </w:rPr>
              <w:t>)</w:t>
            </w:r>
            <w:r>
              <w:rPr>
                <w:iCs/>
                <w:sz w:val="24"/>
                <w:szCs w:val="24"/>
              </w:rPr>
              <w:t xml:space="preserve"> deleģējums Ceļu satiksmes drošības padomei lemt</w:t>
            </w:r>
            <w:r w:rsidRPr="00337461">
              <w:rPr>
                <w:iCs/>
                <w:sz w:val="24"/>
                <w:szCs w:val="24"/>
              </w:rPr>
              <w:t xml:space="preserve"> par naudas izlietojumu </w:t>
            </w:r>
            <w:r>
              <w:rPr>
                <w:iCs/>
                <w:sz w:val="24"/>
                <w:szCs w:val="24"/>
              </w:rPr>
              <w:t>ar mērķi</w:t>
            </w:r>
            <w:r w:rsidRPr="00337461">
              <w:rPr>
                <w:iCs/>
                <w:sz w:val="24"/>
                <w:szCs w:val="24"/>
              </w:rPr>
              <w:t xml:space="preserve"> sekmēt vienotas valsts politikas izstrādi un īstenošanu ceļu satiksmes drošības jomā, lai paaugstinātu vispārējo ceļu satiksmes drošības līmeni valstī, ir noteikts Sauszemes transportlīdzekļu īpašnieku civiltiesiskās atbildības obligātās apdrošināšanas likuma 57.panta </w:t>
            </w:r>
            <w:r>
              <w:rPr>
                <w:iCs/>
                <w:sz w:val="24"/>
                <w:szCs w:val="24"/>
              </w:rPr>
              <w:t xml:space="preserve">trešajā daļā. </w:t>
            </w:r>
          </w:p>
          <w:p w:rsidR="007C4DC9" w:rsidRPr="00346B54" w:rsidRDefault="00346B54" w:rsidP="00346B54">
            <w:pPr>
              <w:spacing w:line="240" w:lineRule="auto"/>
              <w:ind w:left="137" w:right="137" w:firstLine="0"/>
              <w:rPr>
                <w:iCs/>
                <w:sz w:val="24"/>
                <w:szCs w:val="24"/>
              </w:rPr>
            </w:pPr>
            <w:r>
              <w:rPr>
                <w:iCs/>
                <w:sz w:val="24"/>
                <w:szCs w:val="24"/>
              </w:rPr>
              <w:t>Minētais likumprojekts</w:t>
            </w:r>
            <w:r w:rsidRPr="00337461">
              <w:rPr>
                <w:iCs/>
                <w:sz w:val="24"/>
                <w:szCs w:val="24"/>
              </w:rPr>
              <w:t xml:space="preserve"> </w:t>
            </w:r>
            <w:r>
              <w:rPr>
                <w:iCs/>
                <w:sz w:val="24"/>
                <w:szCs w:val="24"/>
              </w:rPr>
              <w:t>2019.gada 14.martā ir pieņemts Saeimā un stā</w:t>
            </w:r>
            <w:r w:rsidR="008301EC">
              <w:rPr>
                <w:iCs/>
                <w:sz w:val="24"/>
                <w:szCs w:val="24"/>
              </w:rPr>
              <w:t>j</w:t>
            </w:r>
            <w:r>
              <w:rPr>
                <w:iCs/>
                <w:sz w:val="24"/>
                <w:szCs w:val="24"/>
              </w:rPr>
              <w:t>ies spēkā 2019.gada 1.maijā</w:t>
            </w:r>
            <w:r w:rsidRPr="00337461">
              <w:rPr>
                <w:iCs/>
                <w:sz w:val="24"/>
                <w:szCs w:val="24"/>
              </w:rPr>
              <w:t xml:space="preserve">. </w:t>
            </w:r>
          </w:p>
        </w:tc>
      </w:tr>
      <w:tr w:rsidR="00163962" w:rsidRPr="005D417F" w:rsidTr="00163962">
        <w:trPr>
          <w:trHeight w:val="366"/>
          <w:tblCellSpacing w:w="0" w:type="dxa"/>
        </w:trPr>
        <w:tc>
          <w:tcPr>
            <w:tcW w:w="2981" w:type="dxa"/>
            <w:tcBorders>
              <w:top w:val="single" w:sz="2" w:space="0" w:color="auto"/>
              <w:left w:val="nil"/>
              <w:bottom w:val="single" w:sz="2" w:space="0" w:color="auto"/>
              <w:right w:val="single" w:sz="2" w:space="0" w:color="auto"/>
            </w:tcBorders>
          </w:tcPr>
          <w:p w:rsidR="005D417F" w:rsidRPr="005D417F" w:rsidRDefault="005D417F" w:rsidP="005D417F">
            <w:pPr>
              <w:spacing w:line="240" w:lineRule="auto"/>
              <w:ind w:firstLine="0"/>
              <w:jc w:val="left"/>
              <w:rPr>
                <w:color w:val="000000"/>
                <w:sz w:val="24"/>
                <w:szCs w:val="24"/>
              </w:rPr>
            </w:pPr>
            <w:r w:rsidRPr="005D417F">
              <w:rPr>
                <w:color w:val="000000"/>
                <w:sz w:val="24"/>
                <w:szCs w:val="24"/>
              </w:rPr>
              <w:t>Atbildīgā institūcija</w:t>
            </w:r>
          </w:p>
        </w:tc>
        <w:tc>
          <w:tcPr>
            <w:tcW w:w="6521" w:type="dxa"/>
            <w:tcBorders>
              <w:top w:val="single" w:sz="2" w:space="0" w:color="auto"/>
              <w:left w:val="single" w:sz="2" w:space="0" w:color="auto"/>
              <w:bottom w:val="single" w:sz="2" w:space="0" w:color="auto"/>
              <w:right w:val="nil"/>
            </w:tcBorders>
          </w:tcPr>
          <w:p w:rsidR="005D417F" w:rsidRPr="005D417F" w:rsidRDefault="007C4DC9" w:rsidP="005D417F">
            <w:pPr>
              <w:spacing w:line="240" w:lineRule="auto"/>
              <w:ind w:firstLine="0"/>
              <w:jc w:val="left"/>
              <w:rPr>
                <w:color w:val="000000"/>
                <w:sz w:val="24"/>
                <w:szCs w:val="24"/>
              </w:rPr>
            </w:pPr>
            <w:r>
              <w:rPr>
                <w:color w:val="000000"/>
                <w:sz w:val="24"/>
                <w:szCs w:val="24"/>
              </w:rPr>
              <w:t xml:space="preserve"> Finanšu</w:t>
            </w:r>
            <w:r w:rsidR="005D417F" w:rsidRPr="005D417F">
              <w:rPr>
                <w:color w:val="000000"/>
                <w:sz w:val="24"/>
                <w:szCs w:val="24"/>
              </w:rPr>
              <w:t xml:space="preserve"> ministrija</w:t>
            </w:r>
          </w:p>
          <w:p w:rsidR="005D417F" w:rsidRPr="005D417F" w:rsidRDefault="005D417F" w:rsidP="005D417F">
            <w:pPr>
              <w:spacing w:line="240" w:lineRule="auto"/>
              <w:ind w:firstLine="0"/>
              <w:jc w:val="left"/>
              <w:rPr>
                <w:color w:val="000000"/>
                <w:sz w:val="24"/>
                <w:szCs w:val="24"/>
              </w:rPr>
            </w:pPr>
          </w:p>
        </w:tc>
      </w:tr>
      <w:tr w:rsidR="00163962" w:rsidRPr="005D417F" w:rsidTr="00163962">
        <w:trPr>
          <w:trHeight w:val="366"/>
          <w:tblCellSpacing w:w="0" w:type="dxa"/>
        </w:trPr>
        <w:tc>
          <w:tcPr>
            <w:tcW w:w="2981" w:type="dxa"/>
            <w:tcBorders>
              <w:top w:val="single" w:sz="2" w:space="0" w:color="auto"/>
              <w:left w:val="nil"/>
              <w:bottom w:val="single" w:sz="2" w:space="0" w:color="auto"/>
              <w:right w:val="single" w:sz="2" w:space="0" w:color="auto"/>
            </w:tcBorders>
          </w:tcPr>
          <w:p w:rsidR="005D417F" w:rsidRPr="005D417F" w:rsidRDefault="005D417F" w:rsidP="005D417F">
            <w:pPr>
              <w:spacing w:line="240" w:lineRule="auto"/>
              <w:ind w:firstLine="0"/>
              <w:jc w:val="left"/>
              <w:rPr>
                <w:color w:val="000000"/>
                <w:sz w:val="24"/>
                <w:szCs w:val="24"/>
              </w:rPr>
            </w:pPr>
            <w:r w:rsidRPr="005D417F">
              <w:rPr>
                <w:color w:val="000000"/>
                <w:sz w:val="24"/>
                <w:szCs w:val="24"/>
              </w:rPr>
              <w:t> Cita informācija</w:t>
            </w:r>
          </w:p>
        </w:tc>
        <w:tc>
          <w:tcPr>
            <w:tcW w:w="6521" w:type="dxa"/>
            <w:tcBorders>
              <w:top w:val="single" w:sz="2" w:space="0" w:color="auto"/>
              <w:left w:val="single" w:sz="2" w:space="0" w:color="auto"/>
              <w:bottom w:val="single" w:sz="2" w:space="0" w:color="auto"/>
              <w:right w:val="nil"/>
            </w:tcBorders>
          </w:tcPr>
          <w:p w:rsidR="005D417F" w:rsidRPr="005D417F" w:rsidRDefault="005D417F" w:rsidP="005D417F">
            <w:pPr>
              <w:spacing w:line="240" w:lineRule="auto"/>
              <w:ind w:firstLine="0"/>
              <w:jc w:val="left"/>
              <w:rPr>
                <w:color w:val="000000"/>
                <w:sz w:val="24"/>
                <w:szCs w:val="24"/>
              </w:rPr>
            </w:pPr>
            <w:r w:rsidRPr="005D417F">
              <w:rPr>
                <w:color w:val="000000"/>
                <w:sz w:val="24"/>
                <w:szCs w:val="24"/>
              </w:rPr>
              <w:t>Nav</w:t>
            </w:r>
          </w:p>
        </w:tc>
      </w:tr>
    </w:tbl>
    <w:p w:rsidR="00FB2AE2" w:rsidRDefault="00FB2AE2" w:rsidP="007D659F">
      <w:pPr>
        <w:spacing w:line="240" w:lineRule="auto"/>
        <w:ind w:firstLine="0"/>
        <w:jc w:val="left"/>
        <w:rPr>
          <w:b/>
          <w:bCs/>
          <w:color w:val="000000"/>
          <w:sz w:val="24"/>
          <w:szCs w:val="24"/>
          <w:shd w:val="clear" w:color="auto" w:fill="FFFFFF"/>
        </w:rPr>
      </w:pPr>
    </w:p>
    <w:tbl>
      <w:tblPr>
        <w:tblW w:w="5160" w:type="pct"/>
        <w:tblInd w:w="27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9497"/>
      </w:tblGrid>
      <w:tr w:rsidR="003C747D" w:rsidRPr="00D0159D" w:rsidTr="009F40F7">
        <w:tc>
          <w:tcPr>
            <w:tcW w:w="5000" w:type="pct"/>
          </w:tcPr>
          <w:p w:rsidR="003C747D" w:rsidRPr="00D0159D" w:rsidRDefault="003C747D" w:rsidP="009F40F7">
            <w:pPr>
              <w:pStyle w:val="Parastais1"/>
              <w:spacing w:before="100" w:beforeAutospacing="1" w:after="100" w:afterAutospacing="1"/>
              <w:jc w:val="center"/>
              <w:rPr>
                <w:b/>
                <w:bCs/>
              </w:rPr>
            </w:pPr>
            <w:r w:rsidRPr="00D0159D">
              <w:rPr>
                <w:b/>
                <w:bCs/>
              </w:rPr>
              <w:t>V. Tiesību akta projekta atbilstība Latvijas Republikas starptautiskajām saistībām</w:t>
            </w:r>
          </w:p>
        </w:tc>
      </w:tr>
      <w:tr w:rsidR="003C747D" w:rsidRPr="00D0159D" w:rsidTr="009F40F7">
        <w:tc>
          <w:tcPr>
            <w:tcW w:w="5000" w:type="pct"/>
          </w:tcPr>
          <w:p w:rsidR="003C747D" w:rsidRPr="00D0159D" w:rsidRDefault="003C747D" w:rsidP="009F40F7">
            <w:pPr>
              <w:spacing w:before="100" w:beforeAutospacing="1" w:after="100" w:afterAutospacing="1" w:line="240" w:lineRule="auto"/>
              <w:ind w:firstLine="0"/>
              <w:jc w:val="center"/>
              <w:rPr>
                <w:rFonts w:eastAsia="Times New Roman"/>
                <w:sz w:val="24"/>
                <w:szCs w:val="24"/>
                <w:lang w:eastAsia="lv-LV"/>
              </w:rPr>
            </w:pPr>
            <w:r w:rsidRPr="00D0159D">
              <w:rPr>
                <w:rFonts w:eastAsia="Times New Roman"/>
                <w:color w:val="000000"/>
                <w:sz w:val="24"/>
                <w:szCs w:val="24"/>
              </w:rPr>
              <w:t>Projekts šo jomu neskar</w:t>
            </w:r>
          </w:p>
        </w:tc>
      </w:tr>
    </w:tbl>
    <w:p w:rsidR="00C708B6" w:rsidRPr="00D0159D" w:rsidRDefault="00C708B6" w:rsidP="0049568D">
      <w:pPr>
        <w:spacing w:line="240" w:lineRule="auto"/>
        <w:ind w:firstLine="0"/>
        <w:jc w:val="left"/>
        <w:rPr>
          <w:b/>
          <w:bCs/>
          <w:color w:val="414142"/>
          <w:sz w:val="24"/>
          <w:szCs w:val="24"/>
          <w:shd w:val="clear" w:color="auto" w:fill="FFFFFF"/>
        </w:rPr>
      </w:pPr>
    </w:p>
    <w:tbl>
      <w:tblPr>
        <w:tblW w:w="950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5"/>
        <w:gridCol w:w="2845"/>
        <w:gridCol w:w="6237"/>
      </w:tblGrid>
      <w:tr w:rsidR="00C12E85" w:rsidRPr="00D0159D" w:rsidTr="00385CEF">
        <w:trPr>
          <w:trHeight w:val="325"/>
        </w:trPr>
        <w:tc>
          <w:tcPr>
            <w:tcW w:w="9507" w:type="dxa"/>
            <w:gridSpan w:val="3"/>
          </w:tcPr>
          <w:p w:rsidR="00FB2AE2" w:rsidRDefault="00FB2AE2" w:rsidP="00D50B2D">
            <w:pPr>
              <w:pStyle w:val="Parastais1"/>
              <w:jc w:val="center"/>
              <w:rPr>
                <w:b/>
              </w:rPr>
            </w:pPr>
          </w:p>
          <w:p w:rsidR="00C12E85" w:rsidRPr="00D0159D" w:rsidRDefault="00C12E85" w:rsidP="00D50B2D">
            <w:pPr>
              <w:pStyle w:val="Parastais1"/>
              <w:jc w:val="center"/>
            </w:pPr>
            <w:r w:rsidRPr="00D0159D">
              <w:rPr>
                <w:b/>
              </w:rPr>
              <w:t>VI. Sabiedrības līdzdalība un komunikācijas aktivitātes</w:t>
            </w:r>
          </w:p>
        </w:tc>
      </w:tr>
      <w:tr w:rsidR="00C12E85" w:rsidRPr="00D0159D" w:rsidTr="00385CEF">
        <w:trPr>
          <w:trHeight w:val="553"/>
        </w:trPr>
        <w:tc>
          <w:tcPr>
            <w:tcW w:w="425" w:type="dxa"/>
          </w:tcPr>
          <w:p w:rsidR="00C12E85" w:rsidRPr="00D0159D" w:rsidRDefault="00641707" w:rsidP="00067BED">
            <w:pPr>
              <w:pStyle w:val="Parastais1"/>
              <w:spacing w:before="100" w:beforeAutospacing="1" w:after="100" w:afterAutospacing="1"/>
            </w:pPr>
            <w:r>
              <w:t xml:space="preserve"> </w:t>
            </w:r>
            <w:r w:rsidR="00C12E85" w:rsidRPr="00D0159D">
              <w:t>1.</w:t>
            </w:r>
          </w:p>
        </w:tc>
        <w:tc>
          <w:tcPr>
            <w:tcW w:w="2845" w:type="dxa"/>
          </w:tcPr>
          <w:p w:rsidR="00C12E85" w:rsidRPr="00D0159D" w:rsidRDefault="00C12E85" w:rsidP="002B4EE6">
            <w:pPr>
              <w:pStyle w:val="Parastais1"/>
              <w:ind w:left="142" w:right="152"/>
              <w:jc w:val="both"/>
            </w:pPr>
            <w:r w:rsidRPr="00D0159D">
              <w:t>Plānotās sabiedrības līdzdalības un komunikācijas aktivitātes saistībā ar projektu</w:t>
            </w:r>
          </w:p>
        </w:tc>
        <w:tc>
          <w:tcPr>
            <w:tcW w:w="6237" w:type="dxa"/>
          </w:tcPr>
          <w:p w:rsidR="00C12E85" w:rsidRPr="00D0159D" w:rsidRDefault="00C12E85" w:rsidP="002B4EE6">
            <w:pPr>
              <w:pStyle w:val="Parastais1"/>
              <w:ind w:left="132" w:right="152"/>
              <w:jc w:val="both"/>
            </w:pPr>
            <w:r w:rsidRPr="00D0159D">
              <w:t>Atbilstoši Ministru kabineta 2009.gada 25.augusta noteikumu Nr.970 „Sabiedrības līdzdalības kārtība attīstības plānošanas procesā” 7.4.</w:t>
            </w:r>
            <w:r w:rsidRPr="00D0159D">
              <w:rPr>
                <w:vertAlign w:val="superscript"/>
              </w:rPr>
              <w:t xml:space="preserve">1 </w:t>
            </w:r>
            <w:r w:rsidRPr="00D0159D">
              <w:t>apakšpunktam, sabiedrībai tika dota iespēja rakstiski sniegt viedokli par noteikumu projektu tā izstrādes stadijā.</w:t>
            </w:r>
          </w:p>
        </w:tc>
      </w:tr>
      <w:tr w:rsidR="00C12E85" w:rsidRPr="00D0159D" w:rsidTr="00385CEF">
        <w:trPr>
          <w:trHeight w:val="339"/>
        </w:trPr>
        <w:tc>
          <w:tcPr>
            <w:tcW w:w="425" w:type="dxa"/>
          </w:tcPr>
          <w:p w:rsidR="00C12E85" w:rsidRPr="00D0159D" w:rsidRDefault="00641707" w:rsidP="00067BED">
            <w:pPr>
              <w:pStyle w:val="Parastais1"/>
              <w:spacing w:before="100" w:beforeAutospacing="1" w:after="100" w:afterAutospacing="1"/>
            </w:pPr>
            <w:r>
              <w:t xml:space="preserve"> </w:t>
            </w:r>
            <w:r w:rsidR="00C12E85" w:rsidRPr="00D0159D">
              <w:t>2.</w:t>
            </w:r>
          </w:p>
        </w:tc>
        <w:tc>
          <w:tcPr>
            <w:tcW w:w="2845" w:type="dxa"/>
          </w:tcPr>
          <w:p w:rsidR="00C12E85" w:rsidRPr="00D0159D" w:rsidRDefault="00C12E85" w:rsidP="002B4EE6">
            <w:pPr>
              <w:pStyle w:val="Parastais1"/>
              <w:ind w:left="142" w:right="152"/>
              <w:jc w:val="both"/>
            </w:pPr>
            <w:r w:rsidRPr="00D0159D">
              <w:t>Sabiedrības līdzdalība projekta izstrādē</w:t>
            </w:r>
          </w:p>
        </w:tc>
        <w:tc>
          <w:tcPr>
            <w:tcW w:w="6237" w:type="dxa"/>
          </w:tcPr>
          <w:p w:rsidR="00C12E85" w:rsidRPr="00D0159D" w:rsidRDefault="008D1CC5" w:rsidP="00BE5F73">
            <w:pPr>
              <w:ind w:left="132" w:right="152" w:firstLine="0"/>
              <w:rPr>
                <w:rFonts w:eastAsia="Times New Roman"/>
                <w:sz w:val="24"/>
                <w:szCs w:val="24"/>
                <w:lang w:eastAsia="lv-LV"/>
              </w:rPr>
            </w:pPr>
            <w:r w:rsidRPr="00D0159D">
              <w:rPr>
                <w:rFonts w:eastAsia="Times New Roman"/>
                <w:bCs/>
                <w:sz w:val="24"/>
                <w:szCs w:val="24"/>
                <w:lang w:eastAsia="lv-LV"/>
              </w:rPr>
              <w:t xml:space="preserve">Paziņojums par līdzdalības iespējām tiesību akta izstrādes procesā </w:t>
            </w:r>
            <w:r w:rsidR="00BE5F73" w:rsidRPr="00D0159D">
              <w:rPr>
                <w:rFonts w:eastAsia="Times New Roman"/>
                <w:bCs/>
                <w:sz w:val="24"/>
                <w:szCs w:val="24"/>
                <w:lang w:eastAsia="lv-LV"/>
              </w:rPr>
              <w:t xml:space="preserve">2018.gada </w:t>
            </w:r>
            <w:r w:rsidR="00BE5F73">
              <w:rPr>
                <w:rFonts w:eastAsia="Times New Roman"/>
                <w:bCs/>
                <w:sz w:val="24"/>
                <w:szCs w:val="24"/>
                <w:lang w:eastAsia="lv-LV"/>
              </w:rPr>
              <w:t>4.oktobrī</w:t>
            </w:r>
            <w:r w:rsidR="00BE5F73" w:rsidRPr="00D0159D">
              <w:rPr>
                <w:rFonts w:eastAsia="Times New Roman"/>
                <w:bCs/>
                <w:sz w:val="24"/>
                <w:szCs w:val="24"/>
                <w:lang w:eastAsia="lv-LV"/>
              </w:rPr>
              <w:t xml:space="preserve"> </w:t>
            </w:r>
            <w:r w:rsidRPr="00D0159D">
              <w:rPr>
                <w:rFonts w:eastAsia="Times New Roman"/>
                <w:bCs/>
                <w:sz w:val="24"/>
                <w:szCs w:val="24"/>
                <w:lang w:eastAsia="lv-LV"/>
              </w:rPr>
              <w:t>ievietots Satik</w:t>
            </w:r>
            <w:r w:rsidR="00BE5F73">
              <w:rPr>
                <w:rFonts w:eastAsia="Times New Roman"/>
                <w:bCs/>
                <w:sz w:val="24"/>
                <w:szCs w:val="24"/>
                <w:lang w:eastAsia="lv-LV"/>
              </w:rPr>
              <w:t xml:space="preserve">smes ministrijas tīmekļa vietnē: </w:t>
            </w:r>
            <w:hyperlink r:id="rId8" w:history="1">
              <w:r w:rsidR="00BE5F73" w:rsidRPr="00A8784D">
                <w:rPr>
                  <w:rStyle w:val="Hyperlink"/>
                  <w:rFonts w:eastAsia="Times New Roman"/>
                  <w:bCs/>
                  <w:sz w:val="24"/>
                  <w:szCs w:val="24"/>
                  <w:lang w:eastAsia="lv-LV"/>
                </w:rPr>
                <w:t>http://www.sam.gov.lv/sm/content/?cat=553</w:t>
              </w:r>
            </w:hyperlink>
            <w:r w:rsidR="00684295">
              <w:rPr>
                <w:rFonts w:eastAsia="Times New Roman"/>
                <w:bCs/>
                <w:sz w:val="24"/>
                <w:szCs w:val="24"/>
                <w:lang w:eastAsia="lv-LV"/>
              </w:rPr>
              <w:t xml:space="preserve">. </w:t>
            </w:r>
            <w:bookmarkStart w:id="1" w:name="_GoBack"/>
            <w:bookmarkEnd w:id="1"/>
          </w:p>
        </w:tc>
      </w:tr>
      <w:tr w:rsidR="00C12E85" w:rsidRPr="00D0159D" w:rsidTr="00385CEF">
        <w:trPr>
          <w:trHeight w:val="476"/>
        </w:trPr>
        <w:tc>
          <w:tcPr>
            <w:tcW w:w="425" w:type="dxa"/>
          </w:tcPr>
          <w:p w:rsidR="00C12E85" w:rsidRPr="00D0159D" w:rsidRDefault="00641707" w:rsidP="00067BED">
            <w:pPr>
              <w:pStyle w:val="Parastais1"/>
              <w:spacing w:before="100" w:beforeAutospacing="1" w:after="100" w:afterAutospacing="1"/>
            </w:pPr>
            <w:r>
              <w:lastRenderedPageBreak/>
              <w:t xml:space="preserve"> </w:t>
            </w:r>
            <w:r w:rsidR="00C12E85" w:rsidRPr="00D0159D">
              <w:t>3.</w:t>
            </w:r>
          </w:p>
        </w:tc>
        <w:tc>
          <w:tcPr>
            <w:tcW w:w="2845" w:type="dxa"/>
          </w:tcPr>
          <w:p w:rsidR="00C12E85" w:rsidRPr="00D0159D" w:rsidRDefault="00C12E85" w:rsidP="002B4EE6">
            <w:pPr>
              <w:pStyle w:val="Parastais1"/>
              <w:ind w:left="142" w:right="152"/>
              <w:jc w:val="both"/>
            </w:pPr>
            <w:r w:rsidRPr="00D0159D">
              <w:t>Sabiedrības līdzdalības rezultāti</w:t>
            </w:r>
          </w:p>
        </w:tc>
        <w:tc>
          <w:tcPr>
            <w:tcW w:w="6237" w:type="dxa"/>
          </w:tcPr>
          <w:p w:rsidR="00C12E85" w:rsidRPr="00D0159D" w:rsidRDefault="005F6945" w:rsidP="002B4EE6">
            <w:pPr>
              <w:pStyle w:val="Parastais1"/>
              <w:ind w:left="132" w:right="152"/>
            </w:pPr>
            <w:r>
              <w:t>Priekšlikumi nav saņemti</w:t>
            </w:r>
            <w:r w:rsidR="004B5C57">
              <w:t>.</w:t>
            </w:r>
          </w:p>
        </w:tc>
      </w:tr>
      <w:tr w:rsidR="00C12E85" w:rsidRPr="00D0159D" w:rsidTr="00385CEF">
        <w:trPr>
          <w:trHeight w:val="476"/>
        </w:trPr>
        <w:tc>
          <w:tcPr>
            <w:tcW w:w="425" w:type="dxa"/>
          </w:tcPr>
          <w:p w:rsidR="00C12E85" w:rsidRPr="00D0159D" w:rsidRDefault="00641707" w:rsidP="00067BED">
            <w:pPr>
              <w:pStyle w:val="Parastais1"/>
              <w:spacing w:before="100" w:beforeAutospacing="1" w:after="100" w:afterAutospacing="1"/>
            </w:pPr>
            <w:r>
              <w:t xml:space="preserve"> </w:t>
            </w:r>
            <w:r w:rsidR="00C12E85" w:rsidRPr="00D0159D">
              <w:t>4.</w:t>
            </w:r>
          </w:p>
        </w:tc>
        <w:tc>
          <w:tcPr>
            <w:tcW w:w="2845" w:type="dxa"/>
          </w:tcPr>
          <w:p w:rsidR="00C12E85" w:rsidRPr="00D0159D" w:rsidRDefault="00C12E85" w:rsidP="002B4EE6">
            <w:pPr>
              <w:pStyle w:val="Parastais1"/>
              <w:ind w:left="142" w:right="152"/>
            </w:pPr>
            <w:r w:rsidRPr="00D0159D">
              <w:t>Cita informācija</w:t>
            </w:r>
          </w:p>
        </w:tc>
        <w:tc>
          <w:tcPr>
            <w:tcW w:w="6237" w:type="dxa"/>
          </w:tcPr>
          <w:p w:rsidR="00C12E85" w:rsidRPr="00D0159D" w:rsidRDefault="00C12E85" w:rsidP="002B4EE6">
            <w:pPr>
              <w:pStyle w:val="Parastais1"/>
              <w:ind w:left="132" w:right="152"/>
            </w:pPr>
            <w:r w:rsidRPr="00D0159D">
              <w:t>Nav</w:t>
            </w:r>
            <w:r w:rsidR="004B5C57">
              <w:t>.</w:t>
            </w:r>
          </w:p>
        </w:tc>
      </w:tr>
    </w:tbl>
    <w:p w:rsidR="00935873" w:rsidRPr="00D0159D" w:rsidRDefault="00935873" w:rsidP="00FB77E7">
      <w:pPr>
        <w:pStyle w:val="Parastais1"/>
        <w:jc w:val="both"/>
      </w:pPr>
    </w:p>
    <w:tbl>
      <w:tblPr>
        <w:tblpPr w:leftFromText="180" w:rightFromText="180" w:vertAnchor="text" w:horzAnchor="margin" w:tblpX="320" w:tblpY="113"/>
        <w:tblW w:w="5093"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96"/>
        <w:gridCol w:w="3058"/>
        <w:gridCol w:w="5920"/>
      </w:tblGrid>
      <w:tr w:rsidR="00FB77E7" w:rsidRPr="00D0159D" w:rsidTr="00385CEF">
        <w:tc>
          <w:tcPr>
            <w:tcW w:w="5000" w:type="pct"/>
            <w:gridSpan w:val="3"/>
          </w:tcPr>
          <w:p w:rsidR="00FB77E7" w:rsidRPr="00D0159D" w:rsidRDefault="00FB77E7" w:rsidP="00935873">
            <w:pPr>
              <w:pStyle w:val="Parastais1"/>
              <w:spacing w:before="100" w:beforeAutospacing="1" w:after="100" w:afterAutospacing="1"/>
              <w:jc w:val="center"/>
              <w:rPr>
                <w:b/>
                <w:bCs/>
              </w:rPr>
            </w:pPr>
            <w:r w:rsidRPr="00D0159D">
              <w:rPr>
                <w:b/>
                <w:bCs/>
              </w:rPr>
              <w:t>VII. Tiesību akta projekta izpildes nodrošināšana un tās ietekme uz institūcijām</w:t>
            </w:r>
          </w:p>
        </w:tc>
      </w:tr>
      <w:tr w:rsidR="00DD020E" w:rsidRPr="00D0159D" w:rsidTr="00385CEF">
        <w:tc>
          <w:tcPr>
            <w:tcW w:w="148" w:type="pct"/>
          </w:tcPr>
          <w:p w:rsidR="00DD020E" w:rsidRPr="00D0159D" w:rsidRDefault="00DD020E" w:rsidP="00385CEF">
            <w:pPr>
              <w:pStyle w:val="Parastais1"/>
              <w:spacing w:before="100" w:beforeAutospacing="1" w:after="100" w:afterAutospacing="1"/>
            </w:pPr>
            <w:r w:rsidRPr="00D0159D">
              <w:t>1.</w:t>
            </w:r>
          </w:p>
        </w:tc>
        <w:tc>
          <w:tcPr>
            <w:tcW w:w="1663" w:type="pct"/>
          </w:tcPr>
          <w:p w:rsidR="00DD020E" w:rsidRPr="00D0159D" w:rsidRDefault="00DD020E" w:rsidP="00385CEF">
            <w:pPr>
              <w:pStyle w:val="Parastais1"/>
              <w:spacing w:before="100" w:beforeAutospacing="1" w:after="100" w:afterAutospacing="1"/>
            </w:pPr>
            <w:r w:rsidRPr="00D0159D">
              <w:t>Projekta izpildē iesaistītās institūcijas</w:t>
            </w:r>
          </w:p>
        </w:tc>
        <w:tc>
          <w:tcPr>
            <w:tcW w:w="3189" w:type="pct"/>
          </w:tcPr>
          <w:p w:rsidR="00DD020E" w:rsidRPr="00D0159D" w:rsidRDefault="00B15DD5" w:rsidP="008E727E">
            <w:pPr>
              <w:spacing w:after="120" w:line="240" w:lineRule="auto"/>
              <w:ind w:firstLine="0"/>
              <w:rPr>
                <w:rFonts w:eastAsia="Times New Roman"/>
                <w:sz w:val="24"/>
                <w:szCs w:val="24"/>
                <w:lang w:eastAsia="lv-LV"/>
              </w:rPr>
            </w:pPr>
            <w:r w:rsidRPr="00D0159D">
              <w:rPr>
                <w:rFonts w:eastAsia="Times New Roman"/>
                <w:sz w:val="24"/>
                <w:szCs w:val="24"/>
                <w:lang w:eastAsia="lv-LV"/>
              </w:rPr>
              <w:t xml:space="preserve">Satiksmes ministrija, </w:t>
            </w:r>
            <w:proofErr w:type="spellStart"/>
            <w:r w:rsidRPr="00D0159D">
              <w:rPr>
                <w:rFonts w:eastAsia="Times New Roman"/>
                <w:sz w:val="24"/>
                <w:szCs w:val="24"/>
                <w:lang w:eastAsia="lv-LV"/>
              </w:rPr>
              <w:t>Iekšlietu</w:t>
            </w:r>
            <w:proofErr w:type="spellEnd"/>
            <w:r w:rsidRPr="00D0159D">
              <w:rPr>
                <w:rFonts w:eastAsia="Times New Roman"/>
                <w:sz w:val="24"/>
                <w:szCs w:val="24"/>
                <w:lang w:eastAsia="lv-LV"/>
              </w:rPr>
              <w:t xml:space="preserve"> ministrija, Finanšu ministrija, Izglītības un zinātnes ministrija, Tieslietu ministrija, Veselības ministrija, Valsts policija, Valsts ugunsdzēsības un glābšanas dienests, valsts akciju sabiedrība “Latvijas Valsts ceļi”, </w:t>
            </w:r>
            <w:r w:rsidR="00697A57" w:rsidRPr="00D0159D">
              <w:rPr>
                <w:rFonts w:eastAsia="Times New Roman"/>
                <w:sz w:val="24"/>
                <w:szCs w:val="24"/>
                <w:lang w:eastAsia="lv-LV"/>
              </w:rPr>
              <w:t>valsts akciju sabiedrība</w:t>
            </w:r>
            <w:r w:rsidRPr="00D0159D">
              <w:rPr>
                <w:rFonts w:eastAsia="Times New Roman"/>
                <w:sz w:val="24"/>
                <w:szCs w:val="24"/>
                <w:lang w:eastAsia="lv-LV"/>
              </w:rPr>
              <w:t xml:space="preserve"> “Ceļu satiksmes drošības direkcija”, </w:t>
            </w:r>
            <w:r w:rsidR="00697A57" w:rsidRPr="00D0159D">
              <w:rPr>
                <w:rFonts w:eastAsia="Times New Roman"/>
                <w:sz w:val="24"/>
                <w:szCs w:val="24"/>
                <w:lang w:eastAsia="lv-LV"/>
              </w:rPr>
              <w:t>biedrība</w:t>
            </w:r>
            <w:r w:rsidRPr="00D0159D">
              <w:rPr>
                <w:rFonts w:eastAsia="Times New Roman"/>
                <w:sz w:val="24"/>
                <w:szCs w:val="24"/>
                <w:lang w:eastAsia="lv-LV"/>
              </w:rPr>
              <w:t xml:space="preserve"> “Latvijas Pašvaldību savienība”, Rīgas Tehniskās universitāte, Rīgas dome,  biedrība “Latvijas </w:t>
            </w:r>
            <w:proofErr w:type="spellStart"/>
            <w:r w:rsidRPr="00D0159D">
              <w:rPr>
                <w:rFonts w:eastAsia="Times New Roman"/>
                <w:sz w:val="24"/>
                <w:szCs w:val="24"/>
                <w:lang w:eastAsia="lv-LV"/>
              </w:rPr>
              <w:t>Automoto</w:t>
            </w:r>
            <w:proofErr w:type="spellEnd"/>
            <w:r w:rsidRPr="00D0159D">
              <w:rPr>
                <w:rFonts w:eastAsia="Times New Roman"/>
                <w:sz w:val="24"/>
                <w:szCs w:val="24"/>
                <w:lang w:eastAsia="lv-LV"/>
              </w:rPr>
              <w:t xml:space="preserve"> biedrība”,</w:t>
            </w:r>
            <w:r w:rsidR="00697A57" w:rsidRPr="00D0159D">
              <w:rPr>
                <w:rFonts w:eastAsia="Times New Roman"/>
                <w:sz w:val="24"/>
                <w:szCs w:val="24"/>
                <w:lang w:eastAsia="lv-LV"/>
              </w:rPr>
              <w:t xml:space="preserve"> biedrība “</w:t>
            </w:r>
            <w:r w:rsidRPr="00D0159D">
              <w:rPr>
                <w:rFonts w:eastAsia="Times New Roman"/>
                <w:sz w:val="24"/>
                <w:szCs w:val="24"/>
                <w:lang w:eastAsia="lv-LV"/>
              </w:rPr>
              <w:t>Latvijas Transp</w:t>
            </w:r>
            <w:r w:rsidR="00697A57" w:rsidRPr="00D0159D">
              <w:rPr>
                <w:rFonts w:eastAsia="Times New Roman"/>
                <w:sz w:val="24"/>
                <w:szCs w:val="24"/>
                <w:lang w:eastAsia="lv-LV"/>
              </w:rPr>
              <w:t>ortlīdzekļu apdrošinātāju birojs”, biedrība</w:t>
            </w:r>
            <w:r w:rsidRPr="00D0159D">
              <w:rPr>
                <w:rFonts w:eastAsia="Times New Roman"/>
                <w:sz w:val="24"/>
                <w:szCs w:val="24"/>
                <w:lang w:eastAsia="lv-LV"/>
              </w:rPr>
              <w:t xml:space="preserve"> "La</w:t>
            </w:r>
            <w:r w:rsidR="00697A57" w:rsidRPr="00D0159D">
              <w:rPr>
                <w:rFonts w:eastAsia="Times New Roman"/>
                <w:sz w:val="24"/>
                <w:szCs w:val="24"/>
                <w:lang w:eastAsia="lv-LV"/>
              </w:rPr>
              <w:t>tvijas Riteņbraucēju apvienība",  biedrība “Latvijas Motoklubu asociācija</w:t>
            </w:r>
            <w:r w:rsidR="00697A57" w:rsidRPr="002F5B00">
              <w:rPr>
                <w:rFonts w:eastAsia="Times New Roman"/>
                <w:sz w:val="24"/>
                <w:szCs w:val="24"/>
                <w:lang w:eastAsia="lv-LV"/>
              </w:rPr>
              <w:t>”,</w:t>
            </w:r>
            <w:r w:rsidR="00DC4FCA" w:rsidRPr="002F5B00">
              <w:rPr>
                <w:rFonts w:eastAsia="Times New Roman"/>
                <w:sz w:val="24"/>
                <w:szCs w:val="24"/>
                <w:lang w:eastAsia="lv-LV"/>
              </w:rPr>
              <w:t xml:space="preserve"> </w:t>
            </w:r>
            <w:r w:rsidR="00DC4FCA" w:rsidRPr="002F5B00">
              <w:rPr>
                <w:sz w:val="24"/>
                <w:szCs w:val="24"/>
              </w:rPr>
              <w:t xml:space="preserve"> </w:t>
            </w:r>
            <w:r w:rsidR="002F5B00" w:rsidRPr="002F5B00">
              <w:rPr>
                <w:sz w:val="24"/>
                <w:szCs w:val="24"/>
              </w:rPr>
              <w:t xml:space="preserve"> </w:t>
            </w:r>
            <w:r w:rsidR="002F5B00">
              <w:rPr>
                <w:sz w:val="24"/>
                <w:szCs w:val="24"/>
              </w:rPr>
              <w:t>biedrība</w:t>
            </w:r>
            <w:r w:rsidR="002F5B00" w:rsidRPr="002F5B00">
              <w:rPr>
                <w:sz w:val="24"/>
                <w:szCs w:val="24"/>
              </w:rPr>
              <w:t xml:space="preserve"> “Latvijas Darba devēju konfederācija”,</w:t>
            </w:r>
            <w:r w:rsidR="002F5B00" w:rsidRPr="002F5B00">
              <w:t xml:space="preserve"> </w:t>
            </w:r>
            <w:r w:rsidRPr="00D0159D">
              <w:rPr>
                <w:rFonts w:eastAsia="Times New Roman"/>
                <w:sz w:val="24"/>
                <w:szCs w:val="24"/>
                <w:lang w:eastAsia="lv-LV"/>
              </w:rPr>
              <w:t>Valsts ties</w:t>
            </w:r>
            <w:r w:rsidR="00697A57" w:rsidRPr="00D0159D">
              <w:rPr>
                <w:rFonts w:eastAsia="Times New Roman"/>
                <w:sz w:val="24"/>
                <w:szCs w:val="24"/>
                <w:lang w:eastAsia="lv-LV"/>
              </w:rPr>
              <w:t>u ekspertīžu birojs.</w:t>
            </w:r>
          </w:p>
        </w:tc>
      </w:tr>
      <w:tr w:rsidR="00DD020E" w:rsidRPr="00D0159D" w:rsidTr="00385CEF">
        <w:tc>
          <w:tcPr>
            <w:tcW w:w="148" w:type="pct"/>
          </w:tcPr>
          <w:p w:rsidR="00DD020E" w:rsidRPr="00D0159D" w:rsidRDefault="00DD020E" w:rsidP="00385CEF">
            <w:pPr>
              <w:pStyle w:val="Parastais1"/>
              <w:spacing w:before="100" w:beforeAutospacing="1" w:after="100" w:afterAutospacing="1"/>
            </w:pPr>
            <w:r w:rsidRPr="00D0159D">
              <w:t>2.</w:t>
            </w:r>
          </w:p>
        </w:tc>
        <w:tc>
          <w:tcPr>
            <w:tcW w:w="1663" w:type="pct"/>
          </w:tcPr>
          <w:p w:rsidR="00DD020E" w:rsidRPr="00D0159D" w:rsidRDefault="00DD020E" w:rsidP="00385CEF">
            <w:pPr>
              <w:pStyle w:val="Parastais1"/>
              <w:spacing w:before="100" w:beforeAutospacing="1" w:after="100" w:afterAutospacing="1"/>
            </w:pPr>
            <w:r w:rsidRPr="00D0159D">
              <w:t xml:space="preserve">Projekta izpildes ietekme uz pārvaldes funkcijām un institucionālo struktūru. </w:t>
            </w:r>
          </w:p>
          <w:p w:rsidR="00DD020E" w:rsidRPr="00D0159D" w:rsidRDefault="00413347" w:rsidP="00385CEF">
            <w:pPr>
              <w:pStyle w:val="Parastais1"/>
              <w:spacing w:before="100" w:beforeAutospacing="1" w:after="100" w:afterAutospacing="1"/>
            </w:pPr>
            <w:r w:rsidRPr="00D0159D">
              <w:t>Jaunu institūciju izveide, esošu institūciju likvidācija vai reorganizācija, to ietekme uz institūcijas cilvēkresursiem.</w:t>
            </w:r>
          </w:p>
        </w:tc>
        <w:tc>
          <w:tcPr>
            <w:tcW w:w="3189" w:type="pct"/>
          </w:tcPr>
          <w:p w:rsidR="00DD020E" w:rsidRPr="00D0159D" w:rsidRDefault="00575A95" w:rsidP="008E727E">
            <w:pPr>
              <w:spacing w:after="120" w:line="240" w:lineRule="auto"/>
              <w:ind w:firstLine="0"/>
              <w:rPr>
                <w:rFonts w:eastAsia="Times New Roman"/>
                <w:color w:val="000000"/>
                <w:sz w:val="24"/>
                <w:szCs w:val="24"/>
                <w:lang w:eastAsia="lv-LV"/>
              </w:rPr>
            </w:pPr>
            <w:r w:rsidRPr="00D0159D">
              <w:rPr>
                <w:rFonts w:eastAsia="Times New Roman"/>
                <w:color w:val="000000"/>
                <w:sz w:val="24"/>
                <w:szCs w:val="24"/>
                <w:lang w:eastAsia="lv-LV"/>
              </w:rPr>
              <w:t xml:space="preserve">Normatīvā akta izpilde tiks </w:t>
            </w:r>
            <w:r w:rsidR="000523E6" w:rsidRPr="00D0159D">
              <w:rPr>
                <w:rFonts w:eastAsia="Times New Roman"/>
                <w:color w:val="000000"/>
                <w:sz w:val="24"/>
                <w:szCs w:val="24"/>
                <w:lang w:eastAsia="lv-LV"/>
              </w:rPr>
              <w:t>nodrošināta</w:t>
            </w:r>
            <w:r w:rsidR="00697A57" w:rsidRPr="00D0159D">
              <w:rPr>
                <w:rFonts w:eastAsia="Times New Roman"/>
                <w:sz w:val="24"/>
                <w:szCs w:val="24"/>
                <w:lang w:eastAsia="lv-LV"/>
              </w:rPr>
              <w:t xml:space="preserve"> Satiksmes ministrijas, </w:t>
            </w:r>
            <w:proofErr w:type="spellStart"/>
            <w:r w:rsidR="00697A57" w:rsidRPr="00D0159D">
              <w:rPr>
                <w:rFonts w:eastAsia="Times New Roman"/>
                <w:sz w:val="24"/>
                <w:szCs w:val="24"/>
                <w:lang w:eastAsia="lv-LV"/>
              </w:rPr>
              <w:t>Iekšlietu</w:t>
            </w:r>
            <w:proofErr w:type="spellEnd"/>
            <w:r w:rsidR="00697A57" w:rsidRPr="00D0159D">
              <w:rPr>
                <w:rFonts w:eastAsia="Times New Roman"/>
                <w:sz w:val="24"/>
                <w:szCs w:val="24"/>
                <w:lang w:eastAsia="lv-LV"/>
              </w:rPr>
              <w:t xml:space="preserve"> ministrijas, Finanšu ministrijas, Izglītības un zinātnes ministrijas, Tieslietu ministrijas, Veselības ministrijas, Valsts policijas, Valsts ugunsdzēsības un glābšanas dienesta, valsts akciju sabiedrības “Latvijas Valsts ceļi”, valsts akciju sabiedrības “Ceļu satiksmes drošības direkcija”, biedrības “Latvijas Pašvaldību savienība”, Rīgas Tehniskās universitātes, Rīgas domes,  biedrības “Latvijas </w:t>
            </w:r>
            <w:proofErr w:type="spellStart"/>
            <w:r w:rsidR="00697A57" w:rsidRPr="00D0159D">
              <w:rPr>
                <w:rFonts w:eastAsia="Times New Roman"/>
                <w:sz w:val="24"/>
                <w:szCs w:val="24"/>
                <w:lang w:eastAsia="lv-LV"/>
              </w:rPr>
              <w:t>Automoto</w:t>
            </w:r>
            <w:proofErr w:type="spellEnd"/>
            <w:r w:rsidR="00697A57" w:rsidRPr="00D0159D">
              <w:rPr>
                <w:rFonts w:eastAsia="Times New Roman"/>
                <w:sz w:val="24"/>
                <w:szCs w:val="24"/>
                <w:lang w:eastAsia="lv-LV"/>
              </w:rPr>
              <w:t xml:space="preserve"> biedrība”, biedrības “Latvijas Transportlīdzekļu apdrošinātāju birojs”, biedrības "Latvijas Riteņbraucēju apvienība",  biedrības “Latvijas Motoklubu asociācija”,</w:t>
            </w:r>
            <w:r w:rsidR="002F5B00">
              <w:rPr>
                <w:rFonts w:eastAsia="Times New Roman"/>
                <w:sz w:val="24"/>
                <w:szCs w:val="24"/>
                <w:lang w:eastAsia="lv-LV"/>
              </w:rPr>
              <w:t xml:space="preserve"> </w:t>
            </w:r>
            <w:r w:rsidR="002F5B00">
              <w:rPr>
                <w:sz w:val="24"/>
                <w:szCs w:val="24"/>
              </w:rPr>
              <w:t xml:space="preserve"> biedrības</w:t>
            </w:r>
            <w:r w:rsidR="002F5B00" w:rsidRPr="002F5B00">
              <w:rPr>
                <w:sz w:val="24"/>
                <w:szCs w:val="24"/>
              </w:rPr>
              <w:t xml:space="preserve"> “Latvijas Darba devēju konfederācija”,</w:t>
            </w:r>
            <w:r w:rsidR="002F5B00" w:rsidRPr="002F5B00">
              <w:t xml:space="preserve"> </w:t>
            </w:r>
            <w:r w:rsidR="00DC4FCA" w:rsidRPr="00D0159D">
              <w:rPr>
                <w:rFonts w:eastAsia="Times New Roman"/>
                <w:sz w:val="24"/>
                <w:szCs w:val="24"/>
                <w:lang w:eastAsia="lv-LV"/>
              </w:rPr>
              <w:t xml:space="preserve"> </w:t>
            </w:r>
            <w:r w:rsidR="00697A57" w:rsidRPr="00D0159D">
              <w:rPr>
                <w:rFonts w:eastAsia="Times New Roman"/>
                <w:sz w:val="24"/>
                <w:szCs w:val="24"/>
                <w:lang w:eastAsia="lv-LV"/>
              </w:rPr>
              <w:t xml:space="preserve">Valsts tiesu ekspertīžu biroja </w:t>
            </w:r>
            <w:r w:rsidRPr="00D0159D">
              <w:rPr>
                <w:rFonts w:eastAsia="Times New Roman"/>
                <w:color w:val="000000"/>
                <w:sz w:val="24"/>
                <w:szCs w:val="24"/>
                <w:lang w:eastAsia="lv-LV"/>
              </w:rPr>
              <w:t>līdzšinējo funkciju ietvaros.</w:t>
            </w:r>
          </w:p>
        </w:tc>
      </w:tr>
      <w:tr w:rsidR="00FB77E7" w:rsidRPr="00D0159D" w:rsidTr="00385CEF">
        <w:tc>
          <w:tcPr>
            <w:tcW w:w="148" w:type="pct"/>
          </w:tcPr>
          <w:p w:rsidR="00FB77E7" w:rsidRPr="00D0159D" w:rsidRDefault="00FB77E7" w:rsidP="00385CEF">
            <w:pPr>
              <w:pStyle w:val="Parastais1"/>
              <w:spacing w:before="100" w:beforeAutospacing="1" w:after="100" w:afterAutospacing="1"/>
              <w:jc w:val="both"/>
            </w:pPr>
            <w:r w:rsidRPr="00D0159D">
              <w:t>3.</w:t>
            </w:r>
          </w:p>
        </w:tc>
        <w:tc>
          <w:tcPr>
            <w:tcW w:w="1663" w:type="pct"/>
          </w:tcPr>
          <w:p w:rsidR="00FB77E7" w:rsidRPr="00D0159D" w:rsidRDefault="00FB77E7" w:rsidP="00385CEF">
            <w:pPr>
              <w:pStyle w:val="Parastais1"/>
              <w:spacing w:before="100" w:beforeAutospacing="1" w:after="100" w:afterAutospacing="1"/>
              <w:jc w:val="both"/>
            </w:pPr>
            <w:r w:rsidRPr="00D0159D">
              <w:t>Cita informācija</w:t>
            </w:r>
          </w:p>
        </w:tc>
        <w:tc>
          <w:tcPr>
            <w:tcW w:w="3189" w:type="pct"/>
          </w:tcPr>
          <w:p w:rsidR="00FB77E7" w:rsidRPr="00D0159D" w:rsidRDefault="00FB77E7" w:rsidP="00385CEF">
            <w:pPr>
              <w:pStyle w:val="Parastais1"/>
              <w:spacing w:before="100" w:beforeAutospacing="1" w:after="100" w:afterAutospacing="1"/>
              <w:jc w:val="both"/>
            </w:pPr>
            <w:r w:rsidRPr="00D0159D">
              <w:t>Nav</w:t>
            </w:r>
            <w:r w:rsidR="00FB2AE2">
              <w:t>.</w:t>
            </w:r>
          </w:p>
        </w:tc>
      </w:tr>
    </w:tbl>
    <w:p w:rsidR="00FB77E7" w:rsidRPr="00D0159D" w:rsidRDefault="00FB77E7" w:rsidP="00747849">
      <w:pPr>
        <w:spacing w:before="58" w:after="58"/>
        <w:ind w:right="-341" w:firstLine="0"/>
        <w:rPr>
          <w:szCs w:val="28"/>
        </w:rPr>
      </w:pPr>
    </w:p>
    <w:p w:rsidR="000523E6" w:rsidRPr="00D0159D" w:rsidRDefault="000523E6" w:rsidP="00747849">
      <w:pPr>
        <w:spacing w:before="58" w:after="58"/>
        <w:ind w:right="-341" w:firstLine="0"/>
        <w:rPr>
          <w:szCs w:val="28"/>
        </w:rPr>
      </w:pPr>
    </w:p>
    <w:p w:rsidR="003E7BFA" w:rsidRPr="00D0159D" w:rsidRDefault="003E7BFA" w:rsidP="003E7BFA">
      <w:pPr>
        <w:spacing w:line="240" w:lineRule="auto"/>
        <w:ind w:right="-341" w:firstLine="0"/>
        <w:rPr>
          <w:szCs w:val="28"/>
        </w:rPr>
      </w:pPr>
      <w:r w:rsidRPr="00D0159D">
        <w:rPr>
          <w:szCs w:val="28"/>
        </w:rPr>
        <w:t>Satiksmes ministrs</w:t>
      </w:r>
      <w:r w:rsidRPr="00D0159D">
        <w:rPr>
          <w:szCs w:val="28"/>
        </w:rPr>
        <w:tab/>
      </w:r>
      <w:r w:rsidRPr="00D0159D">
        <w:rPr>
          <w:szCs w:val="28"/>
        </w:rPr>
        <w:tab/>
      </w:r>
      <w:r w:rsidRPr="00D0159D">
        <w:rPr>
          <w:szCs w:val="28"/>
        </w:rPr>
        <w:tab/>
      </w:r>
      <w:r w:rsidRPr="00D0159D">
        <w:rPr>
          <w:szCs w:val="28"/>
        </w:rPr>
        <w:tab/>
      </w:r>
      <w:r w:rsidRPr="00D0159D">
        <w:rPr>
          <w:szCs w:val="28"/>
        </w:rPr>
        <w:tab/>
      </w:r>
      <w:r w:rsidRPr="00D0159D">
        <w:rPr>
          <w:szCs w:val="28"/>
        </w:rPr>
        <w:tab/>
      </w:r>
      <w:r w:rsidRPr="00D0159D">
        <w:rPr>
          <w:szCs w:val="28"/>
        </w:rPr>
        <w:tab/>
      </w:r>
      <w:r w:rsidRPr="00D0159D">
        <w:rPr>
          <w:szCs w:val="28"/>
        </w:rPr>
        <w:tab/>
      </w:r>
      <w:r w:rsidRPr="00D0159D">
        <w:rPr>
          <w:szCs w:val="28"/>
        </w:rPr>
        <w:tab/>
      </w:r>
      <w:r w:rsidR="001727E5" w:rsidRPr="00D0159D">
        <w:rPr>
          <w:szCs w:val="28"/>
        </w:rPr>
        <w:t xml:space="preserve">      </w:t>
      </w:r>
      <w:proofErr w:type="spellStart"/>
      <w:r w:rsidR="00167E4E">
        <w:rPr>
          <w:szCs w:val="28"/>
        </w:rPr>
        <w:t>T.Linkaits</w:t>
      </w:r>
      <w:proofErr w:type="spellEnd"/>
    </w:p>
    <w:p w:rsidR="003E7BFA" w:rsidRPr="00D0159D" w:rsidRDefault="003E7BFA" w:rsidP="003E7BFA">
      <w:pPr>
        <w:spacing w:line="240" w:lineRule="auto"/>
        <w:ind w:right="-341" w:firstLine="709"/>
        <w:rPr>
          <w:szCs w:val="28"/>
        </w:rPr>
      </w:pPr>
    </w:p>
    <w:p w:rsidR="003E7BFA" w:rsidRPr="00D0159D" w:rsidRDefault="003E7BFA" w:rsidP="003E7BFA">
      <w:pPr>
        <w:spacing w:line="240" w:lineRule="auto"/>
        <w:ind w:right="-341" w:firstLine="709"/>
        <w:rPr>
          <w:szCs w:val="28"/>
        </w:rPr>
      </w:pPr>
    </w:p>
    <w:p w:rsidR="003E7BFA" w:rsidRPr="00D0159D" w:rsidRDefault="005F6945" w:rsidP="00F748D1">
      <w:pPr>
        <w:spacing w:line="240" w:lineRule="auto"/>
        <w:ind w:right="-516" w:firstLine="0"/>
        <w:rPr>
          <w:szCs w:val="28"/>
        </w:rPr>
      </w:pPr>
      <w:r>
        <w:rPr>
          <w:szCs w:val="28"/>
        </w:rPr>
        <w:t xml:space="preserve">Vīza: Valsts sekretāra </w:t>
      </w:r>
      <w:r w:rsidR="00F748D1">
        <w:rPr>
          <w:szCs w:val="28"/>
        </w:rPr>
        <w:t>p.i.</w:t>
      </w:r>
      <w:r w:rsidR="003E7BFA" w:rsidRPr="00D0159D">
        <w:rPr>
          <w:szCs w:val="28"/>
        </w:rPr>
        <w:tab/>
      </w:r>
      <w:r w:rsidR="003E7BFA" w:rsidRPr="00D0159D">
        <w:rPr>
          <w:szCs w:val="28"/>
        </w:rPr>
        <w:tab/>
      </w:r>
      <w:r w:rsidR="003E7BFA" w:rsidRPr="00D0159D">
        <w:rPr>
          <w:szCs w:val="28"/>
        </w:rPr>
        <w:tab/>
      </w:r>
      <w:r w:rsidR="003E7BFA" w:rsidRPr="00D0159D">
        <w:rPr>
          <w:szCs w:val="28"/>
        </w:rPr>
        <w:tab/>
      </w:r>
      <w:r w:rsidR="003E7BFA" w:rsidRPr="00D0159D">
        <w:rPr>
          <w:szCs w:val="28"/>
        </w:rPr>
        <w:tab/>
      </w:r>
      <w:r w:rsidR="003E7BFA" w:rsidRPr="00D0159D">
        <w:rPr>
          <w:szCs w:val="28"/>
        </w:rPr>
        <w:tab/>
      </w:r>
      <w:r w:rsidR="003E7BFA" w:rsidRPr="00D0159D">
        <w:rPr>
          <w:szCs w:val="28"/>
        </w:rPr>
        <w:tab/>
      </w:r>
      <w:r w:rsidR="001727E5" w:rsidRPr="00D0159D">
        <w:rPr>
          <w:szCs w:val="28"/>
        </w:rPr>
        <w:t xml:space="preserve">      </w:t>
      </w:r>
      <w:proofErr w:type="spellStart"/>
      <w:r>
        <w:rPr>
          <w:szCs w:val="28"/>
        </w:rPr>
        <w:t>Dž.Innusa</w:t>
      </w:r>
      <w:proofErr w:type="spellEnd"/>
    </w:p>
    <w:p w:rsidR="00FB77E7" w:rsidRPr="00D0159D" w:rsidRDefault="00FB77E7" w:rsidP="00134861">
      <w:pPr>
        <w:spacing w:line="240" w:lineRule="auto"/>
        <w:ind w:right="-341"/>
        <w:rPr>
          <w:szCs w:val="28"/>
        </w:rPr>
      </w:pPr>
      <w:r w:rsidRPr="00D0159D">
        <w:rPr>
          <w:szCs w:val="28"/>
        </w:rPr>
        <w:tab/>
        <w:t xml:space="preserve">  </w:t>
      </w:r>
      <w:r w:rsidRPr="00D0159D">
        <w:rPr>
          <w:szCs w:val="28"/>
        </w:rPr>
        <w:tab/>
        <w:t xml:space="preserve">      </w:t>
      </w:r>
      <w:r w:rsidRPr="00D0159D">
        <w:rPr>
          <w:szCs w:val="28"/>
        </w:rPr>
        <w:tab/>
        <w:t xml:space="preserve">         </w:t>
      </w:r>
    </w:p>
    <w:p w:rsidR="00C44EA2" w:rsidRPr="00D0159D" w:rsidRDefault="00C44EA2" w:rsidP="003B3844">
      <w:pPr>
        <w:pStyle w:val="Header"/>
        <w:ind w:firstLine="0"/>
        <w:rPr>
          <w:sz w:val="22"/>
          <w:lang w:val="lv-LV"/>
        </w:rPr>
      </w:pPr>
    </w:p>
    <w:p w:rsidR="00344E79" w:rsidRPr="00810DE0" w:rsidRDefault="002B4EE6" w:rsidP="003B3844">
      <w:pPr>
        <w:pStyle w:val="Header"/>
        <w:ind w:firstLine="0"/>
        <w:rPr>
          <w:sz w:val="20"/>
          <w:szCs w:val="20"/>
          <w:lang w:val="lv-LV"/>
        </w:rPr>
      </w:pPr>
      <w:proofErr w:type="spellStart"/>
      <w:r w:rsidRPr="00810DE0">
        <w:rPr>
          <w:sz w:val="20"/>
          <w:szCs w:val="20"/>
          <w:lang w:val="lv-LV"/>
        </w:rPr>
        <w:t>J.Kalniņš</w:t>
      </w:r>
      <w:proofErr w:type="spellEnd"/>
      <w:r w:rsidR="00A812E8" w:rsidRPr="00810DE0">
        <w:rPr>
          <w:sz w:val="20"/>
          <w:szCs w:val="20"/>
          <w:lang w:val="lv-LV"/>
        </w:rPr>
        <w:t xml:space="preserve">, </w:t>
      </w:r>
      <w:r w:rsidRPr="00810DE0">
        <w:rPr>
          <w:sz w:val="20"/>
          <w:szCs w:val="20"/>
          <w:lang w:val="lv-LV"/>
        </w:rPr>
        <w:t>67028118</w:t>
      </w:r>
    </w:p>
    <w:p w:rsidR="00721B24" w:rsidRPr="00810DE0" w:rsidRDefault="002B4EE6" w:rsidP="00A12D47">
      <w:pPr>
        <w:pStyle w:val="Header"/>
        <w:ind w:firstLine="0"/>
        <w:rPr>
          <w:color w:val="0000FF"/>
          <w:sz w:val="20"/>
          <w:szCs w:val="20"/>
          <w:u w:val="single"/>
          <w:lang w:val="lv-LV"/>
        </w:rPr>
      </w:pPr>
      <w:r w:rsidRPr="00810DE0">
        <w:rPr>
          <w:rStyle w:val="Hyperlink"/>
          <w:sz w:val="20"/>
          <w:szCs w:val="20"/>
          <w:lang w:val="lv-LV"/>
        </w:rPr>
        <w:t>janis.kalnins@sam.gov.lv</w:t>
      </w:r>
    </w:p>
    <w:sectPr w:rsidR="00721B24" w:rsidRPr="00810DE0" w:rsidSect="00A468AD">
      <w:headerReference w:type="default" r:id="rId9"/>
      <w:footerReference w:type="default" r:id="rId10"/>
      <w:footerReference w:type="first" r:id="rId11"/>
      <w:pgSz w:w="11906" w:h="16838"/>
      <w:pgMar w:top="567" w:right="1559" w:bottom="851" w:left="1134" w:header="284" w:footer="58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EAB" w:rsidRDefault="005D7EAB" w:rsidP="00E65F54">
      <w:pPr>
        <w:spacing w:line="240" w:lineRule="auto"/>
      </w:pPr>
      <w:r>
        <w:separator/>
      </w:r>
    </w:p>
  </w:endnote>
  <w:endnote w:type="continuationSeparator" w:id="0">
    <w:p w:rsidR="005D7EAB" w:rsidRDefault="005D7EAB" w:rsidP="00E65F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EUAlbertina">
    <w:altName w:val="Cambria"/>
    <w:panose1 w:val="00000000000000000000"/>
    <w:charset w:val="00"/>
    <w:family w:val="roman"/>
    <w:notTrueType/>
    <w:pitch w:val="default"/>
    <w:sig w:usb0="00000007" w:usb1="00000000" w:usb2="00000000" w:usb3="00000000" w:csb0="00000003"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E4E" w:rsidRPr="00706EE0" w:rsidRDefault="00167E4E" w:rsidP="00167E4E">
    <w:pPr>
      <w:pStyle w:val="Footer"/>
      <w:spacing w:line="240" w:lineRule="auto"/>
      <w:ind w:firstLine="0"/>
    </w:pPr>
    <w:r>
      <w:rPr>
        <w:sz w:val="20"/>
        <w:szCs w:val="20"/>
        <w:lang w:val="lv-LV"/>
      </w:rPr>
      <w:t>S</w:t>
    </w:r>
    <w:r w:rsidRPr="00706EE0">
      <w:rPr>
        <w:sz w:val="20"/>
        <w:szCs w:val="20"/>
        <w:lang w:val="lv-LV"/>
      </w:rPr>
      <w:t>MAnot_</w:t>
    </w:r>
    <w:r w:rsidR="00637730">
      <w:rPr>
        <w:sz w:val="20"/>
        <w:szCs w:val="20"/>
        <w:lang w:val="lv-LV"/>
      </w:rPr>
      <w:t>1005</w:t>
    </w:r>
    <w:r>
      <w:rPr>
        <w:sz w:val="20"/>
        <w:szCs w:val="20"/>
        <w:lang w:val="lv-LV"/>
      </w:rPr>
      <w:t>19_CSDPnolikums</w:t>
    </w:r>
  </w:p>
  <w:p w:rsidR="00F20B9C" w:rsidRPr="002B4EE6" w:rsidRDefault="00F20B9C" w:rsidP="002B4E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BD0" w:rsidRPr="00706EE0" w:rsidRDefault="00A35BA5" w:rsidP="00091BD0">
    <w:pPr>
      <w:pStyle w:val="Footer"/>
      <w:spacing w:line="240" w:lineRule="auto"/>
      <w:ind w:firstLine="0"/>
    </w:pPr>
    <w:r>
      <w:rPr>
        <w:sz w:val="20"/>
        <w:szCs w:val="20"/>
        <w:lang w:val="lv-LV"/>
      </w:rPr>
      <w:t>S</w:t>
    </w:r>
    <w:r w:rsidR="00091BD0" w:rsidRPr="00706EE0">
      <w:rPr>
        <w:sz w:val="20"/>
        <w:szCs w:val="20"/>
        <w:lang w:val="lv-LV"/>
      </w:rPr>
      <w:t>MAnot_</w:t>
    </w:r>
    <w:r w:rsidR="00637730">
      <w:rPr>
        <w:sz w:val="20"/>
        <w:szCs w:val="20"/>
        <w:lang w:val="lv-LV"/>
      </w:rPr>
      <w:t>1005</w:t>
    </w:r>
    <w:r w:rsidR="00167E4E">
      <w:rPr>
        <w:sz w:val="20"/>
        <w:szCs w:val="20"/>
        <w:lang w:val="lv-LV"/>
      </w:rPr>
      <w:t>19</w:t>
    </w:r>
    <w:r w:rsidR="002B4EE6">
      <w:rPr>
        <w:sz w:val="20"/>
        <w:szCs w:val="20"/>
        <w:lang w:val="lv-LV"/>
      </w:rPr>
      <w:t>_CSDPnolikums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EAB" w:rsidRDefault="005D7EAB" w:rsidP="00E65F54">
      <w:pPr>
        <w:spacing w:line="240" w:lineRule="auto"/>
      </w:pPr>
      <w:r>
        <w:separator/>
      </w:r>
    </w:p>
  </w:footnote>
  <w:footnote w:type="continuationSeparator" w:id="0">
    <w:p w:rsidR="005D7EAB" w:rsidRDefault="005D7EAB" w:rsidP="00E65F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8AD" w:rsidRDefault="00A468AD">
    <w:pPr>
      <w:pStyle w:val="Header"/>
      <w:jc w:val="center"/>
    </w:pPr>
    <w:r>
      <w:fldChar w:fldCharType="begin"/>
    </w:r>
    <w:r>
      <w:instrText xml:space="preserve"> PAGE   \* MERGEFORMAT </w:instrText>
    </w:r>
    <w:r>
      <w:fldChar w:fldCharType="separate"/>
    </w:r>
    <w:r w:rsidR="00684295">
      <w:rPr>
        <w:noProof/>
      </w:rPr>
      <w:t>4</w:t>
    </w:r>
    <w:r>
      <w:rPr>
        <w:noProof/>
      </w:rPr>
      <w:fldChar w:fldCharType="end"/>
    </w:r>
  </w:p>
  <w:p w:rsidR="00F20B9C" w:rsidRPr="0066538F" w:rsidRDefault="00F20B9C" w:rsidP="0066538F">
    <w:pPr>
      <w:pStyle w:val="Heade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F3431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8A5E12"/>
    <w:multiLevelType w:val="hybridMultilevel"/>
    <w:tmpl w:val="5FC453A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8E00145"/>
    <w:multiLevelType w:val="hybridMultilevel"/>
    <w:tmpl w:val="CDDA98F2"/>
    <w:lvl w:ilvl="0" w:tplc="FB2A181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F291CF1"/>
    <w:multiLevelType w:val="hybridMultilevel"/>
    <w:tmpl w:val="0E02C492"/>
    <w:lvl w:ilvl="0" w:tplc="11BCB52C">
      <w:start w:val="20"/>
      <w:numFmt w:val="bullet"/>
      <w:lvlText w:val="-"/>
      <w:lvlJc w:val="left"/>
      <w:pPr>
        <w:ind w:left="1080" w:hanging="360"/>
      </w:pPr>
      <w:rPr>
        <w:rFonts w:ascii="Times New Roman" w:eastAsia="Times New Roman" w:hAnsi="Times New Roman" w:cs="Times New Roman"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24F50DE3"/>
    <w:multiLevelType w:val="hybridMultilevel"/>
    <w:tmpl w:val="C428A8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6DC717A"/>
    <w:multiLevelType w:val="hybridMultilevel"/>
    <w:tmpl w:val="68DAEA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D415C7F"/>
    <w:multiLevelType w:val="hybridMultilevel"/>
    <w:tmpl w:val="A7AE36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84604E8"/>
    <w:multiLevelType w:val="hybridMultilevel"/>
    <w:tmpl w:val="11BC9790"/>
    <w:lvl w:ilvl="0" w:tplc="FB2A181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B602D4B"/>
    <w:multiLevelType w:val="hybridMultilevel"/>
    <w:tmpl w:val="7A3CD250"/>
    <w:lvl w:ilvl="0" w:tplc="E088724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C736F24"/>
    <w:multiLevelType w:val="hybridMultilevel"/>
    <w:tmpl w:val="2130AA16"/>
    <w:lvl w:ilvl="0" w:tplc="11BCB52C">
      <w:start w:val="20"/>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9C42A4"/>
    <w:multiLevelType w:val="hybridMultilevel"/>
    <w:tmpl w:val="939C49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9"/>
  </w:num>
  <w:num w:numId="4">
    <w:abstractNumId w:val="6"/>
  </w:num>
  <w:num w:numId="5">
    <w:abstractNumId w:val="5"/>
  </w:num>
  <w:num w:numId="6">
    <w:abstractNumId w:val="4"/>
  </w:num>
  <w:num w:numId="7">
    <w:abstractNumId w:val="8"/>
  </w:num>
  <w:num w:numId="8">
    <w:abstractNumId w:val="10"/>
  </w:num>
  <w:num w:numId="9">
    <w:abstractNumId w:val="7"/>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drawingGridHorizontalSpacing w:val="14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89F"/>
    <w:rsid w:val="000033BD"/>
    <w:rsid w:val="00003B5C"/>
    <w:rsid w:val="00004BF5"/>
    <w:rsid w:val="000069D4"/>
    <w:rsid w:val="00006C7A"/>
    <w:rsid w:val="00014265"/>
    <w:rsid w:val="00015C0B"/>
    <w:rsid w:val="000178BB"/>
    <w:rsid w:val="00022CC7"/>
    <w:rsid w:val="00027DD1"/>
    <w:rsid w:val="00033EC3"/>
    <w:rsid w:val="00036124"/>
    <w:rsid w:val="0004524B"/>
    <w:rsid w:val="000458EF"/>
    <w:rsid w:val="00047D4B"/>
    <w:rsid w:val="00047F63"/>
    <w:rsid w:val="00047F96"/>
    <w:rsid w:val="000521E1"/>
    <w:rsid w:val="000523E6"/>
    <w:rsid w:val="000632E5"/>
    <w:rsid w:val="00063391"/>
    <w:rsid w:val="00065F70"/>
    <w:rsid w:val="00067BED"/>
    <w:rsid w:val="000705F9"/>
    <w:rsid w:val="000707F9"/>
    <w:rsid w:val="0007484E"/>
    <w:rsid w:val="000750A1"/>
    <w:rsid w:val="00075A09"/>
    <w:rsid w:val="000811EA"/>
    <w:rsid w:val="00087CAD"/>
    <w:rsid w:val="00090E1C"/>
    <w:rsid w:val="00091BD0"/>
    <w:rsid w:val="00091C3F"/>
    <w:rsid w:val="000939DC"/>
    <w:rsid w:val="00094458"/>
    <w:rsid w:val="000A4924"/>
    <w:rsid w:val="000A62E5"/>
    <w:rsid w:val="000A686F"/>
    <w:rsid w:val="000A6A60"/>
    <w:rsid w:val="000B14AA"/>
    <w:rsid w:val="000B1A80"/>
    <w:rsid w:val="000B4549"/>
    <w:rsid w:val="000B668F"/>
    <w:rsid w:val="000B7137"/>
    <w:rsid w:val="000B72A9"/>
    <w:rsid w:val="000C2562"/>
    <w:rsid w:val="000C473E"/>
    <w:rsid w:val="000C7472"/>
    <w:rsid w:val="000D110D"/>
    <w:rsid w:val="000D2193"/>
    <w:rsid w:val="000D2A0E"/>
    <w:rsid w:val="000E373A"/>
    <w:rsid w:val="000E6137"/>
    <w:rsid w:val="000F0585"/>
    <w:rsid w:val="000F3FA3"/>
    <w:rsid w:val="000F69CB"/>
    <w:rsid w:val="0010040F"/>
    <w:rsid w:val="00101270"/>
    <w:rsid w:val="0010146F"/>
    <w:rsid w:val="00102B8B"/>
    <w:rsid w:val="00103B16"/>
    <w:rsid w:val="00104D16"/>
    <w:rsid w:val="0011209F"/>
    <w:rsid w:val="001135DB"/>
    <w:rsid w:val="00115520"/>
    <w:rsid w:val="001178BD"/>
    <w:rsid w:val="001245D2"/>
    <w:rsid w:val="00130327"/>
    <w:rsid w:val="00132549"/>
    <w:rsid w:val="0013313E"/>
    <w:rsid w:val="00134861"/>
    <w:rsid w:val="001434C4"/>
    <w:rsid w:val="00161A4D"/>
    <w:rsid w:val="00163962"/>
    <w:rsid w:val="00167AB5"/>
    <w:rsid w:val="00167D64"/>
    <w:rsid w:val="00167E4E"/>
    <w:rsid w:val="00170097"/>
    <w:rsid w:val="0017032D"/>
    <w:rsid w:val="001705E9"/>
    <w:rsid w:val="001727E5"/>
    <w:rsid w:val="00176309"/>
    <w:rsid w:val="0017730B"/>
    <w:rsid w:val="001807CC"/>
    <w:rsid w:val="00181386"/>
    <w:rsid w:val="001844CC"/>
    <w:rsid w:val="00184941"/>
    <w:rsid w:val="00186E23"/>
    <w:rsid w:val="00190BE6"/>
    <w:rsid w:val="00190DD9"/>
    <w:rsid w:val="001917FF"/>
    <w:rsid w:val="00194040"/>
    <w:rsid w:val="001B1840"/>
    <w:rsid w:val="001B184E"/>
    <w:rsid w:val="001B2B88"/>
    <w:rsid w:val="001B3002"/>
    <w:rsid w:val="001B46BB"/>
    <w:rsid w:val="001B7485"/>
    <w:rsid w:val="001B75EE"/>
    <w:rsid w:val="001B7B5A"/>
    <w:rsid w:val="001C0C97"/>
    <w:rsid w:val="001C0D5F"/>
    <w:rsid w:val="001C24C0"/>
    <w:rsid w:val="001C4553"/>
    <w:rsid w:val="001C78F1"/>
    <w:rsid w:val="001D017B"/>
    <w:rsid w:val="001D231F"/>
    <w:rsid w:val="001D35B7"/>
    <w:rsid w:val="001D462C"/>
    <w:rsid w:val="001E02DC"/>
    <w:rsid w:val="001E4AFD"/>
    <w:rsid w:val="001E685A"/>
    <w:rsid w:val="001E6C25"/>
    <w:rsid w:val="001E6D57"/>
    <w:rsid w:val="001F0571"/>
    <w:rsid w:val="001F05A3"/>
    <w:rsid w:val="001F06E2"/>
    <w:rsid w:val="001F22F5"/>
    <w:rsid w:val="001F684F"/>
    <w:rsid w:val="001F701C"/>
    <w:rsid w:val="00200D00"/>
    <w:rsid w:val="00202187"/>
    <w:rsid w:val="00202EEF"/>
    <w:rsid w:val="002040FE"/>
    <w:rsid w:val="0020589F"/>
    <w:rsid w:val="002059D4"/>
    <w:rsid w:val="00206DCB"/>
    <w:rsid w:val="00207AE0"/>
    <w:rsid w:val="002159EC"/>
    <w:rsid w:val="0021689D"/>
    <w:rsid w:val="002172E0"/>
    <w:rsid w:val="00221504"/>
    <w:rsid w:val="00222114"/>
    <w:rsid w:val="002242B0"/>
    <w:rsid w:val="002267D1"/>
    <w:rsid w:val="00226FB4"/>
    <w:rsid w:val="00227D24"/>
    <w:rsid w:val="002308E6"/>
    <w:rsid w:val="0023282D"/>
    <w:rsid w:val="002333FB"/>
    <w:rsid w:val="002338F3"/>
    <w:rsid w:val="00240A81"/>
    <w:rsid w:val="002431F8"/>
    <w:rsid w:val="00245706"/>
    <w:rsid w:val="00247149"/>
    <w:rsid w:val="00251678"/>
    <w:rsid w:val="00254083"/>
    <w:rsid w:val="00254AAA"/>
    <w:rsid w:val="00254E6C"/>
    <w:rsid w:val="002630E5"/>
    <w:rsid w:val="0027189F"/>
    <w:rsid w:val="00272828"/>
    <w:rsid w:val="002747E2"/>
    <w:rsid w:val="00276887"/>
    <w:rsid w:val="00286873"/>
    <w:rsid w:val="00287F35"/>
    <w:rsid w:val="00290476"/>
    <w:rsid w:val="00290E22"/>
    <w:rsid w:val="0029649F"/>
    <w:rsid w:val="0029669F"/>
    <w:rsid w:val="00297E6D"/>
    <w:rsid w:val="002A2DD8"/>
    <w:rsid w:val="002A469E"/>
    <w:rsid w:val="002A7C34"/>
    <w:rsid w:val="002B2DA9"/>
    <w:rsid w:val="002B3CE7"/>
    <w:rsid w:val="002B4EE6"/>
    <w:rsid w:val="002C009C"/>
    <w:rsid w:val="002C04A6"/>
    <w:rsid w:val="002C442F"/>
    <w:rsid w:val="002C54FD"/>
    <w:rsid w:val="002C5EB8"/>
    <w:rsid w:val="002D0708"/>
    <w:rsid w:val="002D680D"/>
    <w:rsid w:val="002D728B"/>
    <w:rsid w:val="002E034E"/>
    <w:rsid w:val="002E251E"/>
    <w:rsid w:val="002E3FCB"/>
    <w:rsid w:val="002E5DE6"/>
    <w:rsid w:val="002E61AA"/>
    <w:rsid w:val="002E7871"/>
    <w:rsid w:val="002F07D2"/>
    <w:rsid w:val="002F5B00"/>
    <w:rsid w:val="002F6DC1"/>
    <w:rsid w:val="00304890"/>
    <w:rsid w:val="00311820"/>
    <w:rsid w:val="003118A2"/>
    <w:rsid w:val="00313E47"/>
    <w:rsid w:val="003143C8"/>
    <w:rsid w:val="00315420"/>
    <w:rsid w:val="0031675F"/>
    <w:rsid w:val="00324A3B"/>
    <w:rsid w:val="00332EBB"/>
    <w:rsid w:val="0033468C"/>
    <w:rsid w:val="00334E1B"/>
    <w:rsid w:val="00335A71"/>
    <w:rsid w:val="00344E79"/>
    <w:rsid w:val="0034658D"/>
    <w:rsid w:val="00346B54"/>
    <w:rsid w:val="00346FC0"/>
    <w:rsid w:val="00347B28"/>
    <w:rsid w:val="003524F4"/>
    <w:rsid w:val="00352B8E"/>
    <w:rsid w:val="00354129"/>
    <w:rsid w:val="0035418E"/>
    <w:rsid w:val="0035438C"/>
    <w:rsid w:val="0035658B"/>
    <w:rsid w:val="00360490"/>
    <w:rsid w:val="00360ACE"/>
    <w:rsid w:val="00362A60"/>
    <w:rsid w:val="00362CAF"/>
    <w:rsid w:val="003651B8"/>
    <w:rsid w:val="00366581"/>
    <w:rsid w:val="00370CD2"/>
    <w:rsid w:val="00375D6A"/>
    <w:rsid w:val="003762F4"/>
    <w:rsid w:val="003777D2"/>
    <w:rsid w:val="00380395"/>
    <w:rsid w:val="0038326D"/>
    <w:rsid w:val="00384ADD"/>
    <w:rsid w:val="00385CEF"/>
    <w:rsid w:val="0039076E"/>
    <w:rsid w:val="00390811"/>
    <w:rsid w:val="00391F18"/>
    <w:rsid w:val="003A031D"/>
    <w:rsid w:val="003A10AD"/>
    <w:rsid w:val="003A1E87"/>
    <w:rsid w:val="003A2702"/>
    <w:rsid w:val="003A42E9"/>
    <w:rsid w:val="003B1EA8"/>
    <w:rsid w:val="003B298B"/>
    <w:rsid w:val="003B3844"/>
    <w:rsid w:val="003B4E2E"/>
    <w:rsid w:val="003C0252"/>
    <w:rsid w:val="003C5652"/>
    <w:rsid w:val="003C747D"/>
    <w:rsid w:val="003D3377"/>
    <w:rsid w:val="003D4FBF"/>
    <w:rsid w:val="003D50B2"/>
    <w:rsid w:val="003D68DA"/>
    <w:rsid w:val="003E2465"/>
    <w:rsid w:val="003E76D4"/>
    <w:rsid w:val="003E7BFA"/>
    <w:rsid w:val="003F2393"/>
    <w:rsid w:val="003F3E49"/>
    <w:rsid w:val="003F75EC"/>
    <w:rsid w:val="00400DBA"/>
    <w:rsid w:val="00404514"/>
    <w:rsid w:val="0040553D"/>
    <w:rsid w:val="0040631E"/>
    <w:rsid w:val="00410D4D"/>
    <w:rsid w:val="00413347"/>
    <w:rsid w:val="004144BE"/>
    <w:rsid w:val="00415BF6"/>
    <w:rsid w:val="00416476"/>
    <w:rsid w:val="00416B05"/>
    <w:rsid w:val="00421A23"/>
    <w:rsid w:val="0042256C"/>
    <w:rsid w:val="0042467D"/>
    <w:rsid w:val="00424ED2"/>
    <w:rsid w:val="00426BBB"/>
    <w:rsid w:val="00430129"/>
    <w:rsid w:val="00431630"/>
    <w:rsid w:val="00433D54"/>
    <w:rsid w:val="00440491"/>
    <w:rsid w:val="00442423"/>
    <w:rsid w:val="0044507A"/>
    <w:rsid w:val="00446E79"/>
    <w:rsid w:val="00447361"/>
    <w:rsid w:val="00452513"/>
    <w:rsid w:val="00454938"/>
    <w:rsid w:val="0045570C"/>
    <w:rsid w:val="00464E27"/>
    <w:rsid w:val="00465D7F"/>
    <w:rsid w:val="00466A73"/>
    <w:rsid w:val="004670D2"/>
    <w:rsid w:val="00467608"/>
    <w:rsid w:val="004704DD"/>
    <w:rsid w:val="004724FD"/>
    <w:rsid w:val="0047322B"/>
    <w:rsid w:val="00475E21"/>
    <w:rsid w:val="00477B7E"/>
    <w:rsid w:val="00486A39"/>
    <w:rsid w:val="00486D56"/>
    <w:rsid w:val="004871FD"/>
    <w:rsid w:val="00487855"/>
    <w:rsid w:val="00493D25"/>
    <w:rsid w:val="0049568D"/>
    <w:rsid w:val="00496281"/>
    <w:rsid w:val="00496BA6"/>
    <w:rsid w:val="00497897"/>
    <w:rsid w:val="004A2D39"/>
    <w:rsid w:val="004A4ADE"/>
    <w:rsid w:val="004A60C5"/>
    <w:rsid w:val="004A6684"/>
    <w:rsid w:val="004B14CA"/>
    <w:rsid w:val="004B1F09"/>
    <w:rsid w:val="004B31D0"/>
    <w:rsid w:val="004B5C57"/>
    <w:rsid w:val="004B64A6"/>
    <w:rsid w:val="004C1FE2"/>
    <w:rsid w:val="004C2278"/>
    <w:rsid w:val="004C3DEA"/>
    <w:rsid w:val="004C5795"/>
    <w:rsid w:val="004C72EE"/>
    <w:rsid w:val="004D7D18"/>
    <w:rsid w:val="004E3CA3"/>
    <w:rsid w:val="004E4B5F"/>
    <w:rsid w:val="004E6E1E"/>
    <w:rsid w:val="004F148E"/>
    <w:rsid w:val="004F2418"/>
    <w:rsid w:val="004F4EAC"/>
    <w:rsid w:val="004F6EC1"/>
    <w:rsid w:val="00500C6B"/>
    <w:rsid w:val="0051000B"/>
    <w:rsid w:val="00516425"/>
    <w:rsid w:val="00517927"/>
    <w:rsid w:val="005179DF"/>
    <w:rsid w:val="00522578"/>
    <w:rsid w:val="005246F5"/>
    <w:rsid w:val="00527F6B"/>
    <w:rsid w:val="0053287F"/>
    <w:rsid w:val="005355F6"/>
    <w:rsid w:val="00536A82"/>
    <w:rsid w:val="00536DFD"/>
    <w:rsid w:val="0054212E"/>
    <w:rsid w:val="00543032"/>
    <w:rsid w:val="005448D6"/>
    <w:rsid w:val="00545FE7"/>
    <w:rsid w:val="0054668E"/>
    <w:rsid w:val="0055473A"/>
    <w:rsid w:val="005553BE"/>
    <w:rsid w:val="00556218"/>
    <w:rsid w:val="00562D17"/>
    <w:rsid w:val="00566322"/>
    <w:rsid w:val="005666E0"/>
    <w:rsid w:val="00567A26"/>
    <w:rsid w:val="00570C68"/>
    <w:rsid w:val="00570E53"/>
    <w:rsid w:val="005747F4"/>
    <w:rsid w:val="00575A95"/>
    <w:rsid w:val="00577AFF"/>
    <w:rsid w:val="00577BF7"/>
    <w:rsid w:val="005821FE"/>
    <w:rsid w:val="005832C8"/>
    <w:rsid w:val="00585852"/>
    <w:rsid w:val="00592FC0"/>
    <w:rsid w:val="005957A9"/>
    <w:rsid w:val="00595EF2"/>
    <w:rsid w:val="005A0159"/>
    <w:rsid w:val="005A0227"/>
    <w:rsid w:val="005A1E99"/>
    <w:rsid w:val="005A2565"/>
    <w:rsid w:val="005A32C9"/>
    <w:rsid w:val="005B5168"/>
    <w:rsid w:val="005C17BB"/>
    <w:rsid w:val="005C65C8"/>
    <w:rsid w:val="005D0C0B"/>
    <w:rsid w:val="005D31D6"/>
    <w:rsid w:val="005D417F"/>
    <w:rsid w:val="005D52FF"/>
    <w:rsid w:val="005D55CF"/>
    <w:rsid w:val="005D7EAB"/>
    <w:rsid w:val="005E4BEA"/>
    <w:rsid w:val="005F09D3"/>
    <w:rsid w:val="005F1738"/>
    <w:rsid w:val="005F1AA9"/>
    <w:rsid w:val="005F281C"/>
    <w:rsid w:val="005F5271"/>
    <w:rsid w:val="005F6945"/>
    <w:rsid w:val="005F7070"/>
    <w:rsid w:val="00600B25"/>
    <w:rsid w:val="0060264C"/>
    <w:rsid w:val="006064BA"/>
    <w:rsid w:val="00606ADF"/>
    <w:rsid w:val="0060734C"/>
    <w:rsid w:val="00611C7E"/>
    <w:rsid w:val="00620A49"/>
    <w:rsid w:val="006216E3"/>
    <w:rsid w:val="0062482A"/>
    <w:rsid w:val="006350A0"/>
    <w:rsid w:val="00637730"/>
    <w:rsid w:val="00641707"/>
    <w:rsid w:val="00651E10"/>
    <w:rsid w:val="00654B07"/>
    <w:rsid w:val="00655093"/>
    <w:rsid w:val="00655313"/>
    <w:rsid w:val="0065770B"/>
    <w:rsid w:val="00657C24"/>
    <w:rsid w:val="00662479"/>
    <w:rsid w:val="00662E24"/>
    <w:rsid w:val="0066319E"/>
    <w:rsid w:val="00664B97"/>
    <w:rsid w:val="00664D98"/>
    <w:rsid w:val="0066538F"/>
    <w:rsid w:val="00665AB8"/>
    <w:rsid w:val="00671A60"/>
    <w:rsid w:val="00671B23"/>
    <w:rsid w:val="00677CA0"/>
    <w:rsid w:val="00680403"/>
    <w:rsid w:val="006807AF"/>
    <w:rsid w:val="00681A6F"/>
    <w:rsid w:val="00684295"/>
    <w:rsid w:val="00684EA3"/>
    <w:rsid w:val="006853A2"/>
    <w:rsid w:val="0068607D"/>
    <w:rsid w:val="00690C83"/>
    <w:rsid w:val="00691740"/>
    <w:rsid w:val="006917EE"/>
    <w:rsid w:val="0069642A"/>
    <w:rsid w:val="00697A57"/>
    <w:rsid w:val="006A2318"/>
    <w:rsid w:val="006A3049"/>
    <w:rsid w:val="006A30A3"/>
    <w:rsid w:val="006A57D6"/>
    <w:rsid w:val="006B63E0"/>
    <w:rsid w:val="006B70C5"/>
    <w:rsid w:val="006C1556"/>
    <w:rsid w:val="006C407E"/>
    <w:rsid w:val="006C5E9F"/>
    <w:rsid w:val="006D092F"/>
    <w:rsid w:val="006D0F04"/>
    <w:rsid w:val="006D14C2"/>
    <w:rsid w:val="006D1F11"/>
    <w:rsid w:val="006D210F"/>
    <w:rsid w:val="006D731E"/>
    <w:rsid w:val="006E0766"/>
    <w:rsid w:val="006E1810"/>
    <w:rsid w:val="006E4D7A"/>
    <w:rsid w:val="006E5AAE"/>
    <w:rsid w:val="006E6E1C"/>
    <w:rsid w:val="006F0C91"/>
    <w:rsid w:val="006F15DB"/>
    <w:rsid w:val="006F2FEB"/>
    <w:rsid w:val="006F6E32"/>
    <w:rsid w:val="0070004F"/>
    <w:rsid w:val="00701A8D"/>
    <w:rsid w:val="00705120"/>
    <w:rsid w:val="00706EE0"/>
    <w:rsid w:val="007078DB"/>
    <w:rsid w:val="00710A4F"/>
    <w:rsid w:val="0071355D"/>
    <w:rsid w:val="00716144"/>
    <w:rsid w:val="00716594"/>
    <w:rsid w:val="00721B24"/>
    <w:rsid w:val="00722184"/>
    <w:rsid w:val="00722A32"/>
    <w:rsid w:val="007233BE"/>
    <w:rsid w:val="00723B5B"/>
    <w:rsid w:val="00725837"/>
    <w:rsid w:val="00725C95"/>
    <w:rsid w:val="00730C8D"/>
    <w:rsid w:val="00730FCA"/>
    <w:rsid w:val="0073167E"/>
    <w:rsid w:val="007323E8"/>
    <w:rsid w:val="0074626F"/>
    <w:rsid w:val="00747849"/>
    <w:rsid w:val="00752546"/>
    <w:rsid w:val="00752FFB"/>
    <w:rsid w:val="007545D4"/>
    <w:rsid w:val="00754707"/>
    <w:rsid w:val="00755EFB"/>
    <w:rsid w:val="00756087"/>
    <w:rsid w:val="00757000"/>
    <w:rsid w:val="0076092C"/>
    <w:rsid w:val="00761BBB"/>
    <w:rsid w:val="00767A00"/>
    <w:rsid w:val="00770F5A"/>
    <w:rsid w:val="00771355"/>
    <w:rsid w:val="0077192E"/>
    <w:rsid w:val="00771C21"/>
    <w:rsid w:val="0077223A"/>
    <w:rsid w:val="007749B3"/>
    <w:rsid w:val="00776A44"/>
    <w:rsid w:val="00783C86"/>
    <w:rsid w:val="00785522"/>
    <w:rsid w:val="00787BB0"/>
    <w:rsid w:val="00790A91"/>
    <w:rsid w:val="00797412"/>
    <w:rsid w:val="007A0EC3"/>
    <w:rsid w:val="007A3A6B"/>
    <w:rsid w:val="007A5416"/>
    <w:rsid w:val="007A5EC4"/>
    <w:rsid w:val="007A6F87"/>
    <w:rsid w:val="007A704E"/>
    <w:rsid w:val="007C2CAF"/>
    <w:rsid w:val="007C4DC9"/>
    <w:rsid w:val="007C54AA"/>
    <w:rsid w:val="007C56AC"/>
    <w:rsid w:val="007C60A2"/>
    <w:rsid w:val="007D3E6A"/>
    <w:rsid w:val="007D659F"/>
    <w:rsid w:val="007D6C45"/>
    <w:rsid w:val="007E1A03"/>
    <w:rsid w:val="007E2069"/>
    <w:rsid w:val="007E2E5A"/>
    <w:rsid w:val="007E31F4"/>
    <w:rsid w:val="007E4B38"/>
    <w:rsid w:val="007F0326"/>
    <w:rsid w:val="007F7A19"/>
    <w:rsid w:val="007F7F96"/>
    <w:rsid w:val="0080047B"/>
    <w:rsid w:val="008008F9"/>
    <w:rsid w:val="00803F2C"/>
    <w:rsid w:val="008057EB"/>
    <w:rsid w:val="00810DE0"/>
    <w:rsid w:val="008162B2"/>
    <w:rsid w:val="00822BAE"/>
    <w:rsid w:val="008301EC"/>
    <w:rsid w:val="00832881"/>
    <w:rsid w:val="00832F43"/>
    <w:rsid w:val="00833081"/>
    <w:rsid w:val="00833364"/>
    <w:rsid w:val="00844ADD"/>
    <w:rsid w:val="00852D5C"/>
    <w:rsid w:val="00853FDA"/>
    <w:rsid w:val="00856A4F"/>
    <w:rsid w:val="008572FC"/>
    <w:rsid w:val="00857AE8"/>
    <w:rsid w:val="00857CFC"/>
    <w:rsid w:val="0086408A"/>
    <w:rsid w:val="008655A1"/>
    <w:rsid w:val="00867877"/>
    <w:rsid w:val="00871E90"/>
    <w:rsid w:val="00872C34"/>
    <w:rsid w:val="00874033"/>
    <w:rsid w:val="00877DE9"/>
    <w:rsid w:val="00881A46"/>
    <w:rsid w:val="008826E0"/>
    <w:rsid w:val="0089232A"/>
    <w:rsid w:val="008A0923"/>
    <w:rsid w:val="008A2C45"/>
    <w:rsid w:val="008A37C7"/>
    <w:rsid w:val="008A4766"/>
    <w:rsid w:val="008A55E3"/>
    <w:rsid w:val="008A7B16"/>
    <w:rsid w:val="008B0183"/>
    <w:rsid w:val="008B0F12"/>
    <w:rsid w:val="008B2650"/>
    <w:rsid w:val="008B455A"/>
    <w:rsid w:val="008B798E"/>
    <w:rsid w:val="008C2DF1"/>
    <w:rsid w:val="008D1CC5"/>
    <w:rsid w:val="008D42FF"/>
    <w:rsid w:val="008D53C4"/>
    <w:rsid w:val="008D5646"/>
    <w:rsid w:val="008D64CC"/>
    <w:rsid w:val="008D6D3A"/>
    <w:rsid w:val="008E4149"/>
    <w:rsid w:val="008E4E9E"/>
    <w:rsid w:val="008E727E"/>
    <w:rsid w:val="008F01EE"/>
    <w:rsid w:val="008F1CA5"/>
    <w:rsid w:val="008F2613"/>
    <w:rsid w:val="008F6254"/>
    <w:rsid w:val="0090061C"/>
    <w:rsid w:val="0090093A"/>
    <w:rsid w:val="00900E23"/>
    <w:rsid w:val="00902794"/>
    <w:rsid w:val="00903C74"/>
    <w:rsid w:val="00904CBE"/>
    <w:rsid w:val="009063E2"/>
    <w:rsid w:val="00906DB5"/>
    <w:rsid w:val="009106B5"/>
    <w:rsid w:val="00914C88"/>
    <w:rsid w:val="009212E4"/>
    <w:rsid w:val="00921A00"/>
    <w:rsid w:val="0092380E"/>
    <w:rsid w:val="00923A82"/>
    <w:rsid w:val="00924E34"/>
    <w:rsid w:val="00930B12"/>
    <w:rsid w:val="009334C4"/>
    <w:rsid w:val="00935873"/>
    <w:rsid w:val="00936949"/>
    <w:rsid w:val="00937C0D"/>
    <w:rsid w:val="00940540"/>
    <w:rsid w:val="00942F97"/>
    <w:rsid w:val="0094393A"/>
    <w:rsid w:val="00944B13"/>
    <w:rsid w:val="009465F2"/>
    <w:rsid w:val="00953250"/>
    <w:rsid w:val="00953587"/>
    <w:rsid w:val="009539F9"/>
    <w:rsid w:val="009604F5"/>
    <w:rsid w:val="0096067D"/>
    <w:rsid w:val="00963D59"/>
    <w:rsid w:val="00964457"/>
    <w:rsid w:val="00966AB8"/>
    <w:rsid w:val="00971051"/>
    <w:rsid w:val="00974550"/>
    <w:rsid w:val="009747E7"/>
    <w:rsid w:val="00981286"/>
    <w:rsid w:val="00982781"/>
    <w:rsid w:val="009828AE"/>
    <w:rsid w:val="00986FAE"/>
    <w:rsid w:val="009919ED"/>
    <w:rsid w:val="0099573D"/>
    <w:rsid w:val="00997F93"/>
    <w:rsid w:val="009A1AF6"/>
    <w:rsid w:val="009A1F1E"/>
    <w:rsid w:val="009A2AF6"/>
    <w:rsid w:val="009A47DD"/>
    <w:rsid w:val="009A4A0B"/>
    <w:rsid w:val="009A4FF7"/>
    <w:rsid w:val="009A778F"/>
    <w:rsid w:val="009B049A"/>
    <w:rsid w:val="009B07C6"/>
    <w:rsid w:val="009B1318"/>
    <w:rsid w:val="009B3F07"/>
    <w:rsid w:val="009B5CA1"/>
    <w:rsid w:val="009B67BC"/>
    <w:rsid w:val="009C1B2C"/>
    <w:rsid w:val="009C7AE2"/>
    <w:rsid w:val="009D3618"/>
    <w:rsid w:val="009D3984"/>
    <w:rsid w:val="009D46CC"/>
    <w:rsid w:val="009D5C19"/>
    <w:rsid w:val="009D6F45"/>
    <w:rsid w:val="009E1629"/>
    <w:rsid w:val="009E3D75"/>
    <w:rsid w:val="009F51C1"/>
    <w:rsid w:val="00A025FD"/>
    <w:rsid w:val="00A05F81"/>
    <w:rsid w:val="00A12D47"/>
    <w:rsid w:val="00A136AC"/>
    <w:rsid w:val="00A138AD"/>
    <w:rsid w:val="00A13E82"/>
    <w:rsid w:val="00A141DE"/>
    <w:rsid w:val="00A166AC"/>
    <w:rsid w:val="00A1688E"/>
    <w:rsid w:val="00A16CB8"/>
    <w:rsid w:val="00A16DFE"/>
    <w:rsid w:val="00A20525"/>
    <w:rsid w:val="00A2114A"/>
    <w:rsid w:val="00A24F5C"/>
    <w:rsid w:val="00A27612"/>
    <w:rsid w:val="00A27B18"/>
    <w:rsid w:val="00A303C7"/>
    <w:rsid w:val="00A32AA6"/>
    <w:rsid w:val="00A35A4E"/>
    <w:rsid w:val="00A35BA5"/>
    <w:rsid w:val="00A36CDE"/>
    <w:rsid w:val="00A42A7F"/>
    <w:rsid w:val="00A46416"/>
    <w:rsid w:val="00A468AD"/>
    <w:rsid w:val="00A46EBC"/>
    <w:rsid w:val="00A52ACA"/>
    <w:rsid w:val="00A548DE"/>
    <w:rsid w:val="00A55632"/>
    <w:rsid w:val="00A55E62"/>
    <w:rsid w:val="00A608D8"/>
    <w:rsid w:val="00A61B9E"/>
    <w:rsid w:val="00A61DF2"/>
    <w:rsid w:val="00A624ED"/>
    <w:rsid w:val="00A63D0B"/>
    <w:rsid w:val="00A65B62"/>
    <w:rsid w:val="00A65D10"/>
    <w:rsid w:val="00A71848"/>
    <w:rsid w:val="00A71C25"/>
    <w:rsid w:val="00A7750F"/>
    <w:rsid w:val="00A812E8"/>
    <w:rsid w:val="00A8322B"/>
    <w:rsid w:val="00A87B7F"/>
    <w:rsid w:val="00A92C28"/>
    <w:rsid w:val="00A97668"/>
    <w:rsid w:val="00AA1647"/>
    <w:rsid w:val="00AA2CB5"/>
    <w:rsid w:val="00AA3B5C"/>
    <w:rsid w:val="00AA7A95"/>
    <w:rsid w:val="00AB0ED4"/>
    <w:rsid w:val="00AB1EEE"/>
    <w:rsid w:val="00AB2C6F"/>
    <w:rsid w:val="00AB40A7"/>
    <w:rsid w:val="00AB7DD4"/>
    <w:rsid w:val="00AC2EB8"/>
    <w:rsid w:val="00AC5FF3"/>
    <w:rsid w:val="00AC657E"/>
    <w:rsid w:val="00AC6969"/>
    <w:rsid w:val="00AC75BC"/>
    <w:rsid w:val="00AC7895"/>
    <w:rsid w:val="00AD0620"/>
    <w:rsid w:val="00AD2947"/>
    <w:rsid w:val="00AD7DA8"/>
    <w:rsid w:val="00AE2FE2"/>
    <w:rsid w:val="00AE3BC9"/>
    <w:rsid w:val="00AE4B66"/>
    <w:rsid w:val="00AE568A"/>
    <w:rsid w:val="00AF1A3A"/>
    <w:rsid w:val="00AF3B4F"/>
    <w:rsid w:val="00B035C8"/>
    <w:rsid w:val="00B065D0"/>
    <w:rsid w:val="00B12C02"/>
    <w:rsid w:val="00B13B12"/>
    <w:rsid w:val="00B14BBD"/>
    <w:rsid w:val="00B15DD5"/>
    <w:rsid w:val="00B218AB"/>
    <w:rsid w:val="00B21CA5"/>
    <w:rsid w:val="00B24296"/>
    <w:rsid w:val="00B25883"/>
    <w:rsid w:val="00B26571"/>
    <w:rsid w:val="00B307B7"/>
    <w:rsid w:val="00B30FC5"/>
    <w:rsid w:val="00B310CA"/>
    <w:rsid w:val="00B3412B"/>
    <w:rsid w:val="00B364FF"/>
    <w:rsid w:val="00B416B4"/>
    <w:rsid w:val="00B43C18"/>
    <w:rsid w:val="00B44D57"/>
    <w:rsid w:val="00B52C02"/>
    <w:rsid w:val="00B53001"/>
    <w:rsid w:val="00B57A7B"/>
    <w:rsid w:val="00B6124A"/>
    <w:rsid w:val="00B62739"/>
    <w:rsid w:val="00B66EB4"/>
    <w:rsid w:val="00B67BE9"/>
    <w:rsid w:val="00B716E4"/>
    <w:rsid w:val="00B71C57"/>
    <w:rsid w:val="00B7345C"/>
    <w:rsid w:val="00B73C21"/>
    <w:rsid w:val="00B7673D"/>
    <w:rsid w:val="00B80797"/>
    <w:rsid w:val="00B81219"/>
    <w:rsid w:val="00B8170D"/>
    <w:rsid w:val="00B8240C"/>
    <w:rsid w:val="00B83531"/>
    <w:rsid w:val="00B91243"/>
    <w:rsid w:val="00B94DED"/>
    <w:rsid w:val="00B96C9D"/>
    <w:rsid w:val="00BA136F"/>
    <w:rsid w:val="00BB2E27"/>
    <w:rsid w:val="00BB634E"/>
    <w:rsid w:val="00BB643E"/>
    <w:rsid w:val="00BD0E49"/>
    <w:rsid w:val="00BD0FE7"/>
    <w:rsid w:val="00BD22BE"/>
    <w:rsid w:val="00BD4495"/>
    <w:rsid w:val="00BD5E92"/>
    <w:rsid w:val="00BD615C"/>
    <w:rsid w:val="00BD6A59"/>
    <w:rsid w:val="00BD7481"/>
    <w:rsid w:val="00BE0F1F"/>
    <w:rsid w:val="00BE5F73"/>
    <w:rsid w:val="00BF1B88"/>
    <w:rsid w:val="00BF290B"/>
    <w:rsid w:val="00BF5B58"/>
    <w:rsid w:val="00BF6287"/>
    <w:rsid w:val="00BF6EB8"/>
    <w:rsid w:val="00BF7600"/>
    <w:rsid w:val="00BF7837"/>
    <w:rsid w:val="00C00E5B"/>
    <w:rsid w:val="00C01904"/>
    <w:rsid w:val="00C04136"/>
    <w:rsid w:val="00C066D6"/>
    <w:rsid w:val="00C10AE8"/>
    <w:rsid w:val="00C117B6"/>
    <w:rsid w:val="00C12E85"/>
    <w:rsid w:val="00C1785E"/>
    <w:rsid w:val="00C17C30"/>
    <w:rsid w:val="00C17EEB"/>
    <w:rsid w:val="00C21B53"/>
    <w:rsid w:val="00C23DE7"/>
    <w:rsid w:val="00C25EDD"/>
    <w:rsid w:val="00C26A3B"/>
    <w:rsid w:val="00C319DA"/>
    <w:rsid w:val="00C371A7"/>
    <w:rsid w:val="00C432D3"/>
    <w:rsid w:val="00C44EA2"/>
    <w:rsid w:val="00C4543C"/>
    <w:rsid w:val="00C455BA"/>
    <w:rsid w:val="00C518F5"/>
    <w:rsid w:val="00C53107"/>
    <w:rsid w:val="00C53ECB"/>
    <w:rsid w:val="00C577FD"/>
    <w:rsid w:val="00C610A5"/>
    <w:rsid w:val="00C616EC"/>
    <w:rsid w:val="00C61737"/>
    <w:rsid w:val="00C61A76"/>
    <w:rsid w:val="00C63589"/>
    <w:rsid w:val="00C637DF"/>
    <w:rsid w:val="00C64D17"/>
    <w:rsid w:val="00C66FB8"/>
    <w:rsid w:val="00C70895"/>
    <w:rsid w:val="00C708B2"/>
    <w:rsid w:val="00C708B6"/>
    <w:rsid w:val="00C71C67"/>
    <w:rsid w:val="00C736B1"/>
    <w:rsid w:val="00C7402F"/>
    <w:rsid w:val="00C74117"/>
    <w:rsid w:val="00C81E24"/>
    <w:rsid w:val="00C8224A"/>
    <w:rsid w:val="00C84CA4"/>
    <w:rsid w:val="00C90C6B"/>
    <w:rsid w:val="00C9202C"/>
    <w:rsid w:val="00C93324"/>
    <w:rsid w:val="00C9413E"/>
    <w:rsid w:val="00C96A7D"/>
    <w:rsid w:val="00CA04F7"/>
    <w:rsid w:val="00CA1E38"/>
    <w:rsid w:val="00CA5204"/>
    <w:rsid w:val="00CB145B"/>
    <w:rsid w:val="00CB4DE3"/>
    <w:rsid w:val="00CB4DED"/>
    <w:rsid w:val="00CB6C5D"/>
    <w:rsid w:val="00CC171D"/>
    <w:rsid w:val="00CC1A72"/>
    <w:rsid w:val="00CC2A9F"/>
    <w:rsid w:val="00CC49CE"/>
    <w:rsid w:val="00CD23C3"/>
    <w:rsid w:val="00CD2C0F"/>
    <w:rsid w:val="00CD566D"/>
    <w:rsid w:val="00CD6B26"/>
    <w:rsid w:val="00CE1CAB"/>
    <w:rsid w:val="00CE3764"/>
    <w:rsid w:val="00CF40A0"/>
    <w:rsid w:val="00CF40D0"/>
    <w:rsid w:val="00CF4CCF"/>
    <w:rsid w:val="00CF4D94"/>
    <w:rsid w:val="00CF56A5"/>
    <w:rsid w:val="00CF721C"/>
    <w:rsid w:val="00D0159D"/>
    <w:rsid w:val="00D050D2"/>
    <w:rsid w:val="00D1195B"/>
    <w:rsid w:val="00D12520"/>
    <w:rsid w:val="00D13B2E"/>
    <w:rsid w:val="00D1579B"/>
    <w:rsid w:val="00D16216"/>
    <w:rsid w:val="00D2096A"/>
    <w:rsid w:val="00D2107D"/>
    <w:rsid w:val="00D21956"/>
    <w:rsid w:val="00D24A2F"/>
    <w:rsid w:val="00D253C0"/>
    <w:rsid w:val="00D253CC"/>
    <w:rsid w:val="00D258E1"/>
    <w:rsid w:val="00D25B68"/>
    <w:rsid w:val="00D332B2"/>
    <w:rsid w:val="00D33E56"/>
    <w:rsid w:val="00D34C98"/>
    <w:rsid w:val="00D35056"/>
    <w:rsid w:val="00D3546C"/>
    <w:rsid w:val="00D45294"/>
    <w:rsid w:val="00D45813"/>
    <w:rsid w:val="00D47490"/>
    <w:rsid w:val="00D50B2D"/>
    <w:rsid w:val="00D529C4"/>
    <w:rsid w:val="00D56FCA"/>
    <w:rsid w:val="00D5797B"/>
    <w:rsid w:val="00D57F65"/>
    <w:rsid w:val="00D601CC"/>
    <w:rsid w:val="00D60A7A"/>
    <w:rsid w:val="00D66415"/>
    <w:rsid w:val="00D7156D"/>
    <w:rsid w:val="00D740F7"/>
    <w:rsid w:val="00D74CFF"/>
    <w:rsid w:val="00D7739C"/>
    <w:rsid w:val="00D77607"/>
    <w:rsid w:val="00D83524"/>
    <w:rsid w:val="00D83664"/>
    <w:rsid w:val="00D8445B"/>
    <w:rsid w:val="00D87160"/>
    <w:rsid w:val="00D92789"/>
    <w:rsid w:val="00DA3307"/>
    <w:rsid w:val="00DA3EEC"/>
    <w:rsid w:val="00DA4EF5"/>
    <w:rsid w:val="00DB0110"/>
    <w:rsid w:val="00DB2C90"/>
    <w:rsid w:val="00DB3D94"/>
    <w:rsid w:val="00DB4847"/>
    <w:rsid w:val="00DC0BAA"/>
    <w:rsid w:val="00DC2F9A"/>
    <w:rsid w:val="00DC4FCA"/>
    <w:rsid w:val="00DD020E"/>
    <w:rsid w:val="00DD188E"/>
    <w:rsid w:val="00DD1CC4"/>
    <w:rsid w:val="00DD2D9B"/>
    <w:rsid w:val="00DD34A1"/>
    <w:rsid w:val="00DD7816"/>
    <w:rsid w:val="00DE2752"/>
    <w:rsid w:val="00DE471B"/>
    <w:rsid w:val="00DE4A48"/>
    <w:rsid w:val="00DE4DF2"/>
    <w:rsid w:val="00DE6125"/>
    <w:rsid w:val="00DF2AF5"/>
    <w:rsid w:val="00DF5296"/>
    <w:rsid w:val="00DF78FD"/>
    <w:rsid w:val="00E03081"/>
    <w:rsid w:val="00E05842"/>
    <w:rsid w:val="00E1118B"/>
    <w:rsid w:val="00E11543"/>
    <w:rsid w:val="00E135D7"/>
    <w:rsid w:val="00E162E1"/>
    <w:rsid w:val="00E16A2E"/>
    <w:rsid w:val="00E213EF"/>
    <w:rsid w:val="00E272EC"/>
    <w:rsid w:val="00E27B3D"/>
    <w:rsid w:val="00E30F17"/>
    <w:rsid w:val="00E3286D"/>
    <w:rsid w:val="00E3446E"/>
    <w:rsid w:val="00E35600"/>
    <w:rsid w:val="00E36B43"/>
    <w:rsid w:val="00E36F44"/>
    <w:rsid w:val="00E401FE"/>
    <w:rsid w:val="00E40C6E"/>
    <w:rsid w:val="00E44304"/>
    <w:rsid w:val="00E444BF"/>
    <w:rsid w:val="00E44525"/>
    <w:rsid w:val="00E4545B"/>
    <w:rsid w:val="00E46E8B"/>
    <w:rsid w:val="00E50D03"/>
    <w:rsid w:val="00E56240"/>
    <w:rsid w:val="00E570CE"/>
    <w:rsid w:val="00E603C2"/>
    <w:rsid w:val="00E639B0"/>
    <w:rsid w:val="00E658B7"/>
    <w:rsid w:val="00E65F54"/>
    <w:rsid w:val="00E6644A"/>
    <w:rsid w:val="00E70888"/>
    <w:rsid w:val="00E70B99"/>
    <w:rsid w:val="00E72B1D"/>
    <w:rsid w:val="00E743E9"/>
    <w:rsid w:val="00E76369"/>
    <w:rsid w:val="00E9219C"/>
    <w:rsid w:val="00E92647"/>
    <w:rsid w:val="00E93554"/>
    <w:rsid w:val="00E94EEB"/>
    <w:rsid w:val="00EA22F3"/>
    <w:rsid w:val="00EA65AF"/>
    <w:rsid w:val="00EB0C72"/>
    <w:rsid w:val="00EB317B"/>
    <w:rsid w:val="00EC1C76"/>
    <w:rsid w:val="00EC20CA"/>
    <w:rsid w:val="00EC593D"/>
    <w:rsid w:val="00EC7C72"/>
    <w:rsid w:val="00ED79FA"/>
    <w:rsid w:val="00ED7F9B"/>
    <w:rsid w:val="00EE0845"/>
    <w:rsid w:val="00EE0D7C"/>
    <w:rsid w:val="00EE11A3"/>
    <w:rsid w:val="00EE2AC7"/>
    <w:rsid w:val="00EE413C"/>
    <w:rsid w:val="00EE7A03"/>
    <w:rsid w:val="00EF08C4"/>
    <w:rsid w:val="00EF0AF7"/>
    <w:rsid w:val="00EF1B68"/>
    <w:rsid w:val="00EF277C"/>
    <w:rsid w:val="00EF2AD8"/>
    <w:rsid w:val="00EF55C2"/>
    <w:rsid w:val="00EF7A31"/>
    <w:rsid w:val="00F0219F"/>
    <w:rsid w:val="00F0477A"/>
    <w:rsid w:val="00F06D1E"/>
    <w:rsid w:val="00F1131D"/>
    <w:rsid w:val="00F11636"/>
    <w:rsid w:val="00F1660A"/>
    <w:rsid w:val="00F166F2"/>
    <w:rsid w:val="00F172BC"/>
    <w:rsid w:val="00F17A63"/>
    <w:rsid w:val="00F20B9C"/>
    <w:rsid w:val="00F215A6"/>
    <w:rsid w:val="00F2412F"/>
    <w:rsid w:val="00F26999"/>
    <w:rsid w:val="00F40ECD"/>
    <w:rsid w:val="00F45BE8"/>
    <w:rsid w:val="00F50CD8"/>
    <w:rsid w:val="00F50F1E"/>
    <w:rsid w:val="00F51AE0"/>
    <w:rsid w:val="00F51F60"/>
    <w:rsid w:val="00F570A2"/>
    <w:rsid w:val="00F7156E"/>
    <w:rsid w:val="00F748D1"/>
    <w:rsid w:val="00F75D66"/>
    <w:rsid w:val="00F77785"/>
    <w:rsid w:val="00F8209A"/>
    <w:rsid w:val="00F94A83"/>
    <w:rsid w:val="00F962F4"/>
    <w:rsid w:val="00FA09F1"/>
    <w:rsid w:val="00FA42A5"/>
    <w:rsid w:val="00FA5938"/>
    <w:rsid w:val="00FA5BB3"/>
    <w:rsid w:val="00FB2AE2"/>
    <w:rsid w:val="00FB719A"/>
    <w:rsid w:val="00FB77E7"/>
    <w:rsid w:val="00FC2928"/>
    <w:rsid w:val="00FC387F"/>
    <w:rsid w:val="00FC39E5"/>
    <w:rsid w:val="00FC58C2"/>
    <w:rsid w:val="00FD0165"/>
    <w:rsid w:val="00FD02AC"/>
    <w:rsid w:val="00FD0D3B"/>
    <w:rsid w:val="00FD0F89"/>
    <w:rsid w:val="00FD5892"/>
    <w:rsid w:val="00FE6D66"/>
    <w:rsid w:val="00FE7D9F"/>
    <w:rsid w:val="00FF093A"/>
    <w:rsid w:val="00FF4300"/>
    <w:rsid w:val="00FF4D31"/>
    <w:rsid w:val="00FF51BC"/>
    <w:rsid w:val="00FF54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423B8261-4C58-4EE3-A2D0-7F791CA2D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0CA"/>
    <w:pPr>
      <w:spacing w:line="276" w:lineRule="auto"/>
      <w:ind w:firstLine="720"/>
      <w:jc w:val="both"/>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c">
    <w:name w:val="naisc"/>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kr">
    <w:name w:val="naiskr"/>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lab">
    <w:name w:val="naislab"/>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f">
    <w:name w:val="naisf"/>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styleId="Header">
    <w:name w:val="header"/>
    <w:basedOn w:val="Normal"/>
    <w:link w:val="HeaderChar"/>
    <w:uiPriority w:val="99"/>
    <w:unhideWhenUsed/>
    <w:rsid w:val="003B3844"/>
    <w:pPr>
      <w:tabs>
        <w:tab w:val="center" w:pos="4153"/>
        <w:tab w:val="right" w:pos="8306"/>
      </w:tabs>
    </w:pPr>
    <w:rPr>
      <w:lang w:val="x-none"/>
    </w:rPr>
  </w:style>
  <w:style w:type="character" w:customStyle="1" w:styleId="HeaderChar">
    <w:name w:val="Header Char"/>
    <w:link w:val="Header"/>
    <w:uiPriority w:val="99"/>
    <w:rsid w:val="003B3844"/>
    <w:rPr>
      <w:sz w:val="28"/>
      <w:szCs w:val="22"/>
      <w:lang w:eastAsia="en-US"/>
    </w:rPr>
  </w:style>
  <w:style w:type="paragraph" w:styleId="Footer">
    <w:name w:val="footer"/>
    <w:basedOn w:val="Normal"/>
    <w:link w:val="FooterChar"/>
    <w:uiPriority w:val="99"/>
    <w:unhideWhenUsed/>
    <w:rsid w:val="00E65F54"/>
    <w:pPr>
      <w:tabs>
        <w:tab w:val="center" w:pos="4153"/>
        <w:tab w:val="right" w:pos="8306"/>
      </w:tabs>
    </w:pPr>
    <w:rPr>
      <w:lang w:val="x-none"/>
    </w:rPr>
  </w:style>
  <w:style w:type="character" w:customStyle="1" w:styleId="FooterChar">
    <w:name w:val="Footer Char"/>
    <w:link w:val="Footer"/>
    <w:uiPriority w:val="99"/>
    <w:rsid w:val="00E65F54"/>
    <w:rPr>
      <w:sz w:val="28"/>
      <w:szCs w:val="22"/>
      <w:lang w:eastAsia="en-US"/>
    </w:rPr>
  </w:style>
  <w:style w:type="paragraph" w:styleId="BalloonText">
    <w:name w:val="Balloon Text"/>
    <w:basedOn w:val="Normal"/>
    <w:link w:val="BalloonTextChar"/>
    <w:uiPriority w:val="99"/>
    <w:semiHidden/>
    <w:unhideWhenUsed/>
    <w:rsid w:val="00E65F54"/>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E65F54"/>
    <w:rPr>
      <w:rFonts w:ascii="Tahoma" w:hAnsi="Tahoma" w:cs="Tahoma"/>
      <w:sz w:val="16"/>
      <w:szCs w:val="16"/>
      <w:lang w:eastAsia="en-US"/>
    </w:rPr>
  </w:style>
  <w:style w:type="character" w:styleId="Strong">
    <w:name w:val="Strong"/>
    <w:uiPriority w:val="22"/>
    <w:qFormat/>
    <w:rsid w:val="00E213EF"/>
    <w:rPr>
      <w:b/>
      <w:bCs/>
    </w:rPr>
  </w:style>
  <w:style w:type="character" w:styleId="Hyperlink">
    <w:name w:val="Hyperlink"/>
    <w:uiPriority w:val="99"/>
    <w:unhideWhenUsed/>
    <w:rsid w:val="00E213EF"/>
    <w:rPr>
      <w:color w:val="0000FF"/>
      <w:u w:val="single"/>
    </w:rPr>
  </w:style>
  <w:style w:type="paragraph" w:customStyle="1" w:styleId="tvhtmlmktable">
    <w:name w:val="tv_html mk_table"/>
    <w:basedOn w:val="Normal"/>
    <w:rsid w:val="00852D5C"/>
    <w:pPr>
      <w:spacing w:before="100" w:beforeAutospacing="1" w:after="100" w:afterAutospacing="1" w:line="240" w:lineRule="auto"/>
      <w:ind w:firstLine="0"/>
      <w:jc w:val="left"/>
    </w:pPr>
    <w:rPr>
      <w:rFonts w:ascii="Verdana" w:eastAsia="Times New Roman" w:hAnsi="Verdana"/>
      <w:sz w:val="18"/>
      <w:szCs w:val="18"/>
      <w:lang w:eastAsia="lv-LV"/>
    </w:rPr>
  </w:style>
  <w:style w:type="paragraph" w:customStyle="1" w:styleId="MediumGrid21">
    <w:name w:val="Medium Grid 21"/>
    <w:uiPriority w:val="1"/>
    <w:qFormat/>
    <w:rsid w:val="001E6D57"/>
    <w:pPr>
      <w:ind w:firstLine="720"/>
      <w:jc w:val="both"/>
    </w:pPr>
    <w:rPr>
      <w:sz w:val="28"/>
      <w:szCs w:val="22"/>
      <w:lang w:eastAsia="en-US"/>
    </w:rPr>
  </w:style>
  <w:style w:type="character" w:styleId="CommentReference">
    <w:name w:val="annotation reference"/>
    <w:semiHidden/>
    <w:rsid w:val="00287F35"/>
    <w:rPr>
      <w:sz w:val="16"/>
      <w:szCs w:val="16"/>
    </w:rPr>
  </w:style>
  <w:style w:type="paragraph" w:styleId="CommentText">
    <w:name w:val="annotation text"/>
    <w:basedOn w:val="Normal"/>
    <w:semiHidden/>
    <w:rsid w:val="00287F35"/>
    <w:rPr>
      <w:sz w:val="20"/>
      <w:szCs w:val="20"/>
    </w:rPr>
  </w:style>
  <w:style w:type="paragraph" w:styleId="CommentSubject">
    <w:name w:val="annotation subject"/>
    <w:basedOn w:val="CommentText"/>
    <w:next w:val="CommentText"/>
    <w:semiHidden/>
    <w:rsid w:val="00287F35"/>
    <w:rPr>
      <w:b/>
      <w:bCs/>
    </w:rPr>
  </w:style>
  <w:style w:type="character" w:customStyle="1" w:styleId="apple-style-span">
    <w:name w:val="apple-style-span"/>
    <w:rsid w:val="003524F4"/>
  </w:style>
  <w:style w:type="paragraph" w:customStyle="1" w:styleId="Default">
    <w:name w:val="Default"/>
    <w:rsid w:val="00EF7A31"/>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EF7A31"/>
    <w:rPr>
      <w:rFonts w:cs="Times New Roman"/>
      <w:color w:val="auto"/>
    </w:rPr>
  </w:style>
  <w:style w:type="paragraph" w:customStyle="1" w:styleId="CM4">
    <w:name w:val="CM4"/>
    <w:basedOn w:val="Default"/>
    <w:next w:val="Default"/>
    <w:uiPriority w:val="99"/>
    <w:rsid w:val="00EF7A31"/>
    <w:rPr>
      <w:rFonts w:cs="Times New Roman"/>
      <w:color w:val="auto"/>
    </w:rPr>
  </w:style>
  <w:style w:type="paragraph" w:customStyle="1" w:styleId="Parastais1">
    <w:name w:val="Parastais1"/>
    <w:qFormat/>
    <w:rsid w:val="00FB77E7"/>
    <w:rPr>
      <w:rFonts w:eastAsia="Times New Roman"/>
      <w:sz w:val="24"/>
      <w:szCs w:val="24"/>
    </w:rPr>
  </w:style>
  <w:style w:type="paragraph" w:customStyle="1" w:styleId="ParastaisWeb1">
    <w:name w:val="Parastais (Web)1"/>
    <w:basedOn w:val="Parastais1"/>
    <w:rsid w:val="00FB77E7"/>
    <w:pPr>
      <w:spacing w:before="100" w:beforeAutospacing="1" w:after="100" w:afterAutospacing="1"/>
      <w:jc w:val="both"/>
    </w:pPr>
    <w:rPr>
      <w:color w:val="000000"/>
      <w:sz w:val="20"/>
      <w:szCs w:val="20"/>
    </w:rPr>
  </w:style>
  <w:style w:type="paragraph" w:styleId="NoSpacing">
    <w:name w:val="No Spacing"/>
    <w:uiPriority w:val="1"/>
    <w:qFormat/>
    <w:rsid w:val="00FB77E7"/>
    <w:rPr>
      <w:rFonts w:ascii="Calibri" w:hAnsi="Calibri"/>
      <w:sz w:val="22"/>
      <w:szCs w:val="22"/>
      <w:lang w:eastAsia="en-US"/>
    </w:rPr>
  </w:style>
  <w:style w:type="paragraph" w:styleId="NormalWeb">
    <w:name w:val="Normal (Web)"/>
    <w:basedOn w:val="Normal"/>
    <w:uiPriority w:val="99"/>
    <w:semiHidden/>
    <w:unhideWhenUsed/>
    <w:rsid w:val="00091BD0"/>
    <w:pPr>
      <w:spacing w:before="100" w:beforeAutospacing="1" w:after="100" w:afterAutospacing="1" w:line="240" w:lineRule="auto"/>
      <w:ind w:firstLine="0"/>
      <w:jc w:val="left"/>
    </w:pPr>
    <w:rPr>
      <w:rFonts w:eastAsia="Times New Roman"/>
      <w:sz w:val="24"/>
      <w:szCs w:val="24"/>
      <w:lang w:val="en-US"/>
    </w:rPr>
  </w:style>
  <w:style w:type="paragraph" w:styleId="Revision">
    <w:name w:val="Revision"/>
    <w:hidden/>
    <w:uiPriority w:val="99"/>
    <w:semiHidden/>
    <w:rsid w:val="000F0585"/>
    <w:rPr>
      <w:sz w:val="28"/>
      <w:szCs w:val="22"/>
      <w:lang w:eastAsia="en-US"/>
    </w:rPr>
  </w:style>
  <w:style w:type="table" w:styleId="TableGrid">
    <w:name w:val="Table Grid"/>
    <w:basedOn w:val="TableNormal"/>
    <w:uiPriority w:val="59"/>
    <w:rsid w:val="00C70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E44525"/>
    <w:rPr>
      <w:color w:val="808080"/>
      <w:shd w:val="clear" w:color="auto" w:fill="E6E6E6"/>
    </w:rPr>
  </w:style>
  <w:style w:type="paragraph" w:styleId="BodyText">
    <w:name w:val="Body Text"/>
    <w:basedOn w:val="Normal"/>
    <w:link w:val="BodyTextChar"/>
    <w:uiPriority w:val="99"/>
    <w:semiHidden/>
    <w:unhideWhenUsed/>
    <w:rsid w:val="00AC75BC"/>
    <w:pPr>
      <w:spacing w:after="120"/>
    </w:pPr>
  </w:style>
  <w:style w:type="character" w:customStyle="1" w:styleId="BodyTextChar">
    <w:name w:val="Body Text Char"/>
    <w:link w:val="BodyText"/>
    <w:uiPriority w:val="99"/>
    <w:semiHidden/>
    <w:rsid w:val="00AC75BC"/>
    <w:rPr>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50417">
      <w:bodyDiv w:val="1"/>
      <w:marLeft w:val="0"/>
      <w:marRight w:val="0"/>
      <w:marTop w:val="0"/>
      <w:marBottom w:val="0"/>
      <w:divBdr>
        <w:top w:val="none" w:sz="0" w:space="0" w:color="auto"/>
        <w:left w:val="none" w:sz="0" w:space="0" w:color="auto"/>
        <w:bottom w:val="none" w:sz="0" w:space="0" w:color="auto"/>
        <w:right w:val="none" w:sz="0" w:space="0" w:color="auto"/>
      </w:divBdr>
    </w:div>
    <w:div w:id="349378038">
      <w:bodyDiv w:val="1"/>
      <w:marLeft w:val="0"/>
      <w:marRight w:val="0"/>
      <w:marTop w:val="0"/>
      <w:marBottom w:val="0"/>
      <w:divBdr>
        <w:top w:val="none" w:sz="0" w:space="0" w:color="auto"/>
        <w:left w:val="none" w:sz="0" w:space="0" w:color="auto"/>
        <w:bottom w:val="none" w:sz="0" w:space="0" w:color="auto"/>
        <w:right w:val="none" w:sz="0" w:space="0" w:color="auto"/>
      </w:divBdr>
    </w:div>
    <w:div w:id="515582405">
      <w:bodyDiv w:val="1"/>
      <w:marLeft w:val="0"/>
      <w:marRight w:val="0"/>
      <w:marTop w:val="0"/>
      <w:marBottom w:val="0"/>
      <w:divBdr>
        <w:top w:val="none" w:sz="0" w:space="0" w:color="auto"/>
        <w:left w:val="none" w:sz="0" w:space="0" w:color="auto"/>
        <w:bottom w:val="none" w:sz="0" w:space="0" w:color="auto"/>
        <w:right w:val="none" w:sz="0" w:space="0" w:color="auto"/>
      </w:divBdr>
      <w:divsChild>
        <w:div w:id="1898661026">
          <w:marLeft w:val="0"/>
          <w:marRight w:val="0"/>
          <w:marTop w:val="0"/>
          <w:marBottom w:val="0"/>
          <w:divBdr>
            <w:top w:val="none" w:sz="0" w:space="0" w:color="auto"/>
            <w:left w:val="none" w:sz="0" w:space="0" w:color="auto"/>
            <w:bottom w:val="none" w:sz="0" w:space="0" w:color="auto"/>
            <w:right w:val="none" w:sz="0" w:space="0" w:color="auto"/>
          </w:divBdr>
        </w:div>
      </w:divsChild>
    </w:div>
    <w:div w:id="1239052345">
      <w:bodyDiv w:val="1"/>
      <w:marLeft w:val="0"/>
      <w:marRight w:val="0"/>
      <w:marTop w:val="0"/>
      <w:marBottom w:val="0"/>
      <w:divBdr>
        <w:top w:val="none" w:sz="0" w:space="0" w:color="auto"/>
        <w:left w:val="none" w:sz="0" w:space="0" w:color="auto"/>
        <w:bottom w:val="none" w:sz="0" w:space="0" w:color="auto"/>
        <w:right w:val="none" w:sz="0" w:space="0" w:color="auto"/>
      </w:divBdr>
      <w:divsChild>
        <w:div w:id="1084767235">
          <w:marLeft w:val="0"/>
          <w:marRight w:val="0"/>
          <w:marTop w:val="0"/>
          <w:marBottom w:val="0"/>
          <w:divBdr>
            <w:top w:val="none" w:sz="0" w:space="0" w:color="auto"/>
            <w:left w:val="none" w:sz="0" w:space="0" w:color="auto"/>
            <w:bottom w:val="none" w:sz="0" w:space="0" w:color="auto"/>
            <w:right w:val="none" w:sz="0" w:space="0" w:color="auto"/>
          </w:divBdr>
        </w:div>
      </w:divsChild>
    </w:div>
    <w:div w:id="1245381791">
      <w:bodyDiv w:val="1"/>
      <w:marLeft w:val="0"/>
      <w:marRight w:val="0"/>
      <w:marTop w:val="0"/>
      <w:marBottom w:val="0"/>
      <w:divBdr>
        <w:top w:val="none" w:sz="0" w:space="0" w:color="auto"/>
        <w:left w:val="none" w:sz="0" w:space="0" w:color="auto"/>
        <w:bottom w:val="none" w:sz="0" w:space="0" w:color="auto"/>
        <w:right w:val="none" w:sz="0" w:space="0" w:color="auto"/>
      </w:divBdr>
    </w:div>
    <w:div w:id="1502349314">
      <w:bodyDiv w:val="1"/>
      <w:marLeft w:val="0"/>
      <w:marRight w:val="0"/>
      <w:marTop w:val="0"/>
      <w:marBottom w:val="0"/>
      <w:divBdr>
        <w:top w:val="none" w:sz="0" w:space="0" w:color="auto"/>
        <w:left w:val="none" w:sz="0" w:space="0" w:color="auto"/>
        <w:bottom w:val="none" w:sz="0" w:space="0" w:color="auto"/>
        <w:right w:val="none" w:sz="0" w:space="0" w:color="auto"/>
      </w:divBdr>
    </w:div>
    <w:div w:id="1565485133">
      <w:bodyDiv w:val="1"/>
      <w:marLeft w:val="0"/>
      <w:marRight w:val="0"/>
      <w:marTop w:val="0"/>
      <w:marBottom w:val="0"/>
      <w:divBdr>
        <w:top w:val="none" w:sz="0" w:space="0" w:color="auto"/>
        <w:left w:val="none" w:sz="0" w:space="0" w:color="auto"/>
        <w:bottom w:val="none" w:sz="0" w:space="0" w:color="auto"/>
        <w:right w:val="none" w:sz="0" w:space="0" w:color="auto"/>
      </w:divBdr>
    </w:div>
    <w:div w:id="1675454568">
      <w:bodyDiv w:val="1"/>
      <w:marLeft w:val="0"/>
      <w:marRight w:val="0"/>
      <w:marTop w:val="0"/>
      <w:marBottom w:val="0"/>
      <w:divBdr>
        <w:top w:val="none" w:sz="0" w:space="0" w:color="auto"/>
        <w:left w:val="none" w:sz="0" w:space="0" w:color="auto"/>
        <w:bottom w:val="none" w:sz="0" w:space="0" w:color="auto"/>
        <w:right w:val="none" w:sz="0" w:space="0" w:color="auto"/>
      </w:divBdr>
    </w:div>
    <w:div w:id="1702391755">
      <w:bodyDiv w:val="1"/>
      <w:marLeft w:val="0"/>
      <w:marRight w:val="0"/>
      <w:marTop w:val="0"/>
      <w:marBottom w:val="0"/>
      <w:divBdr>
        <w:top w:val="none" w:sz="0" w:space="0" w:color="auto"/>
        <w:left w:val="none" w:sz="0" w:space="0" w:color="auto"/>
        <w:bottom w:val="none" w:sz="0" w:space="0" w:color="auto"/>
        <w:right w:val="none" w:sz="0" w:space="0" w:color="auto"/>
      </w:divBdr>
    </w:div>
    <w:div w:id="203340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lv/sm/content/?cat=55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EFCA4-EFAB-4F81-8EE6-69E8490E0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6</Pages>
  <Words>9608</Words>
  <Characters>5477</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Ministru kabineta noteikumu projekta “Ceļu satiksmes drošības padomes nolikums” sākotnējās ietekmes novērtējuma ziņojums (anotācija)</vt:lpstr>
    </vt:vector>
  </TitlesOfParts>
  <Company>Satiksmes ministrija</Company>
  <LinksUpToDate>false</LinksUpToDate>
  <CharactersWithSpaces>15055</CharactersWithSpaces>
  <SharedDoc>false</SharedDoc>
  <HLinks>
    <vt:vector size="6" baseType="variant">
      <vt:variant>
        <vt:i4>37</vt:i4>
      </vt:variant>
      <vt:variant>
        <vt:i4>0</vt:i4>
      </vt:variant>
      <vt:variant>
        <vt:i4>0</vt:i4>
      </vt:variant>
      <vt:variant>
        <vt:i4>5</vt:i4>
      </vt:variant>
      <vt:variant>
        <vt:lpwstr>mailto:kristaps.abolins@csdd.gov.lv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“Ceļu satiksmes drošības padomes nolikums” sākotnējās ietekmes novērtējuma ziņojums (anotācija)</dc:title>
  <dc:subject>anotācija</dc:subject>
  <dc:creator/>
  <cp:keywords/>
  <dc:description>janis.kalnins@sam.gov.lv</dc:description>
  <cp:lastModifiedBy>Jānis Kalniņš</cp:lastModifiedBy>
  <cp:revision>96</cp:revision>
  <cp:lastPrinted>2014-12-16T08:25:00Z</cp:lastPrinted>
  <dcterms:created xsi:type="dcterms:W3CDTF">2018-06-12T08:42:00Z</dcterms:created>
  <dcterms:modified xsi:type="dcterms:W3CDTF">2019-05-20T07:48:00Z</dcterms:modified>
</cp:coreProperties>
</file>