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AC223" w14:textId="77777777" w:rsidR="000D0120" w:rsidRPr="00751129" w:rsidRDefault="000D0120" w:rsidP="00E760E1">
      <w:pPr>
        <w:pStyle w:val="Parastais"/>
        <w:rPr>
          <w:sz w:val="28"/>
          <w:szCs w:val="28"/>
        </w:rPr>
      </w:pPr>
    </w:p>
    <w:p w14:paraId="03AAC225" w14:textId="4E7B4BB3" w:rsidR="000D0120" w:rsidRPr="00751129" w:rsidRDefault="000D0120" w:rsidP="00E760E1">
      <w:pPr>
        <w:pStyle w:val="Parastais"/>
        <w:rPr>
          <w:sz w:val="28"/>
          <w:szCs w:val="28"/>
        </w:rPr>
      </w:pPr>
    </w:p>
    <w:p w14:paraId="6B13F9A7" w14:textId="77777777" w:rsidR="00751129" w:rsidRPr="00751129" w:rsidRDefault="00751129" w:rsidP="00E760E1">
      <w:pPr>
        <w:pStyle w:val="Parastais"/>
        <w:rPr>
          <w:sz w:val="28"/>
          <w:szCs w:val="28"/>
        </w:rPr>
      </w:pPr>
    </w:p>
    <w:p w14:paraId="7C36AE9E" w14:textId="44E8DEE8" w:rsidR="0068231A" w:rsidRDefault="0068231A" w:rsidP="00424DE8">
      <w:pPr>
        <w:tabs>
          <w:tab w:val="left" w:pos="6663"/>
        </w:tabs>
        <w:rPr>
          <w:sz w:val="28"/>
          <w:szCs w:val="28"/>
        </w:rPr>
      </w:pPr>
      <w:r>
        <w:rPr>
          <w:sz w:val="28"/>
          <w:szCs w:val="28"/>
        </w:rPr>
        <w:t xml:space="preserve">2019. gada </w:t>
      </w:r>
      <w:r w:rsidR="00791A13" w:rsidRPr="00791A13">
        <w:rPr>
          <w:sz w:val="28"/>
          <w:szCs w:val="28"/>
        </w:rPr>
        <w:t>4. jūnijā</w:t>
      </w:r>
      <w:r>
        <w:rPr>
          <w:sz w:val="28"/>
          <w:szCs w:val="28"/>
        </w:rPr>
        <w:tab/>
        <w:t>Noteikumi Nr.</w:t>
      </w:r>
      <w:r w:rsidR="00791A13">
        <w:rPr>
          <w:sz w:val="28"/>
          <w:szCs w:val="28"/>
        </w:rPr>
        <w:t> 235</w:t>
      </w:r>
    </w:p>
    <w:p w14:paraId="58D5DB0F" w14:textId="65F0648E" w:rsidR="0068231A" w:rsidRDefault="0068231A" w:rsidP="00424DE8">
      <w:pPr>
        <w:tabs>
          <w:tab w:val="left" w:pos="6663"/>
        </w:tabs>
        <w:rPr>
          <w:sz w:val="28"/>
          <w:szCs w:val="28"/>
        </w:rPr>
      </w:pPr>
      <w:r>
        <w:rPr>
          <w:sz w:val="28"/>
          <w:szCs w:val="28"/>
        </w:rPr>
        <w:t>Rīgā</w:t>
      </w:r>
      <w:r>
        <w:rPr>
          <w:sz w:val="28"/>
          <w:szCs w:val="28"/>
        </w:rPr>
        <w:tab/>
        <w:t>(prot. Nr.</w:t>
      </w:r>
      <w:r w:rsidR="00791A13">
        <w:rPr>
          <w:sz w:val="28"/>
          <w:szCs w:val="28"/>
        </w:rPr>
        <w:t> </w:t>
      </w:r>
      <w:bookmarkStart w:id="0" w:name="_GoBack"/>
      <w:bookmarkEnd w:id="0"/>
      <w:r w:rsidR="00791A13">
        <w:rPr>
          <w:sz w:val="28"/>
          <w:szCs w:val="28"/>
        </w:rPr>
        <w:t>27</w:t>
      </w:r>
      <w:r>
        <w:rPr>
          <w:sz w:val="28"/>
          <w:szCs w:val="28"/>
        </w:rPr>
        <w:t> </w:t>
      </w:r>
      <w:r w:rsidR="00791A13">
        <w:rPr>
          <w:sz w:val="28"/>
          <w:szCs w:val="28"/>
        </w:rPr>
        <w:t>13</w:t>
      </w:r>
      <w:r>
        <w:rPr>
          <w:sz w:val="28"/>
          <w:szCs w:val="28"/>
        </w:rPr>
        <w:t>. §)</w:t>
      </w:r>
    </w:p>
    <w:p w14:paraId="03AAC228" w14:textId="77777777" w:rsidR="000D0120" w:rsidRPr="00751129" w:rsidRDefault="000D0120" w:rsidP="00E760E1">
      <w:pPr>
        <w:pStyle w:val="Parastais"/>
        <w:rPr>
          <w:sz w:val="28"/>
          <w:szCs w:val="28"/>
        </w:rPr>
      </w:pPr>
    </w:p>
    <w:p w14:paraId="01EEC53A" w14:textId="77777777" w:rsidR="00174DC4" w:rsidRDefault="007675C6" w:rsidP="00B37A3F">
      <w:pPr>
        <w:pStyle w:val="Parastais"/>
        <w:jc w:val="center"/>
        <w:rPr>
          <w:b/>
          <w:bCs/>
          <w:sz w:val="28"/>
          <w:szCs w:val="28"/>
        </w:rPr>
      </w:pPr>
      <w:bookmarkStart w:id="1" w:name="_Hlk519510443"/>
      <w:r w:rsidRPr="00DE14DB">
        <w:rPr>
          <w:b/>
          <w:bCs/>
          <w:sz w:val="28"/>
          <w:szCs w:val="28"/>
        </w:rPr>
        <w:t>Grozījum</w:t>
      </w:r>
      <w:r w:rsidR="00BF4678">
        <w:rPr>
          <w:b/>
          <w:bCs/>
          <w:sz w:val="28"/>
          <w:szCs w:val="28"/>
        </w:rPr>
        <w:t>i</w:t>
      </w:r>
      <w:r w:rsidRPr="00DE14DB">
        <w:rPr>
          <w:b/>
          <w:bCs/>
          <w:sz w:val="28"/>
          <w:szCs w:val="28"/>
        </w:rPr>
        <w:t xml:space="preserve"> Ministru kabineta </w:t>
      </w:r>
      <w:r w:rsidR="002F74B7" w:rsidRPr="00DE14DB">
        <w:rPr>
          <w:b/>
          <w:bCs/>
          <w:sz w:val="28"/>
          <w:szCs w:val="28"/>
        </w:rPr>
        <w:t>20</w:t>
      </w:r>
      <w:r w:rsidR="007C119B">
        <w:rPr>
          <w:b/>
          <w:bCs/>
          <w:sz w:val="28"/>
          <w:szCs w:val="28"/>
        </w:rPr>
        <w:t>12</w:t>
      </w:r>
      <w:r w:rsidR="002F4893">
        <w:rPr>
          <w:b/>
          <w:bCs/>
          <w:sz w:val="28"/>
          <w:szCs w:val="28"/>
        </w:rPr>
        <w:t>. </w:t>
      </w:r>
      <w:r w:rsidRPr="00DE14DB">
        <w:rPr>
          <w:b/>
          <w:bCs/>
          <w:sz w:val="28"/>
          <w:szCs w:val="28"/>
        </w:rPr>
        <w:t xml:space="preserve">gada </w:t>
      </w:r>
      <w:r w:rsidR="007C119B">
        <w:rPr>
          <w:b/>
          <w:bCs/>
          <w:sz w:val="28"/>
          <w:szCs w:val="28"/>
        </w:rPr>
        <w:t>11</w:t>
      </w:r>
      <w:r w:rsidR="002F4893">
        <w:rPr>
          <w:b/>
          <w:bCs/>
          <w:sz w:val="28"/>
          <w:szCs w:val="28"/>
        </w:rPr>
        <w:t>. </w:t>
      </w:r>
      <w:r w:rsidR="007C119B">
        <w:rPr>
          <w:b/>
          <w:bCs/>
          <w:sz w:val="28"/>
          <w:szCs w:val="28"/>
        </w:rPr>
        <w:t>decembra</w:t>
      </w:r>
      <w:r w:rsidR="00B37A3F">
        <w:rPr>
          <w:b/>
          <w:bCs/>
          <w:sz w:val="28"/>
          <w:szCs w:val="28"/>
        </w:rPr>
        <w:t xml:space="preserve"> </w:t>
      </w:r>
      <w:r w:rsidRPr="00DE14DB">
        <w:rPr>
          <w:b/>
          <w:bCs/>
          <w:sz w:val="28"/>
          <w:szCs w:val="28"/>
        </w:rPr>
        <w:t>noteikumos Nr. </w:t>
      </w:r>
      <w:r w:rsidR="007C119B">
        <w:rPr>
          <w:b/>
          <w:bCs/>
          <w:sz w:val="28"/>
          <w:szCs w:val="28"/>
        </w:rPr>
        <w:t>867</w:t>
      </w:r>
      <w:r w:rsidRPr="00DE14DB">
        <w:rPr>
          <w:b/>
          <w:bCs/>
          <w:sz w:val="28"/>
          <w:szCs w:val="28"/>
        </w:rPr>
        <w:t xml:space="preserve"> </w:t>
      </w:r>
      <w:r w:rsidR="007019CC">
        <w:rPr>
          <w:b/>
          <w:bCs/>
          <w:sz w:val="28"/>
          <w:szCs w:val="28"/>
        </w:rPr>
        <w:t>"</w:t>
      </w:r>
      <w:r w:rsidR="007C119B" w:rsidRPr="007C119B">
        <w:rPr>
          <w:b/>
          <w:bCs/>
          <w:sz w:val="28"/>
          <w:szCs w:val="28"/>
        </w:rPr>
        <w:t xml:space="preserve">Kārtība, kādā nosakāms maksimāli pieļaujamais valsts budžeta </w:t>
      </w:r>
    </w:p>
    <w:p w14:paraId="03AAC22A" w14:textId="6A3EAFE5" w:rsidR="00E752E9" w:rsidRPr="00DE14DB" w:rsidRDefault="007C119B" w:rsidP="00B37A3F">
      <w:pPr>
        <w:pStyle w:val="Parastais"/>
        <w:jc w:val="center"/>
        <w:rPr>
          <w:b/>
          <w:bCs/>
          <w:sz w:val="28"/>
          <w:szCs w:val="28"/>
        </w:rPr>
      </w:pPr>
      <w:r w:rsidRPr="007C119B">
        <w:rPr>
          <w:b/>
          <w:bCs/>
          <w:sz w:val="28"/>
          <w:szCs w:val="28"/>
        </w:rPr>
        <w:t>izdevumu kopapjoms un maksimāli pieļaujamais valsts budžeta izdevumu kopējais apjoms katrai ministrijai un citām centrālajām valsts iestādēm vidējam termiņam</w:t>
      </w:r>
      <w:r w:rsidR="007019CC">
        <w:rPr>
          <w:b/>
          <w:bCs/>
          <w:sz w:val="28"/>
          <w:szCs w:val="28"/>
        </w:rPr>
        <w:t>"</w:t>
      </w:r>
      <w:bookmarkEnd w:id="1"/>
    </w:p>
    <w:p w14:paraId="03AAC22B" w14:textId="77777777" w:rsidR="00E760E1" w:rsidRPr="00751129" w:rsidRDefault="00E760E1" w:rsidP="00E760E1">
      <w:pPr>
        <w:pStyle w:val="Parastais"/>
        <w:jc w:val="right"/>
        <w:rPr>
          <w:color w:val="808080"/>
        </w:rPr>
      </w:pPr>
    </w:p>
    <w:p w14:paraId="3B97D794" w14:textId="77777777" w:rsidR="00174DC4" w:rsidRDefault="00753145" w:rsidP="00753145">
      <w:pPr>
        <w:pStyle w:val="Parastais"/>
        <w:jc w:val="right"/>
        <w:rPr>
          <w:color w:val="000000"/>
          <w:sz w:val="28"/>
          <w:szCs w:val="28"/>
        </w:rPr>
      </w:pPr>
      <w:r w:rsidRPr="00753145">
        <w:rPr>
          <w:color w:val="000000"/>
          <w:sz w:val="28"/>
          <w:szCs w:val="28"/>
        </w:rPr>
        <w:t xml:space="preserve">Izdoti saskaņā ar </w:t>
      </w:r>
    </w:p>
    <w:p w14:paraId="726F9205" w14:textId="77777777" w:rsidR="00174DC4" w:rsidRDefault="005D03F0" w:rsidP="00753145">
      <w:pPr>
        <w:pStyle w:val="Parastais"/>
        <w:jc w:val="right"/>
        <w:rPr>
          <w:color w:val="000000"/>
          <w:sz w:val="28"/>
          <w:szCs w:val="28"/>
        </w:rPr>
      </w:pPr>
      <w:r>
        <w:rPr>
          <w:color w:val="000000"/>
          <w:sz w:val="28"/>
          <w:szCs w:val="28"/>
        </w:rPr>
        <w:t>L</w:t>
      </w:r>
      <w:r w:rsidR="00753145" w:rsidRPr="00753145">
        <w:rPr>
          <w:color w:val="000000"/>
          <w:sz w:val="28"/>
          <w:szCs w:val="28"/>
        </w:rPr>
        <w:t xml:space="preserve">ikuma </w:t>
      </w:r>
      <w:r>
        <w:rPr>
          <w:color w:val="000000"/>
          <w:sz w:val="28"/>
          <w:szCs w:val="28"/>
        </w:rPr>
        <w:t>p</w:t>
      </w:r>
      <w:r w:rsidR="00753145" w:rsidRPr="00753145">
        <w:rPr>
          <w:color w:val="000000"/>
          <w:sz w:val="28"/>
          <w:szCs w:val="28"/>
        </w:rPr>
        <w:t>ar budžetu</w:t>
      </w:r>
      <w:r w:rsidR="00174DC4">
        <w:rPr>
          <w:color w:val="000000"/>
          <w:sz w:val="28"/>
          <w:szCs w:val="28"/>
        </w:rPr>
        <w:t xml:space="preserve"> </w:t>
      </w:r>
      <w:r w:rsidR="00753145" w:rsidRPr="00753145">
        <w:rPr>
          <w:color w:val="000000"/>
          <w:sz w:val="28"/>
          <w:szCs w:val="28"/>
        </w:rPr>
        <w:t xml:space="preserve">un finanšu vadību </w:t>
      </w:r>
    </w:p>
    <w:p w14:paraId="03AAC22D" w14:textId="6D946EE7" w:rsidR="00B36E1F" w:rsidRPr="0011669F" w:rsidRDefault="00753145" w:rsidP="00753145">
      <w:pPr>
        <w:pStyle w:val="Parastais"/>
        <w:jc w:val="right"/>
        <w:rPr>
          <w:color w:val="000000"/>
          <w:sz w:val="28"/>
          <w:szCs w:val="28"/>
        </w:rPr>
      </w:pPr>
      <w:r w:rsidRPr="00753145">
        <w:rPr>
          <w:color w:val="000000"/>
          <w:sz w:val="28"/>
          <w:szCs w:val="28"/>
        </w:rPr>
        <w:t>16.</w:t>
      </w:r>
      <w:r w:rsidRPr="00753145">
        <w:rPr>
          <w:color w:val="000000"/>
          <w:sz w:val="28"/>
          <w:szCs w:val="28"/>
          <w:vertAlign w:val="superscript"/>
        </w:rPr>
        <w:t>2</w:t>
      </w:r>
      <w:r w:rsidR="00B37A3F">
        <w:rPr>
          <w:color w:val="000000"/>
          <w:sz w:val="28"/>
          <w:szCs w:val="28"/>
        </w:rPr>
        <w:t> </w:t>
      </w:r>
      <w:r w:rsidRPr="00753145">
        <w:rPr>
          <w:color w:val="000000"/>
          <w:sz w:val="28"/>
          <w:szCs w:val="28"/>
        </w:rPr>
        <w:t>panta ceturto daļu</w:t>
      </w:r>
    </w:p>
    <w:p w14:paraId="03AAC22F" w14:textId="77777777" w:rsidR="000D0120" w:rsidRPr="00751129" w:rsidRDefault="000D0120" w:rsidP="00E760E1">
      <w:pPr>
        <w:pStyle w:val="Parastais"/>
        <w:rPr>
          <w:color w:val="000000"/>
          <w:sz w:val="28"/>
          <w:szCs w:val="28"/>
        </w:rPr>
      </w:pPr>
    </w:p>
    <w:p w14:paraId="3C0286E5" w14:textId="4F829F32" w:rsidR="00765C5E" w:rsidRDefault="00D62331" w:rsidP="007D0E15">
      <w:pPr>
        <w:pStyle w:val="Parastais"/>
        <w:ind w:firstLine="720"/>
        <w:jc w:val="both"/>
        <w:rPr>
          <w:color w:val="000000"/>
          <w:sz w:val="28"/>
          <w:szCs w:val="28"/>
        </w:rPr>
      </w:pPr>
      <w:r>
        <w:rPr>
          <w:color w:val="000000"/>
          <w:sz w:val="28"/>
          <w:szCs w:val="28"/>
        </w:rPr>
        <w:t xml:space="preserve">Izdarīt </w:t>
      </w:r>
      <w:r w:rsidR="007675C6" w:rsidRPr="0011669F">
        <w:rPr>
          <w:color w:val="000000"/>
          <w:sz w:val="28"/>
          <w:szCs w:val="28"/>
        </w:rPr>
        <w:t>Ministru kabineta 20</w:t>
      </w:r>
      <w:r w:rsidR="007C119B">
        <w:rPr>
          <w:color w:val="000000"/>
          <w:sz w:val="28"/>
          <w:szCs w:val="28"/>
        </w:rPr>
        <w:t>12</w:t>
      </w:r>
      <w:r w:rsidR="002F74B7" w:rsidRPr="0011669F">
        <w:rPr>
          <w:color w:val="000000"/>
          <w:sz w:val="28"/>
          <w:szCs w:val="28"/>
        </w:rPr>
        <w:t>.</w:t>
      </w:r>
      <w:r w:rsidR="002F4893">
        <w:rPr>
          <w:color w:val="000000"/>
          <w:sz w:val="28"/>
          <w:szCs w:val="28"/>
        </w:rPr>
        <w:t> </w:t>
      </w:r>
      <w:r w:rsidR="002F74B7" w:rsidRPr="0011669F">
        <w:rPr>
          <w:color w:val="000000"/>
          <w:sz w:val="28"/>
          <w:szCs w:val="28"/>
        </w:rPr>
        <w:t xml:space="preserve">gada </w:t>
      </w:r>
      <w:r w:rsidR="007C119B">
        <w:rPr>
          <w:color w:val="000000"/>
          <w:sz w:val="28"/>
          <w:szCs w:val="28"/>
        </w:rPr>
        <w:t>11</w:t>
      </w:r>
      <w:r w:rsidR="002F74B7" w:rsidRPr="0011669F">
        <w:rPr>
          <w:color w:val="000000"/>
          <w:sz w:val="28"/>
          <w:szCs w:val="28"/>
        </w:rPr>
        <w:t>.</w:t>
      </w:r>
      <w:r w:rsidR="00B37A3F">
        <w:rPr>
          <w:color w:val="000000"/>
          <w:sz w:val="28"/>
          <w:szCs w:val="28"/>
        </w:rPr>
        <w:t> </w:t>
      </w:r>
      <w:r w:rsidR="007C119B">
        <w:rPr>
          <w:color w:val="000000"/>
          <w:sz w:val="28"/>
          <w:szCs w:val="28"/>
        </w:rPr>
        <w:t>decembra</w:t>
      </w:r>
      <w:r w:rsidR="007675C6" w:rsidRPr="0011669F">
        <w:rPr>
          <w:color w:val="000000"/>
          <w:sz w:val="28"/>
          <w:szCs w:val="28"/>
        </w:rPr>
        <w:t xml:space="preserve"> noteikum</w:t>
      </w:r>
      <w:r>
        <w:rPr>
          <w:color w:val="000000"/>
          <w:sz w:val="28"/>
          <w:szCs w:val="28"/>
        </w:rPr>
        <w:t>os</w:t>
      </w:r>
      <w:r w:rsidR="007675C6" w:rsidRPr="0011669F">
        <w:rPr>
          <w:color w:val="000000"/>
          <w:sz w:val="28"/>
          <w:szCs w:val="28"/>
        </w:rPr>
        <w:t xml:space="preserve"> Nr.</w:t>
      </w:r>
      <w:r w:rsidR="002F4893">
        <w:rPr>
          <w:color w:val="000000"/>
          <w:sz w:val="28"/>
          <w:szCs w:val="28"/>
        </w:rPr>
        <w:t> </w:t>
      </w:r>
      <w:r w:rsidR="007C119B">
        <w:rPr>
          <w:color w:val="000000"/>
          <w:sz w:val="28"/>
          <w:szCs w:val="28"/>
        </w:rPr>
        <w:t>867</w:t>
      </w:r>
      <w:r w:rsidR="007675C6" w:rsidRPr="0011669F">
        <w:rPr>
          <w:color w:val="000000"/>
          <w:sz w:val="28"/>
          <w:szCs w:val="28"/>
        </w:rPr>
        <w:t xml:space="preserve"> </w:t>
      </w:r>
      <w:r w:rsidR="007019CC">
        <w:rPr>
          <w:color w:val="000000"/>
          <w:sz w:val="28"/>
          <w:szCs w:val="28"/>
        </w:rPr>
        <w:t>"</w:t>
      </w:r>
      <w:r w:rsidR="007C119B" w:rsidRPr="007C119B">
        <w:rPr>
          <w:color w:val="000000"/>
          <w:sz w:val="28"/>
          <w:szCs w:val="28"/>
        </w:rPr>
        <w:t>Kārtība, kādā nosakāms maksimāli pieļaujamais valsts budžeta izdevumu kopapjoms un maksimāli pieļaujamais valsts budžeta izdevumu kopējais apjoms katrai ministrijai un citām centrālajām valsts iestādēm vidējam termiņam</w:t>
      </w:r>
      <w:r w:rsidR="007019CC">
        <w:rPr>
          <w:color w:val="000000"/>
          <w:sz w:val="28"/>
          <w:szCs w:val="28"/>
        </w:rPr>
        <w:t>"</w:t>
      </w:r>
      <w:r w:rsidR="007675C6" w:rsidRPr="0011669F">
        <w:rPr>
          <w:color w:val="000000"/>
          <w:sz w:val="28"/>
          <w:szCs w:val="28"/>
        </w:rPr>
        <w:t xml:space="preserve"> (Lat</w:t>
      </w:r>
      <w:r w:rsidR="002F4893">
        <w:rPr>
          <w:color w:val="000000"/>
          <w:sz w:val="28"/>
          <w:szCs w:val="28"/>
        </w:rPr>
        <w:t xml:space="preserve">vijas Vēstnesis, </w:t>
      </w:r>
      <w:r w:rsidR="00B37A3F" w:rsidRPr="00B37A3F">
        <w:rPr>
          <w:color w:val="000000"/>
          <w:sz w:val="28"/>
          <w:szCs w:val="28"/>
        </w:rPr>
        <w:t>2012, 202.</w:t>
      </w:r>
      <w:r w:rsidR="00B37A3F">
        <w:rPr>
          <w:color w:val="000000"/>
          <w:sz w:val="28"/>
          <w:szCs w:val="28"/>
        </w:rPr>
        <w:t> </w:t>
      </w:r>
      <w:r w:rsidR="00B37A3F" w:rsidRPr="00B37A3F">
        <w:rPr>
          <w:color w:val="000000"/>
          <w:sz w:val="28"/>
          <w:szCs w:val="28"/>
        </w:rPr>
        <w:t>nr.; 2013, 198.</w:t>
      </w:r>
      <w:r w:rsidR="00B37A3F">
        <w:rPr>
          <w:color w:val="000000"/>
          <w:sz w:val="28"/>
          <w:szCs w:val="28"/>
        </w:rPr>
        <w:t> </w:t>
      </w:r>
      <w:r w:rsidR="00B37A3F" w:rsidRPr="00B37A3F">
        <w:rPr>
          <w:color w:val="000000"/>
          <w:sz w:val="28"/>
          <w:szCs w:val="28"/>
        </w:rPr>
        <w:t>nr.; 2014, 86.</w:t>
      </w:r>
      <w:r w:rsidR="00B37A3F">
        <w:rPr>
          <w:color w:val="000000"/>
          <w:sz w:val="28"/>
          <w:szCs w:val="28"/>
        </w:rPr>
        <w:t> </w:t>
      </w:r>
      <w:r w:rsidR="00B37A3F" w:rsidRPr="00B37A3F">
        <w:rPr>
          <w:color w:val="000000"/>
          <w:sz w:val="28"/>
          <w:szCs w:val="28"/>
        </w:rPr>
        <w:t>nr.; 2015, 41.</w:t>
      </w:r>
      <w:r w:rsidR="00B37A3F">
        <w:rPr>
          <w:color w:val="000000"/>
          <w:sz w:val="28"/>
          <w:szCs w:val="28"/>
        </w:rPr>
        <w:t> </w:t>
      </w:r>
      <w:r w:rsidR="00B37A3F" w:rsidRPr="00B37A3F">
        <w:rPr>
          <w:color w:val="000000"/>
          <w:sz w:val="28"/>
          <w:szCs w:val="28"/>
        </w:rPr>
        <w:t>nr.</w:t>
      </w:r>
      <w:r w:rsidR="00B37A3F">
        <w:rPr>
          <w:color w:val="000000"/>
          <w:sz w:val="28"/>
          <w:szCs w:val="28"/>
        </w:rPr>
        <w:t>; 2017, 92. nr.</w:t>
      </w:r>
      <w:r w:rsidR="00B37A3F" w:rsidRPr="00B37A3F">
        <w:rPr>
          <w:color w:val="000000"/>
          <w:sz w:val="28"/>
          <w:szCs w:val="28"/>
        </w:rPr>
        <w:t xml:space="preserve">) </w:t>
      </w:r>
      <w:r w:rsidR="00765C5E">
        <w:rPr>
          <w:color w:val="000000"/>
          <w:sz w:val="28"/>
          <w:szCs w:val="28"/>
        </w:rPr>
        <w:t>šādus grozījumus:</w:t>
      </w:r>
    </w:p>
    <w:p w14:paraId="6FE9402C" w14:textId="77777777" w:rsidR="00765C5E" w:rsidRPr="00751129" w:rsidRDefault="00765C5E" w:rsidP="007D0E15">
      <w:pPr>
        <w:pStyle w:val="Parastais"/>
        <w:ind w:firstLine="720"/>
        <w:jc w:val="both"/>
        <w:rPr>
          <w:color w:val="000000"/>
          <w:sz w:val="28"/>
          <w:szCs w:val="28"/>
        </w:rPr>
      </w:pPr>
    </w:p>
    <w:p w14:paraId="20FE8057" w14:textId="11D60160" w:rsidR="008D2287" w:rsidRDefault="001265D9" w:rsidP="007D0E15">
      <w:pPr>
        <w:pStyle w:val="Parastais"/>
        <w:ind w:firstLine="720"/>
        <w:jc w:val="both"/>
        <w:rPr>
          <w:color w:val="000000"/>
          <w:sz w:val="28"/>
          <w:szCs w:val="28"/>
        </w:rPr>
      </w:pPr>
      <w:r>
        <w:rPr>
          <w:color w:val="000000"/>
          <w:sz w:val="28"/>
          <w:szCs w:val="28"/>
        </w:rPr>
        <w:t>1.</w:t>
      </w:r>
      <w:r w:rsidR="009E39DB">
        <w:rPr>
          <w:color w:val="000000"/>
          <w:sz w:val="28"/>
          <w:szCs w:val="28"/>
        </w:rPr>
        <w:t> </w:t>
      </w:r>
      <w:r w:rsidR="008D2287" w:rsidRPr="008D2287">
        <w:rPr>
          <w:color w:val="000000"/>
          <w:sz w:val="28"/>
          <w:szCs w:val="28"/>
        </w:rPr>
        <w:t>Papildināt 1</w:t>
      </w:r>
      <w:r w:rsidR="008D2287">
        <w:rPr>
          <w:color w:val="000000"/>
          <w:sz w:val="28"/>
          <w:szCs w:val="28"/>
        </w:rPr>
        <w:t>9</w:t>
      </w:r>
      <w:r w:rsidR="008D2287" w:rsidRPr="008D2287">
        <w:rPr>
          <w:color w:val="000000"/>
          <w:sz w:val="28"/>
          <w:szCs w:val="28"/>
        </w:rPr>
        <w:t>.</w:t>
      </w:r>
      <w:r w:rsidR="009E39DB">
        <w:rPr>
          <w:color w:val="000000"/>
          <w:sz w:val="28"/>
          <w:szCs w:val="28"/>
        </w:rPr>
        <w:t> </w:t>
      </w:r>
      <w:r w:rsidR="008D2287" w:rsidRPr="008D2287">
        <w:rPr>
          <w:color w:val="000000"/>
          <w:sz w:val="28"/>
          <w:szCs w:val="28"/>
        </w:rPr>
        <w:t>punktu</w:t>
      </w:r>
      <w:r w:rsidR="008D2287">
        <w:rPr>
          <w:color w:val="000000"/>
          <w:sz w:val="28"/>
          <w:szCs w:val="28"/>
        </w:rPr>
        <w:t xml:space="preserve"> </w:t>
      </w:r>
      <w:r w:rsidR="008D2287" w:rsidRPr="008D2287">
        <w:rPr>
          <w:color w:val="000000"/>
          <w:sz w:val="28"/>
          <w:szCs w:val="28"/>
        </w:rPr>
        <w:t>aiz vārd</w:t>
      </w:r>
      <w:r w:rsidR="008D2287">
        <w:rPr>
          <w:color w:val="000000"/>
          <w:sz w:val="28"/>
          <w:szCs w:val="28"/>
        </w:rPr>
        <w:t>iem</w:t>
      </w:r>
      <w:r w:rsidR="008D2287" w:rsidRPr="008D2287">
        <w:rPr>
          <w:color w:val="000000"/>
          <w:sz w:val="28"/>
          <w:szCs w:val="28"/>
        </w:rPr>
        <w:t xml:space="preserve"> "Sabiedrisko pakalpojumu regulēšanas komisijas" ar vārdiem</w:t>
      </w:r>
      <w:r w:rsidR="008D2287">
        <w:rPr>
          <w:color w:val="000000"/>
          <w:sz w:val="28"/>
          <w:szCs w:val="28"/>
        </w:rPr>
        <w:t xml:space="preserve"> </w:t>
      </w:r>
      <w:r w:rsidR="008D2287" w:rsidRPr="008D2287">
        <w:rPr>
          <w:color w:val="000000"/>
          <w:sz w:val="28"/>
          <w:szCs w:val="28"/>
        </w:rPr>
        <w:t>"</w:t>
      </w:r>
      <w:r w:rsidR="008D2287">
        <w:rPr>
          <w:color w:val="000000"/>
          <w:sz w:val="28"/>
          <w:szCs w:val="28"/>
        </w:rPr>
        <w:t>Datu valsts inspekcijas</w:t>
      </w:r>
      <w:r w:rsidR="008D2287" w:rsidRPr="008D2287">
        <w:rPr>
          <w:color w:val="000000"/>
          <w:sz w:val="28"/>
          <w:szCs w:val="28"/>
        </w:rPr>
        <w:t>"</w:t>
      </w:r>
      <w:r w:rsidR="008D2287">
        <w:rPr>
          <w:color w:val="000000"/>
          <w:sz w:val="28"/>
          <w:szCs w:val="28"/>
        </w:rPr>
        <w:t>.</w:t>
      </w:r>
    </w:p>
    <w:p w14:paraId="1180EBFA" w14:textId="19E98C85" w:rsidR="009B4A55" w:rsidRDefault="009B4A55" w:rsidP="007D0E15">
      <w:pPr>
        <w:pStyle w:val="Parastais"/>
        <w:ind w:firstLine="720"/>
        <w:jc w:val="both"/>
        <w:rPr>
          <w:color w:val="000000"/>
          <w:sz w:val="28"/>
          <w:szCs w:val="28"/>
        </w:rPr>
      </w:pPr>
    </w:p>
    <w:p w14:paraId="6CE18224" w14:textId="2035884A" w:rsidR="00735A77" w:rsidRDefault="00735A77" w:rsidP="00735A77">
      <w:pPr>
        <w:pStyle w:val="Parastais"/>
        <w:ind w:firstLine="720"/>
        <w:jc w:val="both"/>
        <w:rPr>
          <w:color w:val="000000"/>
          <w:sz w:val="28"/>
          <w:szCs w:val="28"/>
        </w:rPr>
      </w:pPr>
      <w:r>
        <w:rPr>
          <w:color w:val="000000"/>
          <w:sz w:val="28"/>
          <w:szCs w:val="28"/>
        </w:rPr>
        <w:t xml:space="preserve">2. Svītrot </w:t>
      </w:r>
      <w:r w:rsidRPr="009B4A55">
        <w:rPr>
          <w:color w:val="000000"/>
          <w:sz w:val="28"/>
          <w:szCs w:val="28"/>
        </w:rPr>
        <w:t>26.4.</w:t>
      </w:r>
      <w:r>
        <w:rPr>
          <w:color w:val="000000"/>
          <w:sz w:val="28"/>
          <w:szCs w:val="28"/>
        </w:rPr>
        <w:t> </w:t>
      </w:r>
      <w:r w:rsidRPr="009B4A55">
        <w:rPr>
          <w:color w:val="000000"/>
          <w:sz w:val="28"/>
          <w:szCs w:val="28"/>
        </w:rPr>
        <w:t>apakšpunkt</w:t>
      </w:r>
      <w:r>
        <w:rPr>
          <w:color w:val="000000"/>
          <w:sz w:val="28"/>
          <w:szCs w:val="28"/>
        </w:rPr>
        <w:t xml:space="preserve">ā vārdus </w:t>
      </w:r>
      <w:r w:rsidRPr="008D2287">
        <w:rPr>
          <w:color w:val="000000"/>
          <w:sz w:val="28"/>
          <w:szCs w:val="28"/>
        </w:rPr>
        <w:t>"</w:t>
      </w:r>
      <w:r>
        <w:rPr>
          <w:color w:val="000000"/>
          <w:sz w:val="28"/>
          <w:szCs w:val="28"/>
        </w:rPr>
        <w:t>zemesgrāmatu nodaļu</w:t>
      </w:r>
      <w:r w:rsidRPr="008D2287">
        <w:rPr>
          <w:color w:val="000000"/>
          <w:sz w:val="28"/>
          <w:szCs w:val="28"/>
        </w:rPr>
        <w:t>"</w:t>
      </w:r>
      <w:r>
        <w:rPr>
          <w:color w:val="000000"/>
          <w:sz w:val="28"/>
          <w:szCs w:val="28"/>
        </w:rPr>
        <w:t>.</w:t>
      </w:r>
    </w:p>
    <w:p w14:paraId="5F625606" w14:textId="77777777" w:rsidR="00735A77" w:rsidRDefault="00735A77" w:rsidP="009B4A55">
      <w:pPr>
        <w:pStyle w:val="Parastais"/>
        <w:ind w:firstLine="720"/>
        <w:jc w:val="both"/>
        <w:rPr>
          <w:color w:val="000000"/>
          <w:sz w:val="28"/>
          <w:szCs w:val="28"/>
        </w:rPr>
      </w:pPr>
    </w:p>
    <w:p w14:paraId="13C0713D" w14:textId="1F208D15" w:rsidR="009E39DB" w:rsidRDefault="00735A77" w:rsidP="009B4A55">
      <w:pPr>
        <w:pStyle w:val="Parastais"/>
        <w:ind w:firstLine="720"/>
        <w:jc w:val="both"/>
        <w:rPr>
          <w:color w:val="000000"/>
          <w:sz w:val="28"/>
          <w:szCs w:val="28"/>
        </w:rPr>
      </w:pPr>
      <w:r>
        <w:rPr>
          <w:color w:val="000000"/>
          <w:sz w:val="28"/>
          <w:szCs w:val="28"/>
        </w:rPr>
        <w:t>3</w:t>
      </w:r>
      <w:r w:rsidR="009B4A55">
        <w:rPr>
          <w:color w:val="000000"/>
          <w:sz w:val="28"/>
          <w:szCs w:val="28"/>
        </w:rPr>
        <w:t>.</w:t>
      </w:r>
      <w:r w:rsidR="009E39DB">
        <w:rPr>
          <w:color w:val="000000"/>
          <w:sz w:val="28"/>
          <w:szCs w:val="28"/>
        </w:rPr>
        <w:t> </w:t>
      </w:r>
      <w:r w:rsidR="009B4A55" w:rsidRPr="009B4A55">
        <w:rPr>
          <w:color w:val="000000"/>
          <w:sz w:val="28"/>
          <w:szCs w:val="28"/>
        </w:rPr>
        <w:t>Papildināt 26.4.</w:t>
      </w:r>
      <w:r w:rsidR="009E39DB">
        <w:rPr>
          <w:color w:val="000000"/>
          <w:sz w:val="28"/>
          <w:szCs w:val="28"/>
        </w:rPr>
        <w:t> </w:t>
      </w:r>
      <w:r w:rsidR="009B4A55" w:rsidRPr="009B4A55">
        <w:rPr>
          <w:color w:val="000000"/>
          <w:sz w:val="28"/>
          <w:szCs w:val="28"/>
        </w:rPr>
        <w:t>apakšpunktu aiz vārdiem "Sabiedrisko pakalpojumu regulēšanas komisijas" ar vārdiem "Datu valsts inspekcijas"</w:t>
      </w:r>
      <w:r w:rsidR="009E39DB">
        <w:rPr>
          <w:color w:val="000000"/>
          <w:sz w:val="28"/>
          <w:szCs w:val="28"/>
        </w:rPr>
        <w:t>.</w:t>
      </w:r>
    </w:p>
    <w:p w14:paraId="5E5978A9" w14:textId="77777777" w:rsidR="008D2287" w:rsidRDefault="008D2287" w:rsidP="007D0E15">
      <w:pPr>
        <w:pStyle w:val="Parastais"/>
        <w:ind w:firstLine="720"/>
        <w:jc w:val="both"/>
        <w:rPr>
          <w:color w:val="000000"/>
          <w:sz w:val="28"/>
          <w:szCs w:val="28"/>
        </w:rPr>
      </w:pPr>
    </w:p>
    <w:p w14:paraId="31794544" w14:textId="36C5F075" w:rsidR="000D1090" w:rsidRDefault="000D1090" w:rsidP="000D1090">
      <w:pPr>
        <w:pStyle w:val="Parastais"/>
        <w:ind w:firstLine="720"/>
        <w:jc w:val="both"/>
        <w:rPr>
          <w:color w:val="000000"/>
          <w:sz w:val="28"/>
          <w:szCs w:val="28"/>
        </w:rPr>
      </w:pPr>
      <w:r>
        <w:rPr>
          <w:color w:val="000000"/>
          <w:sz w:val="28"/>
          <w:szCs w:val="28"/>
        </w:rPr>
        <w:t xml:space="preserve">4. Svītrot 28. punktā vārdus </w:t>
      </w:r>
      <w:r w:rsidRPr="008D2287">
        <w:rPr>
          <w:color w:val="000000"/>
          <w:sz w:val="28"/>
          <w:szCs w:val="28"/>
        </w:rPr>
        <w:t>"</w:t>
      </w:r>
      <w:r>
        <w:rPr>
          <w:color w:val="000000"/>
          <w:sz w:val="28"/>
          <w:szCs w:val="28"/>
        </w:rPr>
        <w:t>zemesgrāmatu nodaļu</w:t>
      </w:r>
      <w:r w:rsidRPr="008D2287">
        <w:rPr>
          <w:color w:val="000000"/>
          <w:sz w:val="28"/>
          <w:szCs w:val="28"/>
        </w:rPr>
        <w:t>"</w:t>
      </w:r>
      <w:r>
        <w:rPr>
          <w:color w:val="000000"/>
          <w:sz w:val="28"/>
          <w:szCs w:val="28"/>
        </w:rPr>
        <w:t>.</w:t>
      </w:r>
    </w:p>
    <w:p w14:paraId="73534D19" w14:textId="77777777" w:rsidR="000D1090" w:rsidRDefault="000D1090" w:rsidP="007D0E15">
      <w:pPr>
        <w:pStyle w:val="Parastais"/>
        <w:ind w:firstLine="720"/>
        <w:jc w:val="both"/>
        <w:rPr>
          <w:color w:val="000000"/>
          <w:sz w:val="28"/>
          <w:szCs w:val="28"/>
        </w:rPr>
      </w:pPr>
    </w:p>
    <w:p w14:paraId="654BF102" w14:textId="24AAB33E" w:rsidR="009E39DB" w:rsidRDefault="000D1090" w:rsidP="007D0E15">
      <w:pPr>
        <w:pStyle w:val="Parastais"/>
        <w:ind w:firstLine="720"/>
        <w:jc w:val="both"/>
        <w:rPr>
          <w:color w:val="000000"/>
          <w:sz w:val="28"/>
          <w:szCs w:val="28"/>
        </w:rPr>
      </w:pPr>
      <w:r>
        <w:rPr>
          <w:color w:val="000000"/>
          <w:sz w:val="28"/>
          <w:szCs w:val="28"/>
        </w:rPr>
        <w:t>5</w:t>
      </w:r>
      <w:r w:rsidR="008D2287">
        <w:rPr>
          <w:color w:val="000000"/>
          <w:sz w:val="28"/>
          <w:szCs w:val="28"/>
        </w:rPr>
        <w:t>.</w:t>
      </w:r>
      <w:r w:rsidR="009E39DB">
        <w:rPr>
          <w:color w:val="000000"/>
          <w:sz w:val="28"/>
          <w:szCs w:val="28"/>
        </w:rPr>
        <w:t> </w:t>
      </w:r>
      <w:r w:rsidR="001265D9">
        <w:rPr>
          <w:color w:val="000000"/>
          <w:sz w:val="28"/>
          <w:szCs w:val="28"/>
        </w:rPr>
        <w:t>A</w:t>
      </w:r>
      <w:r w:rsidR="00D62331">
        <w:rPr>
          <w:color w:val="000000"/>
          <w:sz w:val="28"/>
          <w:szCs w:val="28"/>
        </w:rPr>
        <w:t xml:space="preserve">izstāt </w:t>
      </w:r>
      <w:r w:rsidR="007C119B">
        <w:rPr>
          <w:color w:val="000000"/>
          <w:sz w:val="28"/>
          <w:szCs w:val="28"/>
        </w:rPr>
        <w:t>28.</w:t>
      </w:r>
      <w:r w:rsidR="00B37A3F">
        <w:rPr>
          <w:color w:val="000000"/>
          <w:sz w:val="28"/>
          <w:szCs w:val="28"/>
        </w:rPr>
        <w:t> </w:t>
      </w:r>
      <w:r w:rsidR="007C119B">
        <w:rPr>
          <w:color w:val="000000"/>
          <w:sz w:val="28"/>
          <w:szCs w:val="28"/>
        </w:rPr>
        <w:t>punkt</w:t>
      </w:r>
      <w:r w:rsidR="007F0069">
        <w:rPr>
          <w:color w:val="000000"/>
          <w:sz w:val="28"/>
          <w:szCs w:val="28"/>
        </w:rPr>
        <w:t>ā vārdus</w:t>
      </w:r>
      <w:r w:rsidR="007C119B">
        <w:rPr>
          <w:color w:val="000000"/>
          <w:sz w:val="28"/>
          <w:szCs w:val="28"/>
        </w:rPr>
        <w:t xml:space="preserve"> </w:t>
      </w:r>
      <w:bookmarkStart w:id="2" w:name="_Hlk520902290"/>
      <w:r w:rsidR="00B37A3F">
        <w:rPr>
          <w:color w:val="000000"/>
          <w:sz w:val="28"/>
          <w:szCs w:val="28"/>
        </w:rPr>
        <w:t>"</w:t>
      </w:r>
      <w:r w:rsidR="00FB1232" w:rsidRPr="00FB1232">
        <w:rPr>
          <w:color w:val="000000"/>
          <w:sz w:val="28"/>
          <w:szCs w:val="28"/>
        </w:rPr>
        <w:t>apgabaltiesu prioritāro pasākumu sarakstu un Satversmes aizsardzības biroja</w:t>
      </w:r>
      <w:r w:rsidR="00B37A3F">
        <w:rPr>
          <w:color w:val="000000"/>
          <w:sz w:val="28"/>
          <w:szCs w:val="28"/>
        </w:rPr>
        <w:t>"</w:t>
      </w:r>
      <w:bookmarkEnd w:id="2"/>
      <w:r w:rsidR="007F0069">
        <w:rPr>
          <w:color w:val="000000"/>
          <w:sz w:val="28"/>
          <w:szCs w:val="28"/>
        </w:rPr>
        <w:t xml:space="preserve"> ar vārdiem </w:t>
      </w:r>
      <w:r w:rsidR="007F0069" w:rsidRPr="007F0069">
        <w:rPr>
          <w:color w:val="000000"/>
          <w:sz w:val="28"/>
          <w:szCs w:val="28"/>
        </w:rPr>
        <w:t>"</w:t>
      </w:r>
      <w:bookmarkStart w:id="3" w:name="_Hlk7425840"/>
      <w:r w:rsidR="00FB1232">
        <w:rPr>
          <w:color w:val="000000"/>
          <w:sz w:val="28"/>
          <w:szCs w:val="28"/>
        </w:rPr>
        <w:t>apgabaltiesu, Satversmes aizsardzības biroja un Datu valsts inspekcijas</w:t>
      </w:r>
      <w:bookmarkEnd w:id="3"/>
      <w:r w:rsidR="007F0069" w:rsidRPr="007F0069">
        <w:rPr>
          <w:color w:val="000000"/>
          <w:sz w:val="28"/>
          <w:szCs w:val="28"/>
        </w:rPr>
        <w:t>"</w:t>
      </w:r>
      <w:r w:rsidR="009E39DB">
        <w:rPr>
          <w:color w:val="000000"/>
          <w:sz w:val="28"/>
          <w:szCs w:val="28"/>
        </w:rPr>
        <w:t>.</w:t>
      </w:r>
    </w:p>
    <w:p w14:paraId="5D03631F" w14:textId="77777777" w:rsidR="008D2287" w:rsidRPr="0011669F" w:rsidRDefault="008D2287" w:rsidP="007D0E15">
      <w:pPr>
        <w:pStyle w:val="Parastais"/>
        <w:ind w:firstLine="720"/>
        <w:jc w:val="both"/>
        <w:rPr>
          <w:color w:val="000000"/>
          <w:sz w:val="28"/>
          <w:szCs w:val="28"/>
        </w:rPr>
      </w:pPr>
    </w:p>
    <w:p w14:paraId="49F9E0AD" w14:textId="0C71214B" w:rsidR="008D2287" w:rsidRDefault="009E39DB" w:rsidP="008D2287">
      <w:pPr>
        <w:pStyle w:val="Parastais"/>
        <w:ind w:firstLine="720"/>
        <w:jc w:val="both"/>
        <w:rPr>
          <w:color w:val="000000"/>
          <w:sz w:val="28"/>
          <w:szCs w:val="28"/>
        </w:rPr>
      </w:pPr>
      <w:r>
        <w:rPr>
          <w:color w:val="000000"/>
          <w:sz w:val="28"/>
          <w:szCs w:val="28"/>
        </w:rPr>
        <w:t>6</w:t>
      </w:r>
      <w:r w:rsidR="008D2287">
        <w:rPr>
          <w:color w:val="000000"/>
          <w:sz w:val="28"/>
          <w:szCs w:val="28"/>
        </w:rPr>
        <w:t>.</w:t>
      </w:r>
      <w:r>
        <w:rPr>
          <w:color w:val="000000"/>
          <w:sz w:val="28"/>
          <w:szCs w:val="28"/>
        </w:rPr>
        <w:t> </w:t>
      </w:r>
      <w:r w:rsidR="008D2287">
        <w:rPr>
          <w:color w:val="000000"/>
          <w:sz w:val="28"/>
          <w:szCs w:val="28"/>
        </w:rPr>
        <w:t xml:space="preserve">Papildināt 46. punktu aiz vārdiem </w:t>
      </w:r>
      <w:r w:rsidR="008D2287" w:rsidRPr="008D2287">
        <w:rPr>
          <w:color w:val="000000"/>
          <w:sz w:val="28"/>
          <w:szCs w:val="28"/>
        </w:rPr>
        <w:t>"Sabiedrisko pakalpojumu regulēšanas komisijas" ar vārdiem "Datu valsts inspekcijas".</w:t>
      </w:r>
    </w:p>
    <w:p w14:paraId="44004753" w14:textId="59BD1511" w:rsidR="00851EE5" w:rsidRDefault="00851EE5" w:rsidP="008D2287">
      <w:pPr>
        <w:pStyle w:val="Parastais"/>
        <w:ind w:firstLine="720"/>
        <w:jc w:val="both"/>
        <w:rPr>
          <w:color w:val="000000"/>
          <w:sz w:val="28"/>
          <w:szCs w:val="28"/>
        </w:rPr>
      </w:pPr>
    </w:p>
    <w:p w14:paraId="752C32F9" w14:textId="6B16EB8C" w:rsidR="00E91A63" w:rsidRDefault="009E39DB" w:rsidP="008D2287">
      <w:pPr>
        <w:pStyle w:val="Parastais"/>
        <w:ind w:firstLine="720"/>
        <w:jc w:val="both"/>
        <w:rPr>
          <w:color w:val="000000"/>
          <w:sz w:val="28"/>
          <w:szCs w:val="28"/>
        </w:rPr>
      </w:pPr>
      <w:r>
        <w:rPr>
          <w:color w:val="000000"/>
          <w:sz w:val="28"/>
          <w:szCs w:val="28"/>
        </w:rPr>
        <w:lastRenderedPageBreak/>
        <w:t>7</w:t>
      </w:r>
      <w:r w:rsidR="00DC431B">
        <w:rPr>
          <w:color w:val="000000"/>
          <w:sz w:val="28"/>
          <w:szCs w:val="28"/>
        </w:rPr>
        <w:t>.</w:t>
      </w:r>
      <w:r>
        <w:rPr>
          <w:color w:val="000000"/>
          <w:sz w:val="28"/>
          <w:szCs w:val="28"/>
        </w:rPr>
        <w:t> </w:t>
      </w:r>
      <w:r w:rsidR="00E91A63">
        <w:rPr>
          <w:color w:val="000000"/>
          <w:sz w:val="28"/>
          <w:szCs w:val="28"/>
        </w:rPr>
        <w:t>Izteikt VI</w:t>
      </w:r>
      <w:r w:rsidR="001A1FD0">
        <w:rPr>
          <w:color w:val="000000"/>
          <w:sz w:val="28"/>
          <w:szCs w:val="28"/>
        </w:rPr>
        <w:t> </w:t>
      </w:r>
      <w:r w:rsidR="00E91A63">
        <w:rPr>
          <w:color w:val="000000"/>
          <w:sz w:val="28"/>
          <w:szCs w:val="28"/>
        </w:rPr>
        <w:t>nodaļas nosaukumu šādā redakcijā:</w:t>
      </w:r>
    </w:p>
    <w:p w14:paraId="197482CD" w14:textId="25CAA846" w:rsidR="00E91A63" w:rsidRDefault="00E91A63" w:rsidP="008D2287">
      <w:pPr>
        <w:pStyle w:val="Parastais"/>
        <w:ind w:firstLine="720"/>
        <w:jc w:val="both"/>
        <w:rPr>
          <w:color w:val="000000"/>
          <w:sz w:val="28"/>
          <w:szCs w:val="28"/>
        </w:rPr>
      </w:pPr>
    </w:p>
    <w:p w14:paraId="6AA648F0" w14:textId="11880407" w:rsidR="00E91A63" w:rsidRPr="007B6E4F" w:rsidRDefault="00E91A63" w:rsidP="007B6E4F">
      <w:pPr>
        <w:pStyle w:val="Parastais"/>
        <w:jc w:val="center"/>
        <w:rPr>
          <w:b/>
          <w:color w:val="000000"/>
          <w:sz w:val="28"/>
          <w:szCs w:val="28"/>
        </w:rPr>
      </w:pPr>
      <w:r w:rsidRPr="001A1FD0">
        <w:rPr>
          <w:color w:val="000000"/>
          <w:sz w:val="28"/>
          <w:szCs w:val="28"/>
        </w:rPr>
        <w:t>"</w:t>
      </w:r>
      <w:r w:rsidRPr="007B6E4F">
        <w:rPr>
          <w:b/>
          <w:color w:val="000000"/>
          <w:sz w:val="28"/>
          <w:szCs w:val="28"/>
        </w:rPr>
        <w:t>VI. Noslēguma jautājumi</w:t>
      </w:r>
      <w:r w:rsidRPr="001A1FD0">
        <w:rPr>
          <w:color w:val="000000"/>
          <w:sz w:val="28"/>
          <w:szCs w:val="28"/>
        </w:rPr>
        <w:t>".</w:t>
      </w:r>
    </w:p>
    <w:p w14:paraId="2A0F391E" w14:textId="77777777" w:rsidR="00E91A63" w:rsidRDefault="00E91A63" w:rsidP="007B6E4F">
      <w:pPr>
        <w:pStyle w:val="Parastais"/>
        <w:ind w:firstLine="720"/>
        <w:jc w:val="center"/>
        <w:rPr>
          <w:color w:val="000000"/>
          <w:sz w:val="28"/>
          <w:szCs w:val="28"/>
        </w:rPr>
      </w:pPr>
    </w:p>
    <w:p w14:paraId="56E5FCBF" w14:textId="5463C95F" w:rsidR="009E39DB" w:rsidRDefault="00E91A63" w:rsidP="008D2287">
      <w:pPr>
        <w:pStyle w:val="Parastais"/>
        <w:ind w:firstLine="720"/>
        <w:jc w:val="both"/>
        <w:rPr>
          <w:color w:val="000000"/>
          <w:sz w:val="28"/>
          <w:szCs w:val="28"/>
        </w:rPr>
      </w:pPr>
      <w:r>
        <w:rPr>
          <w:color w:val="000000"/>
          <w:sz w:val="28"/>
          <w:szCs w:val="28"/>
        </w:rPr>
        <w:t>8. </w:t>
      </w:r>
      <w:r w:rsidR="00DC431B">
        <w:rPr>
          <w:color w:val="000000"/>
          <w:sz w:val="28"/>
          <w:szCs w:val="28"/>
        </w:rPr>
        <w:t xml:space="preserve">Papildināt </w:t>
      </w:r>
      <w:r w:rsidR="009E39DB">
        <w:rPr>
          <w:color w:val="000000"/>
          <w:sz w:val="28"/>
          <w:szCs w:val="28"/>
        </w:rPr>
        <w:t>noteikumus ar 51. punktu šādā redakcijā:</w:t>
      </w:r>
    </w:p>
    <w:p w14:paraId="50F4A41E" w14:textId="77777777" w:rsidR="001A1FD0" w:rsidRDefault="001A1FD0" w:rsidP="008D2287">
      <w:pPr>
        <w:pStyle w:val="Parastais"/>
        <w:ind w:firstLine="720"/>
        <w:jc w:val="both"/>
        <w:rPr>
          <w:color w:val="000000"/>
          <w:sz w:val="28"/>
          <w:szCs w:val="28"/>
        </w:rPr>
      </w:pPr>
    </w:p>
    <w:p w14:paraId="6E231928" w14:textId="578BC060" w:rsidR="00DC431B" w:rsidRDefault="009E39DB" w:rsidP="008D2287">
      <w:pPr>
        <w:pStyle w:val="Parastais"/>
        <w:ind w:firstLine="720"/>
        <w:jc w:val="both"/>
        <w:rPr>
          <w:color w:val="000000"/>
          <w:sz w:val="28"/>
          <w:szCs w:val="28"/>
        </w:rPr>
      </w:pPr>
      <w:r>
        <w:rPr>
          <w:color w:val="000000"/>
          <w:sz w:val="28"/>
          <w:szCs w:val="28"/>
        </w:rPr>
        <w:t xml:space="preserve">"51. Grozījumi šo </w:t>
      </w:r>
      <w:r w:rsidR="00DC431B">
        <w:rPr>
          <w:color w:val="000000"/>
          <w:sz w:val="28"/>
          <w:szCs w:val="28"/>
        </w:rPr>
        <w:t xml:space="preserve">noteikumu 26.4. apakšpunktā un 28. punktā </w:t>
      </w:r>
      <w:r w:rsidR="00751129">
        <w:rPr>
          <w:color w:val="000000"/>
          <w:sz w:val="28"/>
          <w:szCs w:val="28"/>
        </w:rPr>
        <w:t>attiecībā uz</w:t>
      </w:r>
      <w:r w:rsidR="00DC431B">
        <w:rPr>
          <w:color w:val="000000"/>
          <w:sz w:val="28"/>
          <w:szCs w:val="28"/>
        </w:rPr>
        <w:t xml:space="preserve"> vārdu </w:t>
      </w:r>
      <w:r w:rsidR="00DC431B" w:rsidRPr="008D2287">
        <w:rPr>
          <w:color w:val="000000"/>
          <w:sz w:val="28"/>
          <w:szCs w:val="28"/>
        </w:rPr>
        <w:t>"</w:t>
      </w:r>
      <w:r w:rsidR="00DC431B">
        <w:rPr>
          <w:color w:val="000000"/>
          <w:sz w:val="28"/>
          <w:szCs w:val="28"/>
        </w:rPr>
        <w:t>zemesgrāmatu nodaļ</w:t>
      </w:r>
      <w:r w:rsidR="006B2EE8">
        <w:rPr>
          <w:color w:val="000000"/>
          <w:sz w:val="28"/>
          <w:szCs w:val="28"/>
        </w:rPr>
        <w:t>u</w:t>
      </w:r>
      <w:r w:rsidR="00DC431B" w:rsidRPr="008D2287">
        <w:rPr>
          <w:color w:val="000000"/>
          <w:sz w:val="28"/>
          <w:szCs w:val="28"/>
        </w:rPr>
        <w:t>"</w:t>
      </w:r>
      <w:r w:rsidR="00DC431B">
        <w:rPr>
          <w:color w:val="000000"/>
          <w:sz w:val="28"/>
          <w:szCs w:val="28"/>
        </w:rPr>
        <w:t xml:space="preserve"> svītrošanu stājas spēkā 2019. gada 1. jūnijā.</w:t>
      </w:r>
      <w:r w:rsidR="00DC431B" w:rsidRPr="008D2287">
        <w:rPr>
          <w:color w:val="000000"/>
          <w:sz w:val="28"/>
          <w:szCs w:val="28"/>
        </w:rPr>
        <w:t>"</w:t>
      </w:r>
    </w:p>
    <w:p w14:paraId="16C1B372" w14:textId="77777777" w:rsidR="0068231A" w:rsidRPr="00C6135A" w:rsidRDefault="0068231A" w:rsidP="00D262A4">
      <w:pPr>
        <w:pStyle w:val="ListParagraph"/>
        <w:spacing w:after="0" w:line="240" w:lineRule="auto"/>
        <w:ind w:left="0"/>
        <w:jc w:val="both"/>
        <w:rPr>
          <w:rFonts w:ascii="Times New Roman" w:hAnsi="Times New Roman"/>
          <w:sz w:val="28"/>
          <w:szCs w:val="28"/>
        </w:rPr>
      </w:pPr>
    </w:p>
    <w:p w14:paraId="200DE087" w14:textId="77777777" w:rsidR="0068231A" w:rsidRPr="00C6135A" w:rsidRDefault="0068231A" w:rsidP="00D262A4">
      <w:pPr>
        <w:jc w:val="both"/>
        <w:rPr>
          <w:sz w:val="28"/>
          <w:szCs w:val="28"/>
          <w:lang w:eastAsia="en-US"/>
        </w:rPr>
      </w:pPr>
    </w:p>
    <w:p w14:paraId="4F6B52CA" w14:textId="77777777" w:rsidR="0068231A" w:rsidRPr="00C6135A" w:rsidRDefault="0068231A" w:rsidP="00D262A4">
      <w:pPr>
        <w:contextualSpacing/>
        <w:jc w:val="both"/>
        <w:rPr>
          <w:sz w:val="28"/>
          <w:szCs w:val="28"/>
        </w:rPr>
      </w:pPr>
    </w:p>
    <w:p w14:paraId="6353EE9D" w14:textId="7CED418C" w:rsidR="0068231A" w:rsidRDefault="0068231A" w:rsidP="0068231A">
      <w:pPr>
        <w:pStyle w:val="naisf"/>
        <w:tabs>
          <w:tab w:val="left" w:pos="6521"/>
          <w:tab w:val="right" w:pos="8820"/>
        </w:tabs>
        <w:spacing w:before="0" w:after="0"/>
        <w:ind w:firstLine="709"/>
        <w:rPr>
          <w:sz w:val="28"/>
          <w:szCs w:val="28"/>
        </w:rPr>
      </w:pPr>
      <w:r w:rsidRPr="00C6135A">
        <w:rPr>
          <w:sz w:val="28"/>
          <w:szCs w:val="28"/>
        </w:rPr>
        <w:t>Ministru prezidents</w:t>
      </w:r>
      <w:r w:rsidRPr="00C6135A">
        <w:rPr>
          <w:sz w:val="28"/>
          <w:szCs w:val="28"/>
        </w:rPr>
        <w:tab/>
        <w:t>A</w:t>
      </w:r>
      <w:r>
        <w:rPr>
          <w:sz w:val="28"/>
          <w:szCs w:val="28"/>
        </w:rPr>
        <w:t>. </w:t>
      </w:r>
      <w:r w:rsidRPr="00C6135A">
        <w:rPr>
          <w:sz w:val="28"/>
          <w:szCs w:val="28"/>
        </w:rPr>
        <w:t>K</w:t>
      </w:r>
      <w:r>
        <w:rPr>
          <w:sz w:val="28"/>
          <w:szCs w:val="28"/>
        </w:rPr>
        <w:t>. </w:t>
      </w:r>
      <w:r w:rsidRPr="00C6135A">
        <w:rPr>
          <w:sz w:val="28"/>
          <w:szCs w:val="28"/>
        </w:rPr>
        <w:t>Kariņš</w:t>
      </w:r>
    </w:p>
    <w:p w14:paraId="25F5F812" w14:textId="77777777" w:rsidR="0068231A" w:rsidRDefault="0068231A" w:rsidP="00F634AE">
      <w:pPr>
        <w:pStyle w:val="naisf"/>
        <w:tabs>
          <w:tab w:val="left" w:pos="6237"/>
          <w:tab w:val="right" w:pos="8820"/>
        </w:tabs>
        <w:spacing w:before="0" w:after="0"/>
        <w:ind w:firstLine="709"/>
        <w:rPr>
          <w:sz w:val="28"/>
          <w:szCs w:val="28"/>
        </w:rPr>
      </w:pPr>
    </w:p>
    <w:p w14:paraId="683A87C1" w14:textId="77777777" w:rsidR="0068231A" w:rsidRDefault="0068231A" w:rsidP="00F634AE">
      <w:pPr>
        <w:pStyle w:val="naisf"/>
        <w:tabs>
          <w:tab w:val="left" w:pos="6237"/>
          <w:tab w:val="right" w:pos="8820"/>
        </w:tabs>
        <w:spacing w:before="0" w:after="0"/>
        <w:ind w:firstLine="709"/>
        <w:rPr>
          <w:sz w:val="28"/>
          <w:szCs w:val="28"/>
        </w:rPr>
      </w:pPr>
    </w:p>
    <w:p w14:paraId="2876E050" w14:textId="77777777" w:rsidR="0068231A" w:rsidRDefault="0068231A" w:rsidP="00F634AE">
      <w:pPr>
        <w:pStyle w:val="naisf"/>
        <w:tabs>
          <w:tab w:val="left" w:pos="6237"/>
          <w:tab w:val="right" w:pos="8820"/>
        </w:tabs>
        <w:spacing w:before="0" w:after="0"/>
        <w:ind w:firstLine="709"/>
        <w:rPr>
          <w:sz w:val="28"/>
          <w:szCs w:val="28"/>
        </w:rPr>
      </w:pPr>
    </w:p>
    <w:p w14:paraId="738837CC" w14:textId="77777777" w:rsidR="0068231A" w:rsidRDefault="0068231A" w:rsidP="00F634AE">
      <w:pPr>
        <w:pStyle w:val="naisf"/>
        <w:tabs>
          <w:tab w:val="left" w:pos="6237"/>
          <w:tab w:val="right" w:pos="8820"/>
        </w:tabs>
        <w:spacing w:before="0" w:after="0"/>
        <w:ind w:firstLine="709"/>
        <w:rPr>
          <w:sz w:val="28"/>
          <w:szCs w:val="28"/>
        </w:rPr>
      </w:pPr>
      <w:r w:rsidRPr="00C6135A">
        <w:rPr>
          <w:sz w:val="28"/>
          <w:szCs w:val="28"/>
        </w:rPr>
        <w:t>Ministru prezidenta biedrs,</w:t>
      </w:r>
    </w:p>
    <w:p w14:paraId="4BD18C0A" w14:textId="11784ACF" w:rsidR="0068231A" w:rsidRPr="00C6135A" w:rsidRDefault="0068231A" w:rsidP="0068231A">
      <w:pPr>
        <w:pStyle w:val="naisf"/>
        <w:tabs>
          <w:tab w:val="left" w:pos="6521"/>
          <w:tab w:val="right" w:pos="8820"/>
        </w:tabs>
        <w:spacing w:before="0" w:after="0"/>
        <w:ind w:firstLine="709"/>
        <w:rPr>
          <w:sz w:val="28"/>
          <w:szCs w:val="28"/>
        </w:rPr>
      </w:pPr>
      <w:r w:rsidRPr="00C6135A">
        <w:rPr>
          <w:sz w:val="28"/>
          <w:szCs w:val="28"/>
        </w:rPr>
        <w:t>tieslietu ministrs</w:t>
      </w:r>
      <w:r>
        <w:rPr>
          <w:sz w:val="28"/>
          <w:szCs w:val="28"/>
        </w:rPr>
        <w:tab/>
      </w:r>
      <w:r w:rsidRPr="00C6135A">
        <w:rPr>
          <w:sz w:val="28"/>
          <w:szCs w:val="28"/>
        </w:rPr>
        <w:t>J</w:t>
      </w:r>
      <w:r>
        <w:rPr>
          <w:sz w:val="28"/>
          <w:szCs w:val="28"/>
        </w:rPr>
        <w:t>. </w:t>
      </w:r>
      <w:proofErr w:type="spellStart"/>
      <w:r w:rsidRPr="00C6135A">
        <w:rPr>
          <w:sz w:val="28"/>
          <w:szCs w:val="28"/>
        </w:rPr>
        <w:t>Bordāns</w:t>
      </w:r>
      <w:proofErr w:type="spellEnd"/>
    </w:p>
    <w:sectPr w:rsidR="0068231A" w:rsidRPr="00C6135A" w:rsidSect="0068231A">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AC23B" w14:textId="77777777" w:rsidR="00B32DF2" w:rsidRDefault="00B32DF2">
      <w:pPr>
        <w:pStyle w:val="Parastais"/>
      </w:pPr>
      <w:r>
        <w:separator/>
      </w:r>
    </w:p>
  </w:endnote>
  <w:endnote w:type="continuationSeparator" w:id="0">
    <w:p w14:paraId="03AAC23C" w14:textId="77777777" w:rsidR="00B32DF2" w:rsidRDefault="00B32DF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1FBCF" w14:textId="77777777" w:rsidR="0068231A" w:rsidRPr="0068231A" w:rsidRDefault="0068231A" w:rsidP="0068231A">
    <w:pPr>
      <w:pStyle w:val="Footer"/>
      <w:rPr>
        <w:sz w:val="16"/>
        <w:szCs w:val="16"/>
      </w:rPr>
    </w:pPr>
    <w:r>
      <w:rPr>
        <w:sz w:val="16"/>
        <w:szCs w:val="16"/>
      </w:rPr>
      <w:t>N0846_9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A734" w14:textId="5120AEA1" w:rsidR="0068231A" w:rsidRPr="0068231A" w:rsidRDefault="0068231A">
    <w:pPr>
      <w:pStyle w:val="Footer"/>
      <w:rPr>
        <w:sz w:val="16"/>
        <w:szCs w:val="16"/>
      </w:rPr>
    </w:pPr>
    <w:r>
      <w:rPr>
        <w:sz w:val="16"/>
        <w:szCs w:val="16"/>
      </w:rPr>
      <w:t>N0846_9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AC239" w14:textId="77777777" w:rsidR="00B32DF2" w:rsidRDefault="00B32DF2">
      <w:pPr>
        <w:pStyle w:val="Parastais"/>
      </w:pPr>
      <w:r>
        <w:separator/>
      </w:r>
    </w:p>
  </w:footnote>
  <w:footnote w:type="continuationSeparator" w:id="0">
    <w:p w14:paraId="03AAC23A" w14:textId="77777777" w:rsidR="00B32DF2" w:rsidRDefault="00B32DF2">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C23D" w14:textId="77777777" w:rsidR="007358A1" w:rsidRDefault="007358A1"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AC23E" w14:textId="77777777" w:rsidR="007358A1" w:rsidRDefault="00735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C23F" w14:textId="2AFCF9D7" w:rsidR="007358A1" w:rsidRDefault="007358A1"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0218">
      <w:rPr>
        <w:rStyle w:val="PageNumber"/>
        <w:noProof/>
      </w:rPr>
      <w:t>2</w:t>
    </w:r>
    <w:r>
      <w:rPr>
        <w:rStyle w:val="PageNumber"/>
      </w:rPr>
      <w:fldChar w:fldCharType="end"/>
    </w:r>
  </w:p>
  <w:p w14:paraId="03AAC240" w14:textId="77777777" w:rsidR="007358A1" w:rsidRDefault="00735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1634" w14:textId="3277EC9B" w:rsidR="0068231A" w:rsidRDefault="0068231A">
    <w:pPr>
      <w:pStyle w:val="Header"/>
    </w:pPr>
  </w:p>
  <w:p w14:paraId="1E26017C" w14:textId="77777777" w:rsidR="0068231A" w:rsidRPr="00A142D0" w:rsidRDefault="00791A13" w:rsidP="00501350">
    <w:pPr>
      <w:pStyle w:val="Header"/>
    </w:pPr>
    <w:r>
      <w:pict w14:anchorId="6D5CD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81.75pt;mso-position-horizontal:center" o:allowoverlap="f">
          <v:imagedata r:id="rId1" o:title="vienkrasu_header_veidlapa_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222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752E9"/>
    <w:rsid w:val="000271D4"/>
    <w:rsid w:val="0004150E"/>
    <w:rsid w:val="00044295"/>
    <w:rsid w:val="00044FA1"/>
    <w:rsid w:val="000673FC"/>
    <w:rsid w:val="00084031"/>
    <w:rsid w:val="00085CB6"/>
    <w:rsid w:val="000A67E8"/>
    <w:rsid w:val="000B4942"/>
    <w:rsid w:val="000C3EE7"/>
    <w:rsid w:val="000D0120"/>
    <w:rsid w:val="000D1090"/>
    <w:rsid w:val="000E7544"/>
    <w:rsid w:val="000F537E"/>
    <w:rsid w:val="001026A0"/>
    <w:rsid w:val="00104935"/>
    <w:rsid w:val="00115649"/>
    <w:rsid w:val="0011669F"/>
    <w:rsid w:val="001265D9"/>
    <w:rsid w:val="0014092E"/>
    <w:rsid w:val="00156C72"/>
    <w:rsid w:val="001701C1"/>
    <w:rsid w:val="00174DC4"/>
    <w:rsid w:val="00183BC7"/>
    <w:rsid w:val="00187DE2"/>
    <w:rsid w:val="00190279"/>
    <w:rsid w:val="001A1FD0"/>
    <w:rsid w:val="001B1E0F"/>
    <w:rsid w:val="001E002F"/>
    <w:rsid w:val="00215EAC"/>
    <w:rsid w:val="002161E1"/>
    <w:rsid w:val="002232AA"/>
    <w:rsid w:val="002510DC"/>
    <w:rsid w:val="0025569C"/>
    <w:rsid w:val="002A2959"/>
    <w:rsid w:val="002A3E73"/>
    <w:rsid w:val="002A4241"/>
    <w:rsid w:val="002A47F7"/>
    <w:rsid w:val="002B42BC"/>
    <w:rsid w:val="002B47C3"/>
    <w:rsid w:val="002B6206"/>
    <w:rsid w:val="002D28A4"/>
    <w:rsid w:val="002D3E6C"/>
    <w:rsid w:val="002E00B4"/>
    <w:rsid w:val="002E4BE1"/>
    <w:rsid w:val="002E61A5"/>
    <w:rsid w:val="002F191C"/>
    <w:rsid w:val="002F4893"/>
    <w:rsid w:val="002F74B7"/>
    <w:rsid w:val="003055E5"/>
    <w:rsid w:val="00305A23"/>
    <w:rsid w:val="00317037"/>
    <w:rsid w:val="0032139A"/>
    <w:rsid w:val="00324089"/>
    <w:rsid w:val="003425C6"/>
    <w:rsid w:val="0034703C"/>
    <w:rsid w:val="003B2266"/>
    <w:rsid w:val="003E41CC"/>
    <w:rsid w:val="003F5711"/>
    <w:rsid w:val="00424927"/>
    <w:rsid w:val="00462625"/>
    <w:rsid w:val="0048208B"/>
    <w:rsid w:val="004950DD"/>
    <w:rsid w:val="004A1691"/>
    <w:rsid w:val="004D0095"/>
    <w:rsid w:val="004D2376"/>
    <w:rsid w:val="004D2F87"/>
    <w:rsid w:val="004E3B49"/>
    <w:rsid w:val="004F0DF1"/>
    <w:rsid w:val="0050712E"/>
    <w:rsid w:val="0052659E"/>
    <w:rsid w:val="005404F4"/>
    <w:rsid w:val="00552844"/>
    <w:rsid w:val="00564C02"/>
    <w:rsid w:val="0056741C"/>
    <w:rsid w:val="00574EB9"/>
    <w:rsid w:val="005D03F0"/>
    <w:rsid w:val="005F266B"/>
    <w:rsid w:val="00601094"/>
    <w:rsid w:val="006145F0"/>
    <w:rsid w:val="00624141"/>
    <w:rsid w:val="00646781"/>
    <w:rsid w:val="00651957"/>
    <w:rsid w:val="006577B3"/>
    <w:rsid w:val="006633A8"/>
    <w:rsid w:val="006768FD"/>
    <w:rsid w:val="0068231A"/>
    <w:rsid w:val="00682830"/>
    <w:rsid w:val="00687E9E"/>
    <w:rsid w:val="006A089A"/>
    <w:rsid w:val="006B2EE8"/>
    <w:rsid w:val="006B6C07"/>
    <w:rsid w:val="006C2B84"/>
    <w:rsid w:val="006D3996"/>
    <w:rsid w:val="006F3869"/>
    <w:rsid w:val="007019CC"/>
    <w:rsid w:val="00702368"/>
    <w:rsid w:val="007345E2"/>
    <w:rsid w:val="00734BDE"/>
    <w:rsid w:val="007358A1"/>
    <w:rsid w:val="00735A77"/>
    <w:rsid w:val="00750387"/>
    <w:rsid w:val="00751129"/>
    <w:rsid w:val="00751581"/>
    <w:rsid w:val="00753145"/>
    <w:rsid w:val="007534B9"/>
    <w:rsid w:val="00754FC2"/>
    <w:rsid w:val="00757B15"/>
    <w:rsid w:val="00761BF2"/>
    <w:rsid w:val="0076421E"/>
    <w:rsid w:val="00764A6E"/>
    <w:rsid w:val="007659B7"/>
    <w:rsid w:val="00765C5E"/>
    <w:rsid w:val="007675C6"/>
    <w:rsid w:val="00791A13"/>
    <w:rsid w:val="007B6E4F"/>
    <w:rsid w:val="007C119B"/>
    <w:rsid w:val="007D0E15"/>
    <w:rsid w:val="007F0069"/>
    <w:rsid w:val="007F2A22"/>
    <w:rsid w:val="00803714"/>
    <w:rsid w:val="00807B6A"/>
    <w:rsid w:val="00851EE5"/>
    <w:rsid w:val="008560D3"/>
    <w:rsid w:val="0089213E"/>
    <w:rsid w:val="008B6108"/>
    <w:rsid w:val="008C0682"/>
    <w:rsid w:val="008D2203"/>
    <w:rsid w:val="008D2287"/>
    <w:rsid w:val="009046BA"/>
    <w:rsid w:val="00913226"/>
    <w:rsid w:val="0092193A"/>
    <w:rsid w:val="00944B2E"/>
    <w:rsid w:val="00963BB4"/>
    <w:rsid w:val="0097776A"/>
    <w:rsid w:val="009B11C7"/>
    <w:rsid w:val="009B4A55"/>
    <w:rsid w:val="009D708D"/>
    <w:rsid w:val="009E39DB"/>
    <w:rsid w:val="00A316A6"/>
    <w:rsid w:val="00A72A1A"/>
    <w:rsid w:val="00A95547"/>
    <w:rsid w:val="00A9749A"/>
    <w:rsid w:val="00AA7A33"/>
    <w:rsid w:val="00AE13B8"/>
    <w:rsid w:val="00AF1573"/>
    <w:rsid w:val="00B32DF2"/>
    <w:rsid w:val="00B36E1F"/>
    <w:rsid w:val="00B37A3F"/>
    <w:rsid w:val="00B53D8D"/>
    <w:rsid w:val="00B76FB5"/>
    <w:rsid w:val="00B869DD"/>
    <w:rsid w:val="00BA11C6"/>
    <w:rsid w:val="00BB113A"/>
    <w:rsid w:val="00BC097E"/>
    <w:rsid w:val="00BC2070"/>
    <w:rsid w:val="00BD2C1E"/>
    <w:rsid w:val="00BE4CD2"/>
    <w:rsid w:val="00BE5D9E"/>
    <w:rsid w:val="00BF4678"/>
    <w:rsid w:val="00C01E99"/>
    <w:rsid w:val="00C276B3"/>
    <w:rsid w:val="00C3013A"/>
    <w:rsid w:val="00C614AE"/>
    <w:rsid w:val="00C630E7"/>
    <w:rsid w:val="00CB4BD8"/>
    <w:rsid w:val="00CB67C7"/>
    <w:rsid w:val="00CB6B64"/>
    <w:rsid w:val="00CC4963"/>
    <w:rsid w:val="00D0488F"/>
    <w:rsid w:val="00D16373"/>
    <w:rsid w:val="00D17F6A"/>
    <w:rsid w:val="00D323F3"/>
    <w:rsid w:val="00D43BB6"/>
    <w:rsid w:val="00D5448E"/>
    <w:rsid w:val="00D61A73"/>
    <w:rsid w:val="00D62331"/>
    <w:rsid w:val="00D65850"/>
    <w:rsid w:val="00D84B87"/>
    <w:rsid w:val="00D86BA1"/>
    <w:rsid w:val="00D91DF3"/>
    <w:rsid w:val="00D962AB"/>
    <w:rsid w:val="00DA7C01"/>
    <w:rsid w:val="00DC431B"/>
    <w:rsid w:val="00DD54CB"/>
    <w:rsid w:val="00DE14DB"/>
    <w:rsid w:val="00DE1A7B"/>
    <w:rsid w:val="00DE2A0C"/>
    <w:rsid w:val="00DF60CC"/>
    <w:rsid w:val="00DF7CE5"/>
    <w:rsid w:val="00E06626"/>
    <w:rsid w:val="00E112DB"/>
    <w:rsid w:val="00E126A6"/>
    <w:rsid w:val="00E26C27"/>
    <w:rsid w:val="00E27130"/>
    <w:rsid w:val="00E56B06"/>
    <w:rsid w:val="00E669C6"/>
    <w:rsid w:val="00E752E9"/>
    <w:rsid w:val="00E760E1"/>
    <w:rsid w:val="00E91A63"/>
    <w:rsid w:val="00E923A3"/>
    <w:rsid w:val="00EA1654"/>
    <w:rsid w:val="00EA7E82"/>
    <w:rsid w:val="00EB64E7"/>
    <w:rsid w:val="00EE4FB4"/>
    <w:rsid w:val="00EF18EA"/>
    <w:rsid w:val="00F00F02"/>
    <w:rsid w:val="00F10218"/>
    <w:rsid w:val="00F526C0"/>
    <w:rsid w:val="00F70075"/>
    <w:rsid w:val="00F876C9"/>
    <w:rsid w:val="00FB1232"/>
    <w:rsid w:val="00FE5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14:docId w14:val="03AAC222"/>
  <w15:chartTrackingRefBased/>
  <w15:docId w15:val="{D224B3B0-74D5-4B4D-8B55-D6A3C02D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E752E9"/>
    <w:rPr>
      <w:sz w:val="24"/>
      <w:szCs w:val="24"/>
    </w:rPr>
  </w:style>
  <w:style w:type="paragraph" w:customStyle="1" w:styleId="naislab">
    <w:name w:val="naislab"/>
    <w:basedOn w:val="Parastais"/>
    <w:rsid w:val="00E752E9"/>
    <w:pPr>
      <w:spacing w:before="75" w:after="75"/>
      <w:jc w:val="right"/>
    </w:pPr>
  </w:style>
  <w:style w:type="paragraph" w:styleId="BodyText">
    <w:name w:val="Body Text"/>
    <w:basedOn w:val="Parastais"/>
    <w:rsid w:val="00E752E9"/>
    <w:pPr>
      <w:jc w:val="both"/>
    </w:pPr>
    <w:rPr>
      <w:sz w:val="28"/>
      <w:lang w:eastAsia="en-US"/>
    </w:rPr>
  </w:style>
  <w:style w:type="paragraph" w:customStyle="1" w:styleId="naisf">
    <w:name w:val="naisf"/>
    <w:basedOn w:val="Parastais"/>
    <w:rsid w:val="00E752E9"/>
    <w:pPr>
      <w:spacing w:before="75" w:after="75"/>
      <w:ind w:firstLine="375"/>
      <w:jc w:val="both"/>
    </w:pPr>
  </w:style>
  <w:style w:type="paragraph" w:styleId="Header">
    <w:name w:val="header"/>
    <w:basedOn w:val="Parastais"/>
    <w:link w:val="HeaderChar"/>
    <w:uiPriority w:val="99"/>
    <w:rsid w:val="00E752E9"/>
    <w:pPr>
      <w:tabs>
        <w:tab w:val="center" w:pos="4153"/>
        <w:tab w:val="right" w:pos="8306"/>
      </w:tabs>
    </w:pPr>
  </w:style>
  <w:style w:type="paragraph" w:styleId="Footer">
    <w:name w:val="footer"/>
    <w:basedOn w:val="Parastais"/>
    <w:rsid w:val="00E752E9"/>
    <w:pPr>
      <w:tabs>
        <w:tab w:val="center" w:pos="4153"/>
        <w:tab w:val="right" w:pos="8306"/>
      </w:tabs>
    </w:pPr>
  </w:style>
  <w:style w:type="paragraph" w:customStyle="1" w:styleId="StyleRight">
    <w:name w:val="Style Right"/>
    <w:basedOn w:val="Parastais"/>
    <w:rsid w:val="00E752E9"/>
    <w:pPr>
      <w:spacing w:after="120"/>
      <w:ind w:firstLine="720"/>
      <w:jc w:val="right"/>
    </w:pPr>
    <w:rPr>
      <w:sz w:val="28"/>
      <w:szCs w:val="28"/>
      <w:lang w:eastAsia="en-US"/>
    </w:rPr>
  </w:style>
  <w:style w:type="paragraph" w:styleId="BodyTextIndent3">
    <w:name w:val="Body Text Indent 3"/>
    <w:basedOn w:val="Parastais"/>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Parastais"/>
    <w:semiHidden/>
    <w:rsid w:val="00BE5D9E"/>
    <w:rPr>
      <w:rFonts w:ascii="Tahoma" w:hAnsi="Tahoma" w:cs="Tahoma"/>
      <w:sz w:val="16"/>
      <w:szCs w:val="16"/>
    </w:rPr>
  </w:style>
  <w:style w:type="character" w:styleId="CommentReference">
    <w:name w:val="annotation reference"/>
    <w:rsid w:val="00B37A3F"/>
    <w:rPr>
      <w:sz w:val="16"/>
      <w:szCs w:val="16"/>
    </w:rPr>
  </w:style>
  <w:style w:type="paragraph" w:styleId="CommentText">
    <w:name w:val="annotation text"/>
    <w:basedOn w:val="Parastais"/>
    <w:link w:val="CommentTextChar"/>
    <w:rsid w:val="00B37A3F"/>
    <w:rPr>
      <w:sz w:val="20"/>
      <w:szCs w:val="20"/>
    </w:rPr>
  </w:style>
  <w:style w:type="character" w:customStyle="1" w:styleId="CommentTextChar">
    <w:name w:val="Comment Text Char"/>
    <w:basedOn w:val="DefaultParagraphFont"/>
    <w:link w:val="CommentText"/>
    <w:rsid w:val="00B37A3F"/>
  </w:style>
  <w:style w:type="paragraph" w:styleId="CommentSubject">
    <w:name w:val="annotation subject"/>
    <w:basedOn w:val="CommentText"/>
    <w:next w:val="CommentText"/>
    <w:link w:val="CommentSubjectChar"/>
    <w:rsid w:val="00B37A3F"/>
    <w:rPr>
      <w:b/>
      <w:bCs/>
    </w:rPr>
  </w:style>
  <w:style w:type="character" w:customStyle="1" w:styleId="CommentSubjectChar">
    <w:name w:val="Comment Subject Char"/>
    <w:link w:val="CommentSubject"/>
    <w:rsid w:val="00B37A3F"/>
    <w:rPr>
      <w:b/>
      <w:bCs/>
    </w:rPr>
  </w:style>
  <w:style w:type="character" w:customStyle="1" w:styleId="HeaderChar">
    <w:name w:val="Header Char"/>
    <w:link w:val="Header"/>
    <w:uiPriority w:val="99"/>
    <w:rsid w:val="0068231A"/>
    <w:rPr>
      <w:sz w:val="24"/>
      <w:szCs w:val="24"/>
    </w:rPr>
  </w:style>
  <w:style w:type="paragraph" w:styleId="ListParagraph">
    <w:name w:val="List Paragraph"/>
    <w:basedOn w:val="Normal"/>
    <w:uiPriority w:val="34"/>
    <w:qFormat/>
    <w:rsid w:val="0068231A"/>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2615">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1CC6F-526D-4851-948F-59C85B25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1220</Words>
  <Characters>696</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 gada 11. decembra noteikumos Nr. 867 "Kārtība, kādā nosakāms maksimāli pieļaujamais valsts budžeta izdevumu kopapjoms un maksimāli pieļaujamais valsts budžeta izdevumu kopējais apjoms katrai ministrijai un citām centrālaj</vt:lpstr>
      <vt:lpstr>Grozījumi Ministru kabineta 2012. gada 11. decembra noteikumos Nr. 867 "Kārtība, kādā nosakāms maksimāli pieļaujamais valsts budžeta izdevumu kopapjoms un maksimāli pieļaujamais valsts budžeta izdevumu kopējais apjoms katrai ministrijai un citām centrālaj</vt:lpstr>
    </vt:vector>
  </TitlesOfParts>
  <Manager/>
  <Company>Tieslietu ministrija</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11. decembra noteikumos Nr. 867 "Kārtība, kādā nosakāms maksimāli pieļaujamais valsts budžeta izdevumu kopapjoms un maksimāli pieļaujamais valsts budžeta izdevumu kopējais apjoms katrai ministrijai un citām centrālajām valsts iestādēm vidējam termiņam"</dc:title>
  <dc:subject>Ministru kabineta noteikumu projekts</dc:subject>
  <dc:creator>Ilze Štrassere</dc:creator>
  <cp:keywords/>
  <dc:description>67036739, Ilze.Strassere@tm.gov.lv</dc:description>
  <cp:lastModifiedBy>Leontine Babkina</cp:lastModifiedBy>
  <cp:revision>37</cp:revision>
  <cp:lastPrinted>2019-05-20T05:55:00Z</cp:lastPrinted>
  <dcterms:created xsi:type="dcterms:W3CDTF">2019-02-12T12:28:00Z</dcterms:created>
  <dcterms:modified xsi:type="dcterms:W3CDTF">2019-06-06T07:12:00Z</dcterms:modified>
</cp:coreProperties>
</file>