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7C39" w:rsidR="004E6680" w:rsidP="00D06D8D" w:rsidRDefault="00C5761C" w14:paraId="45652358" w14:textId="77777777">
      <w:pPr>
        <w:pStyle w:val="Nosaukums"/>
        <w:outlineLvl w:val="0"/>
        <w:rPr>
          <w:b/>
          <w:bCs/>
          <w:sz w:val="26"/>
          <w:szCs w:val="26"/>
          <w:lang w:val="lv-LV"/>
        </w:rPr>
      </w:pPr>
      <w:bookmarkStart w:name="OLE_LINK1" w:id="0"/>
      <w:bookmarkStart w:name="OLE_LINK2" w:id="1"/>
      <w:bookmarkStart w:name="_Hlk10017759" w:id="2"/>
      <w:r w:rsidRPr="00447D9D">
        <w:rPr>
          <w:b/>
          <w:bCs/>
          <w:sz w:val="26"/>
          <w:szCs w:val="26"/>
          <w:lang w:val="lv-LV"/>
        </w:rPr>
        <w:t>Informatīvais ziņojums</w:t>
      </w:r>
    </w:p>
    <w:p w:rsidRPr="00447D9D" w:rsidR="00C5761C" w:rsidP="00D06D8D" w:rsidRDefault="005E0465" w14:paraId="5409B591" w14:textId="43A5EFB0">
      <w:pPr>
        <w:pStyle w:val="Nosaukums"/>
        <w:outlineLvl w:val="0"/>
        <w:rPr>
          <w:b/>
          <w:bCs/>
          <w:sz w:val="26"/>
          <w:szCs w:val="26"/>
          <w:lang w:val="lv-LV"/>
        </w:rPr>
      </w:pPr>
      <w:r w:rsidRPr="00447D9D">
        <w:rPr>
          <w:b/>
          <w:sz w:val="26"/>
          <w:szCs w:val="26"/>
          <w:lang w:val="lv-LV"/>
        </w:rPr>
        <w:t>"</w:t>
      </w:r>
      <w:r w:rsidRPr="00447D9D" w:rsidR="00282B62">
        <w:rPr>
          <w:b/>
          <w:sz w:val="26"/>
          <w:szCs w:val="26"/>
          <w:lang w:val="lv-LV"/>
        </w:rPr>
        <w:t>P</w:t>
      </w:r>
      <w:r w:rsidRPr="00447D9D" w:rsidR="00C5761C">
        <w:rPr>
          <w:b/>
          <w:sz w:val="26"/>
          <w:szCs w:val="26"/>
          <w:lang w:val="lv-LV"/>
        </w:rPr>
        <w:t xml:space="preserve">ar </w:t>
      </w:r>
      <w:r w:rsidRPr="00447D9D" w:rsidR="005B6FC6">
        <w:rPr>
          <w:b/>
          <w:sz w:val="26"/>
          <w:szCs w:val="26"/>
          <w:lang w:val="lv-LV"/>
        </w:rPr>
        <w:t>201</w:t>
      </w:r>
      <w:r w:rsidRPr="00EE7C39" w:rsidR="00904E06">
        <w:rPr>
          <w:b/>
          <w:sz w:val="26"/>
          <w:szCs w:val="26"/>
          <w:lang w:val="lv-LV"/>
        </w:rPr>
        <w:t>9</w:t>
      </w:r>
      <w:r w:rsidRPr="00447D9D" w:rsidR="005B6FC6">
        <w:rPr>
          <w:b/>
          <w:sz w:val="26"/>
          <w:szCs w:val="26"/>
          <w:lang w:val="lv-LV"/>
        </w:rPr>
        <w:t>.</w:t>
      </w:r>
      <w:r w:rsidRPr="00447D9D" w:rsidR="001F0DB3">
        <w:rPr>
          <w:b/>
          <w:sz w:val="26"/>
          <w:szCs w:val="26"/>
          <w:lang w:val="lv-LV"/>
        </w:rPr>
        <w:t> </w:t>
      </w:r>
      <w:r w:rsidRPr="00447D9D" w:rsidR="005B6FC6">
        <w:rPr>
          <w:b/>
          <w:sz w:val="26"/>
          <w:szCs w:val="26"/>
          <w:lang w:val="lv-LV"/>
        </w:rPr>
        <w:t>gada</w:t>
      </w:r>
      <w:r w:rsidRPr="00447D9D" w:rsidR="00745B20">
        <w:rPr>
          <w:b/>
          <w:sz w:val="26"/>
          <w:szCs w:val="26"/>
          <w:lang w:val="lv-LV"/>
        </w:rPr>
        <w:t xml:space="preserve"> </w:t>
      </w:r>
      <w:r w:rsidRPr="00EE7C39" w:rsidR="00AE3C11">
        <w:rPr>
          <w:b/>
          <w:sz w:val="26"/>
          <w:szCs w:val="26"/>
          <w:lang w:val="lv-LV"/>
        </w:rPr>
        <w:t>6</w:t>
      </w:r>
      <w:r w:rsidRPr="00EE7C39" w:rsidR="00AA361A">
        <w:rPr>
          <w:b/>
          <w:sz w:val="26"/>
          <w:szCs w:val="26"/>
          <w:lang w:val="lv-LV"/>
        </w:rPr>
        <w:t>.-</w:t>
      </w:r>
      <w:r w:rsidRPr="00EE7C39" w:rsidR="00AE3C11">
        <w:rPr>
          <w:b/>
          <w:sz w:val="26"/>
          <w:szCs w:val="26"/>
          <w:lang w:val="lv-LV"/>
        </w:rPr>
        <w:t>7</w:t>
      </w:r>
      <w:r w:rsidRPr="001F56FF" w:rsidR="00AA361A">
        <w:rPr>
          <w:b/>
          <w:sz w:val="26"/>
          <w:szCs w:val="26"/>
          <w:lang w:val="lv-LV"/>
        </w:rPr>
        <w:t>.</w:t>
      </w:r>
      <w:r w:rsidRPr="001F56FF" w:rsidR="004F57CA">
        <w:rPr>
          <w:b/>
          <w:sz w:val="26"/>
          <w:szCs w:val="26"/>
          <w:lang w:val="lv-LV"/>
        </w:rPr>
        <w:t> </w:t>
      </w:r>
      <w:r w:rsidRPr="001F56FF" w:rsidR="00AE3C11">
        <w:rPr>
          <w:b/>
          <w:sz w:val="26"/>
          <w:szCs w:val="26"/>
          <w:lang w:val="lv-LV"/>
        </w:rPr>
        <w:t>jūnija</w:t>
      </w:r>
      <w:r w:rsidRPr="00447D9D" w:rsidR="00C5761C">
        <w:rPr>
          <w:b/>
          <w:sz w:val="26"/>
          <w:szCs w:val="26"/>
          <w:lang w:val="lv-LV"/>
        </w:rPr>
        <w:t xml:space="preserve"> Eiropas Savienības </w:t>
      </w:r>
      <w:r w:rsidRPr="00447D9D" w:rsidR="00C86232">
        <w:rPr>
          <w:b/>
          <w:sz w:val="26"/>
          <w:szCs w:val="26"/>
          <w:lang w:val="lv-LV"/>
        </w:rPr>
        <w:t>Tieslietu un iekšlietu ministru</w:t>
      </w:r>
      <w:r w:rsidRPr="00447D9D">
        <w:rPr>
          <w:b/>
          <w:sz w:val="26"/>
          <w:szCs w:val="26"/>
          <w:lang w:val="lv-LV"/>
        </w:rPr>
        <w:t xml:space="preserve"> </w:t>
      </w:r>
      <w:r w:rsidRPr="00447D9D" w:rsidR="00C5761C">
        <w:rPr>
          <w:b/>
          <w:sz w:val="26"/>
          <w:szCs w:val="26"/>
          <w:lang w:val="lv-LV"/>
        </w:rPr>
        <w:t>padomē izskatāmajiem jautājumiem</w:t>
      </w:r>
      <w:r w:rsidRPr="00447D9D">
        <w:rPr>
          <w:b/>
          <w:sz w:val="26"/>
          <w:szCs w:val="26"/>
          <w:lang w:val="lv-LV"/>
        </w:rPr>
        <w:t>"</w:t>
      </w:r>
    </w:p>
    <w:bookmarkEnd w:id="0"/>
    <w:bookmarkEnd w:id="1"/>
    <w:p w:rsidRPr="00C93798" w:rsidR="008965D2" w:rsidP="00D06D8D" w:rsidRDefault="008965D2" w14:paraId="13876A46" w14:textId="77777777">
      <w:pPr>
        <w:rPr>
          <w:sz w:val="22"/>
          <w:szCs w:val="26"/>
        </w:rPr>
      </w:pPr>
    </w:p>
    <w:p w:rsidRPr="001F56FF" w:rsidR="00C05B7F" w:rsidP="00D06D8D" w:rsidRDefault="008233ED" w14:paraId="095C6A65" w14:textId="4DA8676B">
      <w:pPr>
        <w:pStyle w:val="Virsraksts1"/>
        <w:suppressAutoHyphens/>
        <w:ind w:firstLine="709"/>
        <w:rPr>
          <w:i w:val="0"/>
          <w:iCs w:val="0"/>
          <w:sz w:val="26"/>
          <w:szCs w:val="26"/>
          <w:lang w:val="lv-LV"/>
        </w:rPr>
      </w:pPr>
      <w:r w:rsidRPr="00EE7C39">
        <w:rPr>
          <w:i w:val="0"/>
          <w:iCs w:val="0"/>
          <w:sz w:val="26"/>
          <w:szCs w:val="26"/>
          <w:lang w:val="lv-LV"/>
        </w:rPr>
        <w:t>201</w:t>
      </w:r>
      <w:r w:rsidRPr="00EE7C39" w:rsidR="00372109">
        <w:rPr>
          <w:i w:val="0"/>
          <w:iCs w:val="0"/>
          <w:sz w:val="26"/>
          <w:szCs w:val="26"/>
          <w:lang w:val="lv-LV"/>
        </w:rPr>
        <w:t>9</w:t>
      </w:r>
      <w:r w:rsidRPr="00EE7C39" w:rsidR="008965D2">
        <w:rPr>
          <w:i w:val="0"/>
          <w:iCs w:val="0"/>
          <w:sz w:val="26"/>
          <w:szCs w:val="26"/>
          <w:lang w:val="lv-LV"/>
        </w:rPr>
        <w:t xml:space="preserve">. gada </w:t>
      </w:r>
      <w:r w:rsidRPr="001F56FF" w:rsidR="00AE3C11">
        <w:rPr>
          <w:i w:val="0"/>
          <w:iCs w:val="0"/>
          <w:sz w:val="26"/>
          <w:szCs w:val="26"/>
          <w:lang w:val="lv-LV"/>
        </w:rPr>
        <w:t>6</w:t>
      </w:r>
      <w:r w:rsidRPr="001F56FF" w:rsidR="00AA361A">
        <w:rPr>
          <w:i w:val="0"/>
          <w:sz w:val="26"/>
          <w:szCs w:val="26"/>
          <w:lang w:val="lv-LV"/>
        </w:rPr>
        <w:t>.-</w:t>
      </w:r>
      <w:r w:rsidRPr="001F56FF" w:rsidR="00AE3C11">
        <w:rPr>
          <w:i w:val="0"/>
          <w:sz w:val="26"/>
          <w:szCs w:val="26"/>
          <w:lang w:val="lv-LV"/>
        </w:rPr>
        <w:t>7</w:t>
      </w:r>
      <w:r w:rsidRPr="001F56FF" w:rsidR="00AA361A">
        <w:rPr>
          <w:i w:val="0"/>
          <w:sz w:val="26"/>
          <w:szCs w:val="26"/>
          <w:lang w:val="lv-LV"/>
        </w:rPr>
        <w:t>.</w:t>
      </w:r>
      <w:r w:rsidRPr="001F56FF" w:rsidR="004F57CA">
        <w:rPr>
          <w:i w:val="0"/>
          <w:sz w:val="26"/>
          <w:szCs w:val="26"/>
          <w:lang w:val="lv-LV"/>
        </w:rPr>
        <w:t> </w:t>
      </w:r>
      <w:r w:rsidRPr="001F56FF" w:rsidR="00AE3C11">
        <w:rPr>
          <w:i w:val="0"/>
          <w:sz w:val="26"/>
          <w:szCs w:val="26"/>
          <w:lang w:val="lv-LV"/>
        </w:rPr>
        <w:t>jūnijā</w:t>
      </w:r>
      <w:r w:rsidRPr="001F56FF" w:rsidR="008965D2">
        <w:rPr>
          <w:i w:val="0"/>
          <w:sz w:val="26"/>
          <w:szCs w:val="26"/>
          <w:lang w:val="lv-LV"/>
        </w:rPr>
        <w:t xml:space="preserve"> </w:t>
      </w:r>
      <w:r w:rsidRPr="001F56FF" w:rsidR="001C207A">
        <w:rPr>
          <w:i w:val="0"/>
          <w:sz w:val="26"/>
          <w:szCs w:val="26"/>
          <w:lang w:val="lv-LV"/>
        </w:rPr>
        <w:t>Luksemburgā</w:t>
      </w:r>
      <w:r w:rsidRPr="001F56FF" w:rsidR="008965D2">
        <w:rPr>
          <w:i w:val="0"/>
          <w:iCs w:val="0"/>
          <w:sz w:val="26"/>
          <w:szCs w:val="26"/>
          <w:lang w:val="lv-LV"/>
        </w:rPr>
        <w:t xml:space="preserve"> notiks Eiropas Savienības</w:t>
      </w:r>
      <w:r w:rsidRPr="001F56FF" w:rsidR="008965D2">
        <w:rPr>
          <w:i w:val="0"/>
          <w:sz w:val="26"/>
          <w:szCs w:val="26"/>
          <w:lang w:val="lv-LV"/>
        </w:rPr>
        <w:t xml:space="preserve"> </w:t>
      </w:r>
      <w:r w:rsidRPr="001F56FF" w:rsidR="008965D2">
        <w:rPr>
          <w:i w:val="0"/>
          <w:iCs w:val="0"/>
          <w:sz w:val="26"/>
          <w:szCs w:val="26"/>
          <w:lang w:val="lv-LV"/>
        </w:rPr>
        <w:t>Tieslietu un iekšlietu ministru padomes sanāksme (turpm</w:t>
      </w:r>
      <w:r w:rsidRPr="001F56FF" w:rsidR="00EA2265">
        <w:rPr>
          <w:i w:val="0"/>
          <w:iCs w:val="0"/>
          <w:sz w:val="26"/>
          <w:szCs w:val="26"/>
          <w:lang w:val="lv-LV"/>
        </w:rPr>
        <w:t>āk – Padomes sanāksme).</w:t>
      </w:r>
    </w:p>
    <w:p w:rsidRPr="00C93798" w:rsidR="00C05B7F" w:rsidP="00D06D8D" w:rsidRDefault="00C05B7F" w14:paraId="732B5F45" w14:textId="77777777">
      <w:pPr>
        <w:pStyle w:val="Virsraksts1"/>
        <w:suppressAutoHyphens/>
        <w:ind w:firstLine="709"/>
        <w:rPr>
          <w:i w:val="0"/>
          <w:iCs w:val="0"/>
          <w:sz w:val="22"/>
          <w:szCs w:val="26"/>
          <w:lang w:val="lv-LV"/>
        </w:rPr>
      </w:pPr>
    </w:p>
    <w:p w:rsidRPr="00EE7C39" w:rsidR="00D10AA8" w:rsidP="00D06D8D" w:rsidRDefault="0000068E" w14:paraId="5FA91BF2" w14:textId="3D4E94B1">
      <w:pPr>
        <w:pStyle w:val="Virsraksts1"/>
        <w:suppressAutoHyphens/>
        <w:rPr>
          <w:i w:val="0"/>
          <w:iCs w:val="0"/>
          <w:sz w:val="26"/>
          <w:szCs w:val="26"/>
          <w:lang w:val="lv-LV"/>
        </w:rPr>
      </w:pPr>
      <w:r w:rsidRPr="001F56FF">
        <w:rPr>
          <w:i w:val="0"/>
          <w:iCs w:val="0"/>
          <w:sz w:val="26"/>
          <w:szCs w:val="26"/>
          <w:lang w:val="lv-LV"/>
        </w:rPr>
        <w:t xml:space="preserve">Padomes </w:t>
      </w:r>
      <w:r w:rsidRPr="00447D9D">
        <w:rPr>
          <w:i w:val="0"/>
          <w:iCs w:val="0"/>
          <w:sz w:val="26"/>
          <w:szCs w:val="26"/>
          <w:lang w:val="lv-LV"/>
        </w:rPr>
        <w:t>sanāksmes</w:t>
      </w:r>
      <w:r w:rsidRPr="00447D9D" w:rsidR="00EA2265">
        <w:rPr>
          <w:i w:val="0"/>
          <w:iCs w:val="0"/>
          <w:sz w:val="26"/>
          <w:szCs w:val="26"/>
          <w:lang w:val="lv-LV"/>
        </w:rPr>
        <w:t xml:space="preserve"> tieslietu sadaļā ir </w:t>
      </w:r>
      <w:r w:rsidRPr="00EE7C39" w:rsidR="001655F2">
        <w:rPr>
          <w:i w:val="0"/>
          <w:iCs w:val="0"/>
          <w:sz w:val="26"/>
          <w:szCs w:val="26"/>
          <w:lang w:val="lv-LV"/>
        </w:rPr>
        <w:t xml:space="preserve">ietverti </w:t>
      </w:r>
      <w:r w:rsidRPr="00447D9D" w:rsidR="00EA2265">
        <w:rPr>
          <w:i w:val="0"/>
          <w:iCs w:val="0"/>
          <w:sz w:val="26"/>
          <w:szCs w:val="26"/>
          <w:lang w:val="lv-LV"/>
        </w:rPr>
        <w:t>šā</w:t>
      </w:r>
      <w:r w:rsidRPr="00447D9D" w:rsidR="00A366EE">
        <w:rPr>
          <w:i w:val="0"/>
          <w:iCs w:val="0"/>
          <w:sz w:val="26"/>
          <w:szCs w:val="26"/>
          <w:lang w:val="lv-LV"/>
        </w:rPr>
        <w:t>di</w:t>
      </w:r>
      <w:r w:rsidRPr="00EE7C39" w:rsidR="00A366EE">
        <w:rPr>
          <w:i w:val="0"/>
          <w:iCs w:val="0"/>
          <w:sz w:val="26"/>
          <w:szCs w:val="26"/>
          <w:lang w:val="lv-LV"/>
        </w:rPr>
        <w:t xml:space="preserve"> </w:t>
      </w:r>
      <w:r w:rsidRPr="00EE7C39" w:rsidR="00447628">
        <w:rPr>
          <w:i w:val="0"/>
          <w:iCs w:val="0"/>
          <w:sz w:val="26"/>
          <w:szCs w:val="26"/>
          <w:u w:val="single"/>
          <w:lang w:val="lv-LV"/>
        </w:rPr>
        <w:t xml:space="preserve">leģislatīvie </w:t>
      </w:r>
      <w:r w:rsidRPr="00447D9D" w:rsidR="0008583F">
        <w:rPr>
          <w:i w:val="0"/>
          <w:iCs w:val="0"/>
          <w:sz w:val="26"/>
          <w:szCs w:val="26"/>
          <w:u w:val="single"/>
          <w:lang w:val="lv-LV"/>
        </w:rPr>
        <w:t>darba kārtības jautājumi</w:t>
      </w:r>
      <w:r w:rsidRPr="00EE7C39" w:rsidR="008965D2">
        <w:rPr>
          <w:i w:val="0"/>
          <w:iCs w:val="0"/>
          <w:sz w:val="26"/>
          <w:szCs w:val="26"/>
          <w:lang w:val="lv-LV"/>
        </w:rPr>
        <w:t>:</w:t>
      </w:r>
    </w:p>
    <w:p w:rsidRPr="00C93798" w:rsidR="00377579" w:rsidP="00D06D8D" w:rsidRDefault="00377579" w14:paraId="0AAB2F63" w14:textId="77777777">
      <w:pPr>
        <w:rPr>
          <w:sz w:val="22"/>
          <w:szCs w:val="26"/>
          <w:lang w:eastAsia="x-none"/>
        </w:rPr>
      </w:pPr>
      <w:bookmarkStart w:name="_GoBack" w:id="3"/>
      <w:bookmarkEnd w:id="3"/>
    </w:p>
    <w:p w:rsidRPr="00EE7C39" w:rsidR="00377579" w:rsidP="00C93798" w:rsidRDefault="00CF7F4A" w14:paraId="1961C2A2" w14:textId="5189B727">
      <w:pPr>
        <w:pStyle w:val="Sarakstarindkopa"/>
        <w:ind w:left="0"/>
        <w:jc w:val="both"/>
        <w:rPr>
          <w:rFonts w:eastAsia="Calibri"/>
          <w:b/>
          <w:iCs/>
          <w:sz w:val="26"/>
          <w:szCs w:val="26"/>
          <w:lang w:eastAsia="lv-LV"/>
        </w:rPr>
      </w:pPr>
      <w:r>
        <w:rPr>
          <w:b/>
          <w:sz w:val="26"/>
          <w:szCs w:val="26"/>
        </w:rPr>
        <w:t>1. </w:t>
      </w:r>
      <w:r w:rsidRPr="00EE7C39" w:rsidR="00377579">
        <w:rPr>
          <w:b/>
          <w:sz w:val="26"/>
          <w:szCs w:val="26"/>
        </w:rPr>
        <w:t xml:space="preserve">Priekšlikums Eiropas Parlamenta un Padomes regulai </w:t>
      </w:r>
      <w:r w:rsidRPr="00447D9D" w:rsidR="00377579">
        <w:rPr>
          <w:b/>
          <w:sz w:val="26"/>
          <w:szCs w:val="26"/>
        </w:rPr>
        <w:t xml:space="preserve">par </w:t>
      </w:r>
      <w:r w:rsidRPr="001F56FF" w:rsidR="00377579">
        <w:rPr>
          <w:b/>
          <w:sz w:val="26"/>
          <w:szCs w:val="26"/>
        </w:rPr>
        <w:t xml:space="preserve">tiesību aktiem, kas piemērojami prasījumu cesijas sekām attiecībā uz </w:t>
      </w:r>
      <w:proofErr w:type="spellStart"/>
      <w:r w:rsidRPr="001F56FF" w:rsidR="00377579">
        <w:rPr>
          <w:b/>
          <w:sz w:val="26"/>
          <w:szCs w:val="26"/>
        </w:rPr>
        <w:t>trešām</w:t>
      </w:r>
      <w:proofErr w:type="spellEnd"/>
      <w:r w:rsidRPr="001F56FF" w:rsidR="00377579">
        <w:rPr>
          <w:b/>
          <w:sz w:val="26"/>
          <w:szCs w:val="26"/>
        </w:rPr>
        <w:t xml:space="preserve"> personām</w:t>
      </w:r>
      <w:r w:rsidRPr="001F56FF" w:rsidR="00377579">
        <w:rPr>
          <w:rFonts w:eastAsia="Calibri"/>
          <w:b/>
          <w:iCs/>
          <w:sz w:val="26"/>
          <w:szCs w:val="26"/>
          <w:lang w:eastAsia="lv-LV"/>
        </w:rPr>
        <w:t xml:space="preserve"> </w:t>
      </w:r>
      <w:r w:rsidRPr="001F56FF" w:rsidR="00377579">
        <w:rPr>
          <w:color w:val="0D0D0D"/>
          <w:sz w:val="26"/>
          <w:szCs w:val="26"/>
        </w:rPr>
        <w:t>(</w:t>
      </w:r>
      <w:r w:rsidRPr="001F56FF" w:rsidR="00377579">
        <w:rPr>
          <w:i/>
          <w:iCs/>
          <w:color w:val="0D0D0D"/>
          <w:sz w:val="26"/>
          <w:szCs w:val="26"/>
        </w:rPr>
        <w:t>progresa ziņojums</w:t>
      </w:r>
      <w:r w:rsidRPr="001F56FF" w:rsidR="00377579">
        <w:rPr>
          <w:color w:val="0D0D0D"/>
          <w:sz w:val="26"/>
          <w:szCs w:val="26"/>
        </w:rPr>
        <w:t>)</w:t>
      </w:r>
      <w:r w:rsidRPr="00EE7C39" w:rsidR="00377579">
        <w:rPr>
          <w:rStyle w:val="Vresatsauce"/>
          <w:color w:val="0D0D0D"/>
          <w:sz w:val="26"/>
          <w:szCs w:val="26"/>
        </w:rPr>
        <w:footnoteReference w:id="1"/>
      </w:r>
    </w:p>
    <w:p w:rsidRPr="009856F5" w:rsidR="00447D9D" w:rsidP="00447D9D" w:rsidRDefault="00447D9D" w14:paraId="12F1A900" w14:textId="0FC4AB4D">
      <w:pPr>
        <w:ind w:firstLine="720"/>
        <w:jc w:val="both"/>
        <w:rPr>
          <w:rFonts w:eastAsia="Calibri"/>
          <w:iCs/>
          <w:sz w:val="26"/>
          <w:szCs w:val="26"/>
          <w:lang w:eastAsia="lv-LV"/>
        </w:rPr>
      </w:pPr>
      <w:r w:rsidRPr="009856F5">
        <w:rPr>
          <w:rFonts w:eastAsia="Calibri"/>
          <w:iCs/>
          <w:sz w:val="26"/>
          <w:szCs w:val="26"/>
          <w:lang w:eastAsia="lv-LV"/>
        </w:rPr>
        <w:t xml:space="preserve">2018. gada 12. martā Eiropas Komisija publicēja priekšlikumu Eiropas Parlamenta un Padomes regulai par tiesību aktiem, kas piemērojami prasījumu cesijas sekām attiecībā uz </w:t>
      </w:r>
      <w:proofErr w:type="spellStart"/>
      <w:r w:rsidRPr="009856F5">
        <w:rPr>
          <w:rFonts w:eastAsia="Calibri"/>
          <w:iCs/>
          <w:sz w:val="26"/>
          <w:szCs w:val="26"/>
          <w:lang w:eastAsia="lv-LV"/>
        </w:rPr>
        <w:t>trešām</w:t>
      </w:r>
      <w:proofErr w:type="spellEnd"/>
      <w:r w:rsidRPr="009856F5">
        <w:rPr>
          <w:rFonts w:eastAsia="Calibri"/>
          <w:iCs/>
          <w:sz w:val="26"/>
          <w:szCs w:val="26"/>
          <w:lang w:eastAsia="lv-LV"/>
        </w:rPr>
        <w:t xml:space="preserve"> personām (turpmāk – Regulas priekšlikums)</w:t>
      </w:r>
      <w:r w:rsidRPr="009856F5">
        <w:rPr>
          <w:rStyle w:val="Vresatsauce"/>
          <w:rFonts w:eastAsia="Calibri"/>
          <w:iCs/>
          <w:sz w:val="26"/>
          <w:szCs w:val="26"/>
          <w:lang w:eastAsia="lv-LV"/>
        </w:rPr>
        <w:footnoteReference w:id="2"/>
      </w:r>
      <w:r w:rsidRPr="009856F5">
        <w:rPr>
          <w:rFonts w:eastAsia="Calibri"/>
          <w:iCs/>
          <w:sz w:val="26"/>
          <w:szCs w:val="26"/>
          <w:lang w:eastAsia="lv-LV"/>
        </w:rPr>
        <w:t xml:space="preserve">. Regulas priekšlikums paredz vienotus noteikumus, kuras valsts tiesību aktiem būtu jānosaka prasījuma īpašumtiesības pēc tam, kad </w:t>
      </w:r>
      <w:r>
        <w:rPr>
          <w:rFonts w:eastAsia="Calibri"/>
          <w:iCs/>
          <w:sz w:val="26"/>
          <w:szCs w:val="26"/>
          <w:lang w:eastAsia="lv-LV"/>
        </w:rPr>
        <w:t xml:space="preserve">prasījums </w:t>
      </w:r>
      <w:r w:rsidRPr="009856F5">
        <w:rPr>
          <w:rFonts w:eastAsia="Calibri"/>
          <w:iCs/>
          <w:sz w:val="26"/>
          <w:szCs w:val="26"/>
          <w:lang w:eastAsia="lv-LV"/>
        </w:rPr>
        <w:t>ir cedēts pārrobežu darījumā, tādējādi novēršot juridisko risku un potenciālas sistēmiskās sekas. Juridiskās noteiktības ieviešana sekmēs pārrobežu ieguldījumus, piekļuvi lētākiem kredītiem un</w:t>
      </w:r>
      <w:r>
        <w:rPr>
          <w:rFonts w:eastAsia="Calibri"/>
          <w:iCs/>
          <w:sz w:val="26"/>
          <w:szCs w:val="26"/>
          <w:lang w:eastAsia="lv-LV"/>
        </w:rPr>
        <w:t xml:space="preserve"> Eiropas finanšu</w:t>
      </w:r>
      <w:r w:rsidRPr="009856F5">
        <w:rPr>
          <w:rFonts w:eastAsia="Calibri"/>
          <w:iCs/>
          <w:sz w:val="26"/>
          <w:szCs w:val="26"/>
          <w:lang w:eastAsia="lv-LV"/>
        </w:rPr>
        <w:t xml:space="preserve"> tirgus integrāciju.</w:t>
      </w:r>
    </w:p>
    <w:p w:rsidRPr="009856F5" w:rsidR="00447D9D" w:rsidP="00447D9D" w:rsidRDefault="00447D9D" w14:paraId="5BED1DCB" w14:textId="77777777">
      <w:pPr>
        <w:ind w:firstLine="720"/>
        <w:jc w:val="both"/>
        <w:rPr>
          <w:rFonts w:eastAsia="Calibri"/>
          <w:iCs/>
          <w:sz w:val="26"/>
          <w:szCs w:val="26"/>
          <w:lang w:eastAsia="lv-LV"/>
        </w:rPr>
      </w:pPr>
      <w:r w:rsidRPr="009856F5">
        <w:rPr>
          <w:rFonts w:eastAsia="Calibri"/>
          <w:iCs/>
          <w:sz w:val="26"/>
          <w:szCs w:val="26"/>
          <w:lang w:eastAsia="lv-LV"/>
        </w:rPr>
        <w:t>Roma I regula</w:t>
      </w:r>
      <w:r w:rsidRPr="009856F5">
        <w:rPr>
          <w:rStyle w:val="Vresatsauce"/>
          <w:rFonts w:eastAsia="Calibri"/>
          <w:iCs/>
          <w:sz w:val="26"/>
          <w:szCs w:val="26"/>
          <w:lang w:eastAsia="lv-LV"/>
        </w:rPr>
        <w:footnoteReference w:id="3"/>
      </w:r>
      <w:r w:rsidRPr="009856F5">
        <w:rPr>
          <w:rFonts w:eastAsia="Calibri"/>
          <w:iCs/>
          <w:sz w:val="26"/>
          <w:szCs w:val="26"/>
          <w:lang w:eastAsia="lv-LV"/>
        </w:rPr>
        <w:t xml:space="preserve"> pašlaik ietver vienotas tiesību kolīziju normas attiecībā uz attiecībām starp cesijas līguma līgumslēdzējiem – cedentu un cesionāru un attiecībām starp cesionāru un parādnieku. Tāpat Roma I regulas tiesību kolīziju normas ir piemērojamas arī attiecībām starp sākotnējo kreditoru (cedentu) un parādnieku. Tā kā Roma I regula nesatur kolīziju normas attiecībā uz </w:t>
      </w:r>
      <w:proofErr w:type="spellStart"/>
      <w:r w:rsidRPr="009856F5">
        <w:rPr>
          <w:rFonts w:eastAsia="Calibri"/>
          <w:iCs/>
          <w:sz w:val="26"/>
          <w:szCs w:val="26"/>
          <w:lang w:eastAsia="lv-LV"/>
        </w:rPr>
        <w:t>trešām</w:t>
      </w:r>
      <w:proofErr w:type="spellEnd"/>
      <w:r w:rsidRPr="009856F5">
        <w:rPr>
          <w:rFonts w:eastAsia="Calibri"/>
          <w:iCs/>
          <w:sz w:val="26"/>
          <w:szCs w:val="26"/>
          <w:lang w:eastAsia="lv-LV"/>
        </w:rPr>
        <w:t xml:space="preserve"> personām, tad šo aspektu risina Regulas priekšlikums. </w:t>
      </w:r>
    </w:p>
    <w:p w:rsidRPr="009856F5" w:rsidR="00447D9D" w:rsidP="00447D9D" w:rsidRDefault="00447D9D" w14:paraId="329CE8D0" w14:textId="77777777">
      <w:pPr>
        <w:ind w:firstLine="720"/>
        <w:jc w:val="both"/>
        <w:rPr>
          <w:rFonts w:eastAsia="Calibri"/>
          <w:iCs/>
          <w:sz w:val="26"/>
          <w:szCs w:val="26"/>
          <w:lang w:eastAsia="lv-LV"/>
        </w:rPr>
      </w:pPr>
      <w:r w:rsidRPr="009856F5">
        <w:rPr>
          <w:rFonts w:eastAsia="Calibri"/>
          <w:iCs/>
          <w:sz w:val="26"/>
          <w:szCs w:val="26"/>
          <w:lang w:eastAsia="lv-LV"/>
        </w:rPr>
        <w:t xml:space="preserve">Regulas priekšlikums paredz, ka cedenta pastāvīgās mītnesvietas tiesību akti būtu jāpiemēro prasījumu cesijas sekām attiecībā uz </w:t>
      </w:r>
      <w:proofErr w:type="spellStart"/>
      <w:r w:rsidRPr="009856F5">
        <w:rPr>
          <w:rFonts w:eastAsia="Calibri"/>
          <w:iCs/>
          <w:sz w:val="26"/>
          <w:szCs w:val="26"/>
          <w:lang w:eastAsia="lv-LV"/>
        </w:rPr>
        <w:t>trešām</w:t>
      </w:r>
      <w:proofErr w:type="spellEnd"/>
      <w:r w:rsidRPr="009856F5">
        <w:rPr>
          <w:rFonts w:eastAsia="Calibri"/>
          <w:iCs/>
          <w:sz w:val="26"/>
          <w:szCs w:val="26"/>
          <w:lang w:eastAsia="lv-LV"/>
        </w:rPr>
        <w:t xml:space="preserve"> personām kā pamatnoteikums. Vienlaikus Regulas priekšlikums arī paredz, ka izņēmuma kārtā atsevišķām cesijām būtu piemērojami cedētā prasījuma tiesību akti vai tiesību akti pēc cedenta un cesionāra izvēles.</w:t>
      </w:r>
    </w:p>
    <w:p w:rsidRPr="009856F5" w:rsidR="00447D9D" w:rsidP="00447D9D" w:rsidRDefault="00447D9D" w14:paraId="489C34E6" w14:textId="1FDB65F1">
      <w:pPr>
        <w:ind w:firstLine="720"/>
        <w:jc w:val="both"/>
        <w:rPr>
          <w:color w:val="0D0D0D" w:themeColor="text1" w:themeTint="F2"/>
          <w:sz w:val="26"/>
          <w:szCs w:val="26"/>
        </w:rPr>
      </w:pPr>
      <w:r w:rsidRPr="009856F5">
        <w:rPr>
          <w:color w:val="0D0D0D" w:themeColor="text1" w:themeTint="F2"/>
          <w:sz w:val="26"/>
          <w:szCs w:val="26"/>
        </w:rPr>
        <w:t>Rumānijas prezidentūras laikā notika četras</w:t>
      </w:r>
      <w:r w:rsidR="00975039">
        <w:rPr>
          <w:color w:val="0D0D0D" w:themeColor="text1" w:themeTint="F2"/>
          <w:sz w:val="26"/>
          <w:szCs w:val="26"/>
        </w:rPr>
        <w:t xml:space="preserve"> Eiropas Savienības (turpmāk – </w:t>
      </w:r>
      <w:r w:rsidRPr="009856F5">
        <w:rPr>
          <w:color w:val="0D0D0D" w:themeColor="text1" w:themeTint="F2"/>
          <w:sz w:val="26"/>
          <w:szCs w:val="26"/>
        </w:rPr>
        <w:t>ES</w:t>
      </w:r>
      <w:r w:rsidR="00975039">
        <w:rPr>
          <w:color w:val="0D0D0D" w:themeColor="text1" w:themeTint="F2"/>
          <w:sz w:val="26"/>
          <w:szCs w:val="26"/>
        </w:rPr>
        <w:t xml:space="preserve">) </w:t>
      </w:r>
      <w:r w:rsidRPr="009856F5">
        <w:rPr>
          <w:color w:val="0D0D0D" w:themeColor="text1" w:themeTint="F2"/>
          <w:sz w:val="26"/>
          <w:szCs w:val="26"/>
        </w:rPr>
        <w:t xml:space="preserve"> Padomes darba grupas, kuru diskusiju pamatā bija jautājums par to</w:t>
      </w:r>
      <w:r>
        <w:rPr>
          <w:color w:val="0D0D0D" w:themeColor="text1" w:themeTint="F2"/>
          <w:sz w:val="26"/>
          <w:szCs w:val="26"/>
        </w:rPr>
        <w:t>,</w:t>
      </w:r>
      <w:r w:rsidRPr="009856F5">
        <w:rPr>
          <w:color w:val="0D0D0D" w:themeColor="text1" w:themeTint="F2"/>
          <w:sz w:val="26"/>
          <w:szCs w:val="26"/>
        </w:rPr>
        <w:t xml:space="preserve"> kādi izņēmumi no pamatnoteikuma būtu jānosaka Regulas priekšlikumā. </w:t>
      </w:r>
    </w:p>
    <w:p w:rsidRPr="009856F5" w:rsidR="00447D9D" w:rsidP="00447D9D" w:rsidRDefault="00447D9D" w14:paraId="2BA64462" w14:textId="77777777">
      <w:pPr>
        <w:ind w:firstLine="720"/>
        <w:jc w:val="both"/>
        <w:rPr>
          <w:color w:val="0D0D0D" w:themeColor="text1" w:themeTint="F2"/>
          <w:sz w:val="26"/>
          <w:szCs w:val="26"/>
        </w:rPr>
      </w:pPr>
      <w:r>
        <w:rPr>
          <w:color w:val="0D0D0D" w:themeColor="text1" w:themeTint="F2"/>
          <w:sz w:val="26"/>
          <w:szCs w:val="26"/>
        </w:rPr>
        <w:t>Regulas p</w:t>
      </w:r>
      <w:r w:rsidRPr="009856F5">
        <w:rPr>
          <w:color w:val="0D0D0D" w:themeColor="text1" w:themeTint="F2"/>
          <w:sz w:val="26"/>
          <w:szCs w:val="26"/>
        </w:rPr>
        <w:t>riekšlikuma identificētās problēmas:</w:t>
      </w:r>
    </w:p>
    <w:p w:rsidRPr="009856F5" w:rsidR="00447D9D" w:rsidP="00447D9D" w:rsidRDefault="00447D9D" w14:paraId="249A1B80" w14:textId="06EC6A9D">
      <w:pPr>
        <w:ind w:firstLine="720"/>
        <w:jc w:val="both"/>
        <w:rPr>
          <w:color w:val="0D0D0D" w:themeColor="text1" w:themeTint="F2"/>
          <w:sz w:val="26"/>
          <w:szCs w:val="26"/>
        </w:rPr>
      </w:pPr>
      <w:r w:rsidRPr="009856F5">
        <w:rPr>
          <w:color w:val="0D0D0D" w:themeColor="text1" w:themeTint="F2"/>
          <w:sz w:val="26"/>
          <w:szCs w:val="26"/>
        </w:rPr>
        <w:t xml:space="preserve">- nav skaidra </w:t>
      </w:r>
      <w:r w:rsidR="00DA5317">
        <w:rPr>
          <w:color w:val="0D0D0D" w:themeColor="text1" w:themeTint="F2"/>
          <w:sz w:val="26"/>
          <w:szCs w:val="26"/>
        </w:rPr>
        <w:t>R</w:t>
      </w:r>
      <w:r>
        <w:rPr>
          <w:color w:val="0D0D0D" w:themeColor="text1" w:themeTint="F2"/>
          <w:sz w:val="26"/>
          <w:szCs w:val="26"/>
        </w:rPr>
        <w:t xml:space="preserve">egulas </w:t>
      </w:r>
      <w:r w:rsidRPr="009856F5">
        <w:rPr>
          <w:color w:val="0D0D0D" w:themeColor="text1" w:themeTint="F2"/>
          <w:sz w:val="26"/>
          <w:szCs w:val="26"/>
        </w:rPr>
        <w:t>priekšlikuma ietekme uz finanšu tirgiem un visaptverošu novērtējumu par priekšlikuma ietekmi uz finanšu tirgiem;</w:t>
      </w:r>
    </w:p>
    <w:p w:rsidRPr="009856F5" w:rsidR="00447D9D" w:rsidP="00447D9D" w:rsidRDefault="00447D9D" w14:paraId="471DC44F" w14:textId="36C2C102">
      <w:pPr>
        <w:ind w:firstLine="720"/>
        <w:jc w:val="both"/>
        <w:rPr>
          <w:color w:val="0D0D0D" w:themeColor="text1" w:themeTint="F2"/>
          <w:sz w:val="26"/>
          <w:szCs w:val="26"/>
        </w:rPr>
      </w:pPr>
      <w:r w:rsidRPr="009856F5">
        <w:rPr>
          <w:color w:val="0D0D0D" w:themeColor="text1" w:themeTint="F2"/>
          <w:sz w:val="26"/>
          <w:szCs w:val="26"/>
        </w:rPr>
        <w:t xml:space="preserve">- dalībvalstis nav pārliecinātas, ka </w:t>
      </w:r>
      <w:r>
        <w:rPr>
          <w:color w:val="0D0D0D" w:themeColor="text1" w:themeTint="F2"/>
          <w:sz w:val="26"/>
          <w:szCs w:val="26"/>
        </w:rPr>
        <w:t>pamatnoteikums, kas ir ietverts Regulas priekšlikuma 4.</w:t>
      </w:r>
      <w:r w:rsidR="00C13DE5">
        <w:rPr>
          <w:color w:val="0D0D0D" w:themeColor="text1" w:themeTint="F2"/>
          <w:sz w:val="26"/>
          <w:szCs w:val="26"/>
        </w:rPr>
        <w:t> </w:t>
      </w:r>
      <w:r>
        <w:rPr>
          <w:color w:val="0D0D0D" w:themeColor="text1" w:themeTint="F2"/>
          <w:sz w:val="26"/>
          <w:szCs w:val="26"/>
        </w:rPr>
        <w:t>panta 1.</w:t>
      </w:r>
      <w:r w:rsidR="00C13DE5">
        <w:rPr>
          <w:color w:val="0D0D0D" w:themeColor="text1" w:themeTint="F2"/>
          <w:sz w:val="26"/>
          <w:szCs w:val="26"/>
        </w:rPr>
        <w:t> </w:t>
      </w:r>
      <w:r>
        <w:rPr>
          <w:color w:val="0D0D0D" w:themeColor="text1" w:themeTint="F2"/>
          <w:sz w:val="26"/>
          <w:szCs w:val="26"/>
        </w:rPr>
        <w:t>punktā, proti, cedenta pastāvīgā mītnesvieta</w:t>
      </w:r>
      <w:r w:rsidRPr="009856F5">
        <w:rPr>
          <w:color w:val="0D0D0D" w:themeColor="text1" w:themeTint="F2"/>
          <w:sz w:val="26"/>
          <w:szCs w:val="26"/>
        </w:rPr>
        <w:t xml:space="preserve"> ir labāks, nekā citi alternatīvi piesaistes faktori, un ka izņēmumi </w:t>
      </w:r>
      <w:r>
        <w:rPr>
          <w:color w:val="0D0D0D" w:themeColor="text1" w:themeTint="F2"/>
          <w:sz w:val="26"/>
          <w:szCs w:val="26"/>
        </w:rPr>
        <w:t xml:space="preserve">(angļu val. – </w:t>
      </w:r>
      <w:proofErr w:type="spellStart"/>
      <w:r w:rsidRPr="00533142">
        <w:rPr>
          <w:i/>
          <w:color w:val="0D0D0D" w:themeColor="text1" w:themeTint="F2"/>
          <w:sz w:val="26"/>
          <w:szCs w:val="26"/>
        </w:rPr>
        <w:t>exceptions</w:t>
      </w:r>
      <w:proofErr w:type="spellEnd"/>
      <w:r>
        <w:rPr>
          <w:color w:val="0D0D0D" w:themeColor="text1" w:themeTint="F2"/>
          <w:sz w:val="26"/>
          <w:szCs w:val="26"/>
        </w:rPr>
        <w:t xml:space="preserve">) </w:t>
      </w:r>
      <w:r w:rsidRPr="009856F5">
        <w:rPr>
          <w:color w:val="0D0D0D" w:themeColor="text1" w:themeTint="F2"/>
          <w:sz w:val="26"/>
          <w:szCs w:val="26"/>
        </w:rPr>
        <w:t>no pamatnoteikuma</w:t>
      </w:r>
      <w:r>
        <w:rPr>
          <w:color w:val="0D0D0D" w:themeColor="text1" w:themeTint="F2"/>
          <w:sz w:val="26"/>
          <w:szCs w:val="26"/>
        </w:rPr>
        <w:t>, kas ir ietverti Regulas priekšlikuma 4.</w:t>
      </w:r>
      <w:r w:rsidR="00C13DE5">
        <w:rPr>
          <w:color w:val="0D0D0D" w:themeColor="text1" w:themeTint="F2"/>
          <w:sz w:val="26"/>
          <w:szCs w:val="26"/>
        </w:rPr>
        <w:t> </w:t>
      </w:r>
      <w:r>
        <w:rPr>
          <w:color w:val="0D0D0D" w:themeColor="text1" w:themeTint="F2"/>
          <w:sz w:val="26"/>
          <w:szCs w:val="26"/>
        </w:rPr>
        <w:t>panta 2.</w:t>
      </w:r>
      <w:r w:rsidR="00C13DE5">
        <w:rPr>
          <w:color w:val="0D0D0D" w:themeColor="text1" w:themeTint="F2"/>
          <w:sz w:val="26"/>
          <w:szCs w:val="26"/>
        </w:rPr>
        <w:t> </w:t>
      </w:r>
      <w:r>
        <w:rPr>
          <w:color w:val="0D0D0D" w:themeColor="text1" w:themeTint="F2"/>
          <w:sz w:val="26"/>
          <w:szCs w:val="26"/>
        </w:rPr>
        <w:t>punktā,</w:t>
      </w:r>
      <w:r w:rsidRPr="009856F5">
        <w:rPr>
          <w:color w:val="0D0D0D" w:themeColor="text1" w:themeTint="F2"/>
          <w:sz w:val="26"/>
          <w:szCs w:val="26"/>
        </w:rPr>
        <w:t xml:space="preserve"> ir pietiekami skaidri formulēti un izsmeļoši. Ja no pamatnoteikuma ir daudz izņēmumu, tad regulējums vairs nav viegli saprotams un vienkārši uztverams, bet, iespējams, būtu jānosaka cits pamatnoteikums (piemēram, cesijas līguma likums).</w:t>
      </w:r>
    </w:p>
    <w:p w:rsidRPr="009856F5" w:rsidR="00447D9D" w:rsidP="00447D9D" w:rsidRDefault="00447D9D" w14:paraId="5C00D720" w14:textId="77777777">
      <w:pPr>
        <w:ind w:firstLine="720"/>
        <w:jc w:val="both"/>
        <w:rPr>
          <w:sz w:val="26"/>
          <w:szCs w:val="26"/>
        </w:rPr>
      </w:pPr>
      <w:r w:rsidRPr="009856F5">
        <w:rPr>
          <w:sz w:val="26"/>
          <w:szCs w:val="26"/>
        </w:rPr>
        <w:lastRenderedPageBreak/>
        <w:t xml:space="preserve">Rumānijas prezidentūra ir sagatavojusi progresa ziņojumu par Regulas priekšlikuma izskatīšanas gaitu. </w:t>
      </w:r>
    </w:p>
    <w:p w:rsidR="00447D9D" w:rsidP="00447D9D" w:rsidRDefault="00447D9D" w14:paraId="2749CAF5" w14:textId="551D0E53">
      <w:pPr>
        <w:ind w:firstLine="720"/>
        <w:jc w:val="both"/>
        <w:rPr>
          <w:sz w:val="26"/>
          <w:szCs w:val="26"/>
        </w:rPr>
      </w:pPr>
      <w:r w:rsidRPr="009856F5">
        <w:rPr>
          <w:sz w:val="26"/>
          <w:szCs w:val="26"/>
        </w:rPr>
        <w:t xml:space="preserve">Latvija atbalsta Rumānijas prezidentūras progresa ziņojuma secinājumus. Progresa ziņojumā ir ietverta visaptveroša un objektīva informācija par </w:t>
      </w:r>
      <w:r w:rsidR="00DA5317">
        <w:rPr>
          <w:sz w:val="26"/>
          <w:szCs w:val="26"/>
        </w:rPr>
        <w:t>R</w:t>
      </w:r>
      <w:r w:rsidRPr="009856F5">
        <w:rPr>
          <w:sz w:val="26"/>
          <w:szCs w:val="26"/>
        </w:rPr>
        <w:t xml:space="preserve">egulas priekšlikuma būtību un pēdējās ES Padomes ekspertu darba grupās diskutētajiem jautājumiem. Pamatots ir secinājums, ka pašlaik politiska līmeņa debates ir pāragri sākt un ir turpināms darbs ekspertu līmenī, tajā skaitā turpināmas ir diskusijas par pamatnoteikumu, kā arī izņēmumiem </w:t>
      </w:r>
      <w:r>
        <w:rPr>
          <w:sz w:val="26"/>
          <w:szCs w:val="26"/>
        </w:rPr>
        <w:t xml:space="preserve">(angļu val. – </w:t>
      </w:r>
      <w:proofErr w:type="spellStart"/>
      <w:r w:rsidRPr="00C93798">
        <w:rPr>
          <w:i/>
          <w:sz w:val="26"/>
          <w:szCs w:val="26"/>
        </w:rPr>
        <w:t>exceptions</w:t>
      </w:r>
      <w:proofErr w:type="spellEnd"/>
      <w:r>
        <w:rPr>
          <w:sz w:val="26"/>
          <w:szCs w:val="26"/>
        </w:rPr>
        <w:t xml:space="preserve">) </w:t>
      </w:r>
      <w:r w:rsidRPr="009856F5">
        <w:rPr>
          <w:sz w:val="26"/>
          <w:szCs w:val="26"/>
        </w:rPr>
        <w:t>un izslēgumiem</w:t>
      </w:r>
      <w:r>
        <w:rPr>
          <w:sz w:val="26"/>
          <w:szCs w:val="26"/>
        </w:rPr>
        <w:t xml:space="preserve"> (angļu val. – </w:t>
      </w:r>
      <w:proofErr w:type="spellStart"/>
      <w:r w:rsidRPr="00533142">
        <w:rPr>
          <w:i/>
          <w:sz w:val="26"/>
          <w:szCs w:val="26"/>
        </w:rPr>
        <w:t>excemptions</w:t>
      </w:r>
      <w:proofErr w:type="spellEnd"/>
      <w:r>
        <w:rPr>
          <w:sz w:val="26"/>
          <w:szCs w:val="26"/>
        </w:rPr>
        <w:t xml:space="preserve">), t.i., jautājumiem, kas ir izslēgti no regulas darbības jomas atbilstoši </w:t>
      </w:r>
      <w:r w:rsidR="00DA5317">
        <w:rPr>
          <w:sz w:val="26"/>
          <w:szCs w:val="26"/>
        </w:rPr>
        <w:t>R</w:t>
      </w:r>
      <w:r>
        <w:rPr>
          <w:sz w:val="26"/>
          <w:szCs w:val="26"/>
        </w:rPr>
        <w:t>egulas priekšlikuma 1.</w:t>
      </w:r>
      <w:r w:rsidR="00C13DE5">
        <w:rPr>
          <w:sz w:val="26"/>
          <w:szCs w:val="26"/>
        </w:rPr>
        <w:t> </w:t>
      </w:r>
      <w:r>
        <w:rPr>
          <w:sz w:val="26"/>
          <w:szCs w:val="26"/>
        </w:rPr>
        <w:t>panta 2.</w:t>
      </w:r>
      <w:r w:rsidR="00C13DE5">
        <w:rPr>
          <w:sz w:val="26"/>
          <w:szCs w:val="26"/>
        </w:rPr>
        <w:t> </w:t>
      </w:r>
      <w:r>
        <w:rPr>
          <w:sz w:val="26"/>
          <w:szCs w:val="26"/>
        </w:rPr>
        <w:t>punktam</w:t>
      </w:r>
      <w:r w:rsidRPr="009856F5">
        <w:rPr>
          <w:sz w:val="26"/>
          <w:szCs w:val="26"/>
        </w:rPr>
        <w:t>. Lai arī Rumānijas prezidentūras laikā Eiropas Komisija joprojām nav sniegusi visaptverošu vērtējumu par R</w:t>
      </w:r>
      <w:r w:rsidRPr="001628EC">
        <w:rPr>
          <w:sz w:val="26"/>
          <w:szCs w:val="26"/>
        </w:rPr>
        <w:t>egulas priekšlikuma ietekmi uz finanšu tirgiem, Eiropa</w:t>
      </w:r>
      <w:r w:rsidRPr="00CF7854">
        <w:rPr>
          <w:sz w:val="26"/>
          <w:szCs w:val="26"/>
        </w:rPr>
        <w:t xml:space="preserve">s Komisija </w:t>
      </w:r>
      <w:r w:rsidRPr="009856F5">
        <w:rPr>
          <w:sz w:val="26"/>
          <w:szCs w:val="26"/>
        </w:rPr>
        <w:t>iespēju robežās ir skaidrojusi iespējamo Regulas pr</w:t>
      </w:r>
      <w:r w:rsidR="00975039">
        <w:rPr>
          <w:sz w:val="26"/>
          <w:szCs w:val="26"/>
        </w:rPr>
        <w:t>iekšlikuma</w:t>
      </w:r>
      <w:r w:rsidRPr="009856F5">
        <w:rPr>
          <w:sz w:val="26"/>
          <w:szCs w:val="26"/>
        </w:rPr>
        <w:t xml:space="preserve"> ietekmi. </w:t>
      </w:r>
    </w:p>
    <w:p w:rsidRPr="00C93798" w:rsidR="00447D9D" w:rsidP="00447D9D" w:rsidRDefault="00447D9D" w14:paraId="54FBD4CC" w14:textId="77777777">
      <w:pPr>
        <w:ind w:firstLine="720"/>
        <w:jc w:val="both"/>
        <w:rPr>
          <w:rFonts w:eastAsia="Calibri"/>
          <w:iCs/>
          <w:sz w:val="22"/>
          <w:szCs w:val="26"/>
          <w:lang w:eastAsia="lv-LV"/>
        </w:rPr>
      </w:pPr>
    </w:p>
    <w:p w:rsidRPr="009856F5" w:rsidR="0035541B" w:rsidP="0035541B" w:rsidRDefault="0035541B" w14:paraId="514431D3" w14:textId="56BB64C9">
      <w:pPr>
        <w:jc w:val="both"/>
        <w:rPr>
          <w:sz w:val="26"/>
          <w:szCs w:val="26"/>
        </w:rPr>
      </w:pPr>
      <w:r w:rsidRPr="009856F5">
        <w:rPr>
          <w:b/>
          <w:sz w:val="26"/>
          <w:szCs w:val="26"/>
        </w:rPr>
        <w:t>2.</w:t>
      </w:r>
      <w:r w:rsidR="00C13DE5">
        <w:rPr>
          <w:b/>
          <w:sz w:val="26"/>
          <w:szCs w:val="26"/>
        </w:rPr>
        <w:t> </w:t>
      </w:r>
      <w:r w:rsidRPr="009856F5">
        <w:rPr>
          <w:b/>
          <w:sz w:val="26"/>
          <w:szCs w:val="26"/>
        </w:rPr>
        <w:t>Tiesiskās sadarbības digitalizācija</w:t>
      </w:r>
      <w:r w:rsidR="00BF5ECC">
        <w:rPr>
          <w:b/>
          <w:sz w:val="26"/>
          <w:szCs w:val="26"/>
        </w:rPr>
        <w:t>:</w:t>
      </w:r>
    </w:p>
    <w:p w:rsidRPr="009856F5" w:rsidR="0035541B" w:rsidP="0035541B" w:rsidRDefault="0035541B" w14:paraId="40383CBA" w14:textId="67EEF84C">
      <w:pPr>
        <w:pStyle w:val="Sarakstarindkopa"/>
        <w:numPr>
          <w:ilvl w:val="0"/>
          <w:numId w:val="23"/>
        </w:numPr>
        <w:jc w:val="both"/>
        <w:rPr>
          <w:b/>
          <w:sz w:val="26"/>
          <w:szCs w:val="26"/>
          <w:lang w:eastAsia="en-GB"/>
        </w:rPr>
      </w:pPr>
      <w:bookmarkStart w:name="_Hlk525053386" w:id="4"/>
      <w:r w:rsidRPr="009856F5">
        <w:rPr>
          <w:b/>
          <w:color w:val="000000"/>
          <w:sz w:val="26"/>
          <w:szCs w:val="26"/>
        </w:rPr>
        <w:t>Grozījumi Regulā par pierādījumu iegūšanu civillietās un komerclietās</w:t>
      </w:r>
      <w:r w:rsidR="00BF5ECC">
        <w:rPr>
          <w:b/>
          <w:color w:val="000000"/>
          <w:sz w:val="26"/>
          <w:szCs w:val="26"/>
        </w:rPr>
        <w:t>,</w:t>
      </w:r>
      <w:r w:rsidRPr="009856F5">
        <w:rPr>
          <w:rStyle w:val="Vresatsauce"/>
          <w:b/>
          <w:color w:val="000000"/>
          <w:sz w:val="26"/>
          <w:szCs w:val="26"/>
        </w:rPr>
        <w:footnoteReference w:id="4"/>
      </w:r>
      <w:r w:rsidRPr="009856F5">
        <w:rPr>
          <w:b/>
          <w:color w:val="000000"/>
          <w:sz w:val="26"/>
          <w:szCs w:val="26"/>
        </w:rPr>
        <w:t xml:space="preserve"> </w:t>
      </w:r>
      <w:bookmarkEnd w:id="4"/>
    </w:p>
    <w:p w:rsidRPr="00B26872" w:rsidR="0035541B" w:rsidP="0035541B" w:rsidRDefault="0035541B" w14:paraId="487E7394" w14:textId="2174E4FE">
      <w:pPr>
        <w:pStyle w:val="Sarakstarindkopa"/>
        <w:numPr>
          <w:ilvl w:val="0"/>
          <w:numId w:val="23"/>
        </w:numPr>
        <w:jc w:val="both"/>
        <w:rPr>
          <w:b/>
          <w:sz w:val="26"/>
          <w:szCs w:val="26"/>
          <w:lang w:eastAsia="en-GB"/>
        </w:rPr>
      </w:pPr>
      <w:r w:rsidRPr="009856F5">
        <w:rPr>
          <w:b/>
          <w:sz w:val="26"/>
          <w:szCs w:val="26"/>
          <w:lang w:eastAsia="en-GB"/>
        </w:rPr>
        <w:t>Grozījumi Regulā par dokumentu izsniegšanu</w:t>
      </w:r>
      <w:r w:rsidRPr="009856F5">
        <w:rPr>
          <w:rStyle w:val="Vresatsauce"/>
          <w:b/>
          <w:sz w:val="26"/>
          <w:szCs w:val="26"/>
          <w:lang w:eastAsia="en-GB"/>
        </w:rPr>
        <w:footnoteReference w:id="5"/>
      </w:r>
      <w:r w:rsidRPr="009856F5">
        <w:rPr>
          <w:b/>
          <w:sz w:val="26"/>
          <w:szCs w:val="26"/>
          <w:lang w:eastAsia="en-GB"/>
        </w:rPr>
        <w:t xml:space="preserve"> </w:t>
      </w:r>
      <w:r w:rsidRPr="009856F5">
        <w:rPr>
          <w:sz w:val="26"/>
          <w:szCs w:val="26"/>
        </w:rPr>
        <w:t>(</w:t>
      </w:r>
      <w:r w:rsidRPr="009856F5">
        <w:rPr>
          <w:bCs/>
          <w:i/>
          <w:sz w:val="26"/>
          <w:szCs w:val="26"/>
        </w:rPr>
        <w:t xml:space="preserve">politiskā </w:t>
      </w:r>
      <w:proofErr w:type="spellStart"/>
      <w:r w:rsidRPr="009856F5">
        <w:rPr>
          <w:bCs/>
          <w:i/>
          <w:sz w:val="26"/>
          <w:szCs w:val="26"/>
        </w:rPr>
        <w:t>debate</w:t>
      </w:r>
      <w:proofErr w:type="spellEnd"/>
      <w:r w:rsidRPr="009856F5">
        <w:rPr>
          <w:sz w:val="26"/>
          <w:szCs w:val="26"/>
        </w:rPr>
        <w:t>)</w:t>
      </w:r>
    </w:p>
    <w:p w:rsidRPr="009856F5" w:rsidR="0035541B" w:rsidP="0035541B" w:rsidRDefault="0035541B" w14:paraId="3A8A5F57" w14:textId="6E165CAA">
      <w:pPr>
        <w:ind w:firstLine="720"/>
        <w:jc w:val="both"/>
        <w:rPr>
          <w:color w:val="0D0D0D" w:themeColor="text1" w:themeTint="F2"/>
          <w:sz w:val="26"/>
          <w:szCs w:val="26"/>
          <w:lang w:eastAsia="fr-BE"/>
        </w:rPr>
      </w:pPr>
      <w:r w:rsidRPr="009856F5">
        <w:rPr>
          <w:color w:val="0D0D0D" w:themeColor="text1" w:themeTint="F2"/>
          <w:sz w:val="26"/>
          <w:szCs w:val="26"/>
        </w:rPr>
        <w:t xml:space="preserve">Eiropas Komisija 2018. gada 31. maijā nāca </w:t>
      </w:r>
      <w:r w:rsidRPr="001628EC">
        <w:rPr>
          <w:color w:val="0D0D0D" w:themeColor="text1" w:themeTint="F2"/>
          <w:sz w:val="26"/>
          <w:szCs w:val="26"/>
        </w:rPr>
        <w:t xml:space="preserve">klajā ar grozījumiem </w:t>
      </w:r>
      <w:r w:rsidRPr="009856F5">
        <w:rPr>
          <w:color w:val="0D0D0D" w:themeColor="text1" w:themeTint="F2"/>
          <w:sz w:val="26"/>
          <w:szCs w:val="26"/>
        </w:rPr>
        <w:t xml:space="preserve">Regulā par pierādījumu iegūšanu civillietās un komerclietās un grozījumiem </w:t>
      </w:r>
      <w:r w:rsidR="00DA5317">
        <w:rPr>
          <w:color w:val="0D0D0D" w:themeColor="text1" w:themeTint="F2"/>
          <w:sz w:val="26"/>
          <w:szCs w:val="26"/>
        </w:rPr>
        <w:t>R</w:t>
      </w:r>
      <w:r w:rsidRPr="009856F5">
        <w:rPr>
          <w:color w:val="0D0D0D" w:themeColor="text1" w:themeTint="F2"/>
          <w:sz w:val="26"/>
          <w:szCs w:val="26"/>
        </w:rPr>
        <w:t>egulā par dokumentu izsniegšanu.</w:t>
      </w:r>
    </w:p>
    <w:p w:rsidRPr="009856F5" w:rsidR="0035541B" w:rsidP="0035541B" w:rsidRDefault="0035541B" w14:paraId="69784E64" w14:textId="77777777">
      <w:pPr>
        <w:ind w:firstLine="720"/>
        <w:jc w:val="both"/>
        <w:rPr>
          <w:rFonts w:eastAsiaTheme="minorHAnsi"/>
          <w:color w:val="000000"/>
          <w:sz w:val="26"/>
          <w:szCs w:val="26"/>
        </w:rPr>
      </w:pPr>
      <w:r w:rsidRPr="00C10A20">
        <w:rPr>
          <w:color w:val="000000"/>
          <w:sz w:val="26"/>
          <w:szCs w:val="26"/>
        </w:rPr>
        <w:t xml:space="preserve">Grozījumu mērķis Regulā par pierādījumu iegūšanu civillietās un komerclietās ir </w:t>
      </w:r>
      <w:r w:rsidRPr="00C10A20">
        <w:rPr>
          <w:rFonts w:eastAsiaTheme="minorHAnsi"/>
          <w:sz w:val="26"/>
          <w:szCs w:val="26"/>
        </w:rPr>
        <w:t>izveidot ES mēroga sistēmu tiešai, drošai un ātrai pierādījumu iegūšanas pieprasījumu nosūtīšanai, izmantojot digitalizācijas priekšrocības</w:t>
      </w:r>
      <w:r w:rsidRPr="00C10A20">
        <w:rPr>
          <w:color w:val="000000"/>
          <w:sz w:val="26"/>
          <w:szCs w:val="26"/>
        </w:rPr>
        <w:t>, tādējādi palielinot pārrobežu pierādījumu iegūšanas tempu un efektivitāti, pielāgojot regulējumu tehnoloģiju attīstībai, izmantojot digitalizācijas sniegtās priekšrocības, kā arī nodrošinot biežāku videokonferenču pielietojumu pierādījumu iegūšanai</w:t>
      </w:r>
      <w:r w:rsidRPr="009856F5">
        <w:rPr>
          <w:color w:val="000000"/>
          <w:sz w:val="26"/>
          <w:szCs w:val="26"/>
        </w:rPr>
        <w:t xml:space="preserve">. </w:t>
      </w:r>
    </w:p>
    <w:p w:rsidRPr="009856F5" w:rsidR="0035541B" w:rsidP="0035541B" w:rsidRDefault="0035541B" w14:paraId="47643E99" w14:textId="6AEDEA4E">
      <w:pPr>
        <w:ind w:firstLine="720"/>
        <w:jc w:val="both"/>
        <w:rPr>
          <w:color w:val="000000"/>
          <w:sz w:val="26"/>
          <w:szCs w:val="26"/>
        </w:rPr>
      </w:pPr>
      <w:r w:rsidRPr="009856F5">
        <w:rPr>
          <w:color w:val="000000"/>
          <w:sz w:val="26"/>
          <w:szCs w:val="26"/>
        </w:rPr>
        <w:t xml:space="preserve">Savukārt grozījumu mērķis Regulā par dokumentu izsniegšanu ir uzlabot jau esošās metodes dokumentu apmaiņai starp dalībvalstīm, kas iesaistītas pārrobežu tiesvedībā, kā arī </w:t>
      </w:r>
      <w:r>
        <w:rPr>
          <w:color w:val="000000"/>
          <w:sz w:val="26"/>
          <w:szCs w:val="26"/>
        </w:rPr>
        <w:t>pielāgot sadarbības mehānismus, ņemot vērā digitalizācijas radīto tehnisko attīstību</w:t>
      </w:r>
      <w:r w:rsidRPr="009856F5">
        <w:rPr>
          <w:color w:val="000000"/>
          <w:sz w:val="26"/>
          <w:szCs w:val="26"/>
        </w:rPr>
        <w:t xml:space="preserve">. </w:t>
      </w:r>
      <w:r w:rsidRPr="009856F5">
        <w:rPr>
          <w:color w:val="0D0D0D" w:themeColor="text1" w:themeTint="F2"/>
          <w:sz w:val="26"/>
          <w:szCs w:val="26"/>
        </w:rPr>
        <w:t>Eiropas Komisijas</w:t>
      </w:r>
      <w:r w:rsidRPr="009856F5">
        <w:rPr>
          <w:color w:val="000000"/>
          <w:sz w:val="26"/>
          <w:szCs w:val="26"/>
        </w:rPr>
        <w:t xml:space="preserve"> novērojumi liecina, ka pasta pakalpojumi ir populārs, ērts un salīdzinoši lēts dokumentu apmaiņas veids, taču tajā pašā laikā arī ne pārāk uzticams veids ar lielu nedrošības risku, kuram līdz ar to ir nepieciešami pilnveidojumi. </w:t>
      </w:r>
    </w:p>
    <w:p w:rsidRPr="00A1646A" w:rsidR="0035541B" w:rsidP="0035541B" w:rsidRDefault="0035541B" w14:paraId="6BC25F7A" w14:textId="77777777">
      <w:pPr>
        <w:ind w:firstLine="720"/>
        <w:jc w:val="both"/>
        <w:rPr>
          <w:color w:val="0D0D0D" w:themeColor="text1" w:themeTint="F2"/>
          <w:sz w:val="26"/>
          <w:szCs w:val="26"/>
        </w:rPr>
      </w:pPr>
      <w:r w:rsidRPr="009856F5">
        <w:rPr>
          <w:sz w:val="26"/>
          <w:szCs w:val="26"/>
        </w:rPr>
        <w:t xml:space="preserve">Abu regulu grozījumus attiecībā uz </w:t>
      </w:r>
      <w:r>
        <w:rPr>
          <w:sz w:val="26"/>
          <w:szCs w:val="26"/>
        </w:rPr>
        <w:t xml:space="preserve">procesu modernizāciju un </w:t>
      </w:r>
      <w:r w:rsidRPr="009856F5">
        <w:rPr>
          <w:sz w:val="26"/>
          <w:szCs w:val="26"/>
        </w:rPr>
        <w:t xml:space="preserve">elektronisko procedūru ieviešanu </w:t>
      </w:r>
      <w:r>
        <w:rPr>
          <w:sz w:val="26"/>
          <w:szCs w:val="26"/>
        </w:rPr>
        <w:t xml:space="preserve">Eiropas </w:t>
      </w:r>
      <w:r w:rsidRPr="00A1646A">
        <w:rPr>
          <w:sz w:val="26"/>
          <w:szCs w:val="26"/>
        </w:rPr>
        <w:t>Komisija piedāvā īstenot, izveidojot obligātu, decentralizētu sistēmu un ar e-CODEX</w:t>
      </w:r>
      <w:r w:rsidRPr="00A1646A">
        <w:rPr>
          <w:rStyle w:val="Vresatsauce"/>
          <w:sz w:val="26"/>
          <w:szCs w:val="26"/>
        </w:rPr>
        <w:footnoteReference w:id="6"/>
      </w:r>
      <w:r w:rsidRPr="00A1646A">
        <w:rPr>
          <w:sz w:val="26"/>
          <w:szCs w:val="26"/>
        </w:rPr>
        <w:t xml:space="preserve"> starpniecību. </w:t>
      </w:r>
    </w:p>
    <w:p w:rsidRPr="00A1646A" w:rsidR="0035541B" w:rsidP="0035541B" w:rsidRDefault="0035541B" w14:paraId="1AD5BABE" w14:textId="5240851D">
      <w:pPr>
        <w:ind w:firstLine="720"/>
        <w:jc w:val="both"/>
        <w:rPr>
          <w:color w:val="0D0D0D" w:themeColor="text1" w:themeTint="F2"/>
          <w:sz w:val="26"/>
          <w:szCs w:val="26"/>
        </w:rPr>
      </w:pPr>
      <w:r w:rsidRPr="00A1646A">
        <w:rPr>
          <w:rFonts w:eastAsiaTheme="minorHAnsi"/>
          <w:sz w:val="26"/>
          <w:szCs w:val="26"/>
        </w:rPr>
        <w:t xml:space="preserve">ES Padomes darba grupās ir panākta vienošanās par nepieciešamību modernizēt tiesisko sadarbību ES līmenī, vienlaikus </w:t>
      </w:r>
      <w:r w:rsidRPr="00A1646A">
        <w:rPr>
          <w:color w:val="0D0D0D" w:themeColor="text1" w:themeTint="F2"/>
          <w:sz w:val="26"/>
          <w:szCs w:val="26"/>
        </w:rPr>
        <w:t xml:space="preserve">Eiropas Komisijas un atsevišķu dalībvalstu </w:t>
      </w:r>
      <w:r w:rsidRPr="00A1646A">
        <w:rPr>
          <w:color w:val="0D0D0D" w:themeColor="text1" w:themeTint="F2"/>
          <w:sz w:val="26"/>
          <w:szCs w:val="26"/>
        </w:rPr>
        <w:lastRenderedPageBreak/>
        <w:t>viedokļi atšķiras jautājumos par obligātu vai neobligātu sistēmas ieviešanu; centralizētu sistēmu pretstatā decentralizētai sistēmai</w:t>
      </w:r>
      <w:r w:rsidRPr="00A1646A">
        <w:rPr>
          <w:rStyle w:val="Vresatsauce"/>
          <w:color w:val="0D0D0D" w:themeColor="text1" w:themeTint="F2"/>
          <w:sz w:val="26"/>
          <w:szCs w:val="26"/>
        </w:rPr>
        <w:footnoteReference w:id="7"/>
      </w:r>
      <w:r w:rsidRPr="00A1646A">
        <w:rPr>
          <w:color w:val="0D0D0D" w:themeColor="text1" w:themeTint="F2"/>
          <w:sz w:val="26"/>
          <w:szCs w:val="26"/>
        </w:rPr>
        <w:t xml:space="preserve">; </w:t>
      </w:r>
      <w:r w:rsidR="00975039">
        <w:rPr>
          <w:color w:val="0D0D0D" w:themeColor="text1" w:themeTint="F2"/>
          <w:sz w:val="26"/>
          <w:szCs w:val="26"/>
        </w:rPr>
        <w:t xml:space="preserve">par to vai </w:t>
      </w:r>
      <w:r w:rsidRPr="00A1646A">
        <w:rPr>
          <w:color w:val="0D0D0D" w:themeColor="text1" w:themeTint="F2"/>
          <w:sz w:val="26"/>
          <w:szCs w:val="26"/>
        </w:rPr>
        <w:t>izmantot jau esošu tehnisko risinājumu (E-CODEX) vai veidot jaunu</w:t>
      </w:r>
      <w:r w:rsidR="00975039">
        <w:rPr>
          <w:color w:val="0D0D0D" w:themeColor="text1" w:themeTint="F2"/>
          <w:sz w:val="26"/>
          <w:szCs w:val="26"/>
        </w:rPr>
        <w:t xml:space="preserve"> programmatūras sistēmu,</w:t>
      </w:r>
      <w:r w:rsidRPr="00A1646A">
        <w:rPr>
          <w:color w:val="0D0D0D" w:themeColor="text1" w:themeTint="F2"/>
          <w:sz w:val="26"/>
          <w:szCs w:val="26"/>
        </w:rPr>
        <w:t xml:space="preserve"> </w:t>
      </w:r>
      <w:r w:rsidR="00975039">
        <w:rPr>
          <w:color w:val="0D0D0D" w:themeColor="text1" w:themeTint="F2"/>
          <w:sz w:val="26"/>
          <w:szCs w:val="26"/>
        </w:rPr>
        <w:t xml:space="preserve">kā arī </w:t>
      </w:r>
      <w:r w:rsidRPr="00A1646A">
        <w:rPr>
          <w:color w:val="0D0D0D" w:themeColor="text1" w:themeTint="F2"/>
          <w:sz w:val="26"/>
          <w:szCs w:val="26"/>
        </w:rPr>
        <w:t>ar sistēmas izveidi saistīt</w:t>
      </w:r>
      <w:r w:rsidR="00975039">
        <w:rPr>
          <w:color w:val="0D0D0D" w:themeColor="text1" w:themeTint="F2"/>
          <w:sz w:val="26"/>
          <w:szCs w:val="26"/>
        </w:rPr>
        <w:t>o</w:t>
      </w:r>
      <w:r w:rsidRPr="00A1646A">
        <w:rPr>
          <w:color w:val="0D0D0D" w:themeColor="text1" w:themeTint="F2"/>
          <w:sz w:val="26"/>
          <w:szCs w:val="26"/>
        </w:rPr>
        <w:t xml:space="preserve"> izmaks</w:t>
      </w:r>
      <w:r w:rsidR="00975039">
        <w:rPr>
          <w:color w:val="0D0D0D" w:themeColor="text1" w:themeTint="F2"/>
          <w:sz w:val="26"/>
          <w:szCs w:val="26"/>
        </w:rPr>
        <w:t>u jautājums</w:t>
      </w:r>
      <w:r w:rsidRPr="00A1646A">
        <w:rPr>
          <w:color w:val="0D0D0D" w:themeColor="text1" w:themeTint="F2"/>
          <w:sz w:val="26"/>
          <w:szCs w:val="26"/>
        </w:rPr>
        <w:t>.</w:t>
      </w:r>
    </w:p>
    <w:p w:rsidRPr="00661FA6" w:rsidR="0035541B" w:rsidP="0035541B" w:rsidRDefault="0035541B" w14:paraId="1469C266" w14:textId="77777777">
      <w:pPr>
        <w:ind w:firstLine="720"/>
        <w:jc w:val="both"/>
        <w:rPr>
          <w:rFonts w:eastAsiaTheme="minorHAnsi"/>
          <w:sz w:val="26"/>
          <w:szCs w:val="26"/>
        </w:rPr>
      </w:pPr>
      <w:r w:rsidRPr="00A1646A">
        <w:rPr>
          <w:color w:val="0D0D0D" w:themeColor="text1" w:themeTint="F2"/>
          <w:sz w:val="26"/>
          <w:szCs w:val="26"/>
        </w:rPr>
        <w:t xml:space="preserve">Kaut arī vairums dalībvalstu </w:t>
      </w:r>
      <w:r w:rsidRPr="00A1646A">
        <w:rPr>
          <w:rFonts w:eastAsiaTheme="minorHAnsi"/>
          <w:sz w:val="26"/>
          <w:szCs w:val="26"/>
        </w:rPr>
        <w:t xml:space="preserve">atbalsta neobligātu pieeju, lai nodrošinātu dalībvalstīm nepieciešamo elastību, ļaujot tām savā tempā pielāgot un attīstīt tiesu iestāžu digitalizāciju, obligātu izmantošanu varētu apsvērt, ja tas tiktu noteikts saistībā ar ilgāku pārejas periodu, un ja tiktu pieļauti izņēmumi (vēl identificējami), kas nodrošinātu tradicionālo papīra formāta dokumentu izsniegšanu un pierādījumu iegūšanu. </w:t>
      </w:r>
      <w:r w:rsidRPr="00A1646A">
        <w:rPr>
          <w:color w:val="0D0D0D" w:themeColor="text1" w:themeTint="F2"/>
          <w:sz w:val="26"/>
          <w:szCs w:val="26"/>
        </w:rPr>
        <w:t>Eiropas Komisija ir norādījusi, ka</w:t>
      </w:r>
      <w:r w:rsidRPr="00A1646A">
        <w:rPr>
          <w:rFonts w:eastAsiaTheme="minorHAnsi"/>
          <w:sz w:val="26"/>
          <w:szCs w:val="26"/>
        </w:rPr>
        <w:t xml:space="preserve"> obligāta pieeja mudinātu pārvarēt nevēlēšanos pārrobežu tiesvedībā izmantot digitālos risinājumus un aktivizētu vispārēju tiesu sistēmas digitalizāciju</w:t>
      </w:r>
      <w:r w:rsidRPr="00661FA6">
        <w:rPr>
          <w:rFonts w:eastAsiaTheme="minorHAnsi"/>
          <w:sz w:val="26"/>
          <w:szCs w:val="26"/>
        </w:rPr>
        <w:t>.</w:t>
      </w:r>
    </w:p>
    <w:p w:rsidRPr="007E0A0F" w:rsidR="0035541B" w:rsidP="0035541B" w:rsidRDefault="0035541B" w14:paraId="38537F73" w14:textId="4442989D">
      <w:pPr>
        <w:ind w:firstLine="720"/>
        <w:jc w:val="both"/>
        <w:rPr>
          <w:color w:val="222222"/>
        </w:rPr>
      </w:pPr>
      <w:r w:rsidRPr="00661FA6">
        <w:rPr>
          <w:rFonts w:eastAsiaTheme="minorHAnsi"/>
          <w:sz w:val="26"/>
          <w:szCs w:val="26"/>
        </w:rPr>
        <w:t xml:space="preserve">Attiecībā uz centralizētu vai decentralizētu pieeju, vairums dalībvalstis atbalsta decentralizētu pieeju, jo šādā situācijā varētu izmantot valstu </w:t>
      </w:r>
      <w:r w:rsidRPr="00661FA6">
        <w:rPr>
          <w:color w:val="222222"/>
          <w:sz w:val="26"/>
          <w:szCs w:val="26"/>
        </w:rPr>
        <w:t>esošās IT sistēmas un ierobežot ietekmi uz valstu IT risinājumiem, vienlaikus, nodrošinot vienmērīgu sistēmu savienojumu. Tomēr decentralizēta sistēm</w:t>
      </w:r>
      <w:r>
        <w:rPr>
          <w:color w:val="222222"/>
          <w:sz w:val="26"/>
          <w:szCs w:val="26"/>
        </w:rPr>
        <w:t>a</w:t>
      </w:r>
      <w:r w:rsidRPr="00661FA6">
        <w:rPr>
          <w:color w:val="222222"/>
          <w:sz w:val="26"/>
          <w:szCs w:val="26"/>
        </w:rPr>
        <w:t xml:space="preserve"> </w:t>
      </w:r>
      <w:r>
        <w:rPr>
          <w:color w:val="222222"/>
          <w:sz w:val="26"/>
          <w:szCs w:val="26"/>
        </w:rPr>
        <w:t xml:space="preserve">valstīm </w:t>
      </w:r>
      <w:r w:rsidRPr="00661FA6">
        <w:rPr>
          <w:color w:val="222222"/>
          <w:sz w:val="26"/>
          <w:szCs w:val="26"/>
        </w:rPr>
        <w:t>būtu finansiāli neizdevīgāka</w:t>
      </w:r>
      <w:r>
        <w:rPr>
          <w:color w:val="222222"/>
          <w:sz w:val="26"/>
          <w:szCs w:val="26"/>
        </w:rPr>
        <w:t xml:space="preserve"> - </w:t>
      </w:r>
      <w:r w:rsidRPr="00661FA6">
        <w:rPr>
          <w:color w:val="222222"/>
          <w:sz w:val="26"/>
          <w:szCs w:val="26"/>
        </w:rPr>
        <w:t>centralizētas sistēmas gadījumā lielākas izmaksas būtu ES budžetam, nevis dalībvalstu budžetiem.</w:t>
      </w:r>
    </w:p>
    <w:p w:rsidR="0035541B" w:rsidP="0035541B" w:rsidRDefault="0035541B" w14:paraId="764D21AF" w14:textId="49E596A0">
      <w:pPr>
        <w:ind w:firstLine="720"/>
        <w:jc w:val="both"/>
      </w:pPr>
      <w:r>
        <w:rPr>
          <w:color w:val="0D0D0D" w:themeColor="text1" w:themeTint="F2"/>
          <w:sz w:val="26"/>
          <w:szCs w:val="26"/>
        </w:rPr>
        <w:t xml:space="preserve">Dalībvalstu domas atšķiras attiecībā par jautājumu par esošās sistēmas (E-CODEX) izmantošanu vai jaunas sistēmas ieviešanu, jo, ņemot vērā līdzšinējo brīvprātīgas dalības principu, ne visas dalībvalstis ir ieviesušas elektronisko procedūru atbalsta sistēmas un E-CODEX. </w:t>
      </w:r>
      <w:r>
        <w:rPr>
          <w:sz w:val="26"/>
          <w:szCs w:val="26"/>
        </w:rPr>
        <w:t xml:space="preserve">Kā vienu no šīs problēmas risinājumiem, </w:t>
      </w:r>
      <w:r w:rsidRPr="009856F5">
        <w:rPr>
          <w:sz w:val="26"/>
          <w:szCs w:val="26"/>
        </w:rPr>
        <w:t>E</w:t>
      </w:r>
      <w:r w:rsidRPr="00CD0E53">
        <w:rPr>
          <w:sz w:val="26"/>
          <w:szCs w:val="26"/>
        </w:rPr>
        <w:t xml:space="preserve">iropas </w:t>
      </w:r>
      <w:r w:rsidRPr="009856F5">
        <w:rPr>
          <w:sz w:val="26"/>
          <w:szCs w:val="26"/>
        </w:rPr>
        <w:t>K</w:t>
      </w:r>
      <w:r w:rsidRPr="00CD0E53">
        <w:rPr>
          <w:sz w:val="26"/>
          <w:szCs w:val="26"/>
        </w:rPr>
        <w:t>omisija ir nākusi klajā ar</w:t>
      </w:r>
      <w:r w:rsidRPr="009856F5">
        <w:rPr>
          <w:sz w:val="26"/>
          <w:szCs w:val="26"/>
        </w:rPr>
        <w:t xml:space="preserve"> iniciatīv</w:t>
      </w:r>
      <w:r w:rsidRPr="00CD0E53">
        <w:rPr>
          <w:sz w:val="26"/>
          <w:szCs w:val="26"/>
        </w:rPr>
        <w:t>u</w:t>
      </w:r>
      <w:r w:rsidRPr="009856F5">
        <w:rPr>
          <w:sz w:val="26"/>
          <w:szCs w:val="26"/>
        </w:rPr>
        <w:t xml:space="preserve"> </w:t>
      </w:r>
      <w:r w:rsidRPr="00CD0E53">
        <w:rPr>
          <w:sz w:val="26"/>
          <w:szCs w:val="26"/>
        </w:rPr>
        <w:t>p</w:t>
      </w:r>
      <w:r w:rsidRPr="009856F5">
        <w:rPr>
          <w:sz w:val="26"/>
          <w:szCs w:val="26"/>
        </w:rPr>
        <w:t xml:space="preserve">ar </w:t>
      </w:r>
      <w:r>
        <w:rPr>
          <w:rFonts w:eastAsiaTheme="minorHAnsi"/>
          <w:sz w:val="26"/>
          <w:szCs w:val="26"/>
        </w:rPr>
        <w:t>atsauces sistēmas</w:t>
      </w:r>
      <w:r w:rsidRPr="00CD0E53">
        <w:rPr>
          <w:sz w:val="26"/>
          <w:szCs w:val="26"/>
        </w:rPr>
        <w:t xml:space="preserve"> </w:t>
      </w:r>
      <w:r>
        <w:rPr>
          <w:sz w:val="26"/>
          <w:szCs w:val="26"/>
        </w:rPr>
        <w:t>(</w:t>
      </w:r>
      <w:r w:rsidRPr="00E74999">
        <w:rPr>
          <w:i/>
          <w:sz w:val="26"/>
          <w:szCs w:val="26"/>
        </w:rPr>
        <w:t xml:space="preserve">reference </w:t>
      </w:r>
      <w:proofErr w:type="spellStart"/>
      <w:r w:rsidRPr="00E74999">
        <w:rPr>
          <w:i/>
          <w:sz w:val="26"/>
          <w:szCs w:val="26"/>
        </w:rPr>
        <w:t>portal</w:t>
      </w:r>
      <w:proofErr w:type="spellEnd"/>
      <w:r>
        <w:rPr>
          <w:sz w:val="26"/>
          <w:szCs w:val="26"/>
        </w:rPr>
        <w:t xml:space="preserve">) </w:t>
      </w:r>
      <w:r w:rsidRPr="00CD0E53">
        <w:rPr>
          <w:sz w:val="26"/>
          <w:szCs w:val="26"/>
        </w:rPr>
        <w:t>izveidi</w:t>
      </w:r>
      <w:r w:rsidRPr="009856F5">
        <w:rPr>
          <w:sz w:val="26"/>
          <w:szCs w:val="26"/>
        </w:rPr>
        <w:t>, kuru dalībvalstis var</w:t>
      </w:r>
      <w:r w:rsidRPr="00CD0E53">
        <w:rPr>
          <w:sz w:val="26"/>
          <w:szCs w:val="26"/>
        </w:rPr>
        <w:t>ēs</w:t>
      </w:r>
      <w:r w:rsidRPr="009856F5">
        <w:rPr>
          <w:sz w:val="26"/>
          <w:szCs w:val="26"/>
        </w:rPr>
        <w:t xml:space="preserve"> izmantot</w:t>
      </w:r>
      <w:r>
        <w:rPr>
          <w:sz w:val="26"/>
          <w:szCs w:val="26"/>
        </w:rPr>
        <w:t xml:space="preserve"> regulās noteiktās informācijas elektroniskai apmaiņai.</w:t>
      </w:r>
      <w:r w:rsidRPr="009856F5">
        <w:rPr>
          <w:sz w:val="26"/>
          <w:szCs w:val="26"/>
        </w:rPr>
        <w:t xml:space="preserve"> </w:t>
      </w:r>
      <w:r>
        <w:rPr>
          <w:sz w:val="26"/>
          <w:szCs w:val="26"/>
        </w:rPr>
        <w:t>Š</w:t>
      </w:r>
      <w:r w:rsidRPr="009856F5">
        <w:rPr>
          <w:sz w:val="26"/>
          <w:szCs w:val="26"/>
        </w:rPr>
        <w:t>is priekš</w:t>
      </w:r>
      <w:r w:rsidRPr="00D44989">
        <w:rPr>
          <w:sz w:val="26"/>
          <w:szCs w:val="26"/>
        </w:rPr>
        <w:t>likums sasauktos ar e-pierādījumu</w:t>
      </w:r>
      <w:r w:rsidRPr="009856F5">
        <w:rPr>
          <w:rStyle w:val="Vresatsauce"/>
          <w:sz w:val="26"/>
          <w:szCs w:val="26"/>
        </w:rPr>
        <w:footnoteReference w:id="8"/>
      </w:r>
      <w:r w:rsidRPr="009856F5">
        <w:rPr>
          <w:sz w:val="26"/>
          <w:szCs w:val="26"/>
        </w:rPr>
        <w:t xml:space="preserve"> projektu</w:t>
      </w:r>
      <w:r w:rsidRPr="00D44989">
        <w:rPr>
          <w:sz w:val="26"/>
          <w:szCs w:val="26"/>
        </w:rPr>
        <w:t>, kur E</w:t>
      </w:r>
      <w:r w:rsidRPr="00CD0E53">
        <w:rPr>
          <w:sz w:val="26"/>
          <w:szCs w:val="26"/>
        </w:rPr>
        <w:t xml:space="preserve">iropas </w:t>
      </w:r>
      <w:r w:rsidRPr="009856F5">
        <w:rPr>
          <w:sz w:val="26"/>
          <w:szCs w:val="26"/>
        </w:rPr>
        <w:t>K</w:t>
      </w:r>
      <w:r w:rsidRPr="00CD0E53">
        <w:rPr>
          <w:sz w:val="26"/>
          <w:szCs w:val="26"/>
        </w:rPr>
        <w:t>omisija</w:t>
      </w:r>
      <w:r w:rsidRPr="009856F5">
        <w:rPr>
          <w:sz w:val="26"/>
          <w:szCs w:val="26"/>
        </w:rPr>
        <w:t xml:space="preserve"> piedāvā līdzīgu īstenošanas risinājumu</w:t>
      </w:r>
      <w:r>
        <w:rPr>
          <w:sz w:val="26"/>
          <w:szCs w:val="26"/>
        </w:rPr>
        <w:t>, kas nav atkarīgs no integrācijas risinājumu ar dalībvalsts IT sistēmām ieviešanas</w:t>
      </w:r>
      <w:r w:rsidRPr="009856F5">
        <w:rPr>
          <w:sz w:val="26"/>
          <w:szCs w:val="26"/>
        </w:rPr>
        <w:t>.</w:t>
      </w:r>
      <w:r>
        <w:rPr>
          <w:sz w:val="26"/>
          <w:szCs w:val="26"/>
        </w:rPr>
        <w:t xml:space="preserve"> </w:t>
      </w:r>
      <w:r>
        <w:rPr>
          <w:rFonts w:eastAsiaTheme="minorHAnsi"/>
          <w:sz w:val="26"/>
          <w:szCs w:val="26"/>
        </w:rPr>
        <w:t>Īstenošanas atsauces sistēma var tikt izmantota arī kā pagaidu risinājums, līdz dalībvalstī minētās tehniskās integrācijas tiek izstrādātas.</w:t>
      </w:r>
    </w:p>
    <w:p w:rsidRPr="00346C29" w:rsidR="0035541B" w:rsidP="0035541B" w:rsidRDefault="0035541B" w14:paraId="08123EA6" w14:textId="77777777">
      <w:pPr>
        <w:ind w:firstLine="720"/>
        <w:jc w:val="both"/>
        <w:rPr>
          <w:sz w:val="26"/>
          <w:szCs w:val="26"/>
        </w:rPr>
      </w:pPr>
      <w:r>
        <w:rPr>
          <w:sz w:val="26"/>
          <w:szCs w:val="26"/>
        </w:rPr>
        <w:t xml:space="preserve">Nolūkā panākt turpmāku progresu šajos jautājumos, </w:t>
      </w:r>
      <w:r w:rsidRPr="00D44989">
        <w:rPr>
          <w:sz w:val="26"/>
          <w:szCs w:val="26"/>
        </w:rPr>
        <w:t xml:space="preserve">Rumānijas prezidentūra aicina </w:t>
      </w:r>
      <w:r>
        <w:rPr>
          <w:sz w:val="26"/>
          <w:szCs w:val="26"/>
        </w:rPr>
        <w:t xml:space="preserve">ministrus </w:t>
      </w:r>
      <w:r w:rsidRPr="00CD0E53">
        <w:rPr>
          <w:sz w:val="26"/>
          <w:szCs w:val="26"/>
        </w:rPr>
        <w:t xml:space="preserve">diskutēt par </w:t>
      </w:r>
      <w:r>
        <w:rPr>
          <w:sz w:val="26"/>
          <w:szCs w:val="26"/>
        </w:rPr>
        <w:t>r</w:t>
      </w:r>
      <w:r w:rsidRPr="00CD0E53">
        <w:rPr>
          <w:sz w:val="26"/>
          <w:szCs w:val="26"/>
        </w:rPr>
        <w:t xml:space="preserve">egulu priekšlikumos piedāvātajām </w:t>
      </w:r>
      <w:r w:rsidRPr="00D44989">
        <w:rPr>
          <w:sz w:val="26"/>
          <w:szCs w:val="26"/>
        </w:rPr>
        <w:t>tehniskajām alternatīvām</w:t>
      </w:r>
      <w:r>
        <w:rPr>
          <w:sz w:val="26"/>
          <w:szCs w:val="26"/>
        </w:rPr>
        <w:t xml:space="preserve"> </w:t>
      </w:r>
      <w:r w:rsidRPr="00CD0E53">
        <w:rPr>
          <w:sz w:val="26"/>
          <w:szCs w:val="26"/>
        </w:rPr>
        <w:t xml:space="preserve">un </w:t>
      </w:r>
      <w:r w:rsidRPr="009856F5">
        <w:rPr>
          <w:sz w:val="26"/>
          <w:szCs w:val="26"/>
        </w:rPr>
        <w:t>konceptuāli vieno</w:t>
      </w:r>
      <w:r w:rsidRPr="00D44989">
        <w:rPr>
          <w:sz w:val="26"/>
          <w:szCs w:val="26"/>
        </w:rPr>
        <w:t xml:space="preserve">ties vai pievienošanās </w:t>
      </w:r>
      <w:r>
        <w:rPr>
          <w:sz w:val="26"/>
          <w:szCs w:val="26"/>
        </w:rPr>
        <w:t xml:space="preserve">sistēmai </w:t>
      </w:r>
      <w:r w:rsidRPr="00D44989">
        <w:rPr>
          <w:sz w:val="26"/>
          <w:szCs w:val="26"/>
        </w:rPr>
        <w:t xml:space="preserve">un </w:t>
      </w:r>
      <w:r>
        <w:rPr>
          <w:sz w:val="26"/>
          <w:szCs w:val="26"/>
        </w:rPr>
        <w:t>elektroniskā procedūra</w:t>
      </w:r>
      <w:r w:rsidRPr="00D44989">
        <w:rPr>
          <w:sz w:val="26"/>
          <w:szCs w:val="26"/>
        </w:rPr>
        <w:t xml:space="preserve"> </w:t>
      </w:r>
      <w:r w:rsidRPr="009856F5">
        <w:rPr>
          <w:sz w:val="26"/>
          <w:szCs w:val="26"/>
        </w:rPr>
        <w:t xml:space="preserve">būs obligāta vai atbilstoši katras </w:t>
      </w:r>
      <w:r w:rsidRPr="00346C29">
        <w:rPr>
          <w:sz w:val="26"/>
          <w:szCs w:val="26"/>
        </w:rPr>
        <w:t xml:space="preserve">dalībvalsts ieskatiem. </w:t>
      </w:r>
    </w:p>
    <w:p w:rsidR="0035541B" w:rsidP="0035541B" w:rsidRDefault="0035541B" w14:paraId="3EFA1463" w14:textId="77777777">
      <w:pPr>
        <w:rPr>
          <w:sz w:val="26"/>
          <w:szCs w:val="26"/>
        </w:rPr>
      </w:pPr>
    </w:p>
    <w:p w:rsidRPr="00A633B8" w:rsidR="0035541B" w:rsidP="0035541B" w:rsidRDefault="0035541B" w14:paraId="1AECE8A4" w14:textId="77777777">
      <w:pPr>
        <w:rPr>
          <w:sz w:val="26"/>
          <w:szCs w:val="26"/>
        </w:rPr>
      </w:pPr>
      <w:r w:rsidRPr="00A633B8">
        <w:rPr>
          <w:sz w:val="26"/>
          <w:szCs w:val="26"/>
        </w:rPr>
        <w:t>Rumānijas prezidentūra aicina diskutēt par šādiem jautājumiem:</w:t>
      </w:r>
    </w:p>
    <w:p w:rsidRPr="00602903" w:rsidR="0035541B" w:rsidP="0035541B" w:rsidRDefault="0035541B" w14:paraId="0DA5AAC8" w14:textId="77777777">
      <w:pPr>
        <w:pStyle w:val="Sarakstarindkopa"/>
        <w:numPr>
          <w:ilvl w:val="0"/>
          <w:numId w:val="27"/>
        </w:numPr>
        <w:ind w:left="303"/>
        <w:jc w:val="both"/>
        <w:rPr>
          <w:rFonts w:eastAsiaTheme="minorHAnsi"/>
          <w:i/>
          <w:sz w:val="26"/>
          <w:szCs w:val="26"/>
        </w:rPr>
      </w:pPr>
      <w:r w:rsidRPr="00602903">
        <w:rPr>
          <w:rFonts w:eastAsiaTheme="minorHAnsi"/>
          <w:i/>
          <w:sz w:val="26"/>
          <w:szCs w:val="26"/>
        </w:rPr>
        <w:t>Vai tiesu iestāžu sadarbības digitalizācija saistībā ar dokumentu/pierādījumu sniegšanu būtu jāīsteno ar drošas decentralizētas sistēmas starpniecību, kas ietver savstarpēji savienotas valstu sistēmas?</w:t>
      </w:r>
    </w:p>
    <w:p w:rsidR="0035541B" w:rsidP="00C93798" w:rsidRDefault="0035541B" w14:paraId="2AA6406A" w14:textId="335627EC">
      <w:pPr>
        <w:ind w:firstLine="720"/>
        <w:jc w:val="both"/>
        <w:rPr>
          <w:sz w:val="26"/>
          <w:szCs w:val="26"/>
        </w:rPr>
      </w:pPr>
      <w:r w:rsidRPr="006E3C1D">
        <w:rPr>
          <w:sz w:val="26"/>
          <w:szCs w:val="26"/>
        </w:rPr>
        <w:t>Latvija atbalsta regul</w:t>
      </w:r>
      <w:r>
        <w:rPr>
          <w:sz w:val="26"/>
          <w:szCs w:val="26"/>
        </w:rPr>
        <w:t>u priekšlikumos</w:t>
      </w:r>
      <w:r w:rsidRPr="006E3C1D">
        <w:rPr>
          <w:sz w:val="26"/>
          <w:szCs w:val="26"/>
        </w:rPr>
        <w:t xml:space="preserve"> piedāvāto procedūru </w:t>
      </w:r>
      <w:r>
        <w:rPr>
          <w:sz w:val="26"/>
          <w:szCs w:val="26"/>
        </w:rPr>
        <w:t>d</w:t>
      </w:r>
      <w:r w:rsidRPr="006E3C1D">
        <w:rPr>
          <w:sz w:val="26"/>
          <w:szCs w:val="26"/>
        </w:rPr>
        <w:t>igitalizāciju, kā arī decentralizēta</w:t>
      </w:r>
      <w:r>
        <w:rPr>
          <w:sz w:val="26"/>
          <w:szCs w:val="26"/>
        </w:rPr>
        <w:t>s</w:t>
      </w:r>
      <w:r w:rsidRPr="006E3C1D">
        <w:rPr>
          <w:sz w:val="26"/>
          <w:szCs w:val="26"/>
        </w:rPr>
        <w:t xml:space="preserve"> IT risinājuma pieejas izmantošanu regulu īstenošanā.</w:t>
      </w:r>
      <w:r w:rsidRPr="00A1646A">
        <w:rPr>
          <w:sz w:val="26"/>
          <w:szCs w:val="26"/>
        </w:rPr>
        <w:t xml:space="preserve"> </w:t>
      </w:r>
      <w:r>
        <w:rPr>
          <w:sz w:val="26"/>
          <w:szCs w:val="26"/>
        </w:rPr>
        <w:t>Decentralizēts modelis ļau</w:t>
      </w:r>
      <w:r w:rsidR="007C0068">
        <w:rPr>
          <w:sz w:val="26"/>
          <w:szCs w:val="26"/>
        </w:rPr>
        <w:t>tu</w:t>
      </w:r>
      <w:r>
        <w:rPr>
          <w:sz w:val="26"/>
          <w:szCs w:val="26"/>
        </w:rPr>
        <w:t xml:space="preserve"> dalībvalstīm īstenot integrāciju ar savām tiesu lietvedības sistēmām.</w:t>
      </w:r>
    </w:p>
    <w:p w:rsidRPr="006E3C1D" w:rsidR="0035541B" w:rsidP="00C93798" w:rsidRDefault="0035541B" w14:paraId="4701E1E6" w14:textId="12FE004B">
      <w:pPr>
        <w:ind w:firstLine="720"/>
        <w:jc w:val="both"/>
        <w:rPr>
          <w:sz w:val="26"/>
          <w:szCs w:val="26"/>
        </w:rPr>
      </w:pPr>
      <w:r>
        <w:rPr>
          <w:sz w:val="26"/>
          <w:szCs w:val="26"/>
        </w:rPr>
        <w:t xml:space="preserve">Tāpat </w:t>
      </w:r>
      <w:r w:rsidRPr="006E3C1D">
        <w:rPr>
          <w:sz w:val="26"/>
          <w:szCs w:val="26"/>
        </w:rPr>
        <w:t xml:space="preserve">Latvija uzskata, ka Eiropas Komisijai būtu jānodrošina dalībvalstīm pieeja finansiālajam atbalstam, lai ieviestu </w:t>
      </w:r>
      <w:r w:rsidR="00C93798">
        <w:rPr>
          <w:sz w:val="26"/>
          <w:szCs w:val="26"/>
        </w:rPr>
        <w:t xml:space="preserve">abu </w:t>
      </w:r>
      <w:r w:rsidR="00975039">
        <w:rPr>
          <w:sz w:val="26"/>
          <w:szCs w:val="26"/>
        </w:rPr>
        <w:t>r</w:t>
      </w:r>
      <w:r w:rsidRPr="006E3C1D">
        <w:rPr>
          <w:sz w:val="26"/>
          <w:szCs w:val="26"/>
        </w:rPr>
        <w:t xml:space="preserve">egulu priekšlikumos minēto procedūru </w:t>
      </w:r>
      <w:r w:rsidRPr="006E3C1D">
        <w:rPr>
          <w:sz w:val="26"/>
          <w:szCs w:val="26"/>
        </w:rPr>
        <w:lastRenderedPageBreak/>
        <w:t>digitalizāciju, šo digitalizācijas procesu ieviešanai caur Eiropas Komisijas pārvaldītajām finanšu programmām.</w:t>
      </w:r>
    </w:p>
    <w:p w:rsidRPr="00C93798" w:rsidR="0035541B" w:rsidP="0035541B" w:rsidRDefault="0035541B" w14:paraId="2E4401A8" w14:textId="77777777">
      <w:pPr>
        <w:rPr>
          <w:sz w:val="22"/>
          <w:szCs w:val="26"/>
        </w:rPr>
      </w:pPr>
    </w:p>
    <w:p w:rsidRPr="00602903" w:rsidR="0035541B" w:rsidP="0035541B" w:rsidRDefault="0035541B" w14:paraId="0200605A" w14:textId="07D05EEE">
      <w:pPr>
        <w:pStyle w:val="Sarakstarindkopa"/>
        <w:numPr>
          <w:ilvl w:val="0"/>
          <w:numId w:val="27"/>
        </w:numPr>
        <w:ind w:left="247"/>
        <w:jc w:val="both"/>
        <w:rPr>
          <w:rFonts w:eastAsiaTheme="minorHAnsi"/>
          <w:i/>
          <w:sz w:val="26"/>
          <w:szCs w:val="26"/>
        </w:rPr>
      </w:pPr>
      <w:r w:rsidRPr="00602903">
        <w:rPr>
          <w:rFonts w:eastAsiaTheme="minorHAnsi"/>
          <w:i/>
          <w:sz w:val="26"/>
          <w:szCs w:val="26"/>
        </w:rPr>
        <w:t xml:space="preserve">Vai šādas sistēmas ieviešana un izmantošana būtu </w:t>
      </w:r>
      <w:r w:rsidR="004E724A">
        <w:rPr>
          <w:rFonts w:eastAsiaTheme="minorHAnsi"/>
          <w:i/>
          <w:sz w:val="26"/>
          <w:szCs w:val="26"/>
        </w:rPr>
        <w:t xml:space="preserve">dalībvalstīm </w:t>
      </w:r>
      <w:r w:rsidRPr="00602903">
        <w:rPr>
          <w:rFonts w:eastAsiaTheme="minorHAnsi"/>
          <w:i/>
          <w:sz w:val="26"/>
          <w:szCs w:val="26"/>
        </w:rPr>
        <w:t>obligāta ko</w:t>
      </w:r>
      <w:r w:rsidR="004E724A">
        <w:rPr>
          <w:rFonts w:eastAsiaTheme="minorHAnsi"/>
          <w:i/>
          <w:sz w:val="26"/>
          <w:szCs w:val="26"/>
        </w:rPr>
        <w:t xml:space="preserve">mplektā </w:t>
      </w:r>
      <w:r w:rsidRPr="00602903">
        <w:rPr>
          <w:rFonts w:eastAsiaTheme="minorHAnsi"/>
          <w:i/>
          <w:sz w:val="26"/>
          <w:szCs w:val="26"/>
        </w:rPr>
        <w:t>ar ilgāku pārejas periodu un atkarībā no tā, vai Eiropas Komisijai ir pieejama īstenošanas atsauces sistēma? Ja izmantošanai būtu jābūt obligātai, cik lielā mērā un ar kādiem nosacījumiem būtu jāatļauj citi saziņas līdzekļi?</w:t>
      </w:r>
    </w:p>
    <w:p w:rsidR="0035541B" w:rsidP="00C93798" w:rsidRDefault="0035541B" w14:paraId="5152291B" w14:textId="77777777">
      <w:pPr>
        <w:ind w:firstLine="720"/>
        <w:jc w:val="both"/>
        <w:rPr>
          <w:rFonts w:eastAsiaTheme="minorHAnsi"/>
          <w:sz w:val="26"/>
          <w:szCs w:val="26"/>
        </w:rPr>
      </w:pPr>
      <w:bookmarkStart w:name="_Hlk9934471" w:id="5"/>
      <w:r>
        <w:rPr>
          <w:rFonts w:eastAsiaTheme="minorHAnsi"/>
          <w:sz w:val="26"/>
          <w:szCs w:val="26"/>
        </w:rPr>
        <w:t xml:space="preserve">Latvija atbalsta obligātu sistēmas ieviešanu </w:t>
      </w:r>
      <w:bookmarkEnd w:id="5"/>
      <w:r>
        <w:rPr>
          <w:rFonts w:eastAsiaTheme="minorHAnsi"/>
          <w:sz w:val="26"/>
          <w:szCs w:val="26"/>
        </w:rPr>
        <w:t>un izmantošanu, jo tādā veidā tiktu nodrošināts vienots regulās noteiktās informācijas apmaiņas kanāls visās dalībvalstīs, tādējādi atvieglojot regulu procedūru praktisku piemērošanu. Citu saziņas līdzekļu izmantošana būtu pieļaujama situācijās, kad informācijas apmaiņa elektroniskajā sistēmā nav iespējama (piemēram, tehnisku problēmu dēļ).</w:t>
      </w:r>
    </w:p>
    <w:p w:rsidR="0035541B" w:rsidP="00C93798" w:rsidRDefault="0035541B" w14:paraId="57FFC46D" w14:textId="77777777">
      <w:pPr>
        <w:ind w:firstLine="720"/>
        <w:jc w:val="both"/>
        <w:rPr>
          <w:rFonts w:eastAsiaTheme="minorHAnsi"/>
          <w:sz w:val="26"/>
          <w:szCs w:val="26"/>
        </w:rPr>
      </w:pPr>
      <w:r>
        <w:rPr>
          <w:rFonts w:eastAsiaTheme="minorHAnsi"/>
          <w:sz w:val="26"/>
          <w:szCs w:val="26"/>
        </w:rPr>
        <w:t xml:space="preserve">Latvija uzskata, ka dalībvalstīm nodrošināta pieeja </w:t>
      </w:r>
      <w:bookmarkStart w:name="_Hlk10014979" w:id="6"/>
      <w:r>
        <w:rPr>
          <w:rFonts w:eastAsiaTheme="minorHAnsi"/>
          <w:sz w:val="26"/>
          <w:szCs w:val="26"/>
        </w:rPr>
        <w:t>īstenošanas atsauces sistēm</w:t>
      </w:r>
      <w:bookmarkEnd w:id="6"/>
      <w:r>
        <w:rPr>
          <w:rFonts w:eastAsiaTheme="minorHAnsi"/>
          <w:sz w:val="26"/>
          <w:szCs w:val="26"/>
        </w:rPr>
        <w:t xml:space="preserve">ai, ļautu īstenot elektronisku informācijas apmaiņu arī ar tām dalībvalstīm, kurās nebūs pieejama integrācija ar tiesu lietvedības sistēmu. </w:t>
      </w:r>
    </w:p>
    <w:p w:rsidRPr="00C93798" w:rsidR="0035541B" w:rsidP="0035541B" w:rsidRDefault="0035541B" w14:paraId="0A1F7EB7" w14:textId="77777777">
      <w:pPr>
        <w:rPr>
          <w:rFonts w:eastAsiaTheme="minorHAnsi"/>
          <w:sz w:val="22"/>
          <w:szCs w:val="26"/>
        </w:rPr>
      </w:pPr>
    </w:p>
    <w:p w:rsidRPr="00602903" w:rsidR="0035541B" w:rsidP="0035541B" w:rsidRDefault="0035541B" w14:paraId="754CE248" w14:textId="0C680E60">
      <w:pPr>
        <w:pStyle w:val="Sarakstarindkopa"/>
        <w:numPr>
          <w:ilvl w:val="0"/>
          <w:numId w:val="27"/>
        </w:numPr>
        <w:ind w:left="190"/>
        <w:jc w:val="both"/>
        <w:rPr>
          <w:rFonts w:eastAsiaTheme="minorHAnsi"/>
          <w:i/>
          <w:sz w:val="26"/>
          <w:szCs w:val="26"/>
        </w:rPr>
      </w:pPr>
      <w:r w:rsidRPr="00602903">
        <w:rPr>
          <w:rFonts w:eastAsiaTheme="minorHAnsi"/>
          <w:i/>
          <w:sz w:val="26"/>
          <w:szCs w:val="26"/>
        </w:rPr>
        <w:t xml:space="preserve">Vai </w:t>
      </w:r>
      <w:r w:rsidR="0093675B">
        <w:rPr>
          <w:rFonts w:eastAsiaTheme="minorHAnsi"/>
          <w:i/>
          <w:sz w:val="26"/>
          <w:szCs w:val="26"/>
        </w:rPr>
        <w:t>E</w:t>
      </w:r>
      <w:r w:rsidRPr="00602903">
        <w:rPr>
          <w:rFonts w:eastAsiaTheme="minorHAnsi"/>
          <w:i/>
          <w:sz w:val="26"/>
          <w:szCs w:val="26"/>
        </w:rPr>
        <w:t>-CODEX varētu būt tas programmatūras risinājums, ko būtu jāizmanto sistēmas ieviešanai?</w:t>
      </w:r>
    </w:p>
    <w:p w:rsidRPr="00346C29" w:rsidR="0035541B" w:rsidP="00C93798" w:rsidRDefault="0035541B" w14:paraId="2191E004" w14:textId="73FE92C7">
      <w:pPr>
        <w:ind w:firstLine="720"/>
        <w:jc w:val="both"/>
        <w:rPr>
          <w:sz w:val="26"/>
          <w:szCs w:val="26"/>
        </w:rPr>
      </w:pPr>
      <w:r>
        <w:rPr>
          <w:rFonts w:eastAsiaTheme="minorHAnsi"/>
          <w:sz w:val="26"/>
          <w:szCs w:val="26"/>
        </w:rPr>
        <w:t xml:space="preserve">Latvija atbalsta </w:t>
      </w:r>
      <w:r w:rsidR="0093675B">
        <w:rPr>
          <w:rFonts w:eastAsiaTheme="minorHAnsi"/>
          <w:sz w:val="26"/>
          <w:szCs w:val="26"/>
        </w:rPr>
        <w:t>E</w:t>
      </w:r>
      <w:r w:rsidRPr="00A633B8">
        <w:rPr>
          <w:rFonts w:eastAsiaTheme="minorHAnsi"/>
          <w:sz w:val="26"/>
          <w:szCs w:val="26"/>
        </w:rPr>
        <w:t xml:space="preserve">-CODEX </w:t>
      </w:r>
      <w:r>
        <w:rPr>
          <w:rFonts w:eastAsiaTheme="minorHAnsi"/>
          <w:sz w:val="26"/>
          <w:szCs w:val="26"/>
        </w:rPr>
        <w:t xml:space="preserve">izmantošanu, jo piedāvātā sistēma ir atbilstīga gan </w:t>
      </w:r>
      <w:r w:rsidR="0093675B">
        <w:rPr>
          <w:rFonts w:eastAsiaTheme="minorHAnsi"/>
          <w:sz w:val="26"/>
          <w:szCs w:val="26"/>
        </w:rPr>
        <w:t>E</w:t>
      </w:r>
      <w:r>
        <w:rPr>
          <w:rFonts w:eastAsiaTheme="minorHAnsi"/>
          <w:sz w:val="26"/>
          <w:szCs w:val="26"/>
        </w:rPr>
        <w:t>-CODEX izveides mērķim – nodrošināt pārrobežu sadarbspēju starp dalībvalstu IT sistēmām tieslietu jomā, gan šī risinājuma tehniskajām iespējām.</w:t>
      </w:r>
    </w:p>
    <w:p w:rsidRPr="00C93798" w:rsidR="00CA2E56" w:rsidP="00D06D8D" w:rsidRDefault="00CA2E56" w14:paraId="31ACF031" w14:textId="77777777">
      <w:pPr>
        <w:jc w:val="both"/>
        <w:rPr>
          <w:rFonts w:eastAsia="SimSun"/>
          <w:sz w:val="22"/>
          <w:szCs w:val="26"/>
          <w:lang w:eastAsia="en-GB"/>
        </w:rPr>
      </w:pPr>
    </w:p>
    <w:p w:rsidRPr="00D638AB" w:rsidR="009448AD" w:rsidP="00D06D8D" w:rsidRDefault="00280A15" w14:paraId="6E75360A" w14:textId="5D6B8BB0">
      <w:pPr>
        <w:jc w:val="center"/>
        <w:rPr>
          <w:sz w:val="26"/>
          <w:szCs w:val="26"/>
          <w:u w:val="single"/>
        </w:rPr>
      </w:pPr>
      <w:bookmarkStart w:name="_Hlk9954409" w:id="7"/>
      <w:r w:rsidRPr="001B153B">
        <w:rPr>
          <w:sz w:val="26"/>
          <w:szCs w:val="26"/>
          <w:u w:val="single"/>
        </w:rPr>
        <w:t>N</w:t>
      </w:r>
      <w:r w:rsidRPr="00D638AB" w:rsidR="009E47CC">
        <w:rPr>
          <w:sz w:val="26"/>
          <w:szCs w:val="26"/>
          <w:u w:val="single"/>
        </w:rPr>
        <w:t>eleģislatīvie jautājumi</w:t>
      </w:r>
    </w:p>
    <w:p w:rsidRPr="00C93798" w:rsidR="00931560" w:rsidP="00931560" w:rsidRDefault="00931560" w14:paraId="70D7CB38" w14:textId="77777777">
      <w:pPr>
        <w:jc w:val="both"/>
        <w:rPr>
          <w:sz w:val="20"/>
          <w:szCs w:val="26"/>
          <w:u w:val="single"/>
        </w:rPr>
      </w:pPr>
    </w:p>
    <w:p w:rsidRPr="001F56FF" w:rsidR="00931560" w:rsidP="00931560" w:rsidRDefault="00931560" w14:paraId="219C299E" w14:textId="5FD68C07">
      <w:pPr>
        <w:jc w:val="both"/>
        <w:rPr>
          <w:sz w:val="26"/>
          <w:szCs w:val="26"/>
        </w:rPr>
      </w:pPr>
      <w:r w:rsidRPr="00D638AB">
        <w:rPr>
          <w:b/>
          <w:sz w:val="26"/>
          <w:szCs w:val="26"/>
        </w:rPr>
        <w:t>1.</w:t>
      </w:r>
      <w:r w:rsidR="00C13DE5">
        <w:rPr>
          <w:b/>
          <w:sz w:val="26"/>
          <w:szCs w:val="26"/>
        </w:rPr>
        <w:t> </w:t>
      </w:r>
      <w:r w:rsidRPr="00D638AB">
        <w:rPr>
          <w:b/>
          <w:sz w:val="26"/>
          <w:szCs w:val="26"/>
        </w:rPr>
        <w:t>Prezidentūras ziņojums par ES materiālo krimināltiesību nākotn</w:t>
      </w:r>
      <w:r>
        <w:rPr>
          <w:b/>
          <w:sz w:val="26"/>
          <w:szCs w:val="26"/>
        </w:rPr>
        <w:t xml:space="preserve">i </w:t>
      </w:r>
      <w:r w:rsidRPr="00D638AB">
        <w:rPr>
          <w:sz w:val="26"/>
          <w:szCs w:val="26"/>
        </w:rPr>
        <w:t>(</w:t>
      </w:r>
      <w:r w:rsidRPr="00D638AB">
        <w:rPr>
          <w:bCs/>
          <w:i/>
          <w:sz w:val="26"/>
          <w:szCs w:val="26"/>
        </w:rPr>
        <w:t xml:space="preserve">politiskā </w:t>
      </w:r>
      <w:proofErr w:type="spellStart"/>
      <w:r w:rsidRPr="00D638AB">
        <w:rPr>
          <w:bCs/>
          <w:i/>
          <w:sz w:val="26"/>
          <w:szCs w:val="26"/>
        </w:rPr>
        <w:t>debate</w:t>
      </w:r>
      <w:proofErr w:type="spellEnd"/>
      <w:r w:rsidRPr="00D638AB">
        <w:rPr>
          <w:sz w:val="26"/>
          <w:szCs w:val="26"/>
        </w:rPr>
        <w:t>)</w:t>
      </w:r>
    </w:p>
    <w:p w:rsidR="00931560" w:rsidP="001F0D86" w:rsidRDefault="00931560" w14:paraId="256652F1" w14:textId="77777777">
      <w:pPr>
        <w:ind w:right="84" w:firstLine="720"/>
        <w:jc w:val="both"/>
        <w:rPr>
          <w:rFonts w:eastAsia="Calibri"/>
          <w:sz w:val="26"/>
          <w:szCs w:val="26"/>
        </w:rPr>
      </w:pPr>
      <w:bookmarkStart w:name="_Hlk9855133" w:id="8"/>
      <w:r w:rsidRPr="00EE7C39">
        <w:rPr>
          <w:rFonts w:eastAsia="Calibri"/>
          <w:sz w:val="26"/>
          <w:szCs w:val="26"/>
        </w:rPr>
        <w:t>Rumānijas prezidentūra ir sagatavojusi ziņojumu par ES materiālo krimināltiesību nākotni</w:t>
      </w:r>
      <w:r w:rsidRPr="001F56FF">
        <w:rPr>
          <w:rFonts w:eastAsia="Calibri"/>
          <w:sz w:val="26"/>
          <w:szCs w:val="26"/>
        </w:rPr>
        <w:t xml:space="preserve"> (turpmāk – ziņojums). </w:t>
      </w:r>
      <w:bookmarkEnd w:id="8"/>
      <w:r w:rsidRPr="001F56FF">
        <w:rPr>
          <w:rFonts w:eastAsia="Calibri"/>
          <w:sz w:val="26"/>
          <w:szCs w:val="26"/>
        </w:rPr>
        <w:t>Ziņojums ir tapis sadarbībā ar dalībvalstīm. Pēdējās desmitgadēs ES ir pakāpeniski pilnveidojusi savu likumdošanu materiālo krimināltiesību jomā. Tādējādi, pateicoties kopējiem minimālajiem noteikumiem materiālo krimināltiesību jomā, ir vieglāk piemērot savstarpējas atzīšanas principu un ir iespējams tuvināt sankcijas un noteikt kopējas dažu noziedzīgu nodarījumu definīcijas. Šie noteikumi ES ir arī nodrošinājuši atbilstošus instrumentus reaģēšanai uz globālām problēmām (īpaši cīņai pret terorismu un tā finansēšanu un organizēto noziedzību).</w:t>
      </w:r>
      <w:r>
        <w:rPr>
          <w:rFonts w:eastAsia="Calibri"/>
          <w:sz w:val="26"/>
          <w:szCs w:val="26"/>
        </w:rPr>
        <w:t xml:space="preserve"> </w:t>
      </w:r>
    </w:p>
    <w:p w:rsidR="00931560" w:rsidP="00931560" w:rsidRDefault="00931560" w14:paraId="6188ADE8" w14:textId="44C6D1E4">
      <w:pPr>
        <w:ind w:right="84" w:firstLine="720"/>
        <w:jc w:val="both"/>
        <w:rPr>
          <w:rFonts w:eastAsia="Calibri"/>
          <w:sz w:val="26"/>
          <w:szCs w:val="26"/>
        </w:rPr>
      </w:pPr>
      <w:r w:rsidRPr="001F56FF">
        <w:rPr>
          <w:rFonts w:eastAsia="Calibri"/>
          <w:sz w:val="26"/>
          <w:szCs w:val="26"/>
        </w:rPr>
        <w:t xml:space="preserve">Ziņojumā </w:t>
      </w:r>
      <w:r>
        <w:rPr>
          <w:rFonts w:eastAsia="Calibri"/>
          <w:sz w:val="26"/>
          <w:szCs w:val="26"/>
        </w:rPr>
        <w:t xml:space="preserve">ir </w:t>
      </w:r>
      <w:r w:rsidRPr="001F56FF">
        <w:rPr>
          <w:rFonts w:eastAsia="Calibri"/>
          <w:sz w:val="26"/>
          <w:szCs w:val="26"/>
        </w:rPr>
        <w:t>secināts, ka š</w:t>
      </w:r>
      <w:r>
        <w:rPr>
          <w:rFonts w:eastAsia="Calibri"/>
          <w:sz w:val="26"/>
          <w:szCs w:val="26"/>
        </w:rPr>
        <w:t xml:space="preserve">obrīd </w:t>
      </w:r>
      <w:r w:rsidRPr="001F56FF">
        <w:rPr>
          <w:rFonts w:eastAsia="Calibri"/>
          <w:sz w:val="26"/>
          <w:szCs w:val="26"/>
        </w:rPr>
        <w:t xml:space="preserve">uzsvars būtu jāliek uz to, kā nodrošināt esošo ES tiesību aktu īstenošanas efektivitāti un kvalitāti, tam </w:t>
      </w:r>
      <w:r>
        <w:rPr>
          <w:rFonts w:eastAsia="Calibri"/>
          <w:sz w:val="26"/>
          <w:szCs w:val="26"/>
        </w:rPr>
        <w:t xml:space="preserve">veltot </w:t>
      </w:r>
      <w:r w:rsidRPr="001F56FF">
        <w:rPr>
          <w:rFonts w:eastAsia="Calibri"/>
          <w:sz w:val="26"/>
          <w:szCs w:val="26"/>
        </w:rPr>
        <w:t>vairāk uzmanības.</w:t>
      </w:r>
      <w:r>
        <w:rPr>
          <w:rFonts w:eastAsia="Calibri"/>
          <w:sz w:val="26"/>
          <w:szCs w:val="26"/>
        </w:rPr>
        <w:t xml:space="preserve"> Ziņojums paredz, ka šobrīd </w:t>
      </w:r>
      <w:r w:rsidRPr="00AC5309">
        <w:rPr>
          <w:rFonts w:eastAsia="Calibri"/>
          <w:sz w:val="26"/>
          <w:szCs w:val="26"/>
        </w:rPr>
        <w:t>nav vajadzības izstrādāt konkrētu jēdzienu, piemēram, "smaga nozieguma" un "maznozīmīgu nodarījumu lietu" kopējas definīcijas un kopēju izpratni</w:t>
      </w:r>
      <w:r>
        <w:rPr>
          <w:rFonts w:eastAsia="Calibri"/>
          <w:sz w:val="26"/>
          <w:szCs w:val="26"/>
        </w:rPr>
        <w:t>, ņemot vērā vairāku dalībvalstu paustos viedokļus. Ziņojums ietver arī potenciālās jomas</w:t>
      </w:r>
      <w:r>
        <w:rPr>
          <w:rStyle w:val="Vresatsauce"/>
          <w:rFonts w:eastAsia="Calibri"/>
          <w:sz w:val="26"/>
          <w:szCs w:val="26"/>
        </w:rPr>
        <w:footnoteReference w:id="9"/>
      </w:r>
      <w:r>
        <w:rPr>
          <w:rFonts w:eastAsia="Calibri"/>
          <w:sz w:val="26"/>
          <w:szCs w:val="26"/>
        </w:rPr>
        <w:t xml:space="preserve">, kurās varētu definēt </w:t>
      </w:r>
      <w:r w:rsidRPr="001F56FF">
        <w:rPr>
          <w:rFonts w:eastAsia="Calibri"/>
          <w:sz w:val="26"/>
          <w:szCs w:val="26"/>
        </w:rPr>
        <w:t>noziedzīgu</w:t>
      </w:r>
      <w:r>
        <w:rPr>
          <w:rFonts w:eastAsia="Calibri"/>
          <w:sz w:val="26"/>
          <w:szCs w:val="26"/>
        </w:rPr>
        <w:t>s</w:t>
      </w:r>
      <w:r w:rsidRPr="001F56FF">
        <w:rPr>
          <w:rFonts w:eastAsia="Calibri"/>
          <w:sz w:val="26"/>
          <w:szCs w:val="26"/>
        </w:rPr>
        <w:t xml:space="preserve"> nodarījumu</w:t>
      </w:r>
      <w:r>
        <w:rPr>
          <w:rFonts w:eastAsia="Calibri"/>
          <w:sz w:val="26"/>
          <w:szCs w:val="26"/>
        </w:rPr>
        <w:t>s</w:t>
      </w:r>
      <w:r w:rsidRPr="001F56FF">
        <w:rPr>
          <w:rFonts w:eastAsia="Calibri"/>
          <w:sz w:val="26"/>
          <w:szCs w:val="26"/>
        </w:rPr>
        <w:t xml:space="preserve"> un sankcij</w:t>
      </w:r>
      <w:r>
        <w:rPr>
          <w:rFonts w:eastAsia="Calibri"/>
          <w:sz w:val="26"/>
          <w:szCs w:val="26"/>
        </w:rPr>
        <w:t>as.</w:t>
      </w:r>
      <w:r w:rsidRPr="001F56FF">
        <w:rPr>
          <w:rFonts w:eastAsia="Calibri"/>
          <w:sz w:val="26"/>
          <w:szCs w:val="26"/>
        </w:rPr>
        <w:t xml:space="preserve"> </w:t>
      </w:r>
      <w:r>
        <w:rPr>
          <w:rFonts w:eastAsia="Calibri"/>
          <w:sz w:val="26"/>
          <w:szCs w:val="26"/>
        </w:rPr>
        <w:t xml:space="preserve">Ziņojums nosaka, ja ES līmenī izstrādājamais regulējums ir papildinošs starptautiskajam regulējumam </w:t>
      </w:r>
      <w:r>
        <w:rPr>
          <w:rFonts w:eastAsia="Calibri"/>
          <w:sz w:val="26"/>
          <w:szCs w:val="26"/>
        </w:rPr>
        <w:lastRenderedPageBreak/>
        <w:t xml:space="preserve">(piemēram, Eiropas Padomes konvencijām), ir nepieciešams padziļināts dialogs ar attiecīgo starptautisko organizāciju, lai nodrošinātu ES līmeņa regulējuma pievienoto vērtību un apmainītos ar informāciju par paraugpraksi. Ziņojums uzsver arī nepieciešamību, izstrādājot ES līmeņa regulējumu, paredzēt pietiekamu laiku konsultācijām nacionālā līmenī, kā arī ES direktīvām paredzēt ieviešanas periodu ne īsāku par 24 mēnešiem. </w:t>
      </w:r>
    </w:p>
    <w:p w:rsidRPr="001F56FF" w:rsidR="00931560" w:rsidP="00931560" w:rsidRDefault="00931560" w14:paraId="53848CA0" w14:textId="1A6F0081">
      <w:pPr>
        <w:ind w:firstLine="720"/>
        <w:jc w:val="both"/>
        <w:rPr>
          <w:color w:val="0D0D0D" w:themeColor="text1" w:themeTint="F2"/>
          <w:sz w:val="26"/>
          <w:szCs w:val="26"/>
        </w:rPr>
      </w:pPr>
      <w:r w:rsidRPr="001F56FF">
        <w:rPr>
          <w:color w:val="0D0D0D" w:themeColor="text1" w:themeTint="F2"/>
          <w:sz w:val="26"/>
          <w:szCs w:val="26"/>
        </w:rPr>
        <w:t xml:space="preserve">Latvija atbalsta Rumānijas </w:t>
      </w:r>
      <w:r w:rsidR="00F87D09">
        <w:rPr>
          <w:color w:val="0D0D0D" w:themeColor="text1" w:themeTint="F2"/>
          <w:sz w:val="26"/>
          <w:szCs w:val="26"/>
        </w:rPr>
        <w:t>p</w:t>
      </w:r>
      <w:r w:rsidRPr="001F56FF">
        <w:rPr>
          <w:color w:val="0D0D0D" w:themeColor="text1" w:themeTint="F2"/>
          <w:sz w:val="26"/>
          <w:szCs w:val="26"/>
        </w:rPr>
        <w:t xml:space="preserve">rezidentūras sagatavoto ziņojumu. Latvija piekrīt ziņojumā paustajam viedoklim, ka atsevišķu </w:t>
      </w:r>
      <w:r w:rsidRPr="00AC5309">
        <w:rPr>
          <w:color w:val="0D0D0D" w:themeColor="text1" w:themeTint="F2"/>
          <w:sz w:val="26"/>
          <w:szCs w:val="26"/>
        </w:rPr>
        <w:t xml:space="preserve">jomu </w:t>
      </w:r>
      <w:r w:rsidRPr="00EE7C39">
        <w:rPr>
          <w:color w:val="0D0D0D" w:themeColor="text1" w:themeTint="F2"/>
          <w:sz w:val="26"/>
          <w:szCs w:val="26"/>
        </w:rPr>
        <w:t>un krimināltiesību jēdzienu harmonizācija krimināltiesību līmenī būtu pieļaujama tikai pēc padziļināta un visaptveroša pētījuma veikšanas, kas skaidri norādītu, ka ES līmenī ir nepieciešama krimināltiesību normu harmonizācija minētajās jomās, kā arī to, ka harmonizācija attiecībā uz krimināltiesī</w:t>
      </w:r>
      <w:r w:rsidRPr="001F56FF">
        <w:rPr>
          <w:color w:val="0D0D0D" w:themeColor="text1" w:themeTint="F2"/>
          <w:sz w:val="26"/>
          <w:szCs w:val="26"/>
        </w:rPr>
        <w:t>bām tiek izmantota kā galējais līdzeklis.</w:t>
      </w:r>
    </w:p>
    <w:p w:rsidRPr="001F56FF" w:rsidR="00931560" w:rsidP="00931560" w:rsidRDefault="00931560" w14:paraId="50D9ADD5" w14:textId="77777777">
      <w:pPr>
        <w:ind w:firstLine="720"/>
        <w:jc w:val="both"/>
        <w:rPr>
          <w:color w:val="0D0D0D" w:themeColor="text1" w:themeTint="F2"/>
          <w:sz w:val="26"/>
          <w:szCs w:val="26"/>
        </w:rPr>
      </w:pPr>
    </w:p>
    <w:p w:rsidRPr="001F56FF" w:rsidR="00931560" w:rsidP="00931560" w:rsidRDefault="00931560" w14:paraId="49EEB166" w14:textId="2F732530">
      <w:pPr>
        <w:jc w:val="both"/>
        <w:rPr>
          <w:bCs/>
          <w:sz w:val="26"/>
          <w:szCs w:val="26"/>
        </w:rPr>
      </w:pPr>
      <w:r w:rsidRPr="001F56FF">
        <w:rPr>
          <w:b/>
          <w:bCs/>
          <w:sz w:val="26"/>
          <w:szCs w:val="26"/>
        </w:rPr>
        <w:t>2.</w:t>
      </w:r>
      <w:r w:rsidR="00C13DE5">
        <w:rPr>
          <w:b/>
          <w:bCs/>
          <w:sz w:val="26"/>
          <w:szCs w:val="26"/>
        </w:rPr>
        <w:t> </w:t>
      </w:r>
      <w:r w:rsidRPr="001F56FF">
        <w:rPr>
          <w:b/>
          <w:bCs/>
          <w:sz w:val="26"/>
          <w:szCs w:val="26"/>
        </w:rPr>
        <w:t xml:space="preserve">Prezidentūras ziņojums </w:t>
      </w:r>
      <w:r w:rsidRPr="002374AC">
        <w:rPr>
          <w:b/>
          <w:bCs/>
          <w:sz w:val="26"/>
          <w:szCs w:val="26"/>
        </w:rPr>
        <w:t>par turpmāko virzību tiesas nolēmumu savstarpējas atzīšanas jomā krimināllietās</w:t>
      </w:r>
      <w:r w:rsidRPr="002374AC" w:rsidDel="00E32F70">
        <w:rPr>
          <w:b/>
          <w:bCs/>
          <w:sz w:val="26"/>
          <w:szCs w:val="26"/>
        </w:rPr>
        <w:t xml:space="preserve"> </w:t>
      </w:r>
      <w:r w:rsidRPr="001F56FF">
        <w:rPr>
          <w:bCs/>
          <w:sz w:val="26"/>
          <w:szCs w:val="26"/>
        </w:rPr>
        <w:t>(</w:t>
      </w:r>
      <w:r w:rsidRPr="001F56FF">
        <w:rPr>
          <w:bCs/>
          <w:i/>
          <w:sz w:val="26"/>
          <w:szCs w:val="26"/>
        </w:rPr>
        <w:t xml:space="preserve">politiskā </w:t>
      </w:r>
      <w:proofErr w:type="spellStart"/>
      <w:r w:rsidRPr="001F56FF">
        <w:rPr>
          <w:bCs/>
          <w:i/>
          <w:sz w:val="26"/>
          <w:szCs w:val="26"/>
        </w:rPr>
        <w:t>debate</w:t>
      </w:r>
      <w:proofErr w:type="spellEnd"/>
      <w:r w:rsidRPr="001F56FF">
        <w:rPr>
          <w:bCs/>
          <w:sz w:val="26"/>
          <w:szCs w:val="26"/>
        </w:rPr>
        <w:t>)</w:t>
      </w:r>
    </w:p>
    <w:p w:rsidRPr="00171838" w:rsidR="00931560" w:rsidP="00931560" w:rsidRDefault="00931560" w14:paraId="773002D9" w14:textId="484741E8">
      <w:pPr>
        <w:ind w:firstLine="720"/>
        <w:jc w:val="both"/>
        <w:rPr>
          <w:color w:val="0D0D0D" w:themeColor="text1" w:themeTint="F2"/>
          <w:sz w:val="26"/>
          <w:szCs w:val="26"/>
        </w:rPr>
      </w:pPr>
      <w:r w:rsidRPr="00171838">
        <w:rPr>
          <w:color w:val="0D0D0D" w:themeColor="text1" w:themeTint="F2"/>
          <w:sz w:val="26"/>
          <w:szCs w:val="26"/>
        </w:rPr>
        <w:t>Rumānijas prezidentūra ir sagatavojusi ziņojumu par turpmāko virzību tiesas nolēmumu savstarpējas atzīšanas jomā krimināllietās (turpmāk – ziņojums</w:t>
      </w:r>
      <w:r w:rsidR="00727724">
        <w:rPr>
          <w:color w:val="0D0D0D" w:themeColor="text1" w:themeTint="F2"/>
          <w:sz w:val="26"/>
          <w:szCs w:val="26"/>
        </w:rPr>
        <w:t xml:space="preserve"> par tiesas nolēmumiem</w:t>
      </w:r>
      <w:r w:rsidRPr="00171838">
        <w:rPr>
          <w:color w:val="0D0D0D" w:themeColor="text1" w:themeTint="F2"/>
          <w:sz w:val="26"/>
          <w:szCs w:val="26"/>
        </w:rPr>
        <w:t>). Austrijas prezidentūras laikā tika uzsākta diskusija par savstarpējās atzīšanas jomas attīstību, lai izvērtētu pašreizējo ES tiesisko regulējumu tiesu iestāžu sadarbības krimināllietās jomā, kā arī novērtētu līdz šim sasniegto, konstatētu nepilnības un piedāvātu iespējamos risinājumus nepilnību atrisināšanai.</w:t>
      </w:r>
    </w:p>
    <w:p w:rsidRPr="00171838" w:rsidR="00931560" w:rsidP="00931560" w:rsidRDefault="00931560" w14:paraId="07EA469B" w14:textId="6BF447FF">
      <w:pPr>
        <w:ind w:firstLine="720"/>
        <w:jc w:val="both"/>
        <w:rPr>
          <w:color w:val="0D0D0D" w:themeColor="text1" w:themeTint="F2"/>
          <w:sz w:val="26"/>
          <w:szCs w:val="26"/>
        </w:rPr>
      </w:pPr>
      <w:r w:rsidRPr="00171838">
        <w:rPr>
          <w:color w:val="0D0D0D" w:themeColor="text1" w:themeTint="F2"/>
          <w:sz w:val="26"/>
          <w:szCs w:val="26"/>
        </w:rPr>
        <w:t>Ziņojums</w:t>
      </w:r>
      <w:r w:rsidR="00727724">
        <w:rPr>
          <w:color w:val="0D0D0D" w:themeColor="text1" w:themeTint="F2"/>
          <w:sz w:val="26"/>
          <w:szCs w:val="26"/>
        </w:rPr>
        <w:t xml:space="preserve"> par tiesas nolēmumiem</w:t>
      </w:r>
      <w:r w:rsidRPr="00171838">
        <w:rPr>
          <w:color w:val="0D0D0D" w:themeColor="text1" w:themeTint="F2"/>
          <w:sz w:val="26"/>
          <w:szCs w:val="26"/>
        </w:rPr>
        <w:t xml:space="preserve"> analizē darbību šādos virzienos: izpratnes vairošana</w:t>
      </w:r>
      <w:r>
        <w:rPr>
          <w:color w:val="0D0D0D" w:themeColor="text1" w:themeTint="F2"/>
          <w:sz w:val="26"/>
          <w:szCs w:val="26"/>
        </w:rPr>
        <w:t xml:space="preserve"> par apmācību iespējām</w:t>
      </w:r>
      <w:r w:rsidRPr="00171838">
        <w:rPr>
          <w:color w:val="0D0D0D" w:themeColor="text1" w:themeTint="F2"/>
          <w:sz w:val="26"/>
          <w:szCs w:val="26"/>
        </w:rPr>
        <w:t>; apmācību saņēmēju kategoriju paplašināšana; mācību materiālu regulāra aktualizācija un pieejamība plašam juridisko profesiju pārstāvju lokam ar digitalizācijas risinājumu palīdzību; mācībspēku apmācība un zināšanu izplatīšana vietējā līmenī; nepilnību apzināšana savstarpējas atzīšanas instrumentu piemērošanā un iespējami</w:t>
      </w:r>
      <w:r w:rsidR="00F87D09">
        <w:rPr>
          <w:color w:val="0D0D0D" w:themeColor="text1" w:themeTint="F2"/>
          <w:sz w:val="26"/>
          <w:szCs w:val="26"/>
        </w:rPr>
        <w:t>e</w:t>
      </w:r>
      <w:r w:rsidRPr="00171838">
        <w:rPr>
          <w:color w:val="0D0D0D" w:themeColor="text1" w:themeTint="F2"/>
          <w:sz w:val="26"/>
          <w:szCs w:val="26"/>
        </w:rPr>
        <w:t xml:space="preserve"> uzlabojumi. </w:t>
      </w:r>
    </w:p>
    <w:p w:rsidRPr="00AA279F" w:rsidR="00931560" w:rsidP="00906F55" w:rsidRDefault="00931560" w14:paraId="41A360E1" w14:textId="27988E2B">
      <w:pPr>
        <w:ind w:firstLine="720"/>
        <w:jc w:val="both"/>
        <w:rPr>
          <w:color w:val="0D0D0D" w:themeColor="text1" w:themeTint="F2"/>
          <w:sz w:val="26"/>
          <w:szCs w:val="26"/>
        </w:rPr>
      </w:pPr>
      <w:r w:rsidRPr="00AA279F">
        <w:rPr>
          <w:color w:val="0D0D0D" w:themeColor="text1" w:themeTint="F2"/>
          <w:sz w:val="26"/>
          <w:szCs w:val="26"/>
        </w:rPr>
        <w:t xml:space="preserve">Ziņojumā </w:t>
      </w:r>
      <w:r w:rsidR="00727724">
        <w:rPr>
          <w:color w:val="0D0D0D" w:themeColor="text1" w:themeTint="F2"/>
          <w:sz w:val="26"/>
          <w:szCs w:val="26"/>
        </w:rPr>
        <w:t>par tiesas nolēmumiem</w:t>
      </w:r>
      <w:r w:rsidRPr="00AA279F" w:rsidR="00727724">
        <w:rPr>
          <w:color w:val="0D0D0D" w:themeColor="text1" w:themeTint="F2"/>
          <w:sz w:val="26"/>
          <w:szCs w:val="26"/>
        </w:rPr>
        <w:t xml:space="preserve"> </w:t>
      </w:r>
      <w:r w:rsidRPr="00AA279F">
        <w:rPr>
          <w:color w:val="0D0D0D" w:themeColor="text1" w:themeTint="F2"/>
          <w:sz w:val="26"/>
          <w:szCs w:val="26"/>
        </w:rPr>
        <w:t xml:space="preserve">ir secināts, ka atsevišķi ES tiesību instrumenti tiek reti piemēroti un ir jāvērtē cēloņi, piemēram, šos jautājumus skatot savstarpējās novērtēšanas ietvaros. </w:t>
      </w:r>
    </w:p>
    <w:p w:rsidRPr="00171838" w:rsidR="00931560" w:rsidP="00906F55" w:rsidRDefault="00931560" w14:paraId="33C876E6" w14:textId="77777777">
      <w:pPr>
        <w:ind w:firstLine="720"/>
        <w:jc w:val="both"/>
        <w:rPr>
          <w:color w:val="0D0D0D" w:themeColor="text1" w:themeTint="F2"/>
          <w:sz w:val="26"/>
          <w:szCs w:val="26"/>
        </w:rPr>
      </w:pPr>
      <w:r w:rsidRPr="00AA279F">
        <w:rPr>
          <w:sz w:val="26"/>
          <w:szCs w:val="26"/>
        </w:rPr>
        <w:t>Attiecībā uz jautājumu par to, vai ir vajadzīgi turpmāki</w:t>
      </w:r>
      <w:r w:rsidRPr="00171838">
        <w:rPr>
          <w:sz w:val="26"/>
          <w:szCs w:val="26"/>
        </w:rPr>
        <w:t xml:space="preserve"> tiesību akti kriminālprocesuālo tiesību jomā, vairākas delegācijas minēja, ka lietās, kas saistītas ar kriminālprocesuālajām tiesībām, starp dalībvalstīm joprojām pastāv būtiskas atšķirības, un tas pamatotu turpmāku analīzi par to, vai būtu ieteicams un nepieciešams šajā ziņā veikt likumdošanas darbības. Tomēr dažas citas dalībvalstis skaidri norādīja, ka šajā jomā nebūtu jāveic turpmākas likumdošanas darbības, vismaz ne šajā posmā. Prezidentvalsts uzskata, ka diskusijas būtu jāturpina.</w:t>
      </w:r>
    </w:p>
    <w:p w:rsidRPr="00171838" w:rsidR="00931560" w:rsidP="00931560" w:rsidRDefault="00931560" w14:paraId="2C862342" w14:textId="3C62DF00">
      <w:pPr>
        <w:ind w:firstLine="720"/>
        <w:jc w:val="both"/>
        <w:rPr>
          <w:color w:val="0D0D0D" w:themeColor="text1" w:themeTint="F2"/>
          <w:sz w:val="26"/>
          <w:szCs w:val="26"/>
        </w:rPr>
      </w:pPr>
      <w:r w:rsidRPr="00171838">
        <w:rPr>
          <w:color w:val="0D0D0D" w:themeColor="text1" w:themeTint="F2"/>
          <w:sz w:val="26"/>
          <w:szCs w:val="26"/>
        </w:rPr>
        <w:t>Ir secināts, ka</w:t>
      </w:r>
      <w:r w:rsidR="006D3163">
        <w:rPr>
          <w:color w:val="0D0D0D" w:themeColor="text1" w:themeTint="F2"/>
          <w:sz w:val="26"/>
          <w:szCs w:val="26"/>
        </w:rPr>
        <w:t xml:space="preserve"> tas, kas jau ir </w:t>
      </w:r>
      <w:r w:rsidRPr="00171838">
        <w:rPr>
          <w:color w:val="0D0D0D" w:themeColor="text1" w:themeTint="F2"/>
          <w:sz w:val="26"/>
          <w:szCs w:val="26"/>
        </w:rPr>
        <w:t>izveidots tiesu iestāžu sadarbīb</w:t>
      </w:r>
      <w:r w:rsidR="006D3163">
        <w:rPr>
          <w:color w:val="0D0D0D" w:themeColor="text1" w:themeTint="F2"/>
          <w:sz w:val="26"/>
          <w:szCs w:val="26"/>
        </w:rPr>
        <w:t>ai</w:t>
      </w:r>
      <w:r w:rsidRPr="00171838">
        <w:rPr>
          <w:color w:val="0D0D0D" w:themeColor="text1" w:themeTint="F2"/>
          <w:sz w:val="26"/>
          <w:szCs w:val="26"/>
        </w:rPr>
        <w:t xml:space="preserve"> krimināllietās</w:t>
      </w:r>
      <w:r w:rsidR="006D3163">
        <w:rPr>
          <w:color w:val="0D0D0D" w:themeColor="text1" w:themeTint="F2"/>
          <w:sz w:val="26"/>
          <w:szCs w:val="26"/>
        </w:rPr>
        <w:t>,</w:t>
      </w:r>
      <w:r w:rsidRPr="00171838">
        <w:rPr>
          <w:color w:val="0D0D0D" w:themeColor="text1" w:themeTint="F2"/>
          <w:sz w:val="26"/>
          <w:szCs w:val="26"/>
        </w:rPr>
        <w:t xml:space="preserve"> ir pietiekams un visaptverošs, tomēr ir jāuzlabo šo instrumentu piemērošana un praktiķu zināšanas (ar apmācību nodrošināšanu un izpratnes vairošanu). Kriminālprocesa nodošana ES dalībvalstu starpā šobrīd notiek atbilstoši Eiropas Padomes instrumentiem vai savstarpībai. Dalībvalstu starpā nav vienprātības vai šajā jomā būtu nepieciešams ES līmeņa regulējums. </w:t>
      </w:r>
    </w:p>
    <w:p w:rsidRPr="00171838" w:rsidR="00931560" w:rsidP="00F854BC" w:rsidRDefault="00931560" w14:paraId="31035C51" w14:textId="77777777">
      <w:pPr>
        <w:ind w:firstLine="720"/>
        <w:jc w:val="both"/>
        <w:rPr>
          <w:color w:val="0D0D0D" w:themeColor="text1" w:themeTint="F2"/>
          <w:sz w:val="26"/>
          <w:szCs w:val="26"/>
        </w:rPr>
      </w:pPr>
      <w:r w:rsidRPr="00171838">
        <w:rPr>
          <w:color w:val="0D0D0D" w:themeColor="text1" w:themeTint="F2"/>
          <w:sz w:val="26"/>
          <w:szCs w:val="26"/>
        </w:rPr>
        <w:t xml:space="preserve">Vēl viens elements ir iestāžu sistēmas uzlabošana, kas ļauj pareizi darboties tiesu iestāžu sadarbībai krimināllietās. </w:t>
      </w:r>
    </w:p>
    <w:p w:rsidR="00931560" w:rsidP="00931560" w:rsidRDefault="00931560" w14:paraId="68F951E3" w14:textId="76E0690C">
      <w:pPr>
        <w:ind w:firstLine="720"/>
        <w:jc w:val="both"/>
        <w:rPr>
          <w:color w:val="0D0D0D" w:themeColor="text1" w:themeTint="F2"/>
          <w:sz w:val="26"/>
          <w:szCs w:val="26"/>
        </w:rPr>
      </w:pPr>
      <w:r w:rsidRPr="00171838">
        <w:rPr>
          <w:color w:val="0D0D0D" w:themeColor="text1" w:themeTint="F2"/>
          <w:sz w:val="26"/>
          <w:szCs w:val="26"/>
        </w:rPr>
        <w:t xml:space="preserve">Ziņojums </w:t>
      </w:r>
      <w:r w:rsidR="00727724">
        <w:rPr>
          <w:color w:val="0D0D0D" w:themeColor="text1" w:themeTint="F2"/>
          <w:sz w:val="26"/>
          <w:szCs w:val="26"/>
        </w:rPr>
        <w:t>par tiesas nolēmumiem</w:t>
      </w:r>
      <w:r w:rsidRPr="00171838" w:rsidR="00727724">
        <w:rPr>
          <w:color w:val="0D0D0D" w:themeColor="text1" w:themeTint="F2"/>
          <w:sz w:val="26"/>
          <w:szCs w:val="26"/>
        </w:rPr>
        <w:t xml:space="preserve"> </w:t>
      </w:r>
      <w:r w:rsidRPr="00171838">
        <w:rPr>
          <w:color w:val="0D0D0D" w:themeColor="text1" w:themeTint="F2"/>
          <w:sz w:val="26"/>
          <w:szCs w:val="26"/>
        </w:rPr>
        <w:t xml:space="preserve">atspoguļo dažādo dalībvalstu redzējumu par nākotni. Ir valstis, kas ir atvērtas arī tālākajai harmonizācijai, un valstis, kas piesardzīgi </w:t>
      </w:r>
      <w:r w:rsidRPr="00171838">
        <w:rPr>
          <w:color w:val="0D0D0D" w:themeColor="text1" w:themeTint="F2"/>
          <w:sz w:val="26"/>
          <w:szCs w:val="26"/>
        </w:rPr>
        <w:lastRenderedPageBreak/>
        <w:t>vērtē tālāko ES krimināltiesību harmonizāciju un sākumā</w:t>
      </w:r>
      <w:r w:rsidRPr="005400AE">
        <w:rPr>
          <w:color w:val="0D0D0D" w:themeColor="text1" w:themeTint="F2"/>
          <w:sz w:val="26"/>
          <w:szCs w:val="26"/>
        </w:rPr>
        <w:t xml:space="preserve"> gribētu redzēt pilnvērtīgu esošo instrumentu izvērtējumu.</w:t>
      </w:r>
    </w:p>
    <w:p w:rsidR="00931560" w:rsidP="00931560" w:rsidRDefault="00931560" w14:paraId="3FC74FBA" w14:textId="79E9F0DB">
      <w:pPr>
        <w:ind w:firstLine="720"/>
        <w:jc w:val="both"/>
        <w:rPr>
          <w:color w:val="0D0D0D" w:themeColor="text1" w:themeTint="F2"/>
          <w:sz w:val="26"/>
          <w:szCs w:val="26"/>
        </w:rPr>
      </w:pPr>
      <w:r>
        <w:rPr>
          <w:color w:val="0D0D0D" w:themeColor="text1" w:themeTint="F2"/>
          <w:sz w:val="26"/>
          <w:szCs w:val="26"/>
        </w:rPr>
        <w:t>Latvija piesardzīgi vērtē ziņojumu</w:t>
      </w:r>
      <w:r w:rsidR="00727724">
        <w:rPr>
          <w:color w:val="0D0D0D" w:themeColor="text1" w:themeTint="F2"/>
          <w:sz w:val="26"/>
          <w:szCs w:val="26"/>
        </w:rPr>
        <w:t xml:space="preserve"> par tiesas nolēmumiem</w:t>
      </w:r>
      <w:r>
        <w:rPr>
          <w:color w:val="0D0D0D" w:themeColor="text1" w:themeTint="F2"/>
          <w:sz w:val="26"/>
          <w:szCs w:val="26"/>
        </w:rPr>
        <w:t xml:space="preserve">. </w:t>
      </w:r>
      <w:r w:rsidRPr="005400AE">
        <w:rPr>
          <w:color w:val="0D0D0D" w:themeColor="text1" w:themeTint="F2"/>
          <w:sz w:val="26"/>
          <w:szCs w:val="26"/>
        </w:rPr>
        <w:t>Latvija uzskata, ka šobrīd svarīgākais ir veltīt pastiprinātu uzmanību izstrādē esošo priekšlikumu pabeigšanai, izstrādāto priekšlikumu pārņemšanai un ieviešanai, kā arī jau pārņemto instrumentu efektivitātes novērtēšanai, nevis jaunu priekšlikumu izstrādei.</w:t>
      </w:r>
    </w:p>
    <w:p w:rsidR="00931560" w:rsidP="00931560" w:rsidRDefault="00931560" w14:paraId="2B53AAAB" w14:textId="77777777">
      <w:pPr>
        <w:ind w:firstLine="720"/>
        <w:jc w:val="both"/>
        <w:rPr>
          <w:color w:val="0D0D0D" w:themeColor="text1" w:themeTint="F2"/>
          <w:sz w:val="26"/>
          <w:szCs w:val="26"/>
        </w:rPr>
      </w:pPr>
    </w:p>
    <w:p w:rsidRPr="001F56FF" w:rsidR="00931560" w:rsidP="00931560" w:rsidRDefault="00931560" w14:paraId="43C72016" w14:textId="6F66717C">
      <w:pPr>
        <w:jc w:val="both"/>
        <w:rPr>
          <w:bCs/>
          <w:sz w:val="26"/>
          <w:szCs w:val="26"/>
        </w:rPr>
      </w:pPr>
      <w:r w:rsidRPr="0074724E">
        <w:rPr>
          <w:rFonts w:eastAsia="Calibri"/>
          <w:b/>
          <w:color w:val="0D0D0D" w:themeColor="text1" w:themeTint="F2"/>
          <w:sz w:val="26"/>
          <w:szCs w:val="26"/>
        </w:rPr>
        <w:t>3.</w:t>
      </w:r>
      <w:r w:rsidR="00F87D09">
        <w:rPr>
          <w:rFonts w:eastAsia="Calibri"/>
          <w:b/>
          <w:color w:val="0D0D0D" w:themeColor="text1" w:themeTint="F2"/>
          <w:sz w:val="26"/>
          <w:szCs w:val="26"/>
        </w:rPr>
        <w:t> </w:t>
      </w:r>
      <w:r w:rsidRPr="00D638AB">
        <w:rPr>
          <w:rFonts w:eastAsia="Calibri"/>
          <w:b/>
          <w:color w:val="0D0D0D" w:themeColor="text1" w:themeTint="F2"/>
          <w:sz w:val="26"/>
          <w:szCs w:val="26"/>
        </w:rPr>
        <w:t xml:space="preserve">Padomes secinājumi par </w:t>
      </w:r>
      <w:proofErr w:type="spellStart"/>
      <w:r w:rsidRPr="00D638AB">
        <w:rPr>
          <w:rFonts w:eastAsia="Calibri"/>
          <w:b/>
          <w:color w:val="0D0D0D" w:themeColor="text1" w:themeTint="F2"/>
          <w:sz w:val="26"/>
          <w:szCs w:val="26"/>
        </w:rPr>
        <w:t>sinerģij</w:t>
      </w:r>
      <w:r>
        <w:rPr>
          <w:rFonts w:eastAsia="Calibri"/>
          <w:b/>
          <w:color w:val="0D0D0D" w:themeColor="text1" w:themeTint="F2"/>
          <w:sz w:val="26"/>
          <w:szCs w:val="26"/>
        </w:rPr>
        <w:t>ām</w:t>
      </w:r>
      <w:proofErr w:type="spellEnd"/>
      <w:r w:rsidRPr="00D638AB">
        <w:rPr>
          <w:rFonts w:eastAsia="Calibri"/>
          <w:b/>
          <w:color w:val="0D0D0D" w:themeColor="text1" w:themeTint="F2"/>
          <w:sz w:val="26"/>
          <w:szCs w:val="26"/>
        </w:rPr>
        <w:t xml:space="preserve"> starp </w:t>
      </w:r>
      <w:proofErr w:type="spellStart"/>
      <w:r w:rsidRPr="0074724E">
        <w:rPr>
          <w:rFonts w:eastAsia="Calibri"/>
          <w:b/>
          <w:i/>
          <w:color w:val="0D0D0D" w:themeColor="text1" w:themeTint="F2"/>
          <w:sz w:val="26"/>
          <w:szCs w:val="26"/>
        </w:rPr>
        <w:t>Eurojust</w:t>
      </w:r>
      <w:proofErr w:type="spellEnd"/>
      <w:r w:rsidRPr="00D638AB">
        <w:rPr>
          <w:rFonts w:eastAsia="Calibri"/>
          <w:b/>
          <w:color w:val="0D0D0D" w:themeColor="text1" w:themeTint="F2"/>
          <w:sz w:val="26"/>
          <w:szCs w:val="26"/>
        </w:rPr>
        <w:t xml:space="preserve"> </w:t>
      </w:r>
      <w:bookmarkStart w:name="_Hlk9846556" w:id="9"/>
      <w:r w:rsidRPr="00D638AB">
        <w:rPr>
          <w:rFonts w:eastAsia="Calibri"/>
          <w:b/>
          <w:color w:val="0D0D0D" w:themeColor="text1" w:themeTint="F2"/>
          <w:sz w:val="26"/>
          <w:szCs w:val="26"/>
        </w:rPr>
        <w:t xml:space="preserve">un tīkliem, ko Padome izveidojusi tiesu iestāžu sadarbības krimināllietās jomā </w:t>
      </w:r>
      <w:bookmarkEnd w:id="9"/>
      <w:r w:rsidRPr="00D638AB">
        <w:rPr>
          <w:bCs/>
          <w:sz w:val="26"/>
          <w:szCs w:val="26"/>
        </w:rPr>
        <w:t>(p</w:t>
      </w:r>
      <w:r w:rsidRPr="00D638AB">
        <w:rPr>
          <w:bCs/>
          <w:i/>
          <w:sz w:val="26"/>
          <w:szCs w:val="26"/>
        </w:rPr>
        <w:t>ieņemšana</w:t>
      </w:r>
      <w:r w:rsidRPr="00D638AB">
        <w:rPr>
          <w:bCs/>
          <w:sz w:val="26"/>
          <w:szCs w:val="26"/>
        </w:rPr>
        <w:t>)</w:t>
      </w:r>
    </w:p>
    <w:p w:rsidRPr="001F56FF" w:rsidR="00931560" w:rsidP="00931560" w:rsidRDefault="00931560" w14:paraId="70BF5FB1" w14:textId="54715490">
      <w:pPr>
        <w:ind w:firstLine="720"/>
        <w:jc w:val="both"/>
        <w:rPr>
          <w:sz w:val="26"/>
          <w:szCs w:val="26"/>
        </w:rPr>
      </w:pPr>
      <w:r w:rsidRPr="00EE7C39">
        <w:rPr>
          <w:sz w:val="26"/>
          <w:szCs w:val="26"/>
        </w:rPr>
        <w:t xml:space="preserve">Rumānijas prezidentūra ir sagatavojusi </w:t>
      </w:r>
      <w:r w:rsidRPr="001F56FF">
        <w:rPr>
          <w:sz w:val="26"/>
          <w:szCs w:val="26"/>
        </w:rPr>
        <w:t xml:space="preserve">Padomes secinājumu projektu par </w:t>
      </w:r>
      <w:proofErr w:type="spellStart"/>
      <w:r w:rsidRPr="001F56FF">
        <w:rPr>
          <w:sz w:val="26"/>
          <w:szCs w:val="26"/>
        </w:rPr>
        <w:t>sinerģij</w:t>
      </w:r>
      <w:r w:rsidR="00F854BC">
        <w:rPr>
          <w:sz w:val="26"/>
          <w:szCs w:val="26"/>
        </w:rPr>
        <w:t>ām</w:t>
      </w:r>
      <w:proofErr w:type="spellEnd"/>
      <w:r w:rsidRPr="001F56FF">
        <w:rPr>
          <w:sz w:val="26"/>
          <w:szCs w:val="26"/>
        </w:rPr>
        <w:t xml:space="preserve"> starp </w:t>
      </w:r>
      <w:proofErr w:type="spellStart"/>
      <w:r w:rsidRPr="0074724E">
        <w:rPr>
          <w:i/>
          <w:sz w:val="26"/>
          <w:szCs w:val="26"/>
        </w:rPr>
        <w:t>Eurojust</w:t>
      </w:r>
      <w:proofErr w:type="spellEnd"/>
      <w:r w:rsidRPr="00EE7C39">
        <w:rPr>
          <w:sz w:val="26"/>
          <w:szCs w:val="26"/>
        </w:rPr>
        <w:t xml:space="preserve"> un tīkliem, ko Padome izveidojusi tiesu iestāžu sadarbības krimināllietās jomā</w:t>
      </w:r>
      <w:r w:rsidRPr="001F56FF">
        <w:rPr>
          <w:sz w:val="26"/>
          <w:szCs w:val="26"/>
        </w:rPr>
        <w:t xml:space="preserve"> - Eiropas tiesiskās sadarbības tīkls, Genocīda tīkls, Kopējās izmeklēšanas grupas ekspertu tīkls un Eiropas tiesiskās sadarbības tīkls kibernoziegumu izmeklēšanā. </w:t>
      </w:r>
    </w:p>
    <w:p w:rsidRPr="001F56FF" w:rsidR="00931560" w:rsidP="00931560" w:rsidRDefault="00931560" w14:paraId="78C70BF9" w14:textId="481C9416">
      <w:pPr>
        <w:ind w:firstLine="720"/>
        <w:jc w:val="both"/>
        <w:rPr>
          <w:sz w:val="26"/>
          <w:szCs w:val="26"/>
        </w:rPr>
      </w:pPr>
      <w:r w:rsidRPr="001F56FF">
        <w:rPr>
          <w:sz w:val="26"/>
          <w:szCs w:val="26"/>
        </w:rPr>
        <w:t>Padomes secinājumu mērķis ir akcentēt dažādo tīklu savstarpējo koordināciju un sadarbību.</w:t>
      </w:r>
    </w:p>
    <w:p w:rsidRPr="001F56FF" w:rsidR="00931560" w:rsidP="00931560" w:rsidRDefault="00931560" w14:paraId="07234745" w14:textId="77777777">
      <w:pPr>
        <w:ind w:firstLine="720"/>
        <w:jc w:val="both"/>
        <w:rPr>
          <w:sz w:val="26"/>
          <w:szCs w:val="26"/>
        </w:rPr>
      </w:pPr>
      <w:r w:rsidRPr="001F56FF">
        <w:rPr>
          <w:sz w:val="26"/>
          <w:szCs w:val="26"/>
        </w:rPr>
        <w:t xml:space="preserve">Latvija atbalsta </w:t>
      </w:r>
      <w:r>
        <w:rPr>
          <w:sz w:val="26"/>
          <w:szCs w:val="26"/>
        </w:rPr>
        <w:t>P</w:t>
      </w:r>
      <w:r w:rsidRPr="001F56FF">
        <w:rPr>
          <w:sz w:val="26"/>
          <w:szCs w:val="26"/>
        </w:rPr>
        <w:t>adomes secinājumus.</w:t>
      </w:r>
    </w:p>
    <w:p w:rsidRPr="001F56FF" w:rsidR="00931560" w:rsidP="00931560" w:rsidRDefault="00931560" w14:paraId="6F71E6A0" w14:textId="77777777">
      <w:pPr>
        <w:jc w:val="both"/>
        <w:rPr>
          <w:b/>
          <w:sz w:val="26"/>
          <w:szCs w:val="26"/>
        </w:rPr>
      </w:pPr>
    </w:p>
    <w:p w:rsidRPr="00D638AB" w:rsidR="00931560" w:rsidP="00931560" w:rsidRDefault="00931560" w14:paraId="7FA969AE" w14:textId="0B69FB85">
      <w:pPr>
        <w:jc w:val="both"/>
        <w:rPr>
          <w:sz w:val="26"/>
          <w:szCs w:val="26"/>
        </w:rPr>
      </w:pPr>
      <w:r w:rsidRPr="00D638AB">
        <w:rPr>
          <w:b/>
          <w:bCs/>
          <w:sz w:val="26"/>
          <w:szCs w:val="26"/>
        </w:rPr>
        <w:t>4.</w:t>
      </w:r>
      <w:r w:rsidR="00E3781F">
        <w:rPr>
          <w:b/>
          <w:bCs/>
          <w:sz w:val="26"/>
          <w:szCs w:val="26"/>
        </w:rPr>
        <w:t> </w:t>
      </w:r>
      <w:r w:rsidRPr="00D638AB">
        <w:rPr>
          <w:b/>
          <w:sz w:val="26"/>
          <w:szCs w:val="26"/>
        </w:rPr>
        <w:t>Regula</w:t>
      </w:r>
      <w:r w:rsidRPr="008D0680">
        <w:rPr>
          <w:b/>
          <w:sz w:val="26"/>
          <w:szCs w:val="26"/>
        </w:rPr>
        <w:t xml:space="preserve">s par Eiropas Prokuratūras izveidi </w:t>
      </w:r>
      <w:r w:rsidRPr="00D638AB">
        <w:rPr>
          <w:b/>
          <w:sz w:val="26"/>
          <w:szCs w:val="26"/>
        </w:rPr>
        <w:t xml:space="preserve">īstenošana </w:t>
      </w:r>
      <w:r w:rsidRPr="00D638AB">
        <w:rPr>
          <w:sz w:val="26"/>
          <w:szCs w:val="26"/>
        </w:rPr>
        <w:t>(</w:t>
      </w:r>
      <w:r w:rsidRPr="00D638AB">
        <w:rPr>
          <w:i/>
          <w:sz w:val="26"/>
          <w:szCs w:val="26"/>
        </w:rPr>
        <w:t>informācija no Eiropas Komisijas</w:t>
      </w:r>
      <w:r w:rsidRPr="00D638AB">
        <w:rPr>
          <w:sz w:val="26"/>
          <w:szCs w:val="26"/>
        </w:rPr>
        <w:t>)</w:t>
      </w:r>
    </w:p>
    <w:p w:rsidRPr="00D638AB" w:rsidR="001F2EB8" w:rsidP="001F2EB8" w:rsidRDefault="001F2EB8" w14:paraId="06D52CE0" w14:textId="40D05138">
      <w:pPr>
        <w:ind w:firstLine="720"/>
        <w:jc w:val="both"/>
        <w:rPr>
          <w:sz w:val="26"/>
          <w:szCs w:val="26"/>
        </w:rPr>
      </w:pPr>
      <w:r w:rsidRPr="00D638AB">
        <w:rPr>
          <w:sz w:val="26"/>
          <w:szCs w:val="26"/>
        </w:rPr>
        <w:t>Regula</w:t>
      </w:r>
      <w:r>
        <w:rPr>
          <w:sz w:val="26"/>
          <w:szCs w:val="26"/>
        </w:rPr>
        <w:t>,</w:t>
      </w:r>
      <w:r w:rsidRPr="00D638AB">
        <w:rPr>
          <w:sz w:val="26"/>
          <w:szCs w:val="26"/>
        </w:rPr>
        <w:t xml:space="preserve"> ar ko īsteno ciešāku sadarbību Eiropas Prokuratūras (turpmāk – EPPO) izveidei stājās spēkā 2017. gada 20. novembrī un tā paredz EPPO izveidošanu trīs gadus pēc regulas spēkā stāšanās. Šobrīd ciešākas sadarbības ietvaros politisku vienošanos ir panākušas 22 dalībvalstis</w:t>
      </w:r>
      <w:r w:rsidRPr="00D638AB">
        <w:rPr>
          <w:rStyle w:val="Vresatsauce"/>
          <w:sz w:val="26"/>
          <w:szCs w:val="26"/>
        </w:rPr>
        <w:footnoteReference w:id="10"/>
      </w:r>
      <w:r w:rsidRPr="00D638AB">
        <w:rPr>
          <w:sz w:val="26"/>
          <w:szCs w:val="26"/>
        </w:rPr>
        <w:t>.</w:t>
      </w:r>
      <w:r>
        <w:rPr>
          <w:sz w:val="26"/>
          <w:szCs w:val="26"/>
        </w:rPr>
        <w:t xml:space="preserve"> Lai līdz 2020.</w:t>
      </w:r>
      <w:r w:rsidR="00E3781F">
        <w:rPr>
          <w:sz w:val="26"/>
          <w:szCs w:val="26"/>
        </w:rPr>
        <w:t> </w:t>
      </w:r>
      <w:r>
        <w:rPr>
          <w:sz w:val="26"/>
          <w:szCs w:val="26"/>
        </w:rPr>
        <w:t>gada novembrim izveidotu EPPO</w:t>
      </w:r>
      <w:r w:rsidR="00E3781F">
        <w:rPr>
          <w:sz w:val="26"/>
          <w:szCs w:val="26"/>
        </w:rPr>
        <w:t>,</w:t>
      </w:r>
      <w:r>
        <w:rPr>
          <w:sz w:val="26"/>
          <w:szCs w:val="26"/>
        </w:rPr>
        <w:t xml:space="preserve"> darbs notiek vairākos virzienos, proti, EPPO galvenā prokurora izvēle, Eiropas Prokuroru atlase, infrastruktūras izveidošana (ēku sagatavošana, štatu noformēšana, datu bāzes izveidošana, juridisko aktu projektu sagatavošana). </w:t>
      </w:r>
    </w:p>
    <w:p w:rsidR="001F2EB8" w:rsidP="001F2EB8" w:rsidRDefault="001F2EB8" w14:paraId="3B2732EA" w14:textId="77777777">
      <w:pPr>
        <w:ind w:firstLine="720"/>
        <w:jc w:val="both"/>
        <w:rPr>
          <w:color w:val="0D0D0D" w:themeColor="text1" w:themeTint="F2"/>
          <w:sz w:val="26"/>
          <w:szCs w:val="26"/>
        </w:rPr>
      </w:pPr>
      <w:r w:rsidRPr="00D638AB">
        <w:rPr>
          <w:sz w:val="26"/>
          <w:szCs w:val="26"/>
        </w:rPr>
        <w:t>Lai izveidotu EPPO, saskaņā ar regulu izveidotā atlases komisija ir izvērtējusi kandidātus, kas pieteicās konkursā uz Eiropas galvenā prokurora amatu. Atlases komisija izraudzījās trīs kandidātus</w:t>
      </w:r>
      <w:r w:rsidRPr="00D638AB">
        <w:rPr>
          <w:rStyle w:val="Vresatsauce"/>
          <w:sz w:val="26"/>
          <w:szCs w:val="26"/>
        </w:rPr>
        <w:footnoteReference w:id="11"/>
      </w:r>
      <w:r w:rsidRPr="00D638AB">
        <w:rPr>
          <w:sz w:val="26"/>
          <w:szCs w:val="26"/>
        </w:rPr>
        <w:t xml:space="preserve"> kā atbilstošākos pretendentus uz Eiropas galvenā prokurora amatu. ES</w:t>
      </w:r>
      <w:r w:rsidRPr="008D0680">
        <w:rPr>
          <w:sz w:val="26"/>
          <w:szCs w:val="26"/>
        </w:rPr>
        <w:t xml:space="preserve"> Pastāvīgo pārstāv</w:t>
      </w:r>
      <w:r w:rsidRPr="00D638AB">
        <w:rPr>
          <w:sz w:val="26"/>
          <w:szCs w:val="26"/>
        </w:rPr>
        <w:t>ju komitejā un Eiropas Parlamenta Pilsoņu brīvību, tieslietu un iekšlietu komitejā ir noticis balsojums par kandidātiem</w:t>
      </w:r>
      <w:r>
        <w:rPr>
          <w:sz w:val="26"/>
          <w:szCs w:val="26"/>
        </w:rPr>
        <w:t>.</w:t>
      </w:r>
      <w:r w:rsidRPr="00D638AB">
        <w:rPr>
          <w:sz w:val="26"/>
          <w:szCs w:val="26"/>
        </w:rPr>
        <w:t xml:space="preserve"> </w:t>
      </w:r>
      <w:r w:rsidRPr="00D638AB">
        <w:rPr>
          <w:color w:val="0D0D0D" w:themeColor="text1" w:themeTint="F2"/>
          <w:sz w:val="26"/>
          <w:szCs w:val="26"/>
        </w:rPr>
        <w:t>ES Padome un Eiropas Parlaments vēl nav vienojušies par Eiropas Prokuratūras Galvenā prokurora iecelšanu. Ir paredzams, ka sarunas turpināsies ar jaunievēlēto Eiropas Parlamentu.</w:t>
      </w:r>
    </w:p>
    <w:p w:rsidRPr="00D638AB" w:rsidR="001F2EB8" w:rsidP="001F2EB8" w:rsidRDefault="001F2EB8" w14:paraId="69D914EB" w14:textId="7BE2C387">
      <w:pPr>
        <w:ind w:firstLine="720"/>
        <w:jc w:val="both"/>
        <w:rPr>
          <w:color w:val="0D0D0D" w:themeColor="text1" w:themeTint="F2"/>
          <w:sz w:val="26"/>
          <w:szCs w:val="26"/>
        </w:rPr>
      </w:pPr>
      <w:r>
        <w:rPr>
          <w:color w:val="0D0D0D" w:themeColor="text1" w:themeTint="F2"/>
          <w:sz w:val="26"/>
          <w:szCs w:val="26"/>
        </w:rPr>
        <w:t>Attiecībā uz Eiropas Prokuroriem atlases komiteja pakāpeniski intervē visus kandidātus (katra dalībvalsts deleģēja 3 kandidātus). 2019.</w:t>
      </w:r>
      <w:r w:rsidR="00E3781F">
        <w:rPr>
          <w:color w:val="0D0D0D" w:themeColor="text1" w:themeTint="F2"/>
          <w:sz w:val="26"/>
          <w:szCs w:val="26"/>
        </w:rPr>
        <w:t> </w:t>
      </w:r>
      <w:r>
        <w:rPr>
          <w:color w:val="0D0D0D" w:themeColor="text1" w:themeTint="F2"/>
          <w:sz w:val="26"/>
          <w:szCs w:val="26"/>
        </w:rPr>
        <w:t>gada 20.</w:t>
      </w:r>
      <w:r w:rsidR="00E3781F">
        <w:rPr>
          <w:color w:val="0D0D0D" w:themeColor="text1" w:themeTint="F2"/>
          <w:sz w:val="26"/>
          <w:szCs w:val="26"/>
        </w:rPr>
        <w:t> </w:t>
      </w:r>
      <w:r>
        <w:rPr>
          <w:color w:val="0D0D0D" w:themeColor="text1" w:themeTint="F2"/>
          <w:sz w:val="26"/>
          <w:szCs w:val="26"/>
        </w:rPr>
        <w:t>maijā Padomes tieslietu padomnieku darba grupā tika izlozēts, kur</w:t>
      </w:r>
      <w:r w:rsidR="00E3781F">
        <w:rPr>
          <w:color w:val="0D0D0D" w:themeColor="text1" w:themeTint="F2"/>
          <w:sz w:val="26"/>
          <w:szCs w:val="26"/>
        </w:rPr>
        <w:t>u</w:t>
      </w:r>
      <w:r>
        <w:rPr>
          <w:color w:val="0D0D0D" w:themeColor="text1" w:themeTint="F2"/>
          <w:sz w:val="26"/>
          <w:szCs w:val="26"/>
        </w:rPr>
        <w:t xml:space="preserve"> dalībvalstu Eiropas Prokurori sāks ar 3 gadu termiņu, nevis 6. Šīs valstis ir </w:t>
      </w:r>
      <w:r w:rsidR="00727724">
        <w:rPr>
          <w:color w:val="0D0D0D" w:themeColor="text1" w:themeTint="F2"/>
          <w:sz w:val="26"/>
          <w:szCs w:val="26"/>
        </w:rPr>
        <w:t>Lietuva, Nīderlande, Itālija, Grieķija, Kipra, Spānija, Austrija, Portugāle</w:t>
      </w:r>
      <w:r>
        <w:rPr>
          <w:color w:val="0D0D0D" w:themeColor="text1" w:themeTint="F2"/>
          <w:sz w:val="26"/>
          <w:szCs w:val="26"/>
        </w:rPr>
        <w:t xml:space="preserve">. </w:t>
      </w:r>
    </w:p>
    <w:p w:rsidRPr="00D638AB" w:rsidR="00931560" w:rsidP="001F2EB8" w:rsidRDefault="001F2EB8" w14:paraId="6FB1F4F9" w14:textId="48047A60">
      <w:pPr>
        <w:ind w:firstLine="720"/>
        <w:jc w:val="both"/>
        <w:rPr>
          <w:color w:val="0D0D0D" w:themeColor="text1" w:themeTint="F2"/>
          <w:sz w:val="26"/>
          <w:szCs w:val="26"/>
        </w:rPr>
      </w:pPr>
      <w:r>
        <w:rPr>
          <w:color w:val="0D0D0D" w:themeColor="text1" w:themeTint="F2"/>
          <w:sz w:val="26"/>
          <w:szCs w:val="26"/>
        </w:rPr>
        <w:t xml:space="preserve">Plānots, ka Padomē </w:t>
      </w:r>
      <w:r w:rsidRPr="00D638AB">
        <w:rPr>
          <w:color w:val="0D0D0D" w:themeColor="text1" w:themeTint="F2"/>
          <w:sz w:val="26"/>
          <w:szCs w:val="26"/>
        </w:rPr>
        <w:t>Eiropas Komisija sniegs aktuālāko informāciju saistībā ar EPPO izveidi</w:t>
      </w:r>
      <w:r w:rsidRPr="00D638AB" w:rsidR="00931560">
        <w:rPr>
          <w:color w:val="0D0D0D" w:themeColor="text1" w:themeTint="F2"/>
          <w:sz w:val="26"/>
          <w:szCs w:val="26"/>
        </w:rPr>
        <w:t>.</w:t>
      </w:r>
    </w:p>
    <w:p w:rsidR="00931560" w:rsidP="00931560" w:rsidRDefault="00931560" w14:paraId="190FF676" w14:textId="12C8AEB3">
      <w:pPr>
        <w:jc w:val="both"/>
        <w:rPr>
          <w:b/>
          <w:bCs/>
          <w:sz w:val="26"/>
          <w:szCs w:val="26"/>
        </w:rPr>
      </w:pPr>
    </w:p>
    <w:p w:rsidR="00E3781F" w:rsidP="00931560" w:rsidRDefault="00E3781F" w14:paraId="37E2B9A8" w14:textId="0FF93774">
      <w:pPr>
        <w:jc w:val="both"/>
        <w:rPr>
          <w:b/>
          <w:bCs/>
          <w:sz w:val="26"/>
          <w:szCs w:val="26"/>
        </w:rPr>
      </w:pPr>
    </w:p>
    <w:p w:rsidRPr="00D638AB" w:rsidR="00E3781F" w:rsidP="00931560" w:rsidRDefault="00E3781F" w14:paraId="66D11350" w14:textId="77777777">
      <w:pPr>
        <w:jc w:val="both"/>
        <w:rPr>
          <w:b/>
          <w:bCs/>
          <w:sz w:val="26"/>
          <w:szCs w:val="26"/>
        </w:rPr>
      </w:pPr>
    </w:p>
    <w:p w:rsidRPr="001F56FF" w:rsidR="00361ED2" w:rsidP="00361ED2" w:rsidRDefault="00931560" w14:paraId="322C0EC0" w14:textId="4574044F">
      <w:pPr>
        <w:jc w:val="both"/>
        <w:rPr>
          <w:b/>
          <w:bCs/>
          <w:sz w:val="26"/>
          <w:szCs w:val="26"/>
        </w:rPr>
      </w:pPr>
      <w:r w:rsidRPr="00D638AB">
        <w:rPr>
          <w:b/>
          <w:bCs/>
          <w:sz w:val="26"/>
          <w:szCs w:val="26"/>
        </w:rPr>
        <w:t>5.</w:t>
      </w:r>
      <w:r w:rsidR="00E3781F">
        <w:rPr>
          <w:b/>
          <w:bCs/>
          <w:sz w:val="26"/>
          <w:szCs w:val="26"/>
        </w:rPr>
        <w:t> </w:t>
      </w:r>
      <w:r w:rsidRPr="00D638AB" w:rsidR="00361ED2">
        <w:rPr>
          <w:b/>
          <w:bCs/>
          <w:sz w:val="26"/>
          <w:szCs w:val="26"/>
        </w:rPr>
        <w:t>P</w:t>
      </w:r>
      <w:r w:rsidRPr="00D638AB" w:rsidR="00361ED2">
        <w:rPr>
          <w:b/>
          <w:color w:val="0D0D0D" w:themeColor="text1" w:themeTint="F2"/>
          <w:sz w:val="26"/>
          <w:szCs w:val="26"/>
        </w:rPr>
        <w:t>ārrobežu piekļuve elektroniskajiem pierādījumiem</w:t>
      </w:r>
      <w:r w:rsidRPr="001F56FF" w:rsidR="00361ED2">
        <w:rPr>
          <w:b/>
          <w:bCs/>
          <w:sz w:val="26"/>
          <w:szCs w:val="26"/>
        </w:rPr>
        <w:t xml:space="preserve"> </w:t>
      </w:r>
    </w:p>
    <w:p w:rsidRPr="0058386D" w:rsidR="00361ED2" w:rsidP="00361ED2" w:rsidRDefault="00361ED2" w14:paraId="5F3EB1EA" w14:textId="77777777">
      <w:pPr>
        <w:pStyle w:val="Sarakstarindkopa"/>
        <w:numPr>
          <w:ilvl w:val="0"/>
          <w:numId w:val="19"/>
        </w:numPr>
        <w:jc w:val="both"/>
        <w:rPr>
          <w:b/>
          <w:bCs/>
          <w:sz w:val="26"/>
          <w:szCs w:val="26"/>
        </w:rPr>
      </w:pPr>
      <w:r w:rsidRPr="001F56FF">
        <w:rPr>
          <w:b/>
          <w:bCs/>
          <w:sz w:val="26"/>
          <w:szCs w:val="26"/>
        </w:rPr>
        <w:t>Padomes lēmumprojekts</w:t>
      </w:r>
      <w:r>
        <w:rPr>
          <w:b/>
          <w:bCs/>
          <w:sz w:val="26"/>
          <w:szCs w:val="26"/>
        </w:rPr>
        <w:t>,</w:t>
      </w:r>
      <w:r w:rsidRPr="001F56FF">
        <w:rPr>
          <w:b/>
          <w:bCs/>
          <w:sz w:val="26"/>
          <w:szCs w:val="26"/>
        </w:rPr>
        <w:t xml:space="preserve"> ar ko pilnvaro sākt sarunas, lai noslēgtu </w:t>
      </w:r>
      <w:r w:rsidRPr="0058386D">
        <w:rPr>
          <w:b/>
          <w:bCs/>
          <w:sz w:val="26"/>
          <w:szCs w:val="26"/>
        </w:rPr>
        <w:t>E</w:t>
      </w:r>
      <w:r w:rsidRPr="00EE7C39">
        <w:rPr>
          <w:b/>
          <w:bCs/>
          <w:sz w:val="26"/>
          <w:szCs w:val="26"/>
        </w:rPr>
        <w:t>S</w:t>
      </w:r>
      <w:r w:rsidRPr="0058386D">
        <w:rPr>
          <w:b/>
          <w:bCs/>
          <w:sz w:val="26"/>
          <w:szCs w:val="26"/>
        </w:rPr>
        <w:t xml:space="preserve"> un Amerikas Savienoto Valstu nolīgumu par pārrobežu piekļuvi elektroniskajiem pierādījumiem tiesu iestāžu sadarbībai krimināllietās</w:t>
      </w:r>
      <w:r w:rsidRPr="00EE7C39">
        <w:rPr>
          <w:b/>
          <w:bCs/>
          <w:sz w:val="26"/>
          <w:szCs w:val="26"/>
        </w:rPr>
        <w:t>;</w:t>
      </w:r>
    </w:p>
    <w:p w:rsidRPr="001F56FF" w:rsidR="00361ED2" w:rsidP="00361ED2" w:rsidRDefault="00361ED2" w14:paraId="033C59DE" w14:textId="57B1520D">
      <w:pPr>
        <w:pStyle w:val="Sarakstarindkopa"/>
        <w:numPr>
          <w:ilvl w:val="0"/>
          <w:numId w:val="19"/>
        </w:numPr>
        <w:jc w:val="both"/>
        <w:rPr>
          <w:b/>
          <w:bCs/>
          <w:sz w:val="26"/>
          <w:szCs w:val="26"/>
        </w:rPr>
      </w:pPr>
      <w:bookmarkStart w:name="_Hlk9844675" w:id="10"/>
      <w:r w:rsidRPr="001F56FF">
        <w:rPr>
          <w:b/>
          <w:bCs/>
          <w:sz w:val="26"/>
          <w:szCs w:val="26"/>
        </w:rPr>
        <w:t>Padomes lēmumprojekts</w:t>
      </w:r>
      <w:r>
        <w:rPr>
          <w:b/>
          <w:bCs/>
          <w:sz w:val="26"/>
          <w:szCs w:val="26"/>
        </w:rPr>
        <w:t>,</w:t>
      </w:r>
      <w:r w:rsidRPr="001F56FF">
        <w:rPr>
          <w:b/>
          <w:bCs/>
          <w:sz w:val="26"/>
          <w:szCs w:val="26"/>
        </w:rPr>
        <w:t xml:space="preserve"> ar ko pilnvaro Eiropas Komisiju ES vārdā piedalīties sarunās par otro papildu protokolu Eiropas Padomes konvencijai par kibernoziegumiem (CETS Nr.</w:t>
      </w:r>
      <w:r w:rsidR="00E3781F">
        <w:rPr>
          <w:b/>
          <w:bCs/>
          <w:sz w:val="26"/>
          <w:szCs w:val="26"/>
        </w:rPr>
        <w:t> </w:t>
      </w:r>
      <w:r w:rsidRPr="001F56FF">
        <w:rPr>
          <w:b/>
          <w:bCs/>
          <w:sz w:val="26"/>
          <w:szCs w:val="26"/>
        </w:rPr>
        <w:t>185)</w:t>
      </w:r>
      <w:r w:rsidRPr="001F56FF">
        <w:rPr>
          <w:bCs/>
          <w:sz w:val="26"/>
          <w:szCs w:val="26"/>
        </w:rPr>
        <w:t xml:space="preserve"> </w:t>
      </w:r>
      <w:bookmarkEnd w:id="10"/>
      <w:r w:rsidRPr="001F56FF">
        <w:rPr>
          <w:bCs/>
          <w:sz w:val="26"/>
          <w:szCs w:val="26"/>
        </w:rPr>
        <w:t>(</w:t>
      </w:r>
      <w:r w:rsidRPr="001F56FF">
        <w:rPr>
          <w:bCs/>
          <w:i/>
          <w:sz w:val="26"/>
          <w:szCs w:val="26"/>
        </w:rPr>
        <w:t>pieņemšana</w:t>
      </w:r>
      <w:r w:rsidRPr="001F56FF">
        <w:rPr>
          <w:bCs/>
          <w:sz w:val="26"/>
          <w:szCs w:val="26"/>
        </w:rPr>
        <w:t>)</w:t>
      </w:r>
    </w:p>
    <w:p w:rsidRPr="00D322D3" w:rsidR="00361ED2" w:rsidP="00361ED2" w:rsidRDefault="00361ED2" w14:paraId="4E1E659E" w14:textId="0ED624B1">
      <w:pPr>
        <w:autoSpaceDE w:val="0"/>
        <w:autoSpaceDN w:val="0"/>
        <w:adjustRightInd w:val="0"/>
        <w:ind w:firstLine="720"/>
        <w:jc w:val="both"/>
        <w:rPr>
          <w:color w:val="0D0D0D" w:themeColor="text1" w:themeTint="F2"/>
          <w:sz w:val="26"/>
          <w:szCs w:val="26"/>
        </w:rPr>
      </w:pPr>
      <w:r w:rsidRPr="00157509">
        <w:rPr>
          <w:color w:val="0D0D0D" w:themeColor="text1" w:themeTint="F2"/>
          <w:sz w:val="26"/>
          <w:szCs w:val="26"/>
        </w:rPr>
        <w:t>Eiropas Komisija 2019.</w:t>
      </w:r>
      <w:r w:rsidR="00E3781F">
        <w:rPr>
          <w:color w:val="0D0D0D" w:themeColor="text1" w:themeTint="F2"/>
          <w:sz w:val="26"/>
          <w:szCs w:val="26"/>
        </w:rPr>
        <w:t> </w:t>
      </w:r>
      <w:r w:rsidRPr="00157509">
        <w:rPr>
          <w:color w:val="0D0D0D" w:themeColor="text1" w:themeTint="F2"/>
          <w:sz w:val="26"/>
          <w:szCs w:val="26"/>
        </w:rPr>
        <w:t>gada 5.</w:t>
      </w:r>
      <w:r w:rsidR="00E3781F">
        <w:rPr>
          <w:color w:val="0D0D0D" w:themeColor="text1" w:themeTint="F2"/>
          <w:sz w:val="26"/>
          <w:szCs w:val="26"/>
        </w:rPr>
        <w:t> </w:t>
      </w:r>
      <w:r w:rsidRPr="00157509">
        <w:rPr>
          <w:color w:val="0D0D0D" w:themeColor="text1" w:themeTint="F2"/>
          <w:sz w:val="26"/>
          <w:szCs w:val="26"/>
        </w:rPr>
        <w:t>februārī nākusi klajā ar sarunu mandātiem par abiem Padomes lē</w:t>
      </w:r>
      <w:r w:rsidRPr="00F17B4B">
        <w:rPr>
          <w:color w:val="0D0D0D" w:themeColor="text1" w:themeTint="F2"/>
          <w:sz w:val="26"/>
          <w:szCs w:val="26"/>
        </w:rPr>
        <w:t xml:space="preserve">mumprojektiem par sarunu mandātu piešķiršanu Eiropas Komisijai. Abi mandātu projekti izriet no </w:t>
      </w:r>
      <w:r w:rsidRPr="00CD7966">
        <w:rPr>
          <w:rFonts w:eastAsia="SimSun"/>
          <w:sz w:val="26"/>
          <w:szCs w:val="26"/>
          <w:lang w:eastAsia="en-GB"/>
        </w:rPr>
        <w:t>priekšlikuma Regulai par Eiropas elektronisko pierādījumu sniegšanas un saglabāšanas rīkojumiem elektronisko pierādījumu gūšanai krimināllietās</w:t>
      </w:r>
      <w:r>
        <w:rPr>
          <w:rStyle w:val="Vresatsauce"/>
          <w:rFonts w:eastAsia="SimSun"/>
          <w:sz w:val="26"/>
          <w:szCs w:val="26"/>
          <w:lang w:eastAsia="en-GB"/>
        </w:rPr>
        <w:footnoteReference w:id="12"/>
      </w:r>
      <w:r w:rsidRPr="00CD7966">
        <w:rPr>
          <w:rFonts w:eastAsia="SimSun"/>
          <w:sz w:val="26"/>
          <w:szCs w:val="26"/>
          <w:lang w:eastAsia="en-GB"/>
        </w:rPr>
        <w:t xml:space="preserve"> (turpmāk – Regula), kā arī priekšlikumu Direktīvai, ar ko paredz saskaņotus noteikumus juridisko pārstāvju iecelšanai ar mērķi iegūt pierādījumus kriminālprocesā</w:t>
      </w:r>
      <w:r>
        <w:rPr>
          <w:rStyle w:val="Vresatsauce"/>
          <w:rFonts w:eastAsia="SimSun"/>
          <w:sz w:val="26"/>
          <w:szCs w:val="26"/>
          <w:lang w:eastAsia="en-GB"/>
        </w:rPr>
        <w:footnoteReference w:id="13"/>
      </w:r>
      <w:r w:rsidRPr="00CD7966">
        <w:rPr>
          <w:rFonts w:eastAsia="SimSun"/>
          <w:sz w:val="26"/>
          <w:szCs w:val="26"/>
          <w:lang w:eastAsia="en-GB"/>
        </w:rPr>
        <w:t xml:space="preserve"> (turpmāk – Direktīva).</w:t>
      </w:r>
      <w:r>
        <w:rPr>
          <w:rFonts w:eastAsia="SimSun"/>
          <w:sz w:val="26"/>
          <w:szCs w:val="26"/>
          <w:lang w:eastAsia="en-GB"/>
        </w:rPr>
        <w:t xml:space="preserve"> Darbs pie Regulas un Direktīvas vēl nav pabeigts, tikai rudenī tiek plānots trialogs ar Eiropas Parlamentu.</w:t>
      </w:r>
    </w:p>
    <w:p w:rsidR="00361ED2" w:rsidP="00361ED2" w:rsidRDefault="00361ED2" w14:paraId="7F2D2DE5" w14:textId="77777777">
      <w:pPr>
        <w:ind w:firstLine="720"/>
        <w:jc w:val="both"/>
        <w:rPr>
          <w:color w:val="0D0D0D" w:themeColor="text1" w:themeTint="F2"/>
          <w:sz w:val="26"/>
          <w:szCs w:val="26"/>
        </w:rPr>
      </w:pPr>
      <w:r w:rsidRPr="001F56FF">
        <w:rPr>
          <w:color w:val="0D0D0D" w:themeColor="text1" w:themeTint="F2"/>
          <w:sz w:val="26"/>
          <w:szCs w:val="26"/>
        </w:rPr>
        <w:t>Padomes lēmumprojekts</w:t>
      </w:r>
      <w:r>
        <w:rPr>
          <w:color w:val="0D0D0D" w:themeColor="text1" w:themeTint="F2"/>
          <w:sz w:val="26"/>
          <w:szCs w:val="26"/>
        </w:rPr>
        <w:t>,</w:t>
      </w:r>
      <w:r w:rsidRPr="001F56FF">
        <w:rPr>
          <w:color w:val="0D0D0D" w:themeColor="text1" w:themeTint="F2"/>
          <w:sz w:val="26"/>
          <w:szCs w:val="26"/>
        </w:rPr>
        <w:t xml:space="preserve"> ar ko pilnvaro sākt sarunas, lai noslēgtu ES un Amerikas Savienoto Valstu </w:t>
      </w:r>
      <w:r>
        <w:rPr>
          <w:color w:val="0D0D0D" w:themeColor="text1" w:themeTint="F2"/>
          <w:sz w:val="26"/>
          <w:szCs w:val="26"/>
        </w:rPr>
        <w:t xml:space="preserve">(ASV) </w:t>
      </w:r>
      <w:r w:rsidRPr="001F56FF">
        <w:rPr>
          <w:color w:val="0D0D0D" w:themeColor="text1" w:themeTint="F2"/>
          <w:sz w:val="26"/>
          <w:szCs w:val="26"/>
        </w:rPr>
        <w:t>nolīgumu par pārrobežu piekļuvi elektroniskajiem pierādījumiem tiesu iestāžu sadarbībai krimināllietās paredz</w:t>
      </w:r>
      <w:r>
        <w:rPr>
          <w:color w:val="0D0D0D" w:themeColor="text1" w:themeTint="F2"/>
          <w:sz w:val="26"/>
          <w:szCs w:val="26"/>
        </w:rPr>
        <w:t xml:space="preserve"> iecelt Eiropas Komisiju par sarunu vedēju ar ASV. ES un ASV nolīgums paredzēs tiesu iestādēm kriminālprocesa ietvaros pārrobežu piekļuvi elektroniskajiem pierādījumiem, kas ir pakalpojumu sniedzēju rīcībā. </w:t>
      </w:r>
    </w:p>
    <w:p w:rsidR="00361ED2" w:rsidP="00361ED2" w:rsidRDefault="00361ED2" w14:paraId="03469FAF" w14:textId="77777777">
      <w:pPr>
        <w:ind w:firstLine="720"/>
        <w:jc w:val="both"/>
        <w:rPr>
          <w:color w:val="0D0D0D" w:themeColor="text1" w:themeTint="F2"/>
          <w:sz w:val="26"/>
          <w:szCs w:val="26"/>
        </w:rPr>
      </w:pPr>
      <w:r>
        <w:rPr>
          <w:color w:val="0D0D0D" w:themeColor="text1" w:themeTint="F2"/>
          <w:sz w:val="26"/>
          <w:szCs w:val="26"/>
        </w:rPr>
        <w:t xml:space="preserve">Dalībvalstu diskusiju laikā viens no diskutējamajiem jautājumiem bija datu pārtveršana reāllaikā </w:t>
      </w:r>
      <w:r w:rsidRPr="00CD7966">
        <w:rPr>
          <w:i/>
          <w:color w:val="0D0D0D" w:themeColor="text1" w:themeTint="F2"/>
          <w:sz w:val="26"/>
          <w:szCs w:val="26"/>
        </w:rPr>
        <w:t>(</w:t>
      </w:r>
      <w:proofErr w:type="spellStart"/>
      <w:r w:rsidRPr="00CD7966">
        <w:rPr>
          <w:i/>
          <w:color w:val="0D0D0D" w:themeColor="text1" w:themeTint="F2"/>
          <w:sz w:val="26"/>
          <w:szCs w:val="26"/>
        </w:rPr>
        <w:t>real</w:t>
      </w:r>
      <w:proofErr w:type="spellEnd"/>
      <w:r w:rsidRPr="00CD7966">
        <w:rPr>
          <w:i/>
          <w:color w:val="0D0D0D" w:themeColor="text1" w:themeTint="F2"/>
          <w:sz w:val="26"/>
          <w:szCs w:val="26"/>
        </w:rPr>
        <w:t xml:space="preserve"> </w:t>
      </w:r>
      <w:proofErr w:type="spellStart"/>
      <w:r w:rsidRPr="00CD7966">
        <w:rPr>
          <w:i/>
          <w:color w:val="0D0D0D" w:themeColor="text1" w:themeTint="F2"/>
          <w:sz w:val="26"/>
          <w:szCs w:val="26"/>
        </w:rPr>
        <w:t>time</w:t>
      </w:r>
      <w:proofErr w:type="spellEnd"/>
      <w:r w:rsidRPr="00CD7966">
        <w:rPr>
          <w:i/>
          <w:color w:val="0D0D0D" w:themeColor="text1" w:themeTint="F2"/>
          <w:sz w:val="26"/>
          <w:szCs w:val="26"/>
        </w:rPr>
        <w:t xml:space="preserve"> </w:t>
      </w:r>
      <w:proofErr w:type="spellStart"/>
      <w:r w:rsidRPr="00CD7966">
        <w:rPr>
          <w:i/>
          <w:color w:val="0D0D0D" w:themeColor="text1" w:themeTint="F2"/>
          <w:sz w:val="26"/>
          <w:szCs w:val="26"/>
        </w:rPr>
        <w:t>interception</w:t>
      </w:r>
      <w:proofErr w:type="spellEnd"/>
      <w:r>
        <w:rPr>
          <w:color w:val="0D0D0D" w:themeColor="text1" w:themeTint="F2"/>
          <w:sz w:val="26"/>
          <w:szCs w:val="26"/>
        </w:rPr>
        <w:t>)</w:t>
      </w:r>
      <w:r>
        <w:rPr>
          <w:rStyle w:val="Vresatsauce"/>
          <w:color w:val="0D0D0D" w:themeColor="text1" w:themeTint="F2"/>
          <w:sz w:val="26"/>
          <w:szCs w:val="26"/>
        </w:rPr>
        <w:footnoteReference w:id="14"/>
      </w:r>
      <w:r>
        <w:rPr>
          <w:color w:val="0D0D0D" w:themeColor="text1" w:themeTint="F2"/>
          <w:sz w:val="26"/>
          <w:szCs w:val="26"/>
        </w:rPr>
        <w:t xml:space="preserve">. Šis pierādījumu iegūšanas veids nav iekļauts Regulā, jo dalībvalstu vairākums iebilda pret to, atzīmējot, ka tas nav standarta tiesiskās palīdzības veids. Tomēr Eiropas Komisija izteica pretējo viedokli, minot, ka ASV pusei ir akts, kas pieļauj pierādījumu apmaiņu pārtverot datus reāllaikā. Līdz ar to Eiropas Komisija ir secinājusi, ka mandātu šajā jautājumā ir nepieciešams atstāt pēc iespējas elastīgu. </w:t>
      </w:r>
    </w:p>
    <w:p w:rsidR="00361ED2" w:rsidP="00361ED2" w:rsidRDefault="00361ED2" w14:paraId="4768A8DB" w14:textId="773676B9">
      <w:pPr>
        <w:ind w:firstLine="720"/>
        <w:jc w:val="both"/>
        <w:rPr>
          <w:color w:val="0D0D0D" w:themeColor="text1" w:themeTint="F2"/>
          <w:sz w:val="26"/>
          <w:szCs w:val="26"/>
        </w:rPr>
      </w:pPr>
      <w:r>
        <w:rPr>
          <w:color w:val="0D0D0D" w:themeColor="text1" w:themeTint="F2"/>
          <w:sz w:val="26"/>
          <w:szCs w:val="26"/>
        </w:rPr>
        <w:t xml:space="preserve">Latvija ieņem šajā jautājumā tādu pašu pozīciju, kā </w:t>
      </w:r>
      <w:r w:rsidR="004D569E">
        <w:rPr>
          <w:color w:val="0D0D0D" w:themeColor="text1" w:themeTint="F2"/>
          <w:sz w:val="26"/>
          <w:szCs w:val="26"/>
        </w:rPr>
        <w:t xml:space="preserve">diskusijās par </w:t>
      </w:r>
      <w:r>
        <w:rPr>
          <w:color w:val="0D0D0D" w:themeColor="text1" w:themeTint="F2"/>
          <w:sz w:val="26"/>
          <w:szCs w:val="26"/>
        </w:rPr>
        <w:t>Regul</w:t>
      </w:r>
      <w:r w:rsidR="004D569E">
        <w:rPr>
          <w:color w:val="0D0D0D" w:themeColor="text1" w:themeTint="F2"/>
          <w:sz w:val="26"/>
          <w:szCs w:val="26"/>
        </w:rPr>
        <w:t>u</w:t>
      </w:r>
      <w:r>
        <w:rPr>
          <w:color w:val="0D0D0D" w:themeColor="text1" w:themeTint="F2"/>
          <w:sz w:val="26"/>
          <w:szCs w:val="26"/>
        </w:rPr>
        <w:t>, proti, neuzskata, ka nolīgumam ar ASV ir jāļauj datu pārtveršanu reāllaikā. Kompromisa vārdā Latvija var atbalstīt atstāt šo jautājumu sarun</w:t>
      </w:r>
      <w:r w:rsidR="000E44A0">
        <w:rPr>
          <w:color w:val="0D0D0D" w:themeColor="text1" w:themeTint="F2"/>
          <w:sz w:val="26"/>
          <w:szCs w:val="26"/>
        </w:rPr>
        <w:t xml:space="preserve">u mandātā ar </w:t>
      </w:r>
      <w:r>
        <w:rPr>
          <w:color w:val="0D0D0D" w:themeColor="text1" w:themeTint="F2"/>
          <w:sz w:val="26"/>
          <w:szCs w:val="26"/>
        </w:rPr>
        <w:t>ASV</w:t>
      </w:r>
      <w:r w:rsidR="004B0651">
        <w:rPr>
          <w:color w:val="0D0D0D" w:themeColor="text1" w:themeTint="F2"/>
          <w:sz w:val="26"/>
          <w:szCs w:val="26"/>
        </w:rPr>
        <w:t>. V</w:t>
      </w:r>
      <w:r>
        <w:rPr>
          <w:color w:val="0D0D0D" w:themeColor="text1" w:themeTint="F2"/>
          <w:sz w:val="26"/>
          <w:szCs w:val="26"/>
        </w:rPr>
        <w:t xml:space="preserve">ienlaikus </w:t>
      </w:r>
      <w:r w:rsidR="00B2355A">
        <w:rPr>
          <w:color w:val="0D0D0D" w:themeColor="text1" w:themeTint="F2"/>
          <w:sz w:val="26"/>
          <w:szCs w:val="26"/>
        </w:rPr>
        <w:t>Latvija īpaši</w:t>
      </w:r>
      <w:r w:rsidR="00727724">
        <w:rPr>
          <w:color w:val="0D0D0D" w:themeColor="text1" w:themeTint="F2"/>
          <w:sz w:val="26"/>
          <w:szCs w:val="26"/>
        </w:rPr>
        <w:t xml:space="preserve"> vēlas</w:t>
      </w:r>
      <w:r w:rsidR="00B2355A">
        <w:rPr>
          <w:color w:val="0D0D0D" w:themeColor="text1" w:themeTint="F2"/>
          <w:sz w:val="26"/>
          <w:szCs w:val="26"/>
        </w:rPr>
        <w:t xml:space="preserve"> uzsvērt </w:t>
      </w:r>
      <w:r>
        <w:rPr>
          <w:color w:val="0D0D0D" w:themeColor="text1" w:themeTint="F2"/>
          <w:sz w:val="26"/>
          <w:szCs w:val="26"/>
        </w:rPr>
        <w:t>sarunu mandāta punktu, kas skaidri regulē to, ka sarunu mandātam ir jāseko E</w:t>
      </w:r>
      <w:r w:rsidR="007237F2">
        <w:rPr>
          <w:color w:val="0D0D0D" w:themeColor="text1" w:themeTint="F2"/>
          <w:sz w:val="26"/>
          <w:szCs w:val="26"/>
        </w:rPr>
        <w:t>S</w:t>
      </w:r>
      <w:r>
        <w:rPr>
          <w:color w:val="0D0D0D" w:themeColor="text1" w:themeTint="F2"/>
          <w:sz w:val="26"/>
          <w:szCs w:val="26"/>
        </w:rPr>
        <w:t xml:space="preserve"> regulējumam, proti, Regulas un Direktīvas attīstībai. Šis aspekts ir arī svarīgs attiecībā uz notifikācijas procedūru, kuru L</w:t>
      </w:r>
      <w:r w:rsidR="00297BBB">
        <w:rPr>
          <w:color w:val="0D0D0D" w:themeColor="text1" w:themeTint="F2"/>
          <w:sz w:val="26"/>
          <w:szCs w:val="26"/>
        </w:rPr>
        <w:t>atvija</w:t>
      </w:r>
      <w:r>
        <w:rPr>
          <w:color w:val="0D0D0D" w:themeColor="text1" w:themeTint="F2"/>
          <w:sz w:val="26"/>
          <w:szCs w:val="26"/>
        </w:rPr>
        <w:t xml:space="preserve"> ir uzskatījusi par nepieciešamu ES regulējumā. </w:t>
      </w:r>
    </w:p>
    <w:p w:rsidR="00361ED2" w:rsidP="00361ED2" w:rsidRDefault="00361ED2" w14:paraId="1522C0D1" w14:textId="484A538C">
      <w:pPr>
        <w:ind w:firstLine="720"/>
        <w:jc w:val="both"/>
        <w:rPr>
          <w:sz w:val="26"/>
          <w:szCs w:val="26"/>
        </w:rPr>
      </w:pPr>
      <w:r w:rsidRPr="001F56FF">
        <w:rPr>
          <w:sz w:val="26"/>
          <w:szCs w:val="26"/>
        </w:rPr>
        <w:t>Padomes lēmumprojekts</w:t>
      </w:r>
      <w:r>
        <w:rPr>
          <w:sz w:val="26"/>
          <w:szCs w:val="26"/>
        </w:rPr>
        <w:t>,</w:t>
      </w:r>
      <w:r w:rsidRPr="001F56FF">
        <w:rPr>
          <w:sz w:val="26"/>
          <w:szCs w:val="26"/>
        </w:rPr>
        <w:t xml:space="preserve"> ar ko pilnvaro Eiropas Komisiju ES vārdā piedalīties sarunās par otro papildu protokolu Eiropas Padomes konvencijai par kibernoziegumiem (CETS Nr.</w:t>
      </w:r>
      <w:r w:rsidR="00E3781F">
        <w:rPr>
          <w:sz w:val="26"/>
          <w:szCs w:val="26"/>
        </w:rPr>
        <w:t> </w:t>
      </w:r>
      <w:r w:rsidRPr="001F56FF">
        <w:rPr>
          <w:sz w:val="26"/>
          <w:szCs w:val="26"/>
        </w:rPr>
        <w:t>185)</w:t>
      </w:r>
      <w:r>
        <w:rPr>
          <w:sz w:val="26"/>
          <w:szCs w:val="26"/>
        </w:rPr>
        <w:t>,</w:t>
      </w:r>
      <w:r w:rsidRPr="001F56FF">
        <w:rPr>
          <w:sz w:val="26"/>
          <w:szCs w:val="26"/>
        </w:rPr>
        <w:t xml:space="preserve"> paredz </w:t>
      </w:r>
      <w:r>
        <w:rPr>
          <w:sz w:val="26"/>
          <w:szCs w:val="26"/>
        </w:rPr>
        <w:t>iecelt Eiropas Komisiju par sarunu vedēju.</w:t>
      </w:r>
      <w:r w:rsidRPr="001F56FF">
        <w:rPr>
          <w:sz w:val="26"/>
          <w:szCs w:val="26"/>
        </w:rPr>
        <w:t xml:space="preserve"> </w:t>
      </w:r>
      <w:r>
        <w:rPr>
          <w:sz w:val="26"/>
          <w:szCs w:val="26"/>
        </w:rPr>
        <w:t xml:space="preserve">Papildus protokola mērķis ir atvieglot un uzlabot elektronisko pierādījumu apmaiņu. Tā kā ES ir uzsākusi </w:t>
      </w:r>
      <w:r>
        <w:rPr>
          <w:sz w:val="26"/>
          <w:szCs w:val="26"/>
        </w:rPr>
        <w:lastRenderedPageBreak/>
        <w:t xml:space="preserve">darbu pie Regulas un Direktīvas, dalībvalstīm nav tiesību pašām piedalīties Eiropas Padomes ekspertu diskusijās, jo pastāv ES ekskluzīvā kompetence. </w:t>
      </w:r>
    </w:p>
    <w:p w:rsidR="00361ED2" w:rsidP="00361ED2" w:rsidRDefault="00361ED2" w14:paraId="714BC194" w14:textId="7F60B6A9">
      <w:pPr>
        <w:ind w:firstLine="720"/>
        <w:jc w:val="both"/>
        <w:rPr>
          <w:sz w:val="26"/>
          <w:szCs w:val="26"/>
        </w:rPr>
      </w:pPr>
      <w:r>
        <w:rPr>
          <w:sz w:val="26"/>
          <w:szCs w:val="26"/>
        </w:rPr>
        <w:t xml:space="preserve">Pie sarunu mandātu diskusijas viens no diskutējamajiem jautājumiem bija nošķīruma klauzula – </w:t>
      </w:r>
      <w:proofErr w:type="spellStart"/>
      <w:r w:rsidRPr="00CD7966">
        <w:rPr>
          <w:i/>
          <w:sz w:val="26"/>
          <w:szCs w:val="26"/>
        </w:rPr>
        <w:t>disconnection</w:t>
      </w:r>
      <w:proofErr w:type="spellEnd"/>
      <w:r w:rsidRPr="00CD7966">
        <w:rPr>
          <w:i/>
          <w:sz w:val="26"/>
          <w:szCs w:val="26"/>
        </w:rPr>
        <w:t xml:space="preserve"> </w:t>
      </w:r>
      <w:proofErr w:type="spellStart"/>
      <w:r w:rsidRPr="00CD7966">
        <w:rPr>
          <w:i/>
          <w:sz w:val="26"/>
          <w:szCs w:val="26"/>
        </w:rPr>
        <w:t>clause</w:t>
      </w:r>
      <w:proofErr w:type="spellEnd"/>
      <w:r>
        <w:rPr>
          <w:sz w:val="26"/>
          <w:szCs w:val="26"/>
        </w:rPr>
        <w:t xml:space="preserve">, kas pēc savas būtības pieļauj ES dalībvalstīm savā starpā izmantot citu instrumentu, kas šajā gadījumā ir Regula un Direktīva. Eiropas Padomes </w:t>
      </w:r>
      <w:r w:rsidR="00C544C6">
        <w:rPr>
          <w:sz w:val="26"/>
          <w:szCs w:val="26"/>
        </w:rPr>
        <w:t xml:space="preserve">Juridiskais dienests </w:t>
      </w:r>
      <w:r>
        <w:rPr>
          <w:sz w:val="26"/>
          <w:szCs w:val="26"/>
        </w:rPr>
        <w:t>ir sagatavoj</w:t>
      </w:r>
      <w:r w:rsidR="003D1512">
        <w:rPr>
          <w:sz w:val="26"/>
          <w:szCs w:val="26"/>
        </w:rPr>
        <w:t>is</w:t>
      </w:r>
      <w:r>
        <w:rPr>
          <w:sz w:val="26"/>
          <w:szCs w:val="26"/>
        </w:rPr>
        <w:t xml:space="preserve"> viedokli, norādot, ka pēdējā laikā šī klauzula netiek izmantota. Padomes Juridiskais dienests kategoriski iestājās par to, ka jābūt skaidram regulējumam, turklāt Papildu protokolam Konvencijai pret terorismu (t.s. Rīgas protokols), kas ir viens no pēdējiem instrumentiem krimināltiesībās, kas šādu regulējumu paredz. Arī Latvija atbalsta Padomes Juridiskā dienesta interpretāciju. </w:t>
      </w:r>
    </w:p>
    <w:p w:rsidRPr="001F56FF" w:rsidR="00361ED2" w:rsidP="00361ED2" w:rsidRDefault="00361ED2" w14:paraId="024E38B1" w14:textId="1BE71C93">
      <w:pPr>
        <w:ind w:firstLine="720"/>
        <w:jc w:val="both"/>
        <w:rPr>
          <w:sz w:val="26"/>
          <w:szCs w:val="26"/>
        </w:rPr>
      </w:pPr>
      <w:r>
        <w:rPr>
          <w:sz w:val="26"/>
          <w:szCs w:val="26"/>
        </w:rPr>
        <w:t xml:space="preserve">Rumānijas prezidentūra </w:t>
      </w:r>
      <w:r w:rsidR="00674478">
        <w:rPr>
          <w:sz w:val="26"/>
          <w:szCs w:val="26"/>
        </w:rPr>
        <w:t xml:space="preserve">ir </w:t>
      </w:r>
      <w:r>
        <w:rPr>
          <w:sz w:val="26"/>
          <w:szCs w:val="26"/>
        </w:rPr>
        <w:t>ierosināj</w:t>
      </w:r>
      <w:r w:rsidR="00674478">
        <w:rPr>
          <w:sz w:val="26"/>
          <w:szCs w:val="26"/>
        </w:rPr>
        <w:t>usi</w:t>
      </w:r>
      <w:r>
        <w:rPr>
          <w:sz w:val="26"/>
          <w:szCs w:val="26"/>
        </w:rPr>
        <w:t xml:space="preserve"> izslēgt vārdu </w:t>
      </w:r>
      <w:r w:rsidR="001B153B">
        <w:rPr>
          <w:sz w:val="26"/>
          <w:szCs w:val="26"/>
        </w:rPr>
        <w:t>"</w:t>
      </w:r>
      <w:r>
        <w:rPr>
          <w:sz w:val="26"/>
          <w:szCs w:val="26"/>
        </w:rPr>
        <w:t>nošķīruma</w:t>
      </w:r>
      <w:r w:rsidR="001B153B">
        <w:rPr>
          <w:sz w:val="26"/>
          <w:szCs w:val="26"/>
        </w:rPr>
        <w:t>"</w:t>
      </w:r>
      <w:r>
        <w:rPr>
          <w:sz w:val="26"/>
          <w:szCs w:val="26"/>
        </w:rPr>
        <w:t xml:space="preserve"> </w:t>
      </w:r>
      <w:r w:rsidR="00674478">
        <w:rPr>
          <w:sz w:val="26"/>
          <w:szCs w:val="26"/>
        </w:rPr>
        <w:t>(</w:t>
      </w:r>
      <w:r w:rsidR="001B153B">
        <w:rPr>
          <w:sz w:val="26"/>
          <w:szCs w:val="26"/>
        </w:rPr>
        <w:t>"</w:t>
      </w:r>
      <w:proofErr w:type="spellStart"/>
      <w:r w:rsidRPr="00C93798">
        <w:rPr>
          <w:i/>
          <w:sz w:val="26"/>
          <w:szCs w:val="26"/>
        </w:rPr>
        <w:t>disconnection</w:t>
      </w:r>
      <w:proofErr w:type="spellEnd"/>
      <w:r w:rsidR="001B153B">
        <w:rPr>
          <w:sz w:val="26"/>
          <w:szCs w:val="26"/>
        </w:rPr>
        <w:t>"</w:t>
      </w:r>
      <w:r w:rsidR="00674478">
        <w:rPr>
          <w:sz w:val="26"/>
          <w:szCs w:val="26"/>
        </w:rPr>
        <w:t>)</w:t>
      </w:r>
      <w:r>
        <w:rPr>
          <w:sz w:val="26"/>
          <w:szCs w:val="26"/>
        </w:rPr>
        <w:t xml:space="preserve">, atstājot vārdu </w:t>
      </w:r>
      <w:r w:rsidR="001B153B">
        <w:rPr>
          <w:sz w:val="26"/>
          <w:szCs w:val="26"/>
        </w:rPr>
        <w:t>"</w:t>
      </w:r>
      <w:r>
        <w:rPr>
          <w:sz w:val="26"/>
          <w:szCs w:val="26"/>
        </w:rPr>
        <w:t>klauzula</w:t>
      </w:r>
      <w:r w:rsidR="001B153B">
        <w:rPr>
          <w:sz w:val="26"/>
          <w:szCs w:val="26"/>
        </w:rPr>
        <w:t>"</w:t>
      </w:r>
      <w:r>
        <w:rPr>
          <w:sz w:val="26"/>
          <w:szCs w:val="26"/>
        </w:rPr>
        <w:t xml:space="preserve">. Tikai kompromisa vārdā Latvija var atbalstīt šo prezidentūras ierosinājumu. </w:t>
      </w:r>
    </w:p>
    <w:p w:rsidRPr="001F56FF" w:rsidR="00931560" w:rsidP="00361ED2" w:rsidRDefault="00931560" w14:paraId="5BFE4EBE" w14:textId="5B283FFF">
      <w:pPr>
        <w:jc w:val="both"/>
        <w:rPr>
          <w:b/>
          <w:color w:val="FF0000"/>
          <w:sz w:val="26"/>
          <w:szCs w:val="26"/>
        </w:rPr>
      </w:pPr>
    </w:p>
    <w:p w:rsidRPr="001F56FF" w:rsidR="00931560" w:rsidP="00931560" w:rsidRDefault="00931560" w14:paraId="461FC257" w14:textId="0C3FFAD0">
      <w:pPr>
        <w:jc w:val="both"/>
        <w:rPr>
          <w:bCs/>
          <w:sz w:val="26"/>
          <w:szCs w:val="26"/>
        </w:rPr>
      </w:pPr>
      <w:r w:rsidRPr="008D0680">
        <w:rPr>
          <w:b/>
          <w:sz w:val="26"/>
          <w:szCs w:val="26"/>
        </w:rPr>
        <w:t>6.</w:t>
      </w:r>
      <w:r w:rsidR="001B153B">
        <w:rPr>
          <w:b/>
          <w:sz w:val="26"/>
          <w:szCs w:val="26"/>
        </w:rPr>
        <w:t> </w:t>
      </w:r>
      <w:r w:rsidRPr="008D0680">
        <w:rPr>
          <w:rFonts w:eastAsia="Calibri"/>
          <w:b/>
          <w:color w:val="0D0D0D" w:themeColor="text1" w:themeTint="F2"/>
          <w:sz w:val="26"/>
          <w:szCs w:val="26"/>
        </w:rPr>
        <w:t>Padomes secinājumi par saglabājamiem datiem ar mērķi apkarot noziegumus</w:t>
      </w:r>
      <w:r w:rsidRPr="008D0680">
        <w:rPr>
          <w:b/>
          <w:sz w:val="26"/>
          <w:szCs w:val="26"/>
        </w:rPr>
        <w:t xml:space="preserve"> </w:t>
      </w:r>
      <w:r w:rsidRPr="008D0680">
        <w:rPr>
          <w:bCs/>
          <w:sz w:val="26"/>
          <w:szCs w:val="26"/>
        </w:rPr>
        <w:t>(</w:t>
      </w:r>
      <w:r w:rsidRPr="008D0680">
        <w:rPr>
          <w:bCs/>
          <w:i/>
          <w:sz w:val="26"/>
          <w:szCs w:val="26"/>
        </w:rPr>
        <w:t>pieņemšana</w:t>
      </w:r>
      <w:r w:rsidRPr="008D0680">
        <w:rPr>
          <w:bCs/>
          <w:sz w:val="26"/>
          <w:szCs w:val="26"/>
        </w:rPr>
        <w:t>)</w:t>
      </w:r>
    </w:p>
    <w:p w:rsidR="00931560" w:rsidP="00931560" w:rsidRDefault="00931560" w14:paraId="07C2EE39" w14:textId="162E2CAF">
      <w:pPr>
        <w:ind w:firstLine="720"/>
        <w:jc w:val="both"/>
        <w:rPr>
          <w:sz w:val="26"/>
          <w:szCs w:val="26"/>
        </w:rPr>
      </w:pPr>
      <w:r>
        <w:rPr>
          <w:sz w:val="26"/>
          <w:szCs w:val="26"/>
        </w:rPr>
        <w:t>Rumānijas prezidentūra ir sagatavojusi Padomes secinājumus par saglabājamiem datiem ar mērķi apkarot noziegumus. 2014.</w:t>
      </w:r>
      <w:r w:rsidR="001B153B">
        <w:rPr>
          <w:sz w:val="26"/>
          <w:szCs w:val="26"/>
        </w:rPr>
        <w:t> </w:t>
      </w:r>
      <w:r>
        <w:rPr>
          <w:sz w:val="26"/>
          <w:szCs w:val="26"/>
        </w:rPr>
        <w:t>gadā Eiropas Savienības Tiesa atcēla direktīvu 2006/24/EK</w:t>
      </w:r>
      <w:r>
        <w:rPr>
          <w:rStyle w:val="Vresatsauce"/>
          <w:sz w:val="26"/>
          <w:szCs w:val="26"/>
        </w:rPr>
        <w:footnoteReference w:id="15"/>
      </w:r>
      <w:r>
        <w:rPr>
          <w:sz w:val="26"/>
          <w:szCs w:val="26"/>
        </w:rPr>
        <w:t xml:space="preserve">, kas uzlika par pienākumu elektronisko sakaru pakalpojumu sniedzējiem </w:t>
      </w:r>
      <w:r w:rsidRPr="00493EFA">
        <w:rPr>
          <w:sz w:val="26"/>
          <w:szCs w:val="26"/>
        </w:rPr>
        <w:t xml:space="preserve">saglabāt definētus </w:t>
      </w:r>
      <w:r>
        <w:rPr>
          <w:sz w:val="26"/>
          <w:szCs w:val="26"/>
        </w:rPr>
        <w:t>datu veidus</w:t>
      </w:r>
      <w:r w:rsidRPr="00493EFA">
        <w:rPr>
          <w:sz w:val="26"/>
          <w:szCs w:val="26"/>
        </w:rPr>
        <w:t>, lai tiesībsargājošās iestādes un tiesas varētu tiem piekļūt.</w:t>
      </w:r>
      <w:r>
        <w:rPr>
          <w:sz w:val="26"/>
          <w:szCs w:val="26"/>
        </w:rPr>
        <w:t xml:space="preserve"> </w:t>
      </w:r>
    </w:p>
    <w:p w:rsidR="00931560" w:rsidP="00931560" w:rsidRDefault="00931560" w14:paraId="5C39B4DB" w14:textId="707AAD00">
      <w:pPr>
        <w:ind w:firstLine="720"/>
        <w:jc w:val="both"/>
        <w:rPr>
          <w:sz w:val="26"/>
          <w:szCs w:val="26"/>
        </w:rPr>
      </w:pPr>
      <w:r>
        <w:rPr>
          <w:sz w:val="26"/>
          <w:szCs w:val="26"/>
        </w:rPr>
        <w:t>Jau ilgstoši ES Padomes ietvaros ir notikušas diskusijas par datu saglabāšanas jautājumiem. Padomes secinājumi aicina Eiropas Komisiju apkopot informāciju par dalībvalstu kompetento iestāžu vajadzībām attiecībā uz datu saglabāšanu, lai efektīvi cīnītos ar noziedzību. Eiropas Komisija ir aicināta veikt pētījumu par datu saglabāšanu un iespējamo nākotnē izstrādājamo tiesisko regulējumu līdz 2019.</w:t>
      </w:r>
      <w:r w:rsidR="001B153B">
        <w:rPr>
          <w:sz w:val="26"/>
          <w:szCs w:val="26"/>
        </w:rPr>
        <w:t> </w:t>
      </w:r>
      <w:r>
        <w:rPr>
          <w:sz w:val="26"/>
          <w:szCs w:val="26"/>
        </w:rPr>
        <w:t xml:space="preserve">gada beigām. </w:t>
      </w:r>
    </w:p>
    <w:p w:rsidRPr="00541995" w:rsidR="00931560" w:rsidP="00931560" w:rsidRDefault="00931560" w14:paraId="2CDC1F95" w14:textId="77777777">
      <w:pPr>
        <w:ind w:firstLine="720"/>
      </w:pPr>
      <w:r w:rsidRPr="001F56FF">
        <w:rPr>
          <w:sz w:val="26"/>
          <w:szCs w:val="26"/>
        </w:rPr>
        <w:t xml:space="preserve">Latvija </w:t>
      </w:r>
      <w:r w:rsidRPr="001F56FF">
        <w:rPr>
          <w:bCs/>
          <w:sz w:val="26"/>
          <w:szCs w:val="26"/>
        </w:rPr>
        <w:t>var atbalstīt Padomes secinājumu dokumenta apstiprināšanu</w:t>
      </w:r>
      <w:r>
        <w:rPr>
          <w:bCs/>
          <w:sz w:val="26"/>
          <w:szCs w:val="26"/>
        </w:rPr>
        <w:t>.</w:t>
      </w:r>
    </w:p>
    <w:bookmarkEnd w:id="7"/>
    <w:p w:rsidRPr="0058386D" w:rsidR="00EF4914" w:rsidP="00D06D8D" w:rsidRDefault="00EF4914" w14:paraId="55CFF5D0" w14:textId="195977A2">
      <w:pPr>
        <w:jc w:val="both"/>
        <w:rPr>
          <w:sz w:val="26"/>
          <w:szCs w:val="26"/>
        </w:rPr>
      </w:pPr>
    </w:p>
    <w:p w:rsidRPr="00EE7C39" w:rsidR="001F7840" w:rsidP="00D06D8D" w:rsidRDefault="001F7840" w14:paraId="3A9BFF92" w14:textId="4700EAA5">
      <w:pPr>
        <w:jc w:val="center"/>
        <w:rPr>
          <w:b/>
          <w:sz w:val="26"/>
          <w:szCs w:val="26"/>
        </w:rPr>
      </w:pPr>
      <w:r w:rsidRPr="00EE7C39">
        <w:rPr>
          <w:b/>
          <w:sz w:val="26"/>
          <w:szCs w:val="26"/>
        </w:rPr>
        <w:t>Delegācija</w:t>
      </w:r>
    </w:p>
    <w:p w:rsidRPr="001F56FF" w:rsidR="008965D2" w:rsidP="00D06D8D" w:rsidRDefault="008965D2" w14:paraId="0DA857F6" w14:textId="77777777">
      <w:pPr>
        <w:jc w:val="both"/>
        <w:rPr>
          <w:sz w:val="26"/>
          <w:szCs w:val="26"/>
        </w:rPr>
      </w:pPr>
    </w:p>
    <w:p w:rsidRPr="00EE7C39" w:rsidR="008965D2" w:rsidP="001B153B" w:rsidRDefault="008965D2" w14:paraId="4479B22C" w14:textId="7833184D">
      <w:pPr>
        <w:tabs>
          <w:tab w:val="left" w:pos="2835"/>
        </w:tabs>
        <w:rPr>
          <w:sz w:val="26"/>
          <w:szCs w:val="26"/>
        </w:rPr>
      </w:pPr>
      <w:r w:rsidRPr="001F56FF">
        <w:rPr>
          <w:sz w:val="26"/>
          <w:szCs w:val="26"/>
        </w:rPr>
        <w:t>Delegācijas vadītājs:</w:t>
      </w:r>
      <w:r w:rsidRPr="001F56FF" w:rsidR="005C2238">
        <w:rPr>
          <w:sz w:val="26"/>
          <w:szCs w:val="26"/>
        </w:rPr>
        <w:tab/>
      </w:r>
      <w:r w:rsidRPr="001F56FF" w:rsidR="00B34D6F">
        <w:rPr>
          <w:b/>
          <w:bCs/>
          <w:sz w:val="26"/>
          <w:szCs w:val="26"/>
        </w:rPr>
        <w:t xml:space="preserve">Jānis </w:t>
      </w:r>
      <w:proofErr w:type="spellStart"/>
      <w:r w:rsidRPr="001F56FF" w:rsidR="00BC483C">
        <w:rPr>
          <w:b/>
          <w:bCs/>
          <w:sz w:val="26"/>
          <w:szCs w:val="26"/>
        </w:rPr>
        <w:t>Bordāns</w:t>
      </w:r>
      <w:proofErr w:type="spellEnd"/>
      <w:r w:rsidRPr="001F56FF" w:rsidR="00BC483C">
        <w:rPr>
          <w:b/>
          <w:bCs/>
          <w:sz w:val="26"/>
          <w:szCs w:val="26"/>
        </w:rPr>
        <w:t xml:space="preserve"> </w:t>
      </w:r>
      <w:r w:rsidRPr="001F56FF" w:rsidR="005C2238">
        <w:rPr>
          <w:bCs/>
          <w:sz w:val="26"/>
          <w:szCs w:val="26"/>
        </w:rPr>
        <w:t>m</w:t>
      </w:r>
      <w:r w:rsidRPr="0058386D" w:rsidR="005C2238">
        <w:rPr>
          <w:sz w:val="26"/>
          <w:szCs w:val="26"/>
        </w:rPr>
        <w:t>inistru prezidenta biedrs, tieslietu</w:t>
      </w:r>
      <w:r w:rsidR="0058386D">
        <w:rPr>
          <w:sz w:val="26"/>
          <w:szCs w:val="26"/>
        </w:rPr>
        <w:t xml:space="preserve"> m</w:t>
      </w:r>
      <w:r w:rsidRPr="0058386D" w:rsidR="005C2238">
        <w:rPr>
          <w:sz w:val="26"/>
          <w:szCs w:val="26"/>
        </w:rPr>
        <w:t>inistrs</w:t>
      </w:r>
    </w:p>
    <w:p w:rsidRPr="001F56FF" w:rsidR="005C2238" w:rsidP="00D06D8D" w:rsidRDefault="005202C2" w14:paraId="121D67E8" w14:textId="77777777">
      <w:pPr>
        <w:ind w:left="2835" w:hanging="2835"/>
        <w:jc w:val="both"/>
        <w:rPr>
          <w:b/>
          <w:sz w:val="26"/>
          <w:szCs w:val="26"/>
        </w:rPr>
      </w:pPr>
      <w:r w:rsidRPr="001F56FF">
        <w:rPr>
          <w:sz w:val="26"/>
          <w:szCs w:val="26"/>
        </w:rPr>
        <w:t>Delegācijas dalībnieki:</w:t>
      </w:r>
      <w:r w:rsidRPr="001F56FF" w:rsidR="00FF1C41">
        <w:rPr>
          <w:sz w:val="26"/>
          <w:szCs w:val="26"/>
        </w:rPr>
        <w:tab/>
      </w:r>
      <w:r w:rsidRPr="001F56FF" w:rsidR="005C2238">
        <w:rPr>
          <w:b/>
          <w:sz w:val="26"/>
          <w:szCs w:val="26"/>
        </w:rPr>
        <w:t xml:space="preserve">Kristīne Pommere, </w:t>
      </w:r>
      <w:r w:rsidRPr="001F56FF" w:rsidR="005C2238">
        <w:rPr>
          <w:sz w:val="26"/>
          <w:szCs w:val="26"/>
        </w:rPr>
        <w:t>valsts sekretāra vietniece ārvalstu sadarbības un stratēģijas jautājumos;</w:t>
      </w:r>
    </w:p>
    <w:p w:rsidRPr="001F56FF" w:rsidR="005C2238" w:rsidP="00D06D8D" w:rsidRDefault="005C2238" w14:paraId="0D27DDF7" w14:textId="77777777">
      <w:pPr>
        <w:ind w:left="2835" w:hanging="4"/>
        <w:jc w:val="both"/>
        <w:rPr>
          <w:sz w:val="26"/>
          <w:szCs w:val="26"/>
        </w:rPr>
      </w:pPr>
      <w:r w:rsidRPr="001F56FF">
        <w:rPr>
          <w:b/>
          <w:sz w:val="26"/>
          <w:szCs w:val="26"/>
        </w:rPr>
        <w:t xml:space="preserve">Anda Smiltēna, </w:t>
      </w:r>
      <w:r w:rsidRPr="001F56FF">
        <w:rPr>
          <w:sz w:val="26"/>
          <w:szCs w:val="26"/>
        </w:rPr>
        <w:t>tieslietu nozares padomniece;</w:t>
      </w:r>
    </w:p>
    <w:p w:rsidRPr="001F56FF" w:rsidR="005C2238" w:rsidP="00D06D8D" w:rsidRDefault="005C2238" w14:paraId="4D7B066D" w14:textId="77777777">
      <w:pPr>
        <w:ind w:left="2835" w:hanging="4"/>
        <w:jc w:val="both"/>
        <w:rPr>
          <w:b/>
          <w:sz w:val="26"/>
          <w:szCs w:val="26"/>
        </w:rPr>
      </w:pPr>
      <w:r w:rsidRPr="001F56FF">
        <w:rPr>
          <w:b/>
          <w:sz w:val="26"/>
          <w:szCs w:val="26"/>
        </w:rPr>
        <w:t xml:space="preserve">Inga Melnace, </w:t>
      </w:r>
      <w:r w:rsidRPr="001F56FF">
        <w:rPr>
          <w:sz w:val="26"/>
          <w:szCs w:val="26"/>
        </w:rPr>
        <w:t>tieslietu nozares padomniece.</w:t>
      </w:r>
    </w:p>
    <w:p w:rsidRPr="001F56FF" w:rsidR="00442821" w:rsidP="00D06D8D" w:rsidRDefault="00442821" w14:paraId="3845334C" w14:textId="77EB1F51">
      <w:pPr>
        <w:jc w:val="both"/>
        <w:rPr>
          <w:sz w:val="26"/>
          <w:szCs w:val="26"/>
        </w:rPr>
      </w:pPr>
    </w:p>
    <w:p w:rsidRPr="001F56FF" w:rsidR="008965D2" w:rsidP="00D06D8D" w:rsidRDefault="008965D2" w14:paraId="3D61F2F0" w14:textId="77777777">
      <w:pPr>
        <w:jc w:val="both"/>
        <w:rPr>
          <w:sz w:val="26"/>
          <w:szCs w:val="26"/>
        </w:rPr>
      </w:pPr>
    </w:p>
    <w:p w:rsidRPr="001F56FF" w:rsidR="005C2238" w:rsidP="00D06D8D" w:rsidRDefault="005C2238" w14:paraId="1BC79B72" w14:textId="77777777">
      <w:pPr>
        <w:rPr>
          <w:sz w:val="26"/>
          <w:szCs w:val="26"/>
        </w:rPr>
      </w:pPr>
      <w:r w:rsidRPr="001F56FF">
        <w:rPr>
          <w:sz w:val="26"/>
          <w:szCs w:val="26"/>
        </w:rPr>
        <w:t xml:space="preserve">Ministru prezidenta biedrs, </w:t>
      </w:r>
    </w:p>
    <w:p w:rsidRPr="001F56FF" w:rsidR="008965D2" w:rsidP="00D06D8D" w:rsidRDefault="005C2238" w14:paraId="4AA8A9FB" w14:textId="68DA7D30">
      <w:pPr>
        <w:jc w:val="both"/>
        <w:rPr>
          <w:sz w:val="26"/>
          <w:szCs w:val="26"/>
        </w:rPr>
      </w:pPr>
      <w:r w:rsidRPr="001F56FF">
        <w:rPr>
          <w:sz w:val="26"/>
          <w:szCs w:val="26"/>
        </w:rPr>
        <w:t>tieslietu ministrs</w:t>
      </w:r>
      <w:r w:rsidRPr="0058386D">
        <w:rPr>
          <w:sz w:val="26"/>
          <w:szCs w:val="26"/>
        </w:rPr>
        <w:tab/>
      </w:r>
      <w:r w:rsidRPr="00EE7C39" w:rsidR="008965D2">
        <w:rPr>
          <w:sz w:val="26"/>
          <w:szCs w:val="26"/>
        </w:rPr>
        <w:tab/>
      </w:r>
      <w:r w:rsidRPr="00EE7C39" w:rsidR="008965D2">
        <w:rPr>
          <w:sz w:val="26"/>
          <w:szCs w:val="26"/>
        </w:rPr>
        <w:tab/>
      </w:r>
      <w:r w:rsidRPr="00EE7C39" w:rsidR="008965D2">
        <w:rPr>
          <w:sz w:val="26"/>
          <w:szCs w:val="26"/>
        </w:rPr>
        <w:tab/>
      </w:r>
      <w:r w:rsidRPr="00EE7C39" w:rsidR="008965D2">
        <w:rPr>
          <w:sz w:val="26"/>
          <w:szCs w:val="26"/>
        </w:rPr>
        <w:tab/>
      </w:r>
      <w:r w:rsidRPr="00EE7C39" w:rsidR="008965D2">
        <w:rPr>
          <w:sz w:val="26"/>
          <w:szCs w:val="26"/>
        </w:rPr>
        <w:tab/>
      </w:r>
      <w:r w:rsidRPr="00EE7C39" w:rsidR="008965D2">
        <w:rPr>
          <w:sz w:val="26"/>
          <w:szCs w:val="26"/>
        </w:rPr>
        <w:tab/>
      </w:r>
      <w:r w:rsidRPr="00EE7C39" w:rsidR="008965D2">
        <w:rPr>
          <w:sz w:val="26"/>
          <w:szCs w:val="26"/>
        </w:rPr>
        <w:tab/>
      </w:r>
      <w:r w:rsidRPr="00EE7C39" w:rsidR="00A31187">
        <w:rPr>
          <w:sz w:val="26"/>
          <w:szCs w:val="26"/>
        </w:rPr>
        <w:t>Jānis Bordāns</w:t>
      </w:r>
      <w:r w:rsidRPr="001F56FF" w:rsidR="008965D2">
        <w:rPr>
          <w:sz w:val="26"/>
          <w:szCs w:val="26"/>
        </w:rPr>
        <w:t xml:space="preserve"> </w:t>
      </w:r>
    </w:p>
    <w:p w:rsidR="008965D2" w:rsidP="00D06D8D" w:rsidRDefault="008965D2" w14:paraId="438DE7B6" w14:textId="75997D18">
      <w:pPr>
        <w:jc w:val="both"/>
        <w:rPr>
          <w:sz w:val="26"/>
          <w:szCs w:val="26"/>
        </w:rPr>
      </w:pPr>
    </w:p>
    <w:p w:rsidR="00457727" w:rsidP="00D06D8D" w:rsidRDefault="00457727" w14:paraId="1C610838" w14:textId="77777777">
      <w:pPr>
        <w:jc w:val="both"/>
        <w:rPr>
          <w:sz w:val="26"/>
          <w:szCs w:val="26"/>
        </w:rPr>
      </w:pPr>
    </w:p>
    <w:p w:rsidRPr="00EE7C39" w:rsidR="00E031B7" w:rsidP="00D06D8D" w:rsidRDefault="00E031B7" w14:paraId="1F357D14" w14:textId="3962EC25">
      <w:pPr>
        <w:jc w:val="both"/>
        <w:rPr>
          <w:lang w:eastAsia="x-none"/>
        </w:rPr>
      </w:pPr>
      <w:r w:rsidRPr="00EE7C39">
        <w:rPr>
          <w:lang w:eastAsia="x-none"/>
        </w:rPr>
        <w:t>Poiša 67036912</w:t>
      </w:r>
    </w:p>
    <w:p w:rsidRPr="001F56FF" w:rsidR="00E031B7" w:rsidP="00D06D8D" w:rsidRDefault="00E031B7" w14:paraId="620C33A4" w14:textId="1FB9B5F5">
      <w:pPr>
        <w:jc w:val="both"/>
        <w:rPr>
          <w:lang w:eastAsia="x-none"/>
        </w:rPr>
      </w:pPr>
      <w:r w:rsidRPr="001F56FF">
        <w:rPr>
          <w:lang w:eastAsia="x-none"/>
        </w:rPr>
        <w:t>Arta.Poisa@tm.gov.lv</w:t>
      </w:r>
      <w:bookmarkEnd w:id="2"/>
    </w:p>
    <w:sectPr w:rsidRPr="001F56FF" w:rsidR="00E031B7"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57DE" w14:textId="77777777" w:rsidR="00DD6FE2" w:rsidRDefault="00DD6FE2" w:rsidP="00C5761C">
      <w:r>
        <w:separator/>
      </w:r>
    </w:p>
  </w:endnote>
  <w:endnote w:type="continuationSeparator" w:id="0">
    <w:p w14:paraId="1793B5BA" w14:textId="77777777" w:rsidR="00DD6FE2" w:rsidRDefault="00DD6F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F76" w14:textId="594B1DE4"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017F39">
      <w:rPr>
        <w:iCs/>
        <w:sz w:val="20"/>
        <w:szCs w:val="20"/>
      </w:rPr>
      <w:t>_</w:t>
    </w:r>
    <w:r w:rsidR="00377579">
      <w:rPr>
        <w:iCs/>
        <w:sz w:val="20"/>
        <w:szCs w:val="20"/>
        <w:lang w:val="lv-LV"/>
      </w:rPr>
      <w:t>3105</w:t>
    </w:r>
    <w:r w:rsidR="00BC483C">
      <w:rPr>
        <w:iCs/>
        <w:sz w:val="20"/>
        <w:szCs w:val="20"/>
        <w:lang w:val="lv-LV"/>
      </w:rPr>
      <w:t>19</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E9D5" w14:textId="3C60DEE8"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EE20B3">
      <w:rPr>
        <w:iCs/>
        <w:sz w:val="20"/>
        <w:szCs w:val="20"/>
        <w:lang w:val="lv-LV"/>
      </w:rPr>
      <w:t>3105</w:t>
    </w:r>
    <w:r w:rsidR="00BC483C">
      <w:rPr>
        <w:iCs/>
        <w:sz w:val="20"/>
        <w:szCs w:val="20"/>
        <w:lang w:val="lv-LV"/>
      </w:rPr>
      <w:t>19</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32C" w14:textId="77777777" w:rsidR="00DD6FE2" w:rsidRDefault="00DD6FE2" w:rsidP="00C5761C">
      <w:r>
        <w:separator/>
      </w:r>
    </w:p>
  </w:footnote>
  <w:footnote w:type="continuationSeparator" w:id="0">
    <w:p w14:paraId="77504A0F" w14:textId="77777777" w:rsidR="00DD6FE2" w:rsidRDefault="00DD6FE2" w:rsidP="00C5761C">
      <w:r>
        <w:continuationSeparator/>
      </w:r>
    </w:p>
  </w:footnote>
  <w:footnote w:id="1">
    <w:p w14:paraId="37AA3C91" w14:textId="023EC66A" w:rsidR="00377579" w:rsidRPr="001B22D4" w:rsidRDefault="00377579" w:rsidP="00377579">
      <w:pPr>
        <w:pStyle w:val="Vresteksts"/>
        <w:rPr>
          <w:lang w:val="lv-LV"/>
        </w:rPr>
      </w:pPr>
      <w:r>
        <w:rPr>
          <w:rStyle w:val="Vresatsauce"/>
        </w:rPr>
        <w:footnoteRef/>
      </w:r>
      <w:r>
        <w:t xml:space="preserve"> </w:t>
      </w:r>
      <w:r>
        <w:rPr>
          <w:lang w:val="lv-LV"/>
        </w:rPr>
        <w:t>Finanšu ministrijas</w:t>
      </w:r>
      <w:r w:rsidRPr="004F7CAF">
        <w:rPr>
          <w:lang w:val="lv-LV"/>
        </w:rPr>
        <w:t xml:space="preserve"> kompetences jaut</w:t>
      </w:r>
      <w:r w:rsidRPr="00CF012D">
        <w:rPr>
          <w:lang w:val="lv-LV"/>
        </w:rPr>
        <w:t>ājums</w:t>
      </w:r>
      <w:r>
        <w:rPr>
          <w:lang w:val="lv-LV"/>
        </w:rPr>
        <w:t xml:space="preserve">. </w:t>
      </w:r>
    </w:p>
  </w:footnote>
  <w:footnote w:id="2">
    <w:p w14:paraId="2B5F7181" w14:textId="6159A1C8" w:rsidR="00447D9D" w:rsidRDefault="00447D9D" w:rsidP="00447D9D">
      <w:pPr>
        <w:pStyle w:val="Vresteksts"/>
        <w:jc w:val="both"/>
        <w:rPr>
          <w:lang w:val="lv-LV"/>
        </w:rPr>
      </w:pPr>
      <w:r>
        <w:rPr>
          <w:rStyle w:val="Vresatsauce"/>
        </w:rPr>
        <w:footnoteRef/>
      </w:r>
      <w:r>
        <w:t xml:space="preserve"> </w:t>
      </w:r>
      <w:r>
        <w:rPr>
          <w:lang w:val="lv-LV"/>
        </w:rPr>
        <w:t xml:space="preserve">Pieejams šeit: </w:t>
      </w:r>
      <w:hyperlink r:id="rId1" w:history="1">
        <w:r w:rsidR="00975039" w:rsidRPr="007F53A3">
          <w:rPr>
            <w:rStyle w:val="Hipersaite"/>
            <w:lang w:val="lv-LV"/>
          </w:rPr>
          <w:t>https://eur-lex.europa.eu/legal-content/LV/TXT/?uri=CELEX:52018PC0096</w:t>
        </w:r>
      </w:hyperlink>
      <w:r w:rsidR="00975039">
        <w:rPr>
          <w:lang w:val="lv-LV"/>
        </w:rPr>
        <w:t xml:space="preserve"> </w:t>
      </w:r>
    </w:p>
  </w:footnote>
  <w:footnote w:id="3">
    <w:p w14:paraId="079233F3" w14:textId="408237D6" w:rsidR="00447D9D" w:rsidRPr="002068E6" w:rsidRDefault="00447D9D" w:rsidP="00C93798">
      <w:pPr>
        <w:pStyle w:val="Vresteksts"/>
        <w:jc w:val="both"/>
      </w:pPr>
      <w:r>
        <w:rPr>
          <w:rStyle w:val="Vresatsauce"/>
        </w:rPr>
        <w:footnoteRef/>
      </w:r>
      <w:r>
        <w:t xml:space="preserve"> </w:t>
      </w:r>
      <w:r w:rsidRPr="002068E6">
        <w:t>Eiropas Parlamenta un Padomes 2008.</w:t>
      </w:r>
      <w:r w:rsidR="00CF7F4A">
        <w:rPr>
          <w:lang w:val="lv-LV"/>
        </w:rPr>
        <w:t> </w:t>
      </w:r>
      <w:r w:rsidRPr="002068E6">
        <w:t>gada 17.</w:t>
      </w:r>
      <w:r w:rsidR="00CF7F4A">
        <w:rPr>
          <w:lang w:val="lv-LV"/>
        </w:rPr>
        <w:t> </w:t>
      </w:r>
      <w:r w:rsidRPr="002068E6">
        <w:t>jūnija Regula (EK) Nr.</w:t>
      </w:r>
      <w:r w:rsidR="00CF7F4A">
        <w:rPr>
          <w:lang w:val="lv-LV"/>
        </w:rPr>
        <w:t> </w:t>
      </w:r>
      <w:r w:rsidRPr="002068E6">
        <w:t>593/2008 par tiesību aktiem, kas piemērojami līgumsaistībām</w:t>
      </w:r>
    </w:p>
  </w:footnote>
  <w:footnote w:id="4">
    <w:p w14:paraId="561BCF2D" w14:textId="17247F53" w:rsidR="0035541B" w:rsidRPr="00B26872" w:rsidRDefault="0035541B" w:rsidP="0035541B">
      <w:pPr>
        <w:pStyle w:val="Vresteksts"/>
        <w:jc w:val="both"/>
        <w:rPr>
          <w:lang w:val="lv-LV"/>
        </w:rPr>
      </w:pPr>
      <w:r>
        <w:rPr>
          <w:rStyle w:val="Vresatsauce"/>
        </w:rPr>
        <w:footnoteRef/>
      </w:r>
      <w:r>
        <w:t xml:space="preserve"> </w:t>
      </w:r>
      <w:r>
        <w:rPr>
          <w:lang w:val="lv-LV"/>
        </w:rPr>
        <w:t>P</w:t>
      </w:r>
      <w:proofErr w:type="spellStart"/>
      <w:r w:rsidRPr="00472233">
        <w:t>riekšlikums</w:t>
      </w:r>
      <w:proofErr w:type="spellEnd"/>
      <w:r w:rsidRPr="00472233">
        <w:t xml:space="preserve"> Eiropas Parlamenta un Padomes regulai, ar ko groza Padomes 2001.</w:t>
      </w:r>
      <w:r w:rsidR="00C13DE5">
        <w:rPr>
          <w:lang w:val="lv-LV"/>
        </w:rPr>
        <w:t> </w:t>
      </w:r>
      <w:r w:rsidRPr="00472233">
        <w:t>gada 28.</w:t>
      </w:r>
      <w:r w:rsidR="00C13DE5">
        <w:rPr>
          <w:lang w:val="lv-LV"/>
        </w:rPr>
        <w:t> </w:t>
      </w:r>
      <w:r w:rsidRPr="00472233">
        <w:t>maija regulu (EK) Nr.</w:t>
      </w:r>
      <w:r w:rsidR="00C13DE5">
        <w:rPr>
          <w:lang w:val="lv-LV"/>
        </w:rPr>
        <w:t> </w:t>
      </w:r>
      <w:r w:rsidRPr="00472233">
        <w:t>1206/2001 par sadarbību starp dalībvalstu tiesām pierādījumu iegūšanā civillietās un komerclietās</w:t>
      </w:r>
    </w:p>
  </w:footnote>
  <w:footnote w:id="5">
    <w:p w14:paraId="03E7DF92" w14:textId="213C03A1" w:rsidR="0035541B" w:rsidRPr="00975709" w:rsidRDefault="0035541B" w:rsidP="0035541B">
      <w:pPr>
        <w:pStyle w:val="Vresteksts"/>
        <w:jc w:val="both"/>
      </w:pPr>
      <w:r>
        <w:rPr>
          <w:rStyle w:val="Vresatsauce"/>
        </w:rPr>
        <w:footnoteRef/>
      </w:r>
      <w:r>
        <w:t xml:space="preserve"> </w:t>
      </w:r>
      <w:r>
        <w:rPr>
          <w:lang w:val="lv-LV"/>
        </w:rPr>
        <w:t>P</w:t>
      </w:r>
      <w:proofErr w:type="spellStart"/>
      <w:r w:rsidRPr="00975709">
        <w:t>riekšlikums</w:t>
      </w:r>
      <w:proofErr w:type="spellEnd"/>
      <w:r w:rsidRPr="00975709">
        <w:t xml:space="preserve"> Eiropas Parlamenta un Padomes regulai, ar ko groza Eiropas Parlamenta un Padomes 2007.</w:t>
      </w:r>
      <w:r w:rsidR="00C13DE5">
        <w:rPr>
          <w:lang w:val="lv-LV"/>
        </w:rPr>
        <w:t> </w:t>
      </w:r>
      <w:r w:rsidRPr="00975709">
        <w:t>gada 13.</w:t>
      </w:r>
      <w:r w:rsidR="00C13DE5">
        <w:rPr>
          <w:lang w:val="lv-LV"/>
        </w:rPr>
        <w:t> </w:t>
      </w:r>
      <w:r w:rsidRPr="00975709">
        <w:t>novembra regulu (EK) Nr.</w:t>
      </w:r>
      <w:r w:rsidR="00C13DE5">
        <w:rPr>
          <w:lang w:val="lv-LV"/>
        </w:rPr>
        <w:t> </w:t>
      </w:r>
      <w:r w:rsidRPr="00975709">
        <w:t>1393/2007 par tiesas un ārpustiesas civillietu vai komerclietu dokumentu izsniegšanu dalībvalstīs (dokumentu izsniegšana)</w:t>
      </w:r>
    </w:p>
  </w:footnote>
  <w:footnote w:id="6">
    <w:p w14:paraId="71789EEE" w14:textId="77777777" w:rsidR="0035541B" w:rsidRPr="00346C29" w:rsidRDefault="0035541B" w:rsidP="0035541B">
      <w:pPr>
        <w:pStyle w:val="Vresteksts"/>
        <w:jc w:val="both"/>
        <w:rPr>
          <w:lang w:val="lv-LV"/>
        </w:rPr>
      </w:pPr>
      <w:r w:rsidRPr="00346C29">
        <w:rPr>
          <w:rStyle w:val="Vresatsauce"/>
          <w:lang w:val="lv-LV"/>
        </w:rPr>
        <w:footnoteRef/>
      </w:r>
      <w:r w:rsidRPr="00346C29">
        <w:rPr>
          <w:lang w:val="lv-LV"/>
        </w:rPr>
        <w:t xml:space="preserve"> E-CODEX ir IT sistēma pārrobežu sadarbības nodrošināšanai tieslietu jomā, kas ļauj tās lietotājiem – tieslietu iestādēm, nozares praktiķiem un iedzīvotājiem – sūtīt un saņemt dokumentus, juridiskās veidlapas, pierādījumus un citu informāciju, izmantojot drošu kanālu. E-CODEX darbojas kā decentralizēts piekļuves punktu tīkls, savstarpēji savienojot nacionālās un Eiropas IT sistēmas. Lai izveidotu E-CODEX piekļuves punktu, ir nepieciešama speciāla programmatūra, E-CODEX nav lietotne gala lietotājam. E-CODEX ir izstrādājusi ES dalībvalstu grupa Vienotā digitālā tirgus izveides kontekstā, izmantojot ES finanšu instrumentus.</w:t>
      </w:r>
    </w:p>
  </w:footnote>
  <w:footnote w:id="7">
    <w:p w14:paraId="3B7607D3" w14:textId="77777777" w:rsidR="0035541B" w:rsidRPr="006E3C1D" w:rsidRDefault="0035541B" w:rsidP="0035541B">
      <w:pPr>
        <w:pStyle w:val="Vresteksts"/>
        <w:jc w:val="both"/>
        <w:rPr>
          <w:lang w:val="lv-LV"/>
        </w:rPr>
      </w:pPr>
      <w:r>
        <w:rPr>
          <w:rStyle w:val="Vresatsauce"/>
        </w:rPr>
        <w:footnoteRef/>
      </w:r>
      <w:r>
        <w:rPr>
          <w:sz w:val="26"/>
          <w:szCs w:val="26"/>
          <w:lang w:val="lv-LV"/>
        </w:rPr>
        <w:t xml:space="preserve"> </w:t>
      </w:r>
      <w:r w:rsidRPr="006E3C1D">
        <w:rPr>
          <w:lang w:val="lv-LV"/>
        </w:rPr>
        <w:t>C</w:t>
      </w:r>
      <w:proofErr w:type="spellStart"/>
      <w:r w:rsidRPr="006E3C1D">
        <w:t>entralizēta</w:t>
      </w:r>
      <w:proofErr w:type="spellEnd"/>
      <w:r w:rsidRPr="006E3C1D">
        <w:t xml:space="preserve"> </w:t>
      </w:r>
      <w:r w:rsidRPr="006E3C1D">
        <w:rPr>
          <w:lang w:val="lv-LV"/>
        </w:rPr>
        <w:t xml:space="preserve">IT </w:t>
      </w:r>
      <w:r w:rsidRPr="006E3C1D">
        <w:t>sistēma veidota</w:t>
      </w:r>
      <w:r w:rsidRPr="006E3C1D">
        <w:rPr>
          <w:lang w:val="lv-LV"/>
        </w:rPr>
        <w:t xml:space="preserve">, </w:t>
      </w:r>
      <w:r w:rsidRPr="006E3C1D">
        <w:t>piemēram,</w:t>
      </w:r>
      <w:r w:rsidRPr="006E3C1D">
        <w:rPr>
          <w:lang w:val="lv-LV"/>
        </w:rPr>
        <w:t xml:space="preserve"> </w:t>
      </w:r>
      <w:r w:rsidRPr="006E3C1D">
        <w:t>uz Iekšējā tirgus IS bāzes</w:t>
      </w:r>
      <w:r w:rsidRPr="006E3C1D">
        <w:rPr>
          <w:lang w:val="lv-LV"/>
        </w:rPr>
        <w:t>, bet</w:t>
      </w:r>
      <w:r w:rsidRPr="006E3C1D">
        <w:t xml:space="preserve"> decentralizēta IT sistēma </w:t>
      </w:r>
      <w:r w:rsidRPr="006E3C1D">
        <w:rPr>
          <w:lang w:val="lv-LV"/>
        </w:rPr>
        <w:t xml:space="preserve">- </w:t>
      </w:r>
      <w:r w:rsidRPr="006E3C1D">
        <w:t>dalībvalsts infrastruktūrā izmitināta IT sistēma, kas datu apmaiņu ar citas dalībvalsts sistēmu veic, izmantojot e-CODEX</w:t>
      </w:r>
      <w:r w:rsidRPr="006E3C1D">
        <w:rPr>
          <w:lang w:val="lv-LV"/>
        </w:rPr>
        <w:t xml:space="preserve"> </w:t>
      </w:r>
    </w:p>
  </w:footnote>
  <w:footnote w:id="8">
    <w:p w14:paraId="3A16EAC4" w14:textId="1248285F" w:rsidR="0035541B" w:rsidRPr="004D2DE6" w:rsidRDefault="0035541B" w:rsidP="0035541B">
      <w:pPr>
        <w:pStyle w:val="Vresteksts"/>
        <w:jc w:val="both"/>
      </w:pPr>
      <w:r>
        <w:rPr>
          <w:rStyle w:val="Vresatsauce"/>
        </w:rPr>
        <w:footnoteRef/>
      </w:r>
      <w:r>
        <w:t xml:space="preserve"> </w:t>
      </w:r>
      <w:r>
        <w:rPr>
          <w:rFonts w:eastAsia="SimSun"/>
          <w:lang w:val="lv-LV" w:eastAsia="en-GB"/>
        </w:rPr>
        <w:t xml:space="preserve">E-pierādījumu apmaiņas sistēma ir IT sistēma, kurā paredzēts nodrošināt dalībvalstu kompetento iestāžu elektronisku informācijas apmaiņu saistībā ar </w:t>
      </w:r>
      <w:r w:rsidRPr="002D3EFF">
        <w:rPr>
          <w:rFonts w:eastAsia="SimSun"/>
          <w:lang w:val="lv-LV" w:eastAsia="en-GB"/>
        </w:rPr>
        <w:t>Eiropas apcietināšanas order</w:t>
      </w:r>
      <w:r>
        <w:rPr>
          <w:rFonts w:eastAsia="SimSun"/>
          <w:lang w:val="lv-LV" w:eastAsia="en-GB"/>
        </w:rPr>
        <w:t xml:space="preserve">a izpildi, </w:t>
      </w:r>
      <w:r w:rsidRPr="002D3EFF">
        <w:rPr>
          <w:rFonts w:eastAsia="SimSun"/>
          <w:lang w:val="lv-LV" w:eastAsia="en-GB"/>
        </w:rPr>
        <w:t>kā arī starptautisko krimināltiesisko darbības lūgumu apmaiņu</w:t>
      </w:r>
      <w:r>
        <w:rPr>
          <w:rFonts w:eastAsia="SimSun"/>
          <w:lang w:val="lv-LV" w:eastAsia="en-GB"/>
        </w:rPr>
        <w:t xml:space="preserve">. Šobrīd notiek minētās sistēmas ieviešana Latvijā atbilstoši </w:t>
      </w:r>
      <w:r w:rsidRPr="002D3EFF">
        <w:rPr>
          <w:rFonts w:eastAsia="SimSun"/>
          <w:lang w:val="lv-LV" w:eastAsia="en-GB"/>
        </w:rPr>
        <w:t>Ministru kabinetā lemtajam (2018.</w:t>
      </w:r>
      <w:r w:rsidR="00C13DE5">
        <w:rPr>
          <w:rFonts w:eastAsia="SimSun"/>
          <w:lang w:val="lv-LV" w:eastAsia="en-GB"/>
        </w:rPr>
        <w:t> </w:t>
      </w:r>
      <w:r w:rsidRPr="002D3EFF">
        <w:rPr>
          <w:rFonts w:eastAsia="SimSun"/>
          <w:lang w:val="lv-LV" w:eastAsia="en-GB"/>
        </w:rPr>
        <w:t>gada 13.</w:t>
      </w:r>
      <w:r w:rsidR="00C13DE5">
        <w:rPr>
          <w:rFonts w:eastAsia="SimSun"/>
          <w:lang w:val="lv-LV" w:eastAsia="en-GB"/>
        </w:rPr>
        <w:t> </w:t>
      </w:r>
      <w:r w:rsidRPr="002D3EFF">
        <w:rPr>
          <w:rFonts w:eastAsia="SimSun"/>
          <w:lang w:val="lv-LV" w:eastAsia="en-GB"/>
        </w:rPr>
        <w:t>novembra prot. Nr.</w:t>
      </w:r>
      <w:r w:rsidR="00C13DE5">
        <w:rPr>
          <w:rFonts w:eastAsia="SimSun"/>
          <w:lang w:val="lv-LV" w:eastAsia="en-GB"/>
        </w:rPr>
        <w:t> </w:t>
      </w:r>
      <w:r w:rsidRPr="002D3EFF">
        <w:rPr>
          <w:rFonts w:eastAsia="SimSun"/>
          <w:lang w:val="lv-LV" w:eastAsia="en-GB"/>
        </w:rPr>
        <w:t>52; 50.</w:t>
      </w:r>
      <w:r w:rsidR="00C13DE5">
        <w:rPr>
          <w:rFonts w:eastAsia="SimSun"/>
          <w:lang w:val="lv-LV" w:eastAsia="en-GB"/>
        </w:rPr>
        <w:t> </w:t>
      </w:r>
      <w:r w:rsidRPr="002D3EFF">
        <w:rPr>
          <w:rFonts w:eastAsia="SimSun"/>
          <w:lang w:val="lv-LV" w:eastAsia="en-GB"/>
        </w:rPr>
        <w:t>§)</w:t>
      </w:r>
      <w:r>
        <w:rPr>
          <w:rFonts w:eastAsia="SimSun"/>
          <w:lang w:val="lv-LV" w:eastAsia="en-GB"/>
        </w:rPr>
        <w:t>.</w:t>
      </w:r>
    </w:p>
  </w:footnote>
  <w:footnote w:id="9">
    <w:p w14:paraId="144947DA" w14:textId="77777777" w:rsidR="00931560" w:rsidRPr="00F231FD" w:rsidRDefault="00931560" w:rsidP="00931560">
      <w:pPr>
        <w:pStyle w:val="Vresteksts"/>
        <w:jc w:val="both"/>
        <w:rPr>
          <w:lang w:val="lv-LV"/>
        </w:rPr>
      </w:pPr>
      <w:r w:rsidRPr="00F231FD">
        <w:rPr>
          <w:rStyle w:val="Vresatsauce"/>
          <w:lang w:val="lv-LV"/>
        </w:rPr>
        <w:footnoteRef/>
      </w:r>
      <w:r w:rsidRPr="00F231FD">
        <w:rPr>
          <w:lang w:val="lv-LV"/>
        </w:rPr>
        <w:t xml:space="preserve"> Noziegumi pret vidi, tostarp jūras, augsnes un gaisa piesārņošana; kultūras priekšmetu nelikumīga tirdzniecība; zāļu viltošana, falsificēšana un nelikumīga eksportēšana; konfiskācija bez notiesājoša sprieduma; cilvēku orgānu tirdzniecība; vēlēšanu manipulēšana; identitātes zādzība; neatļautas ieceļošanas, tranzīta un uzturēšanās atbalstīšanas novēršana, lai apkarotu nelikumīgu imigrāciju; ar mākslīgo intelektu saistīti noziegumi – ar nosacījumu, ka attiecīgais jautājums tiek vēl skaidrāk definēts un tiek iesaistītas citas attiecīgās ieinteresētās personas.</w:t>
      </w:r>
    </w:p>
  </w:footnote>
  <w:footnote w:id="10">
    <w:p w14:paraId="5DDB7C0A" w14:textId="77777777" w:rsidR="001F2EB8" w:rsidRPr="00CD324D" w:rsidRDefault="001F2EB8" w:rsidP="00CD324D">
      <w:pPr>
        <w:pStyle w:val="Vresteksts"/>
        <w:jc w:val="both"/>
        <w:rPr>
          <w:lang w:val="lv-LV"/>
        </w:rPr>
      </w:pPr>
      <w:r w:rsidRPr="00CD324D">
        <w:rPr>
          <w:rStyle w:val="Vresatsauce"/>
        </w:rPr>
        <w:footnoteRef/>
      </w:r>
      <w:r w:rsidRPr="00CD324D">
        <w:t xml:space="preserve"> Austrija, Beļģija, Bulgārija, Čehija, Francija, Grieķija, Igaunija, Itālija, Horvātija, Kipra, Latvija, Lietuva, Luksemburga, Malta, Nīderlande, Portugāle, Rumānija, Slovākija, Slovēnija, Somija, Spānija un Vācija</w:t>
      </w:r>
      <w:r w:rsidRPr="00CD324D">
        <w:rPr>
          <w:lang w:val="lv-LV"/>
        </w:rPr>
        <w:t>.</w:t>
      </w:r>
    </w:p>
  </w:footnote>
  <w:footnote w:id="11">
    <w:p w14:paraId="538AC0AD" w14:textId="762CE6A2" w:rsidR="001F2EB8" w:rsidRPr="00CF2EF4" w:rsidRDefault="001F2EB8" w:rsidP="00CD324D">
      <w:pPr>
        <w:pStyle w:val="Sarakstarindkopa"/>
        <w:ind w:left="0"/>
        <w:jc w:val="both"/>
        <w:rPr>
          <w:rFonts w:eastAsia="Calibri"/>
          <w:sz w:val="22"/>
          <w:szCs w:val="22"/>
        </w:rPr>
      </w:pPr>
      <w:r w:rsidRPr="00CD324D">
        <w:rPr>
          <w:rStyle w:val="Vresatsauce"/>
          <w:sz w:val="20"/>
          <w:szCs w:val="20"/>
        </w:rPr>
        <w:footnoteRef/>
      </w:r>
      <w:r w:rsidRPr="00CD324D">
        <w:rPr>
          <w:sz w:val="20"/>
          <w:szCs w:val="20"/>
        </w:rPr>
        <w:t xml:space="preserve"> </w:t>
      </w:r>
      <w:r w:rsidRPr="001B153B">
        <w:rPr>
          <w:rFonts w:eastAsia="Calibri"/>
          <w:i/>
          <w:sz w:val="20"/>
          <w:szCs w:val="20"/>
        </w:rPr>
        <w:t xml:space="preserve">Laura </w:t>
      </w:r>
      <w:proofErr w:type="spellStart"/>
      <w:r w:rsidRPr="001B153B">
        <w:rPr>
          <w:rFonts w:eastAsia="Calibri"/>
          <w:i/>
          <w:sz w:val="20"/>
          <w:szCs w:val="20"/>
        </w:rPr>
        <w:t>Kovesi</w:t>
      </w:r>
      <w:proofErr w:type="spellEnd"/>
      <w:r w:rsidRPr="00CD324D">
        <w:rPr>
          <w:rFonts w:eastAsia="Calibri"/>
          <w:sz w:val="20"/>
          <w:szCs w:val="20"/>
        </w:rPr>
        <w:t xml:space="preserve"> (Rumānijas kandidāte), </w:t>
      </w:r>
      <w:proofErr w:type="spellStart"/>
      <w:r w:rsidRPr="00C93798">
        <w:rPr>
          <w:rFonts w:eastAsia="Calibri"/>
          <w:i/>
          <w:sz w:val="20"/>
          <w:szCs w:val="20"/>
        </w:rPr>
        <w:t>Jean</w:t>
      </w:r>
      <w:proofErr w:type="spellEnd"/>
      <w:r w:rsidRPr="00C93798">
        <w:rPr>
          <w:rFonts w:eastAsia="Calibri"/>
          <w:i/>
          <w:sz w:val="20"/>
          <w:szCs w:val="20"/>
        </w:rPr>
        <w:t xml:space="preserve"> </w:t>
      </w:r>
      <w:proofErr w:type="spellStart"/>
      <w:r w:rsidRPr="00C93798">
        <w:rPr>
          <w:rFonts w:eastAsia="Calibri"/>
          <w:i/>
          <w:sz w:val="20"/>
          <w:szCs w:val="20"/>
        </w:rPr>
        <w:t>Francois</w:t>
      </w:r>
      <w:proofErr w:type="spellEnd"/>
      <w:r w:rsidRPr="00C93798">
        <w:rPr>
          <w:rFonts w:eastAsia="Calibri"/>
          <w:i/>
          <w:sz w:val="20"/>
          <w:szCs w:val="20"/>
        </w:rPr>
        <w:t xml:space="preserve"> </w:t>
      </w:r>
      <w:proofErr w:type="spellStart"/>
      <w:r w:rsidRPr="00C93798">
        <w:rPr>
          <w:rFonts w:eastAsia="Calibri"/>
          <w:i/>
          <w:sz w:val="20"/>
          <w:szCs w:val="20"/>
        </w:rPr>
        <w:t>Bohnert</w:t>
      </w:r>
      <w:proofErr w:type="spellEnd"/>
      <w:r w:rsidRPr="00CD324D">
        <w:rPr>
          <w:rFonts w:eastAsia="Calibri"/>
          <w:sz w:val="20"/>
          <w:szCs w:val="20"/>
        </w:rPr>
        <w:t xml:space="preserve"> (Francijas kandidāts), </w:t>
      </w:r>
      <w:proofErr w:type="spellStart"/>
      <w:r w:rsidRPr="00C93798">
        <w:rPr>
          <w:rFonts w:eastAsia="Calibri"/>
          <w:i/>
          <w:sz w:val="20"/>
          <w:szCs w:val="20"/>
        </w:rPr>
        <w:t>Anres</w:t>
      </w:r>
      <w:proofErr w:type="spellEnd"/>
      <w:r w:rsidRPr="00C93798">
        <w:rPr>
          <w:rFonts w:eastAsia="Calibri"/>
          <w:i/>
          <w:sz w:val="20"/>
          <w:szCs w:val="20"/>
        </w:rPr>
        <w:t xml:space="preserve"> </w:t>
      </w:r>
      <w:proofErr w:type="spellStart"/>
      <w:r w:rsidRPr="00C93798">
        <w:rPr>
          <w:rFonts w:eastAsia="Calibri"/>
          <w:i/>
          <w:sz w:val="20"/>
          <w:szCs w:val="20"/>
        </w:rPr>
        <w:t>Ritter</w:t>
      </w:r>
      <w:proofErr w:type="spellEnd"/>
      <w:r w:rsidRPr="00CD324D">
        <w:rPr>
          <w:rFonts w:eastAsia="Calibri"/>
          <w:sz w:val="20"/>
          <w:szCs w:val="20"/>
        </w:rPr>
        <w:t xml:space="preserve"> (Vācijas kandidāts)</w:t>
      </w:r>
    </w:p>
  </w:footnote>
  <w:footnote w:id="12">
    <w:p w14:paraId="0DE17D66" w14:textId="25C8B5BB" w:rsidR="00361ED2" w:rsidRPr="00670255" w:rsidRDefault="00361ED2" w:rsidP="00CE4333">
      <w:pPr>
        <w:pStyle w:val="Vresteksts"/>
        <w:jc w:val="both"/>
      </w:pPr>
      <w:r w:rsidRPr="00F231FD">
        <w:rPr>
          <w:rStyle w:val="Vresatsauce"/>
        </w:rPr>
        <w:footnoteRef/>
      </w:r>
      <w:r w:rsidRPr="00F231FD">
        <w:t xml:space="preserve"> </w:t>
      </w:r>
      <w:r w:rsidRPr="00C93798">
        <w:rPr>
          <w:rFonts w:eastAsia="SimSun"/>
          <w:i/>
          <w:lang w:val="en-GB" w:eastAsia="en-GB"/>
        </w:rPr>
        <w:t>Proposal for a Regulation on European Production and Preservation Orders for electronic evidence in criminal matters</w:t>
      </w:r>
      <w:r w:rsidR="00727724" w:rsidRPr="00727724">
        <w:t xml:space="preserve"> </w:t>
      </w:r>
      <w:hyperlink r:id="rId2" w:history="1">
        <w:r w:rsidR="00727724" w:rsidRPr="00670255">
          <w:rPr>
            <w:rStyle w:val="Hipersaite"/>
            <w:rFonts w:eastAsia="SimSun"/>
            <w:lang w:val="en-GB" w:eastAsia="en-GB"/>
          </w:rPr>
          <w:t>https://eur-lex.europa.eu/legal-content/LV/TXT/?uri=CELEX:52018PC0225</w:t>
        </w:r>
      </w:hyperlink>
      <w:r w:rsidR="00727724" w:rsidRPr="00670255">
        <w:rPr>
          <w:rFonts w:eastAsia="SimSun"/>
          <w:lang w:val="en-GB" w:eastAsia="en-GB"/>
        </w:rPr>
        <w:t xml:space="preserve"> </w:t>
      </w:r>
    </w:p>
  </w:footnote>
  <w:footnote w:id="13">
    <w:p w14:paraId="1E947425" w14:textId="025E3AB7" w:rsidR="00361ED2" w:rsidRPr="00670255" w:rsidRDefault="00361ED2" w:rsidP="00CE4333">
      <w:pPr>
        <w:pStyle w:val="Vresteksts"/>
        <w:jc w:val="both"/>
      </w:pPr>
      <w:r w:rsidRPr="00F231FD">
        <w:rPr>
          <w:rStyle w:val="Vresatsauce"/>
        </w:rPr>
        <w:footnoteRef/>
      </w:r>
      <w:r w:rsidRPr="00F231FD">
        <w:t xml:space="preserve"> </w:t>
      </w:r>
      <w:r w:rsidRPr="00C93798">
        <w:rPr>
          <w:rFonts w:eastAsia="SimSun"/>
          <w:i/>
          <w:lang w:val="en-GB" w:eastAsia="en-GB"/>
        </w:rPr>
        <w:t>Proposal for a Directive laying down harmonised rules on the appointment of legal representatives for the purpose of gathering evidence in criminal proceedings</w:t>
      </w:r>
      <w:r w:rsidR="00727724" w:rsidRPr="00727724">
        <w:t xml:space="preserve"> </w:t>
      </w:r>
      <w:hyperlink r:id="rId3" w:history="1">
        <w:r w:rsidR="00727724" w:rsidRPr="00670255">
          <w:rPr>
            <w:rStyle w:val="Hipersaite"/>
            <w:rFonts w:eastAsia="SimSun"/>
            <w:lang w:val="en-GB" w:eastAsia="en-GB"/>
          </w:rPr>
          <w:t>https://eur-lex.europa.eu/legal-content/LV/TXT/?uri=CELEX:52018PC0226</w:t>
        </w:r>
      </w:hyperlink>
      <w:r w:rsidR="00727724" w:rsidRPr="00670255">
        <w:rPr>
          <w:rFonts w:eastAsia="SimSun"/>
          <w:lang w:val="en-GB" w:eastAsia="en-GB"/>
        </w:rPr>
        <w:t xml:space="preserve"> </w:t>
      </w:r>
    </w:p>
  </w:footnote>
  <w:footnote w:id="14">
    <w:p w14:paraId="403881DD" w14:textId="77777777" w:rsidR="00361ED2" w:rsidRDefault="00361ED2" w:rsidP="00CE4333">
      <w:pPr>
        <w:pStyle w:val="Vresteksts"/>
        <w:jc w:val="both"/>
      </w:pPr>
      <w:r w:rsidRPr="00F231FD">
        <w:rPr>
          <w:rStyle w:val="Vresatsauce"/>
        </w:rPr>
        <w:footnoteRef/>
      </w:r>
      <w:r w:rsidRPr="00F231FD">
        <w:t xml:space="preserve"> T</w:t>
      </w:r>
      <w:r w:rsidRPr="00F231FD">
        <w:rPr>
          <w:color w:val="222222"/>
        </w:rPr>
        <w:t>iesībaizsardzības iestādes kriminālizmeklēšanas laikā pārtver sakaru datus, piemēram, policijai ir tiesības nekavējoties pārraudzīt sakaru datus no e-pasta ziņojumiem un digitālajām lietotnēm</w:t>
      </w:r>
    </w:p>
  </w:footnote>
  <w:footnote w:id="15">
    <w:p w14:paraId="23518FF0" w14:textId="30CCEBE3" w:rsidR="00931560" w:rsidRPr="00E47283" w:rsidRDefault="00931560" w:rsidP="00931560">
      <w:pPr>
        <w:pStyle w:val="Vresteksts"/>
        <w:jc w:val="both"/>
      </w:pPr>
      <w:r>
        <w:rPr>
          <w:rStyle w:val="Vresatsauce"/>
        </w:rPr>
        <w:footnoteRef/>
      </w:r>
      <w:r>
        <w:t xml:space="preserve"> E</w:t>
      </w:r>
      <w:r>
        <w:rPr>
          <w:lang w:val="lv-LV"/>
        </w:rPr>
        <w:t xml:space="preserve">iropas Parlamenta un Padomes </w:t>
      </w:r>
      <w:r w:rsidR="001B153B">
        <w:t>2006.</w:t>
      </w:r>
      <w:r w:rsidR="001B153B">
        <w:rPr>
          <w:lang w:val="lv-LV"/>
        </w:rPr>
        <w:t> </w:t>
      </w:r>
      <w:r w:rsidR="001B153B">
        <w:t>gada 15.</w:t>
      </w:r>
      <w:r w:rsidR="001B153B">
        <w:rPr>
          <w:lang w:val="lv-LV"/>
        </w:rPr>
        <w:t> </w:t>
      </w:r>
      <w:r w:rsidR="001B153B">
        <w:t>mar</w:t>
      </w:r>
      <w:r w:rsidR="001B153B">
        <w:rPr>
          <w:lang w:val="lv-LV"/>
        </w:rPr>
        <w:t xml:space="preserve">ta </w:t>
      </w:r>
      <w:r>
        <w:rPr>
          <w:lang w:val="lv-LV"/>
        </w:rPr>
        <w:t>direktīva 2</w:t>
      </w:r>
      <w:r>
        <w:t>006/24/EK par tādu datu saglabāšanu, kurus iegūst vai apstrādā saistībā ar publiski pieejamu elektronisko komunikāciju pakalpojumu sniegšanu vai publiski pieejamu komunikāciju tīklu nodrošināšanu, un par grozījumiem Direktīvā 2002/58/EK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6E" w:rsidRDefault="00D37C6E" w14:paraId="1300BA8A" w14:textId="3849E634">
    <w:pPr>
      <w:pStyle w:val="Galvene"/>
      <w:jc w:val="center"/>
    </w:pPr>
    <w:r>
      <w:fldChar w:fldCharType="begin"/>
    </w:r>
    <w:r>
      <w:instrText xml:space="preserve"> PAGE   \* MERGEFORMAT </w:instrText>
    </w:r>
    <w:r>
      <w:fldChar w:fldCharType="separate"/>
    </w:r>
    <w:r w:rsidR="00294E39">
      <w:rPr>
        <w:noProof/>
      </w:rPr>
      <w:t>4</w:t>
    </w:r>
    <w:r>
      <w:fldChar w:fldCharType="end"/>
    </w:r>
  </w:p>
  <w:p w:rsidR="00D37C6E" w:rsidRDefault="00D37C6E" w14:paraId="1E01060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91D45"/>
    <w:multiLevelType w:val="hybridMultilevel"/>
    <w:tmpl w:val="80E2DBFE"/>
    <w:lvl w:ilvl="0" w:tplc="74E616F2">
      <w:start w:val="1"/>
      <w:numFmt w:val="lowerRoman"/>
      <w:lvlText w:val="%1)"/>
      <w:lvlJc w:val="left"/>
      <w:pPr>
        <w:ind w:left="720" w:hanging="720"/>
      </w:pPr>
      <w:rPr>
        <w:rFonts w:hint="default"/>
        <w:b/>
      </w:rPr>
    </w:lvl>
    <w:lvl w:ilvl="1" w:tplc="20000019">
      <w:start w:val="1"/>
      <w:numFmt w:val="lowerLetter"/>
      <w:lvlText w:val="%2."/>
      <w:lvlJc w:val="left"/>
      <w:pPr>
        <w:ind w:left="121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15:restartNumberingAfterBreak="0">
    <w:nsid w:val="372D6D7A"/>
    <w:multiLevelType w:val="hybridMultilevel"/>
    <w:tmpl w:val="4EDA89B0"/>
    <w:lvl w:ilvl="0" w:tplc="DC1A4C3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EF14A9"/>
    <w:multiLevelType w:val="hybridMultilevel"/>
    <w:tmpl w:val="3C76D2AA"/>
    <w:lvl w:ilvl="0" w:tplc="99748A2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14"/>
  </w:num>
  <w:num w:numId="3">
    <w:abstractNumId w:val="8"/>
  </w:num>
  <w:num w:numId="4">
    <w:abstractNumId w:val="5"/>
  </w:num>
  <w:num w:numId="5">
    <w:abstractNumId w:val="2"/>
  </w:num>
  <w:num w:numId="6">
    <w:abstractNumId w:val="17"/>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1"/>
  </w:num>
  <w:num w:numId="12">
    <w:abstractNumId w:val="9"/>
  </w:num>
  <w:num w:numId="13">
    <w:abstractNumId w:val="13"/>
  </w:num>
  <w:num w:numId="14">
    <w:abstractNumId w:val="1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11"/>
  </w:num>
  <w:num w:numId="20">
    <w:abstractNumId w:val="15"/>
  </w:num>
  <w:num w:numId="21">
    <w:abstractNumId w:val="7"/>
  </w:num>
  <w:num w:numId="22">
    <w:abstractNumId w:val="6"/>
  </w:num>
  <w:num w:numId="23">
    <w:abstractNumId w:val="3"/>
  </w:num>
  <w:num w:numId="24">
    <w:abstractNumId w:val="4"/>
  </w:num>
  <w:num w:numId="25">
    <w:abstractNumId w:val="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8E9"/>
    <w:rsid w:val="00001C4B"/>
    <w:rsid w:val="00002CAF"/>
    <w:rsid w:val="00004A5B"/>
    <w:rsid w:val="00004F40"/>
    <w:rsid w:val="00010695"/>
    <w:rsid w:val="00010754"/>
    <w:rsid w:val="0001381E"/>
    <w:rsid w:val="00015758"/>
    <w:rsid w:val="00015DF6"/>
    <w:rsid w:val="00016ECE"/>
    <w:rsid w:val="00017737"/>
    <w:rsid w:val="00017DED"/>
    <w:rsid w:val="00017F39"/>
    <w:rsid w:val="00020926"/>
    <w:rsid w:val="00023F8C"/>
    <w:rsid w:val="00024EB2"/>
    <w:rsid w:val="00025B8C"/>
    <w:rsid w:val="0002649F"/>
    <w:rsid w:val="0002745D"/>
    <w:rsid w:val="00031902"/>
    <w:rsid w:val="0003248D"/>
    <w:rsid w:val="00032518"/>
    <w:rsid w:val="0003328F"/>
    <w:rsid w:val="00033DB3"/>
    <w:rsid w:val="000341C4"/>
    <w:rsid w:val="000344F8"/>
    <w:rsid w:val="00035B68"/>
    <w:rsid w:val="00035EEB"/>
    <w:rsid w:val="00037A29"/>
    <w:rsid w:val="00037DBA"/>
    <w:rsid w:val="00040A43"/>
    <w:rsid w:val="000411C3"/>
    <w:rsid w:val="000413E5"/>
    <w:rsid w:val="0004174C"/>
    <w:rsid w:val="00041FA3"/>
    <w:rsid w:val="00046D03"/>
    <w:rsid w:val="00047470"/>
    <w:rsid w:val="000500DC"/>
    <w:rsid w:val="000509EC"/>
    <w:rsid w:val="0005144A"/>
    <w:rsid w:val="00052435"/>
    <w:rsid w:val="00054B84"/>
    <w:rsid w:val="00055757"/>
    <w:rsid w:val="000569E7"/>
    <w:rsid w:val="00057DDC"/>
    <w:rsid w:val="000600A3"/>
    <w:rsid w:val="00061267"/>
    <w:rsid w:val="00064500"/>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18AE"/>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2D19"/>
    <w:rsid w:val="00093B78"/>
    <w:rsid w:val="00094E08"/>
    <w:rsid w:val="00096118"/>
    <w:rsid w:val="00096EB4"/>
    <w:rsid w:val="000A005B"/>
    <w:rsid w:val="000A07E3"/>
    <w:rsid w:val="000A0E80"/>
    <w:rsid w:val="000A51A0"/>
    <w:rsid w:val="000A685A"/>
    <w:rsid w:val="000A6BD4"/>
    <w:rsid w:val="000A7B2C"/>
    <w:rsid w:val="000A7E3C"/>
    <w:rsid w:val="000B0B17"/>
    <w:rsid w:val="000B2F8E"/>
    <w:rsid w:val="000B32DA"/>
    <w:rsid w:val="000B3AED"/>
    <w:rsid w:val="000B4DCB"/>
    <w:rsid w:val="000B5E76"/>
    <w:rsid w:val="000B7A4B"/>
    <w:rsid w:val="000C0DD9"/>
    <w:rsid w:val="000C1439"/>
    <w:rsid w:val="000C1BEC"/>
    <w:rsid w:val="000C2029"/>
    <w:rsid w:val="000C3FB3"/>
    <w:rsid w:val="000C71F4"/>
    <w:rsid w:val="000D0A7C"/>
    <w:rsid w:val="000D229C"/>
    <w:rsid w:val="000D22A9"/>
    <w:rsid w:val="000D2C40"/>
    <w:rsid w:val="000D4742"/>
    <w:rsid w:val="000D48A7"/>
    <w:rsid w:val="000D4AB4"/>
    <w:rsid w:val="000D4AEE"/>
    <w:rsid w:val="000D5244"/>
    <w:rsid w:val="000D79EF"/>
    <w:rsid w:val="000E04B8"/>
    <w:rsid w:val="000E06A3"/>
    <w:rsid w:val="000E084B"/>
    <w:rsid w:val="000E1D49"/>
    <w:rsid w:val="000E22C9"/>
    <w:rsid w:val="000E33C0"/>
    <w:rsid w:val="000E34EC"/>
    <w:rsid w:val="000E44A0"/>
    <w:rsid w:val="000E72DD"/>
    <w:rsid w:val="000E7F92"/>
    <w:rsid w:val="000F0629"/>
    <w:rsid w:val="000F0752"/>
    <w:rsid w:val="000F0AED"/>
    <w:rsid w:val="000F0C3F"/>
    <w:rsid w:val="000F0ECB"/>
    <w:rsid w:val="000F0FF0"/>
    <w:rsid w:val="000F1EF4"/>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5F8E"/>
    <w:rsid w:val="001076BE"/>
    <w:rsid w:val="00107CB7"/>
    <w:rsid w:val="00110EB7"/>
    <w:rsid w:val="00111C92"/>
    <w:rsid w:val="00112CFA"/>
    <w:rsid w:val="00115F9E"/>
    <w:rsid w:val="00116E75"/>
    <w:rsid w:val="00116F97"/>
    <w:rsid w:val="001203FD"/>
    <w:rsid w:val="0012223E"/>
    <w:rsid w:val="00122519"/>
    <w:rsid w:val="001232F9"/>
    <w:rsid w:val="001233D3"/>
    <w:rsid w:val="0012409E"/>
    <w:rsid w:val="0012608C"/>
    <w:rsid w:val="001268A2"/>
    <w:rsid w:val="00130941"/>
    <w:rsid w:val="00131044"/>
    <w:rsid w:val="00131415"/>
    <w:rsid w:val="001324CF"/>
    <w:rsid w:val="00133366"/>
    <w:rsid w:val="00135D35"/>
    <w:rsid w:val="00136229"/>
    <w:rsid w:val="001362BF"/>
    <w:rsid w:val="001402AE"/>
    <w:rsid w:val="001408B9"/>
    <w:rsid w:val="001413E4"/>
    <w:rsid w:val="0014146D"/>
    <w:rsid w:val="00144B19"/>
    <w:rsid w:val="00152AB9"/>
    <w:rsid w:val="00153D85"/>
    <w:rsid w:val="001544C0"/>
    <w:rsid w:val="0015474E"/>
    <w:rsid w:val="00154CE9"/>
    <w:rsid w:val="00155390"/>
    <w:rsid w:val="00156781"/>
    <w:rsid w:val="00160C5D"/>
    <w:rsid w:val="001621F1"/>
    <w:rsid w:val="001628EC"/>
    <w:rsid w:val="00162B65"/>
    <w:rsid w:val="00162ECA"/>
    <w:rsid w:val="001635DE"/>
    <w:rsid w:val="001652E8"/>
    <w:rsid w:val="001655F2"/>
    <w:rsid w:val="0016702E"/>
    <w:rsid w:val="00167210"/>
    <w:rsid w:val="00167E09"/>
    <w:rsid w:val="00170968"/>
    <w:rsid w:val="00172F32"/>
    <w:rsid w:val="001745D5"/>
    <w:rsid w:val="00175BA3"/>
    <w:rsid w:val="001763EF"/>
    <w:rsid w:val="00176588"/>
    <w:rsid w:val="001806A4"/>
    <w:rsid w:val="00181EF3"/>
    <w:rsid w:val="00183081"/>
    <w:rsid w:val="00183A67"/>
    <w:rsid w:val="00184517"/>
    <w:rsid w:val="00186FD8"/>
    <w:rsid w:val="001906A5"/>
    <w:rsid w:val="00190AC1"/>
    <w:rsid w:val="00190F2F"/>
    <w:rsid w:val="00191603"/>
    <w:rsid w:val="00191A1B"/>
    <w:rsid w:val="00192F1A"/>
    <w:rsid w:val="001931E7"/>
    <w:rsid w:val="00194358"/>
    <w:rsid w:val="001A1AB7"/>
    <w:rsid w:val="001A511D"/>
    <w:rsid w:val="001A63E5"/>
    <w:rsid w:val="001A7B71"/>
    <w:rsid w:val="001B045A"/>
    <w:rsid w:val="001B153B"/>
    <w:rsid w:val="001B17B8"/>
    <w:rsid w:val="001B22D4"/>
    <w:rsid w:val="001B29BD"/>
    <w:rsid w:val="001B2A77"/>
    <w:rsid w:val="001B2B80"/>
    <w:rsid w:val="001B2F2A"/>
    <w:rsid w:val="001B397C"/>
    <w:rsid w:val="001B3D5E"/>
    <w:rsid w:val="001B445E"/>
    <w:rsid w:val="001B457F"/>
    <w:rsid w:val="001B6019"/>
    <w:rsid w:val="001B7260"/>
    <w:rsid w:val="001C000C"/>
    <w:rsid w:val="001C0EBD"/>
    <w:rsid w:val="001C124C"/>
    <w:rsid w:val="001C207A"/>
    <w:rsid w:val="001C2921"/>
    <w:rsid w:val="001C331C"/>
    <w:rsid w:val="001C37DB"/>
    <w:rsid w:val="001C4714"/>
    <w:rsid w:val="001C5198"/>
    <w:rsid w:val="001C662A"/>
    <w:rsid w:val="001C7887"/>
    <w:rsid w:val="001D06AD"/>
    <w:rsid w:val="001D0A64"/>
    <w:rsid w:val="001D2283"/>
    <w:rsid w:val="001D3306"/>
    <w:rsid w:val="001D3792"/>
    <w:rsid w:val="001D6A1D"/>
    <w:rsid w:val="001D75A6"/>
    <w:rsid w:val="001E1461"/>
    <w:rsid w:val="001E253E"/>
    <w:rsid w:val="001E3D98"/>
    <w:rsid w:val="001E4C78"/>
    <w:rsid w:val="001E4E71"/>
    <w:rsid w:val="001E5C40"/>
    <w:rsid w:val="001E6302"/>
    <w:rsid w:val="001E6A3E"/>
    <w:rsid w:val="001E6AB7"/>
    <w:rsid w:val="001E7D82"/>
    <w:rsid w:val="001F0D86"/>
    <w:rsid w:val="001F0DB3"/>
    <w:rsid w:val="001F156C"/>
    <w:rsid w:val="001F1F47"/>
    <w:rsid w:val="001F203E"/>
    <w:rsid w:val="001F2EB8"/>
    <w:rsid w:val="001F355F"/>
    <w:rsid w:val="001F3ED6"/>
    <w:rsid w:val="001F56FF"/>
    <w:rsid w:val="001F65A3"/>
    <w:rsid w:val="001F7840"/>
    <w:rsid w:val="002020E3"/>
    <w:rsid w:val="0020316D"/>
    <w:rsid w:val="00204CE9"/>
    <w:rsid w:val="002068E6"/>
    <w:rsid w:val="00206DBE"/>
    <w:rsid w:val="00207092"/>
    <w:rsid w:val="00211317"/>
    <w:rsid w:val="0021147C"/>
    <w:rsid w:val="00212D33"/>
    <w:rsid w:val="002137C2"/>
    <w:rsid w:val="0021536C"/>
    <w:rsid w:val="002169FB"/>
    <w:rsid w:val="00216ADA"/>
    <w:rsid w:val="00216F6C"/>
    <w:rsid w:val="00216F95"/>
    <w:rsid w:val="00217443"/>
    <w:rsid w:val="002176B8"/>
    <w:rsid w:val="002179EE"/>
    <w:rsid w:val="00221FDB"/>
    <w:rsid w:val="0022334E"/>
    <w:rsid w:val="00223CF2"/>
    <w:rsid w:val="0022636F"/>
    <w:rsid w:val="00226557"/>
    <w:rsid w:val="002276AB"/>
    <w:rsid w:val="00230832"/>
    <w:rsid w:val="00230D7A"/>
    <w:rsid w:val="00231C0B"/>
    <w:rsid w:val="00232DC5"/>
    <w:rsid w:val="002330EE"/>
    <w:rsid w:val="00235221"/>
    <w:rsid w:val="0023668B"/>
    <w:rsid w:val="0023693C"/>
    <w:rsid w:val="0023743C"/>
    <w:rsid w:val="002374AC"/>
    <w:rsid w:val="002377BB"/>
    <w:rsid w:val="00237A07"/>
    <w:rsid w:val="00240D90"/>
    <w:rsid w:val="0024111B"/>
    <w:rsid w:val="00241232"/>
    <w:rsid w:val="0024363B"/>
    <w:rsid w:val="002474AE"/>
    <w:rsid w:val="00247BB3"/>
    <w:rsid w:val="00250BE0"/>
    <w:rsid w:val="00250E63"/>
    <w:rsid w:val="00251C96"/>
    <w:rsid w:val="002522B0"/>
    <w:rsid w:val="002535B8"/>
    <w:rsid w:val="00253772"/>
    <w:rsid w:val="002539E1"/>
    <w:rsid w:val="00253B14"/>
    <w:rsid w:val="002554BA"/>
    <w:rsid w:val="00255CA1"/>
    <w:rsid w:val="00255E6C"/>
    <w:rsid w:val="0025625C"/>
    <w:rsid w:val="00260380"/>
    <w:rsid w:val="002648F2"/>
    <w:rsid w:val="002652A4"/>
    <w:rsid w:val="00265798"/>
    <w:rsid w:val="0027077D"/>
    <w:rsid w:val="00270B6A"/>
    <w:rsid w:val="00270BED"/>
    <w:rsid w:val="00272093"/>
    <w:rsid w:val="00275A58"/>
    <w:rsid w:val="00276B45"/>
    <w:rsid w:val="00277766"/>
    <w:rsid w:val="0027781B"/>
    <w:rsid w:val="00280662"/>
    <w:rsid w:val="00280A15"/>
    <w:rsid w:val="002818DD"/>
    <w:rsid w:val="00282034"/>
    <w:rsid w:val="00282B62"/>
    <w:rsid w:val="002847D2"/>
    <w:rsid w:val="002849CC"/>
    <w:rsid w:val="00285271"/>
    <w:rsid w:val="00286B66"/>
    <w:rsid w:val="00290529"/>
    <w:rsid w:val="0029095D"/>
    <w:rsid w:val="00292120"/>
    <w:rsid w:val="00292ED6"/>
    <w:rsid w:val="0029470C"/>
    <w:rsid w:val="00294E39"/>
    <w:rsid w:val="00297BBB"/>
    <w:rsid w:val="002A02F0"/>
    <w:rsid w:val="002A0958"/>
    <w:rsid w:val="002A2101"/>
    <w:rsid w:val="002A2445"/>
    <w:rsid w:val="002A4209"/>
    <w:rsid w:val="002A5909"/>
    <w:rsid w:val="002A6067"/>
    <w:rsid w:val="002A6F93"/>
    <w:rsid w:val="002A77C5"/>
    <w:rsid w:val="002B0C3B"/>
    <w:rsid w:val="002B0DAA"/>
    <w:rsid w:val="002B102F"/>
    <w:rsid w:val="002B1E59"/>
    <w:rsid w:val="002B395F"/>
    <w:rsid w:val="002B49D1"/>
    <w:rsid w:val="002B4EF8"/>
    <w:rsid w:val="002B551D"/>
    <w:rsid w:val="002B5FFA"/>
    <w:rsid w:val="002B61C7"/>
    <w:rsid w:val="002B69AF"/>
    <w:rsid w:val="002B6F59"/>
    <w:rsid w:val="002C3690"/>
    <w:rsid w:val="002C38D8"/>
    <w:rsid w:val="002C3EE8"/>
    <w:rsid w:val="002C404B"/>
    <w:rsid w:val="002C4680"/>
    <w:rsid w:val="002C4993"/>
    <w:rsid w:val="002C5916"/>
    <w:rsid w:val="002C7434"/>
    <w:rsid w:val="002C7984"/>
    <w:rsid w:val="002D15C8"/>
    <w:rsid w:val="002D4CEE"/>
    <w:rsid w:val="002D6BF9"/>
    <w:rsid w:val="002D6C7A"/>
    <w:rsid w:val="002D707B"/>
    <w:rsid w:val="002D7F66"/>
    <w:rsid w:val="002E0116"/>
    <w:rsid w:val="002E14C7"/>
    <w:rsid w:val="002E4A2E"/>
    <w:rsid w:val="002E4C5A"/>
    <w:rsid w:val="002E5C6B"/>
    <w:rsid w:val="002E60A7"/>
    <w:rsid w:val="002F18EC"/>
    <w:rsid w:val="002F1A1F"/>
    <w:rsid w:val="002F38A7"/>
    <w:rsid w:val="002F46EC"/>
    <w:rsid w:val="002F5B13"/>
    <w:rsid w:val="002F5B2C"/>
    <w:rsid w:val="002F6573"/>
    <w:rsid w:val="002F7947"/>
    <w:rsid w:val="00300563"/>
    <w:rsid w:val="00300D1D"/>
    <w:rsid w:val="00301C3C"/>
    <w:rsid w:val="0030345D"/>
    <w:rsid w:val="00304F78"/>
    <w:rsid w:val="0030789C"/>
    <w:rsid w:val="00307ACC"/>
    <w:rsid w:val="0031018D"/>
    <w:rsid w:val="0031025C"/>
    <w:rsid w:val="00310D2E"/>
    <w:rsid w:val="00311555"/>
    <w:rsid w:val="0031208A"/>
    <w:rsid w:val="00312DFE"/>
    <w:rsid w:val="0031462F"/>
    <w:rsid w:val="003159C7"/>
    <w:rsid w:val="00316112"/>
    <w:rsid w:val="00316230"/>
    <w:rsid w:val="003204DC"/>
    <w:rsid w:val="0032221B"/>
    <w:rsid w:val="00324C57"/>
    <w:rsid w:val="00326336"/>
    <w:rsid w:val="003264F1"/>
    <w:rsid w:val="003269EA"/>
    <w:rsid w:val="003279E5"/>
    <w:rsid w:val="00331019"/>
    <w:rsid w:val="00331379"/>
    <w:rsid w:val="00332A9A"/>
    <w:rsid w:val="00332CD4"/>
    <w:rsid w:val="003343E0"/>
    <w:rsid w:val="00335187"/>
    <w:rsid w:val="00336345"/>
    <w:rsid w:val="00337053"/>
    <w:rsid w:val="00337DA4"/>
    <w:rsid w:val="003406D2"/>
    <w:rsid w:val="003412BE"/>
    <w:rsid w:val="00342405"/>
    <w:rsid w:val="003427DB"/>
    <w:rsid w:val="00343E08"/>
    <w:rsid w:val="00343E16"/>
    <w:rsid w:val="00344388"/>
    <w:rsid w:val="00346E43"/>
    <w:rsid w:val="00350136"/>
    <w:rsid w:val="00350C0A"/>
    <w:rsid w:val="00350DA5"/>
    <w:rsid w:val="00352757"/>
    <w:rsid w:val="00352ED8"/>
    <w:rsid w:val="0035328D"/>
    <w:rsid w:val="0035346A"/>
    <w:rsid w:val="00354413"/>
    <w:rsid w:val="003547DE"/>
    <w:rsid w:val="0035499F"/>
    <w:rsid w:val="00354DD4"/>
    <w:rsid w:val="0035541B"/>
    <w:rsid w:val="0035628A"/>
    <w:rsid w:val="00356968"/>
    <w:rsid w:val="00357AE0"/>
    <w:rsid w:val="00360A21"/>
    <w:rsid w:val="00360FA8"/>
    <w:rsid w:val="00361ED2"/>
    <w:rsid w:val="00364855"/>
    <w:rsid w:val="00364986"/>
    <w:rsid w:val="00365656"/>
    <w:rsid w:val="0036639F"/>
    <w:rsid w:val="003668C8"/>
    <w:rsid w:val="0037037E"/>
    <w:rsid w:val="00370B23"/>
    <w:rsid w:val="00372109"/>
    <w:rsid w:val="003726DA"/>
    <w:rsid w:val="00373E31"/>
    <w:rsid w:val="003744DB"/>
    <w:rsid w:val="00374830"/>
    <w:rsid w:val="00377093"/>
    <w:rsid w:val="0037725D"/>
    <w:rsid w:val="003773D6"/>
    <w:rsid w:val="00377579"/>
    <w:rsid w:val="0038015B"/>
    <w:rsid w:val="003818F7"/>
    <w:rsid w:val="00382045"/>
    <w:rsid w:val="00382449"/>
    <w:rsid w:val="00383515"/>
    <w:rsid w:val="0038351B"/>
    <w:rsid w:val="003839B5"/>
    <w:rsid w:val="003849D6"/>
    <w:rsid w:val="00385B1F"/>
    <w:rsid w:val="00385BD3"/>
    <w:rsid w:val="00386311"/>
    <w:rsid w:val="00386641"/>
    <w:rsid w:val="00386733"/>
    <w:rsid w:val="00386E94"/>
    <w:rsid w:val="00387E2D"/>
    <w:rsid w:val="00392523"/>
    <w:rsid w:val="00392FD1"/>
    <w:rsid w:val="0039356D"/>
    <w:rsid w:val="00393E92"/>
    <w:rsid w:val="0039403B"/>
    <w:rsid w:val="00394135"/>
    <w:rsid w:val="00395347"/>
    <w:rsid w:val="003953FA"/>
    <w:rsid w:val="00396A13"/>
    <w:rsid w:val="00397586"/>
    <w:rsid w:val="0039799C"/>
    <w:rsid w:val="003A1B1D"/>
    <w:rsid w:val="003A268F"/>
    <w:rsid w:val="003A33A5"/>
    <w:rsid w:val="003A5AF6"/>
    <w:rsid w:val="003B0760"/>
    <w:rsid w:val="003B23E5"/>
    <w:rsid w:val="003B4059"/>
    <w:rsid w:val="003B45B1"/>
    <w:rsid w:val="003B70C8"/>
    <w:rsid w:val="003B7FEA"/>
    <w:rsid w:val="003C1A39"/>
    <w:rsid w:val="003C30E4"/>
    <w:rsid w:val="003C3933"/>
    <w:rsid w:val="003C3D19"/>
    <w:rsid w:val="003C56BB"/>
    <w:rsid w:val="003C61C8"/>
    <w:rsid w:val="003C6EA5"/>
    <w:rsid w:val="003C731A"/>
    <w:rsid w:val="003D08F5"/>
    <w:rsid w:val="003D1512"/>
    <w:rsid w:val="003D2596"/>
    <w:rsid w:val="003D3D65"/>
    <w:rsid w:val="003D4F6C"/>
    <w:rsid w:val="003D4F9F"/>
    <w:rsid w:val="003E0933"/>
    <w:rsid w:val="003E11EF"/>
    <w:rsid w:val="003E1B98"/>
    <w:rsid w:val="003E34F6"/>
    <w:rsid w:val="003E43A2"/>
    <w:rsid w:val="003E5750"/>
    <w:rsid w:val="003E5FC0"/>
    <w:rsid w:val="003E6375"/>
    <w:rsid w:val="003E70E1"/>
    <w:rsid w:val="003E7142"/>
    <w:rsid w:val="003F026C"/>
    <w:rsid w:val="003F3879"/>
    <w:rsid w:val="003F3E53"/>
    <w:rsid w:val="003F561C"/>
    <w:rsid w:val="003F571E"/>
    <w:rsid w:val="003F5DF7"/>
    <w:rsid w:val="003F5E3A"/>
    <w:rsid w:val="003F5FBF"/>
    <w:rsid w:val="003F6C59"/>
    <w:rsid w:val="003F7603"/>
    <w:rsid w:val="0040051A"/>
    <w:rsid w:val="00400A1E"/>
    <w:rsid w:val="00402354"/>
    <w:rsid w:val="00402710"/>
    <w:rsid w:val="0040284E"/>
    <w:rsid w:val="0040364A"/>
    <w:rsid w:val="00405ACE"/>
    <w:rsid w:val="004064BE"/>
    <w:rsid w:val="00406820"/>
    <w:rsid w:val="00411D75"/>
    <w:rsid w:val="004129CB"/>
    <w:rsid w:val="00413890"/>
    <w:rsid w:val="004147EB"/>
    <w:rsid w:val="00414A9F"/>
    <w:rsid w:val="0042103B"/>
    <w:rsid w:val="00425E85"/>
    <w:rsid w:val="00430101"/>
    <w:rsid w:val="004304E8"/>
    <w:rsid w:val="00431ED8"/>
    <w:rsid w:val="00432147"/>
    <w:rsid w:val="004321DD"/>
    <w:rsid w:val="00433122"/>
    <w:rsid w:val="004371DE"/>
    <w:rsid w:val="00437B0F"/>
    <w:rsid w:val="004421E1"/>
    <w:rsid w:val="004426AB"/>
    <w:rsid w:val="00442743"/>
    <w:rsid w:val="00442821"/>
    <w:rsid w:val="00443CF9"/>
    <w:rsid w:val="00443E30"/>
    <w:rsid w:val="004441F0"/>
    <w:rsid w:val="00444C22"/>
    <w:rsid w:val="00445083"/>
    <w:rsid w:val="0044518E"/>
    <w:rsid w:val="00445452"/>
    <w:rsid w:val="0044753B"/>
    <w:rsid w:val="00447628"/>
    <w:rsid w:val="00447D9D"/>
    <w:rsid w:val="00447EEA"/>
    <w:rsid w:val="00447F14"/>
    <w:rsid w:val="004500AC"/>
    <w:rsid w:val="00450537"/>
    <w:rsid w:val="00451A95"/>
    <w:rsid w:val="00453075"/>
    <w:rsid w:val="004535EB"/>
    <w:rsid w:val="00453D92"/>
    <w:rsid w:val="004543BF"/>
    <w:rsid w:val="00457449"/>
    <w:rsid w:val="00457727"/>
    <w:rsid w:val="00457848"/>
    <w:rsid w:val="00457876"/>
    <w:rsid w:val="00462E1B"/>
    <w:rsid w:val="00463B0C"/>
    <w:rsid w:val="00464731"/>
    <w:rsid w:val="0046568F"/>
    <w:rsid w:val="00466988"/>
    <w:rsid w:val="00467286"/>
    <w:rsid w:val="0046795E"/>
    <w:rsid w:val="00467EF8"/>
    <w:rsid w:val="00470599"/>
    <w:rsid w:val="004712F9"/>
    <w:rsid w:val="00472233"/>
    <w:rsid w:val="004728F9"/>
    <w:rsid w:val="00475012"/>
    <w:rsid w:val="0047506B"/>
    <w:rsid w:val="0047519F"/>
    <w:rsid w:val="00476E86"/>
    <w:rsid w:val="00480411"/>
    <w:rsid w:val="00480E9E"/>
    <w:rsid w:val="0048411D"/>
    <w:rsid w:val="004867BE"/>
    <w:rsid w:val="00486A22"/>
    <w:rsid w:val="00486F33"/>
    <w:rsid w:val="00487054"/>
    <w:rsid w:val="004872E0"/>
    <w:rsid w:val="00490743"/>
    <w:rsid w:val="0049098D"/>
    <w:rsid w:val="00490E1A"/>
    <w:rsid w:val="00493C36"/>
    <w:rsid w:val="00493EFA"/>
    <w:rsid w:val="00495343"/>
    <w:rsid w:val="004954F8"/>
    <w:rsid w:val="00495EB9"/>
    <w:rsid w:val="00495F01"/>
    <w:rsid w:val="0049621E"/>
    <w:rsid w:val="00496417"/>
    <w:rsid w:val="00496F89"/>
    <w:rsid w:val="004A07D3"/>
    <w:rsid w:val="004A07D9"/>
    <w:rsid w:val="004A0F5E"/>
    <w:rsid w:val="004A179A"/>
    <w:rsid w:val="004A1AA9"/>
    <w:rsid w:val="004A4693"/>
    <w:rsid w:val="004A6885"/>
    <w:rsid w:val="004A7432"/>
    <w:rsid w:val="004A7D40"/>
    <w:rsid w:val="004B0651"/>
    <w:rsid w:val="004B0DF0"/>
    <w:rsid w:val="004B10C1"/>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0C5E"/>
    <w:rsid w:val="004D1760"/>
    <w:rsid w:val="004D1B4E"/>
    <w:rsid w:val="004D2DE6"/>
    <w:rsid w:val="004D5032"/>
    <w:rsid w:val="004D569E"/>
    <w:rsid w:val="004D589A"/>
    <w:rsid w:val="004D61B5"/>
    <w:rsid w:val="004D7625"/>
    <w:rsid w:val="004E0331"/>
    <w:rsid w:val="004E07D1"/>
    <w:rsid w:val="004E1F81"/>
    <w:rsid w:val="004E2C28"/>
    <w:rsid w:val="004E3C4A"/>
    <w:rsid w:val="004E56F4"/>
    <w:rsid w:val="004E5CD1"/>
    <w:rsid w:val="004E62D1"/>
    <w:rsid w:val="004E6585"/>
    <w:rsid w:val="004E6680"/>
    <w:rsid w:val="004E6FEA"/>
    <w:rsid w:val="004E724A"/>
    <w:rsid w:val="004E7D48"/>
    <w:rsid w:val="004F0229"/>
    <w:rsid w:val="004F0E2F"/>
    <w:rsid w:val="004F2445"/>
    <w:rsid w:val="004F351A"/>
    <w:rsid w:val="004F392C"/>
    <w:rsid w:val="004F4750"/>
    <w:rsid w:val="004F4FAE"/>
    <w:rsid w:val="004F54DC"/>
    <w:rsid w:val="004F57CA"/>
    <w:rsid w:val="004F5D81"/>
    <w:rsid w:val="004F6254"/>
    <w:rsid w:val="004F7146"/>
    <w:rsid w:val="004F7843"/>
    <w:rsid w:val="004F7C60"/>
    <w:rsid w:val="004F7CAF"/>
    <w:rsid w:val="005007C7"/>
    <w:rsid w:val="005024C3"/>
    <w:rsid w:val="005025D4"/>
    <w:rsid w:val="005045AE"/>
    <w:rsid w:val="00504A20"/>
    <w:rsid w:val="00504DD1"/>
    <w:rsid w:val="00506577"/>
    <w:rsid w:val="005065C3"/>
    <w:rsid w:val="00506E64"/>
    <w:rsid w:val="00510326"/>
    <w:rsid w:val="005106AF"/>
    <w:rsid w:val="00510F28"/>
    <w:rsid w:val="00510FB8"/>
    <w:rsid w:val="00511035"/>
    <w:rsid w:val="0051134F"/>
    <w:rsid w:val="005127F5"/>
    <w:rsid w:val="00513BDF"/>
    <w:rsid w:val="005160F2"/>
    <w:rsid w:val="0051635A"/>
    <w:rsid w:val="00517333"/>
    <w:rsid w:val="00517E48"/>
    <w:rsid w:val="005202C2"/>
    <w:rsid w:val="00520C01"/>
    <w:rsid w:val="00520F38"/>
    <w:rsid w:val="00522512"/>
    <w:rsid w:val="00523BB9"/>
    <w:rsid w:val="00523F5C"/>
    <w:rsid w:val="00524BDE"/>
    <w:rsid w:val="00527A1D"/>
    <w:rsid w:val="00527F16"/>
    <w:rsid w:val="00530229"/>
    <w:rsid w:val="00531A6B"/>
    <w:rsid w:val="0053330B"/>
    <w:rsid w:val="00533DAA"/>
    <w:rsid w:val="00534542"/>
    <w:rsid w:val="005354A4"/>
    <w:rsid w:val="0053603D"/>
    <w:rsid w:val="005365C0"/>
    <w:rsid w:val="00536B55"/>
    <w:rsid w:val="005377D2"/>
    <w:rsid w:val="005400AE"/>
    <w:rsid w:val="00540F0C"/>
    <w:rsid w:val="00542127"/>
    <w:rsid w:val="0054379A"/>
    <w:rsid w:val="00544FF2"/>
    <w:rsid w:val="00545916"/>
    <w:rsid w:val="00545FFB"/>
    <w:rsid w:val="00547BC5"/>
    <w:rsid w:val="00550D1D"/>
    <w:rsid w:val="005530A7"/>
    <w:rsid w:val="0055461D"/>
    <w:rsid w:val="00554808"/>
    <w:rsid w:val="00556820"/>
    <w:rsid w:val="005569A2"/>
    <w:rsid w:val="005577EB"/>
    <w:rsid w:val="0056165D"/>
    <w:rsid w:val="00561863"/>
    <w:rsid w:val="0056289E"/>
    <w:rsid w:val="00562ADF"/>
    <w:rsid w:val="00563457"/>
    <w:rsid w:val="0056410B"/>
    <w:rsid w:val="005657F5"/>
    <w:rsid w:val="00565B76"/>
    <w:rsid w:val="0056642E"/>
    <w:rsid w:val="00566655"/>
    <w:rsid w:val="00566AF7"/>
    <w:rsid w:val="005706AD"/>
    <w:rsid w:val="005711C8"/>
    <w:rsid w:val="00571AED"/>
    <w:rsid w:val="005722DE"/>
    <w:rsid w:val="00572F92"/>
    <w:rsid w:val="00574B3D"/>
    <w:rsid w:val="00574C9B"/>
    <w:rsid w:val="0057547E"/>
    <w:rsid w:val="005766BD"/>
    <w:rsid w:val="00582E9D"/>
    <w:rsid w:val="0058386D"/>
    <w:rsid w:val="0058462F"/>
    <w:rsid w:val="00584FCD"/>
    <w:rsid w:val="0058675A"/>
    <w:rsid w:val="00586A40"/>
    <w:rsid w:val="00586F51"/>
    <w:rsid w:val="00587754"/>
    <w:rsid w:val="00587DAA"/>
    <w:rsid w:val="0059109F"/>
    <w:rsid w:val="0059209D"/>
    <w:rsid w:val="00592233"/>
    <w:rsid w:val="00593281"/>
    <w:rsid w:val="00593D50"/>
    <w:rsid w:val="005940C4"/>
    <w:rsid w:val="00594249"/>
    <w:rsid w:val="00594269"/>
    <w:rsid w:val="00594F8B"/>
    <w:rsid w:val="0059537F"/>
    <w:rsid w:val="00595914"/>
    <w:rsid w:val="00596562"/>
    <w:rsid w:val="0059686C"/>
    <w:rsid w:val="005972D8"/>
    <w:rsid w:val="005A0266"/>
    <w:rsid w:val="005A08C2"/>
    <w:rsid w:val="005A13EE"/>
    <w:rsid w:val="005A25E1"/>
    <w:rsid w:val="005A2963"/>
    <w:rsid w:val="005A2D76"/>
    <w:rsid w:val="005A33A3"/>
    <w:rsid w:val="005A5636"/>
    <w:rsid w:val="005A7FD6"/>
    <w:rsid w:val="005B1A09"/>
    <w:rsid w:val="005B3F1B"/>
    <w:rsid w:val="005B4945"/>
    <w:rsid w:val="005B5E6B"/>
    <w:rsid w:val="005B6FC6"/>
    <w:rsid w:val="005B7861"/>
    <w:rsid w:val="005C021B"/>
    <w:rsid w:val="005C1910"/>
    <w:rsid w:val="005C1DF4"/>
    <w:rsid w:val="005C213B"/>
    <w:rsid w:val="005C2238"/>
    <w:rsid w:val="005C2869"/>
    <w:rsid w:val="005C36E2"/>
    <w:rsid w:val="005C39C5"/>
    <w:rsid w:val="005C4544"/>
    <w:rsid w:val="005C50AC"/>
    <w:rsid w:val="005C5689"/>
    <w:rsid w:val="005C6C2F"/>
    <w:rsid w:val="005C6F1D"/>
    <w:rsid w:val="005D24D6"/>
    <w:rsid w:val="005D2B7D"/>
    <w:rsid w:val="005D5AF2"/>
    <w:rsid w:val="005D634A"/>
    <w:rsid w:val="005D6438"/>
    <w:rsid w:val="005D6983"/>
    <w:rsid w:val="005D6ABA"/>
    <w:rsid w:val="005D71F5"/>
    <w:rsid w:val="005D7A40"/>
    <w:rsid w:val="005D7A7B"/>
    <w:rsid w:val="005E0465"/>
    <w:rsid w:val="005E25F4"/>
    <w:rsid w:val="005E5D27"/>
    <w:rsid w:val="005E5D82"/>
    <w:rsid w:val="005E61C4"/>
    <w:rsid w:val="005E6F2A"/>
    <w:rsid w:val="005E6FA7"/>
    <w:rsid w:val="005F0E5F"/>
    <w:rsid w:val="005F3E95"/>
    <w:rsid w:val="005F428D"/>
    <w:rsid w:val="005F43D0"/>
    <w:rsid w:val="005F4E1D"/>
    <w:rsid w:val="005F5580"/>
    <w:rsid w:val="005F65D8"/>
    <w:rsid w:val="005F6B6D"/>
    <w:rsid w:val="005F6F58"/>
    <w:rsid w:val="005F780A"/>
    <w:rsid w:val="005F7FF1"/>
    <w:rsid w:val="00600452"/>
    <w:rsid w:val="006020AD"/>
    <w:rsid w:val="00602903"/>
    <w:rsid w:val="00602B64"/>
    <w:rsid w:val="00602FCD"/>
    <w:rsid w:val="0060309F"/>
    <w:rsid w:val="00603C57"/>
    <w:rsid w:val="006053AE"/>
    <w:rsid w:val="0060598B"/>
    <w:rsid w:val="0060666B"/>
    <w:rsid w:val="0060743A"/>
    <w:rsid w:val="0060778B"/>
    <w:rsid w:val="006100E0"/>
    <w:rsid w:val="00612040"/>
    <w:rsid w:val="00612DDD"/>
    <w:rsid w:val="006130F9"/>
    <w:rsid w:val="006132BA"/>
    <w:rsid w:val="006157E3"/>
    <w:rsid w:val="00615CF1"/>
    <w:rsid w:val="00616C25"/>
    <w:rsid w:val="006179A1"/>
    <w:rsid w:val="00617BBE"/>
    <w:rsid w:val="00620308"/>
    <w:rsid w:val="00620B17"/>
    <w:rsid w:val="00623159"/>
    <w:rsid w:val="00624738"/>
    <w:rsid w:val="00624E70"/>
    <w:rsid w:val="00625177"/>
    <w:rsid w:val="006252E8"/>
    <w:rsid w:val="00625769"/>
    <w:rsid w:val="00625D45"/>
    <w:rsid w:val="00626728"/>
    <w:rsid w:val="00627956"/>
    <w:rsid w:val="00627B75"/>
    <w:rsid w:val="006318FF"/>
    <w:rsid w:val="00632127"/>
    <w:rsid w:val="0063231B"/>
    <w:rsid w:val="0063316E"/>
    <w:rsid w:val="006338D7"/>
    <w:rsid w:val="00634B32"/>
    <w:rsid w:val="00634C98"/>
    <w:rsid w:val="00634D8C"/>
    <w:rsid w:val="006350F8"/>
    <w:rsid w:val="00635C24"/>
    <w:rsid w:val="00636729"/>
    <w:rsid w:val="006423B6"/>
    <w:rsid w:val="0064325C"/>
    <w:rsid w:val="00645E42"/>
    <w:rsid w:val="00646760"/>
    <w:rsid w:val="006474C8"/>
    <w:rsid w:val="0064767C"/>
    <w:rsid w:val="00650841"/>
    <w:rsid w:val="006525F9"/>
    <w:rsid w:val="006529C9"/>
    <w:rsid w:val="006534CB"/>
    <w:rsid w:val="00653801"/>
    <w:rsid w:val="006553C4"/>
    <w:rsid w:val="006558FB"/>
    <w:rsid w:val="00655AEC"/>
    <w:rsid w:val="00657174"/>
    <w:rsid w:val="00657A95"/>
    <w:rsid w:val="00660BFB"/>
    <w:rsid w:val="00660CF1"/>
    <w:rsid w:val="0066197E"/>
    <w:rsid w:val="00662F57"/>
    <w:rsid w:val="006634AE"/>
    <w:rsid w:val="006635F5"/>
    <w:rsid w:val="00665847"/>
    <w:rsid w:val="0066699A"/>
    <w:rsid w:val="00667187"/>
    <w:rsid w:val="00667478"/>
    <w:rsid w:val="00670255"/>
    <w:rsid w:val="006705A3"/>
    <w:rsid w:val="00670E6C"/>
    <w:rsid w:val="006716AD"/>
    <w:rsid w:val="00671A46"/>
    <w:rsid w:val="00671BE4"/>
    <w:rsid w:val="00672686"/>
    <w:rsid w:val="00672724"/>
    <w:rsid w:val="00672CD9"/>
    <w:rsid w:val="00673708"/>
    <w:rsid w:val="00674478"/>
    <w:rsid w:val="00674872"/>
    <w:rsid w:val="006751BE"/>
    <w:rsid w:val="00675A07"/>
    <w:rsid w:val="00675E7F"/>
    <w:rsid w:val="00675F7B"/>
    <w:rsid w:val="006763A1"/>
    <w:rsid w:val="00676D85"/>
    <w:rsid w:val="00677200"/>
    <w:rsid w:val="00681F0F"/>
    <w:rsid w:val="00682046"/>
    <w:rsid w:val="00682CFD"/>
    <w:rsid w:val="00682D01"/>
    <w:rsid w:val="00684D39"/>
    <w:rsid w:val="00685B8B"/>
    <w:rsid w:val="00686919"/>
    <w:rsid w:val="00687A7B"/>
    <w:rsid w:val="00690D80"/>
    <w:rsid w:val="00691B64"/>
    <w:rsid w:val="006921D0"/>
    <w:rsid w:val="006934CC"/>
    <w:rsid w:val="00694398"/>
    <w:rsid w:val="006948FE"/>
    <w:rsid w:val="0069775F"/>
    <w:rsid w:val="00697A2B"/>
    <w:rsid w:val="006A05ED"/>
    <w:rsid w:val="006A0AD7"/>
    <w:rsid w:val="006A275E"/>
    <w:rsid w:val="006A3340"/>
    <w:rsid w:val="006A36FB"/>
    <w:rsid w:val="006A3CFB"/>
    <w:rsid w:val="006A486B"/>
    <w:rsid w:val="006A5B85"/>
    <w:rsid w:val="006A6575"/>
    <w:rsid w:val="006A6C25"/>
    <w:rsid w:val="006A6DF7"/>
    <w:rsid w:val="006B0125"/>
    <w:rsid w:val="006B020D"/>
    <w:rsid w:val="006B037B"/>
    <w:rsid w:val="006B15A2"/>
    <w:rsid w:val="006B1689"/>
    <w:rsid w:val="006B17FF"/>
    <w:rsid w:val="006B195C"/>
    <w:rsid w:val="006B6FA7"/>
    <w:rsid w:val="006C0502"/>
    <w:rsid w:val="006C0CB9"/>
    <w:rsid w:val="006C1CFD"/>
    <w:rsid w:val="006C207B"/>
    <w:rsid w:val="006C21F7"/>
    <w:rsid w:val="006C22EB"/>
    <w:rsid w:val="006C2C7C"/>
    <w:rsid w:val="006C3807"/>
    <w:rsid w:val="006C3FE5"/>
    <w:rsid w:val="006C49FE"/>
    <w:rsid w:val="006C5B52"/>
    <w:rsid w:val="006C6B51"/>
    <w:rsid w:val="006D1E8F"/>
    <w:rsid w:val="006D2C1A"/>
    <w:rsid w:val="006D3163"/>
    <w:rsid w:val="006D38C5"/>
    <w:rsid w:val="006D5910"/>
    <w:rsid w:val="006D70AF"/>
    <w:rsid w:val="006E02BA"/>
    <w:rsid w:val="006E085A"/>
    <w:rsid w:val="006E20F1"/>
    <w:rsid w:val="006E3544"/>
    <w:rsid w:val="006E3E18"/>
    <w:rsid w:val="006E687A"/>
    <w:rsid w:val="006E784A"/>
    <w:rsid w:val="006E7EB0"/>
    <w:rsid w:val="006F2257"/>
    <w:rsid w:val="006F26C5"/>
    <w:rsid w:val="006F414D"/>
    <w:rsid w:val="006F4A18"/>
    <w:rsid w:val="006F4F74"/>
    <w:rsid w:val="006F741C"/>
    <w:rsid w:val="006F7A50"/>
    <w:rsid w:val="00701834"/>
    <w:rsid w:val="007021B3"/>
    <w:rsid w:val="00702589"/>
    <w:rsid w:val="007025E8"/>
    <w:rsid w:val="00703043"/>
    <w:rsid w:val="00703C34"/>
    <w:rsid w:val="00703C8E"/>
    <w:rsid w:val="00703DAA"/>
    <w:rsid w:val="0070677F"/>
    <w:rsid w:val="007067C6"/>
    <w:rsid w:val="00706D89"/>
    <w:rsid w:val="00707983"/>
    <w:rsid w:val="007103A9"/>
    <w:rsid w:val="00710AE8"/>
    <w:rsid w:val="0071176A"/>
    <w:rsid w:val="00712369"/>
    <w:rsid w:val="00712CE7"/>
    <w:rsid w:val="00713169"/>
    <w:rsid w:val="00713C0F"/>
    <w:rsid w:val="00716BA4"/>
    <w:rsid w:val="00717A3B"/>
    <w:rsid w:val="007210B8"/>
    <w:rsid w:val="007237F2"/>
    <w:rsid w:val="00724DD1"/>
    <w:rsid w:val="00724F18"/>
    <w:rsid w:val="00725BFB"/>
    <w:rsid w:val="00726D38"/>
    <w:rsid w:val="00726DDA"/>
    <w:rsid w:val="00727724"/>
    <w:rsid w:val="0073041E"/>
    <w:rsid w:val="00730D05"/>
    <w:rsid w:val="00733537"/>
    <w:rsid w:val="00734D18"/>
    <w:rsid w:val="00734EB8"/>
    <w:rsid w:val="00736421"/>
    <w:rsid w:val="00736B12"/>
    <w:rsid w:val="0073701B"/>
    <w:rsid w:val="0073749D"/>
    <w:rsid w:val="00740A5F"/>
    <w:rsid w:val="00740AF5"/>
    <w:rsid w:val="00742809"/>
    <w:rsid w:val="0074375C"/>
    <w:rsid w:val="007437FD"/>
    <w:rsid w:val="007438BE"/>
    <w:rsid w:val="00744472"/>
    <w:rsid w:val="00745B20"/>
    <w:rsid w:val="00745BCC"/>
    <w:rsid w:val="0074661B"/>
    <w:rsid w:val="00746F49"/>
    <w:rsid w:val="00747351"/>
    <w:rsid w:val="00747BAC"/>
    <w:rsid w:val="007513D9"/>
    <w:rsid w:val="007526C5"/>
    <w:rsid w:val="00752EDC"/>
    <w:rsid w:val="00752FD3"/>
    <w:rsid w:val="007566BC"/>
    <w:rsid w:val="00756F2D"/>
    <w:rsid w:val="00757661"/>
    <w:rsid w:val="00757F9E"/>
    <w:rsid w:val="00760674"/>
    <w:rsid w:val="007608A5"/>
    <w:rsid w:val="0076127D"/>
    <w:rsid w:val="00761E0F"/>
    <w:rsid w:val="007627D6"/>
    <w:rsid w:val="00762820"/>
    <w:rsid w:val="00762DED"/>
    <w:rsid w:val="00764A4E"/>
    <w:rsid w:val="00766784"/>
    <w:rsid w:val="00766958"/>
    <w:rsid w:val="0076715D"/>
    <w:rsid w:val="007672D8"/>
    <w:rsid w:val="00767F8C"/>
    <w:rsid w:val="0077092B"/>
    <w:rsid w:val="00770FF7"/>
    <w:rsid w:val="0077300B"/>
    <w:rsid w:val="00773151"/>
    <w:rsid w:val="007735B6"/>
    <w:rsid w:val="00774309"/>
    <w:rsid w:val="00775576"/>
    <w:rsid w:val="00777F7B"/>
    <w:rsid w:val="0078159C"/>
    <w:rsid w:val="0078278F"/>
    <w:rsid w:val="00782965"/>
    <w:rsid w:val="00783184"/>
    <w:rsid w:val="00785D4A"/>
    <w:rsid w:val="007865CD"/>
    <w:rsid w:val="00786E38"/>
    <w:rsid w:val="00790147"/>
    <w:rsid w:val="00791099"/>
    <w:rsid w:val="00791AEC"/>
    <w:rsid w:val="007926AE"/>
    <w:rsid w:val="00792E6C"/>
    <w:rsid w:val="00793D5C"/>
    <w:rsid w:val="00794127"/>
    <w:rsid w:val="0079486D"/>
    <w:rsid w:val="00794875"/>
    <w:rsid w:val="0079500E"/>
    <w:rsid w:val="007957DF"/>
    <w:rsid w:val="00795A46"/>
    <w:rsid w:val="00796038"/>
    <w:rsid w:val="00796721"/>
    <w:rsid w:val="00797685"/>
    <w:rsid w:val="00797D75"/>
    <w:rsid w:val="007A107E"/>
    <w:rsid w:val="007A1BC1"/>
    <w:rsid w:val="007A38F5"/>
    <w:rsid w:val="007A421D"/>
    <w:rsid w:val="007A45FD"/>
    <w:rsid w:val="007A4A28"/>
    <w:rsid w:val="007A7FB2"/>
    <w:rsid w:val="007B0C62"/>
    <w:rsid w:val="007B112E"/>
    <w:rsid w:val="007B2679"/>
    <w:rsid w:val="007B2B33"/>
    <w:rsid w:val="007B3869"/>
    <w:rsid w:val="007B5629"/>
    <w:rsid w:val="007B5D2C"/>
    <w:rsid w:val="007B6C2F"/>
    <w:rsid w:val="007C0068"/>
    <w:rsid w:val="007C03BA"/>
    <w:rsid w:val="007C088F"/>
    <w:rsid w:val="007C1823"/>
    <w:rsid w:val="007C1B95"/>
    <w:rsid w:val="007C2A78"/>
    <w:rsid w:val="007C30A6"/>
    <w:rsid w:val="007C4802"/>
    <w:rsid w:val="007C5907"/>
    <w:rsid w:val="007C72EA"/>
    <w:rsid w:val="007D04EA"/>
    <w:rsid w:val="007D0801"/>
    <w:rsid w:val="007D0852"/>
    <w:rsid w:val="007D34C5"/>
    <w:rsid w:val="007D37DD"/>
    <w:rsid w:val="007D532C"/>
    <w:rsid w:val="007D54C3"/>
    <w:rsid w:val="007D60C6"/>
    <w:rsid w:val="007D6AB9"/>
    <w:rsid w:val="007D6E9E"/>
    <w:rsid w:val="007D778C"/>
    <w:rsid w:val="007E0078"/>
    <w:rsid w:val="007E04A4"/>
    <w:rsid w:val="007E0E94"/>
    <w:rsid w:val="007E1D7F"/>
    <w:rsid w:val="007E203B"/>
    <w:rsid w:val="007E2C97"/>
    <w:rsid w:val="007E2F4F"/>
    <w:rsid w:val="007E340C"/>
    <w:rsid w:val="007E47D0"/>
    <w:rsid w:val="007E47F8"/>
    <w:rsid w:val="007E4838"/>
    <w:rsid w:val="007E532E"/>
    <w:rsid w:val="007E5A53"/>
    <w:rsid w:val="007E6A15"/>
    <w:rsid w:val="007E6E69"/>
    <w:rsid w:val="007E6F58"/>
    <w:rsid w:val="007F01C7"/>
    <w:rsid w:val="007F04D2"/>
    <w:rsid w:val="007F12E9"/>
    <w:rsid w:val="007F2C8B"/>
    <w:rsid w:val="007F448F"/>
    <w:rsid w:val="007F56BF"/>
    <w:rsid w:val="007F5A55"/>
    <w:rsid w:val="007F6143"/>
    <w:rsid w:val="007F63BF"/>
    <w:rsid w:val="0080024A"/>
    <w:rsid w:val="00801477"/>
    <w:rsid w:val="008021D4"/>
    <w:rsid w:val="008022AA"/>
    <w:rsid w:val="00802768"/>
    <w:rsid w:val="00802DDF"/>
    <w:rsid w:val="00803F16"/>
    <w:rsid w:val="0080554D"/>
    <w:rsid w:val="00805933"/>
    <w:rsid w:val="00805EE2"/>
    <w:rsid w:val="00805F01"/>
    <w:rsid w:val="00810F25"/>
    <w:rsid w:val="0081215E"/>
    <w:rsid w:val="00812255"/>
    <w:rsid w:val="00813194"/>
    <w:rsid w:val="00814388"/>
    <w:rsid w:val="00814508"/>
    <w:rsid w:val="00815331"/>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FE6"/>
    <w:rsid w:val="00835A77"/>
    <w:rsid w:val="00835EA1"/>
    <w:rsid w:val="00835F85"/>
    <w:rsid w:val="0083670F"/>
    <w:rsid w:val="00836792"/>
    <w:rsid w:val="00836D40"/>
    <w:rsid w:val="00840E3E"/>
    <w:rsid w:val="0084272A"/>
    <w:rsid w:val="00844DDC"/>
    <w:rsid w:val="00846424"/>
    <w:rsid w:val="00846A23"/>
    <w:rsid w:val="00847570"/>
    <w:rsid w:val="008479F4"/>
    <w:rsid w:val="00856B42"/>
    <w:rsid w:val="00857A8B"/>
    <w:rsid w:val="00860D8C"/>
    <w:rsid w:val="00861026"/>
    <w:rsid w:val="00863B5C"/>
    <w:rsid w:val="008641EF"/>
    <w:rsid w:val="008677A6"/>
    <w:rsid w:val="0087009E"/>
    <w:rsid w:val="0087206C"/>
    <w:rsid w:val="008722CB"/>
    <w:rsid w:val="008738CB"/>
    <w:rsid w:val="0087393D"/>
    <w:rsid w:val="008749EC"/>
    <w:rsid w:val="00875F81"/>
    <w:rsid w:val="00876284"/>
    <w:rsid w:val="0087635F"/>
    <w:rsid w:val="0087641E"/>
    <w:rsid w:val="00876EDC"/>
    <w:rsid w:val="008809AC"/>
    <w:rsid w:val="008822B0"/>
    <w:rsid w:val="00884827"/>
    <w:rsid w:val="008851C2"/>
    <w:rsid w:val="008858BF"/>
    <w:rsid w:val="00887F47"/>
    <w:rsid w:val="00891220"/>
    <w:rsid w:val="00891E39"/>
    <w:rsid w:val="00891EA4"/>
    <w:rsid w:val="00892352"/>
    <w:rsid w:val="00892BF5"/>
    <w:rsid w:val="00894012"/>
    <w:rsid w:val="00895F08"/>
    <w:rsid w:val="008962F0"/>
    <w:rsid w:val="008965D2"/>
    <w:rsid w:val="00897214"/>
    <w:rsid w:val="008A12EB"/>
    <w:rsid w:val="008A3DD2"/>
    <w:rsid w:val="008A5184"/>
    <w:rsid w:val="008B29D9"/>
    <w:rsid w:val="008B332E"/>
    <w:rsid w:val="008B385B"/>
    <w:rsid w:val="008B51CB"/>
    <w:rsid w:val="008B5BB8"/>
    <w:rsid w:val="008B5F21"/>
    <w:rsid w:val="008B6895"/>
    <w:rsid w:val="008C0645"/>
    <w:rsid w:val="008C0F2A"/>
    <w:rsid w:val="008C1D0E"/>
    <w:rsid w:val="008C2519"/>
    <w:rsid w:val="008C2B38"/>
    <w:rsid w:val="008C2DC3"/>
    <w:rsid w:val="008C3BEE"/>
    <w:rsid w:val="008C3D55"/>
    <w:rsid w:val="008C5CC0"/>
    <w:rsid w:val="008C697C"/>
    <w:rsid w:val="008C6F92"/>
    <w:rsid w:val="008C7CCB"/>
    <w:rsid w:val="008D0680"/>
    <w:rsid w:val="008D16C7"/>
    <w:rsid w:val="008D1FD9"/>
    <w:rsid w:val="008D227F"/>
    <w:rsid w:val="008D262B"/>
    <w:rsid w:val="008D2A19"/>
    <w:rsid w:val="008D3FA8"/>
    <w:rsid w:val="008D42E0"/>
    <w:rsid w:val="008D4509"/>
    <w:rsid w:val="008D6092"/>
    <w:rsid w:val="008D673D"/>
    <w:rsid w:val="008D71F7"/>
    <w:rsid w:val="008D73C1"/>
    <w:rsid w:val="008E0803"/>
    <w:rsid w:val="008E191A"/>
    <w:rsid w:val="008E1EDB"/>
    <w:rsid w:val="008E210F"/>
    <w:rsid w:val="008E232D"/>
    <w:rsid w:val="008E2E70"/>
    <w:rsid w:val="008E41B1"/>
    <w:rsid w:val="008E5DC6"/>
    <w:rsid w:val="008E6B3B"/>
    <w:rsid w:val="008E6B8D"/>
    <w:rsid w:val="008E7615"/>
    <w:rsid w:val="008F014F"/>
    <w:rsid w:val="008F1061"/>
    <w:rsid w:val="008F1374"/>
    <w:rsid w:val="008F2ADA"/>
    <w:rsid w:val="008F307F"/>
    <w:rsid w:val="008F3EA6"/>
    <w:rsid w:val="008F4DC8"/>
    <w:rsid w:val="008F50BD"/>
    <w:rsid w:val="008F5226"/>
    <w:rsid w:val="008F55FE"/>
    <w:rsid w:val="008F6466"/>
    <w:rsid w:val="008F759B"/>
    <w:rsid w:val="008F77F6"/>
    <w:rsid w:val="008F7F0E"/>
    <w:rsid w:val="00900A1F"/>
    <w:rsid w:val="0090107B"/>
    <w:rsid w:val="00901396"/>
    <w:rsid w:val="00901C88"/>
    <w:rsid w:val="00901D2E"/>
    <w:rsid w:val="009022A0"/>
    <w:rsid w:val="00904E06"/>
    <w:rsid w:val="00906F55"/>
    <w:rsid w:val="009114FC"/>
    <w:rsid w:val="00911792"/>
    <w:rsid w:val="00912043"/>
    <w:rsid w:val="00912BBF"/>
    <w:rsid w:val="0091339D"/>
    <w:rsid w:val="009148C4"/>
    <w:rsid w:val="00914DB9"/>
    <w:rsid w:val="009209E5"/>
    <w:rsid w:val="00920F0F"/>
    <w:rsid w:val="00920F61"/>
    <w:rsid w:val="00922ED3"/>
    <w:rsid w:val="00922FB6"/>
    <w:rsid w:val="0092334F"/>
    <w:rsid w:val="00923FB2"/>
    <w:rsid w:val="009270AB"/>
    <w:rsid w:val="00927799"/>
    <w:rsid w:val="00931560"/>
    <w:rsid w:val="00932222"/>
    <w:rsid w:val="00932AAA"/>
    <w:rsid w:val="009337CD"/>
    <w:rsid w:val="009340FC"/>
    <w:rsid w:val="009341C4"/>
    <w:rsid w:val="00934470"/>
    <w:rsid w:val="00934F41"/>
    <w:rsid w:val="00935280"/>
    <w:rsid w:val="009356E1"/>
    <w:rsid w:val="0093593D"/>
    <w:rsid w:val="0093675B"/>
    <w:rsid w:val="009367E9"/>
    <w:rsid w:val="00937430"/>
    <w:rsid w:val="00937717"/>
    <w:rsid w:val="00937B02"/>
    <w:rsid w:val="0094004A"/>
    <w:rsid w:val="0094086D"/>
    <w:rsid w:val="00941062"/>
    <w:rsid w:val="009412DF"/>
    <w:rsid w:val="00941F7B"/>
    <w:rsid w:val="00944867"/>
    <w:rsid w:val="009448AD"/>
    <w:rsid w:val="00945959"/>
    <w:rsid w:val="00945B1C"/>
    <w:rsid w:val="009467D6"/>
    <w:rsid w:val="009471D6"/>
    <w:rsid w:val="009475D5"/>
    <w:rsid w:val="00947E65"/>
    <w:rsid w:val="00952422"/>
    <w:rsid w:val="009548E3"/>
    <w:rsid w:val="00956538"/>
    <w:rsid w:val="009574AF"/>
    <w:rsid w:val="00960498"/>
    <w:rsid w:val="00961FC9"/>
    <w:rsid w:val="009629A9"/>
    <w:rsid w:val="00963BA7"/>
    <w:rsid w:val="00964168"/>
    <w:rsid w:val="00965F0C"/>
    <w:rsid w:val="00967A57"/>
    <w:rsid w:val="00967D3F"/>
    <w:rsid w:val="0097124B"/>
    <w:rsid w:val="00973DF4"/>
    <w:rsid w:val="00974DC6"/>
    <w:rsid w:val="00975039"/>
    <w:rsid w:val="00975709"/>
    <w:rsid w:val="00975F60"/>
    <w:rsid w:val="00977D90"/>
    <w:rsid w:val="00980DAE"/>
    <w:rsid w:val="00981816"/>
    <w:rsid w:val="009827A6"/>
    <w:rsid w:val="009833B9"/>
    <w:rsid w:val="009843C7"/>
    <w:rsid w:val="00985357"/>
    <w:rsid w:val="009856F5"/>
    <w:rsid w:val="00985BDC"/>
    <w:rsid w:val="00986691"/>
    <w:rsid w:val="00987C6A"/>
    <w:rsid w:val="00987C84"/>
    <w:rsid w:val="00990014"/>
    <w:rsid w:val="00990403"/>
    <w:rsid w:val="009961D4"/>
    <w:rsid w:val="009969D6"/>
    <w:rsid w:val="0099700D"/>
    <w:rsid w:val="009974D7"/>
    <w:rsid w:val="009A03C4"/>
    <w:rsid w:val="009A0755"/>
    <w:rsid w:val="009A0E70"/>
    <w:rsid w:val="009A1F32"/>
    <w:rsid w:val="009A1FD2"/>
    <w:rsid w:val="009A2805"/>
    <w:rsid w:val="009A307B"/>
    <w:rsid w:val="009A36DD"/>
    <w:rsid w:val="009A3C88"/>
    <w:rsid w:val="009A4E8D"/>
    <w:rsid w:val="009A52CB"/>
    <w:rsid w:val="009B01AA"/>
    <w:rsid w:val="009B0372"/>
    <w:rsid w:val="009B09A4"/>
    <w:rsid w:val="009B10E7"/>
    <w:rsid w:val="009B2B65"/>
    <w:rsid w:val="009B2FCB"/>
    <w:rsid w:val="009B36AA"/>
    <w:rsid w:val="009B3B8B"/>
    <w:rsid w:val="009B4A37"/>
    <w:rsid w:val="009B4B12"/>
    <w:rsid w:val="009B4DFC"/>
    <w:rsid w:val="009B5896"/>
    <w:rsid w:val="009B65FE"/>
    <w:rsid w:val="009B699C"/>
    <w:rsid w:val="009B779B"/>
    <w:rsid w:val="009B7952"/>
    <w:rsid w:val="009C1AA0"/>
    <w:rsid w:val="009C3693"/>
    <w:rsid w:val="009C4034"/>
    <w:rsid w:val="009C4210"/>
    <w:rsid w:val="009C56BE"/>
    <w:rsid w:val="009C59F7"/>
    <w:rsid w:val="009C7045"/>
    <w:rsid w:val="009D18E0"/>
    <w:rsid w:val="009D1F4B"/>
    <w:rsid w:val="009D4DFE"/>
    <w:rsid w:val="009D6CAC"/>
    <w:rsid w:val="009D7220"/>
    <w:rsid w:val="009E2E3A"/>
    <w:rsid w:val="009E41AA"/>
    <w:rsid w:val="009E47CC"/>
    <w:rsid w:val="009E49BF"/>
    <w:rsid w:val="009E7EE0"/>
    <w:rsid w:val="009F09FB"/>
    <w:rsid w:val="009F1679"/>
    <w:rsid w:val="009F20FB"/>
    <w:rsid w:val="009F367A"/>
    <w:rsid w:val="009F4F28"/>
    <w:rsid w:val="009F789F"/>
    <w:rsid w:val="00A049FA"/>
    <w:rsid w:val="00A050B3"/>
    <w:rsid w:val="00A10991"/>
    <w:rsid w:val="00A10E02"/>
    <w:rsid w:val="00A111EB"/>
    <w:rsid w:val="00A11628"/>
    <w:rsid w:val="00A117B7"/>
    <w:rsid w:val="00A121EA"/>
    <w:rsid w:val="00A149C8"/>
    <w:rsid w:val="00A15007"/>
    <w:rsid w:val="00A15384"/>
    <w:rsid w:val="00A15DD3"/>
    <w:rsid w:val="00A16110"/>
    <w:rsid w:val="00A16724"/>
    <w:rsid w:val="00A16E2D"/>
    <w:rsid w:val="00A17554"/>
    <w:rsid w:val="00A2002D"/>
    <w:rsid w:val="00A20379"/>
    <w:rsid w:val="00A207EB"/>
    <w:rsid w:val="00A213B6"/>
    <w:rsid w:val="00A224DA"/>
    <w:rsid w:val="00A2297B"/>
    <w:rsid w:val="00A229BC"/>
    <w:rsid w:val="00A22F21"/>
    <w:rsid w:val="00A23D5D"/>
    <w:rsid w:val="00A247D8"/>
    <w:rsid w:val="00A26C4D"/>
    <w:rsid w:val="00A27282"/>
    <w:rsid w:val="00A272DC"/>
    <w:rsid w:val="00A27854"/>
    <w:rsid w:val="00A2789B"/>
    <w:rsid w:val="00A27E67"/>
    <w:rsid w:val="00A3118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005"/>
    <w:rsid w:val="00A621E3"/>
    <w:rsid w:val="00A631D2"/>
    <w:rsid w:val="00A64363"/>
    <w:rsid w:val="00A65079"/>
    <w:rsid w:val="00A6594F"/>
    <w:rsid w:val="00A65FE4"/>
    <w:rsid w:val="00A665BE"/>
    <w:rsid w:val="00A70762"/>
    <w:rsid w:val="00A721FD"/>
    <w:rsid w:val="00A72ABA"/>
    <w:rsid w:val="00A75C3E"/>
    <w:rsid w:val="00A77E69"/>
    <w:rsid w:val="00A77ECE"/>
    <w:rsid w:val="00A828FC"/>
    <w:rsid w:val="00A83F30"/>
    <w:rsid w:val="00A841C2"/>
    <w:rsid w:val="00A857EF"/>
    <w:rsid w:val="00A87DA7"/>
    <w:rsid w:val="00A90017"/>
    <w:rsid w:val="00A9020E"/>
    <w:rsid w:val="00A9033A"/>
    <w:rsid w:val="00A9043B"/>
    <w:rsid w:val="00A90646"/>
    <w:rsid w:val="00A90785"/>
    <w:rsid w:val="00A953FE"/>
    <w:rsid w:val="00A96EEA"/>
    <w:rsid w:val="00A97A1D"/>
    <w:rsid w:val="00AA0198"/>
    <w:rsid w:val="00AA0D0A"/>
    <w:rsid w:val="00AA2537"/>
    <w:rsid w:val="00AA279F"/>
    <w:rsid w:val="00AA2C8D"/>
    <w:rsid w:val="00AA35F1"/>
    <w:rsid w:val="00AA361A"/>
    <w:rsid w:val="00AA45A3"/>
    <w:rsid w:val="00AA5BCE"/>
    <w:rsid w:val="00AA75CD"/>
    <w:rsid w:val="00AA7736"/>
    <w:rsid w:val="00AB06A8"/>
    <w:rsid w:val="00AB0844"/>
    <w:rsid w:val="00AB3EA8"/>
    <w:rsid w:val="00AB424C"/>
    <w:rsid w:val="00AB6186"/>
    <w:rsid w:val="00AB6B22"/>
    <w:rsid w:val="00AB7F3A"/>
    <w:rsid w:val="00AC0215"/>
    <w:rsid w:val="00AC03EA"/>
    <w:rsid w:val="00AC03FE"/>
    <w:rsid w:val="00AC05E9"/>
    <w:rsid w:val="00AC128A"/>
    <w:rsid w:val="00AC19E5"/>
    <w:rsid w:val="00AC1CE3"/>
    <w:rsid w:val="00AC4983"/>
    <w:rsid w:val="00AC5177"/>
    <w:rsid w:val="00AC5292"/>
    <w:rsid w:val="00AC52FE"/>
    <w:rsid w:val="00AC5309"/>
    <w:rsid w:val="00AC6131"/>
    <w:rsid w:val="00AC62CC"/>
    <w:rsid w:val="00AC6EDD"/>
    <w:rsid w:val="00AC788B"/>
    <w:rsid w:val="00AC78BA"/>
    <w:rsid w:val="00AD0236"/>
    <w:rsid w:val="00AD02B2"/>
    <w:rsid w:val="00AD11E6"/>
    <w:rsid w:val="00AD1DD1"/>
    <w:rsid w:val="00AD2691"/>
    <w:rsid w:val="00AD2694"/>
    <w:rsid w:val="00AD6667"/>
    <w:rsid w:val="00AD6C7A"/>
    <w:rsid w:val="00AE01C6"/>
    <w:rsid w:val="00AE2E77"/>
    <w:rsid w:val="00AE3C11"/>
    <w:rsid w:val="00AE47E9"/>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288E"/>
    <w:rsid w:val="00B03167"/>
    <w:rsid w:val="00B0566F"/>
    <w:rsid w:val="00B05EFB"/>
    <w:rsid w:val="00B07962"/>
    <w:rsid w:val="00B079F7"/>
    <w:rsid w:val="00B12965"/>
    <w:rsid w:val="00B12D65"/>
    <w:rsid w:val="00B13EF6"/>
    <w:rsid w:val="00B14ABF"/>
    <w:rsid w:val="00B15A83"/>
    <w:rsid w:val="00B16E66"/>
    <w:rsid w:val="00B177B4"/>
    <w:rsid w:val="00B212BF"/>
    <w:rsid w:val="00B22C75"/>
    <w:rsid w:val="00B234F8"/>
    <w:rsid w:val="00B2355A"/>
    <w:rsid w:val="00B24801"/>
    <w:rsid w:val="00B25533"/>
    <w:rsid w:val="00B26ED2"/>
    <w:rsid w:val="00B26F58"/>
    <w:rsid w:val="00B27253"/>
    <w:rsid w:val="00B272F6"/>
    <w:rsid w:val="00B27674"/>
    <w:rsid w:val="00B30B84"/>
    <w:rsid w:val="00B30C08"/>
    <w:rsid w:val="00B30E39"/>
    <w:rsid w:val="00B32F57"/>
    <w:rsid w:val="00B34D6F"/>
    <w:rsid w:val="00B36730"/>
    <w:rsid w:val="00B36F5D"/>
    <w:rsid w:val="00B372DD"/>
    <w:rsid w:val="00B37699"/>
    <w:rsid w:val="00B379E2"/>
    <w:rsid w:val="00B37D03"/>
    <w:rsid w:val="00B37E6E"/>
    <w:rsid w:val="00B40316"/>
    <w:rsid w:val="00B40518"/>
    <w:rsid w:val="00B40753"/>
    <w:rsid w:val="00B4111B"/>
    <w:rsid w:val="00B41B6F"/>
    <w:rsid w:val="00B43E71"/>
    <w:rsid w:val="00B4408E"/>
    <w:rsid w:val="00B46274"/>
    <w:rsid w:val="00B46555"/>
    <w:rsid w:val="00B4661E"/>
    <w:rsid w:val="00B56DA7"/>
    <w:rsid w:val="00B57021"/>
    <w:rsid w:val="00B573F8"/>
    <w:rsid w:val="00B57476"/>
    <w:rsid w:val="00B57D2B"/>
    <w:rsid w:val="00B60D5D"/>
    <w:rsid w:val="00B61046"/>
    <w:rsid w:val="00B63504"/>
    <w:rsid w:val="00B6647B"/>
    <w:rsid w:val="00B672EC"/>
    <w:rsid w:val="00B71605"/>
    <w:rsid w:val="00B72512"/>
    <w:rsid w:val="00B741E0"/>
    <w:rsid w:val="00B760AC"/>
    <w:rsid w:val="00B76C27"/>
    <w:rsid w:val="00B80BC4"/>
    <w:rsid w:val="00B81C1C"/>
    <w:rsid w:val="00B82263"/>
    <w:rsid w:val="00B823F4"/>
    <w:rsid w:val="00B82656"/>
    <w:rsid w:val="00B83E1E"/>
    <w:rsid w:val="00B8514A"/>
    <w:rsid w:val="00B85453"/>
    <w:rsid w:val="00B85BD5"/>
    <w:rsid w:val="00B86A01"/>
    <w:rsid w:val="00B86F06"/>
    <w:rsid w:val="00B927F5"/>
    <w:rsid w:val="00B929AC"/>
    <w:rsid w:val="00B92E22"/>
    <w:rsid w:val="00B93F16"/>
    <w:rsid w:val="00B93F5B"/>
    <w:rsid w:val="00B944D8"/>
    <w:rsid w:val="00B94FFD"/>
    <w:rsid w:val="00B95E9B"/>
    <w:rsid w:val="00B95FBF"/>
    <w:rsid w:val="00B96A25"/>
    <w:rsid w:val="00BA0C5F"/>
    <w:rsid w:val="00BA1681"/>
    <w:rsid w:val="00BA2270"/>
    <w:rsid w:val="00BA2873"/>
    <w:rsid w:val="00BA2B05"/>
    <w:rsid w:val="00BA3293"/>
    <w:rsid w:val="00BA5678"/>
    <w:rsid w:val="00BA691A"/>
    <w:rsid w:val="00BA6BFF"/>
    <w:rsid w:val="00BB188B"/>
    <w:rsid w:val="00BB222E"/>
    <w:rsid w:val="00BB327B"/>
    <w:rsid w:val="00BB3A29"/>
    <w:rsid w:val="00BB4597"/>
    <w:rsid w:val="00BB508D"/>
    <w:rsid w:val="00BB5A7E"/>
    <w:rsid w:val="00BB67F8"/>
    <w:rsid w:val="00BB68B0"/>
    <w:rsid w:val="00BB6AD9"/>
    <w:rsid w:val="00BC0240"/>
    <w:rsid w:val="00BC25DF"/>
    <w:rsid w:val="00BC393B"/>
    <w:rsid w:val="00BC483C"/>
    <w:rsid w:val="00BC4AEE"/>
    <w:rsid w:val="00BC4CD7"/>
    <w:rsid w:val="00BC51FE"/>
    <w:rsid w:val="00BC72FD"/>
    <w:rsid w:val="00BC7AAF"/>
    <w:rsid w:val="00BD0DF1"/>
    <w:rsid w:val="00BD1C1E"/>
    <w:rsid w:val="00BD1C35"/>
    <w:rsid w:val="00BD2218"/>
    <w:rsid w:val="00BD3ED9"/>
    <w:rsid w:val="00BD56F8"/>
    <w:rsid w:val="00BD7412"/>
    <w:rsid w:val="00BD7566"/>
    <w:rsid w:val="00BD7823"/>
    <w:rsid w:val="00BD7E35"/>
    <w:rsid w:val="00BE0252"/>
    <w:rsid w:val="00BE1832"/>
    <w:rsid w:val="00BE1C33"/>
    <w:rsid w:val="00BE4793"/>
    <w:rsid w:val="00BE479E"/>
    <w:rsid w:val="00BE5621"/>
    <w:rsid w:val="00BE6077"/>
    <w:rsid w:val="00BE71C2"/>
    <w:rsid w:val="00BF057F"/>
    <w:rsid w:val="00BF1D59"/>
    <w:rsid w:val="00BF1E3A"/>
    <w:rsid w:val="00BF1EB6"/>
    <w:rsid w:val="00BF1FAC"/>
    <w:rsid w:val="00BF322F"/>
    <w:rsid w:val="00BF43E9"/>
    <w:rsid w:val="00BF4643"/>
    <w:rsid w:val="00BF5AB3"/>
    <w:rsid w:val="00BF5ECC"/>
    <w:rsid w:val="00BF6E52"/>
    <w:rsid w:val="00BF73A6"/>
    <w:rsid w:val="00BF7ED5"/>
    <w:rsid w:val="00C0061B"/>
    <w:rsid w:val="00C00DC4"/>
    <w:rsid w:val="00C01389"/>
    <w:rsid w:val="00C01A92"/>
    <w:rsid w:val="00C04600"/>
    <w:rsid w:val="00C05B7F"/>
    <w:rsid w:val="00C05C0A"/>
    <w:rsid w:val="00C05E95"/>
    <w:rsid w:val="00C0626B"/>
    <w:rsid w:val="00C062CE"/>
    <w:rsid w:val="00C0738A"/>
    <w:rsid w:val="00C07F35"/>
    <w:rsid w:val="00C07F52"/>
    <w:rsid w:val="00C1249F"/>
    <w:rsid w:val="00C12D7D"/>
    <w:rsid w:val="00C12F77"/>
    <w:rsid w:val="00C13483"/>
    <w:rsid w:val="00C1374C"/>
    <w:rsid w:val="00C13DE5"/>
    <w:rsid w:val="00C148FE"/>
    <w:rsid w:val="00C14D92"/>
    <w:rsid w:val="00C15B51"/>
    <w:rsid w:val="00C16133"/>
    <w:rsid w:val="00C171D6"/>
    <w:rsid w:val="00C17233"/>
    <w:rsid w:val="00C22089"/>
    <w:rsid w:val="00C221BA"/>
    <w:rsid w:val="00C227CD"/>
    <w:rsid w:val="00C22BB4"/>
    <w:rsid w:val="00C24725"/>
    <w:rsid w:val="00C254BE"/>
    <w:rsid w:val="00C25A9C"/>
    <w:rsid w:val="00C26845"/>
    <w:rsid w:val="00C26ED6"/>
    <w:rsid w:val="00C273E0"/>
    <w:rsid w:val="00C32034"/>
    <w:rsid w:val="00C3209D"/>
    <w:rsid w:val="00C32D53"/>
    <w:rsid w:val="00C331BF"/>
    <w:rsid w:val="00C33EFA"/>
    <w:rsid w:val="00C342BE"/>
    <w:rsid w:val="00C353F8"/>
    <w:rsid w:val="00C40379"/>
    <w:rsid w:val="00C414CB"/>
    <w:rsid w:val="00C4203E"/>
    <w:rsid w:val="00C443D4"/>
    <w:rsid w:val="00C44B76"/>
    <w:rsid w:val="00C46524"/>
    <w:rsid w:val="00C472BC"/>
    <w:rsid w:val="00C47EC0"/>
    <w:rsid w:val="00C51660"/>
    <w:rsid w:val="00C51744"/>
    <w:rsid w:val="00C51F50"/>
    <w:rsid w:val="00C5272C"/>
    <w:rsid w:val="00C529B9"/>
    <w:rsid w:val="00C52B06"/>
    <w:rsid w:val="00C53153"/>
    <w:rsid w:val="00C53CA8"/>
    <w:rsid w:val="00C54079"/>
    <w:rsid w:val="00C544C6"/>
    <w:rsid w:val="00C5563A"/>
    <w:rsid w:val="00C571A9"/>
    <w:rsid w:val="00C5761C"/>
    <w:rsid w:val="00C6090A"/>
    <w:rsid w:val="00C615A0"/>
    <w:rsid w:val="00C62F10"/>
    <w:rsid w:val="00C6467B"/>
    <w:rsid w:val="00C6470A"/>
    <w:rsid w:val="00C64CE5"/>
    <w:rsid w:val="00C65F3A"/>
    <w:rsid w:val="00C66473"/>
    <w:rsid w:val="00C700E6"/>
    <w:rsid w:val="00C70A29"/>
    <w:rsid w:val="00C71490"/>
    <w:rsid w:val="00C7266D"/>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5F30"/>
    <w:rsid w:val="00C86232"/>
    <w:rsid w:val="00C86772"/>
    <w:rsid w:val="00C86E7B"/>
    <w:rsid w:val="00C914D7"/>
    <w:rsid w:val="00C91B9C"/>
    <w:rsid w:val="00C91E49"/>
    <w:rsid w:val="00C91E4B"/>
    <w:rsid w:val="00C93798"/>
    <w:rsid w:val="00C947D9"/>
    <w:rsid w:val="00C95444"/>
    <w:rsid w:val="00C96517"/>
    <w:rsid w:val="00C96BCB"/>
    <w:rsid w:val="00C96E14"/>
    <w:rsid w:val="00C96F1B"/>
    <w:rsid w:val="00CA0917"/>
    <w:rsid w:val="00CA2E56"/>
    <w:rsid w:val="00CA402B"/>
    <w:rsid w:val="00CA45F1"/>
    <w:rsid w:val="00CA4E39"/>
    <w:rsid w:val="00CA4E5D"/>
    <w:rsid w:val="00CA604A"/>
    <w:rsid w:val="00CA6AEF"/>
    <w:rsid w:val="00CA6D75"/>
    <w:rsid w:val="00CA7613"/>
    <w:rsid w:val="00CB1A2C"/>
    <w:rsid w:val="00CB3056"/>
    <w:rsid w:val="00CB627A"/>
    <w:rsid w:val="00CB6834"/>
    <w:rsid w:val="00CB72C0"/>
    <w:rsid w:val="00CB75A9"/>
    <w:rsid w:val="00CB75C8"/>
    <w:rsid w:val="00CB799D"/>
    <w:rsid w:val="00CB79D4"/>
    <w:rsid w:val="00CC0033"/>
    <w:rsid w:val="00CC091C"/>
    <w:rsid w:val="00CC1142"/>
    <w:rsid w:val="00CC1294"/>
    <w:rsid w:val="00CC256E"/>
    <w:rsid w:val="00CC3990"/>
    <w:rsid w:val="00CC45AC"/>
    <w:rsid w:val="00CD0689"/>
    <w:rsid w:val="00CD2951"/>
    <w:rsid w:val="00CD324D"/>
    <w:rsid w:val="00CD4289"/>
    <w:rsid w:val="00CD4D86"/>
    <w:rsid w:val="00CD5043"/>
    <w:rsid w:val="00CE0730"/>
    <w:rsid w:val="00CE253C"/>
    <w:rsid w:val="00CE3DAF"/>
    <w:rsid w:val="00CE3E5C"/>
    <w:rsid w:val="00CE4333"/>
    <w:rsid w:val="00CE68DB"/>
    <w:rsid w:val="00CE7241"/>
    <w:rsid w:val="00CF007D"/>
    <w:rsid w:val="00CF012D"/>
    <w:rsid w:val="00CF0429"/>
    <w:rsid w:val="00CF09AF"/>
    <w:rsid w:val="00CF149F"/>
    <w:rsid w:val="00CF25A5"/>
    <w:rsid w:val="00CF2EF4"/>
    <w:rsid w:val="00CF3144"/>
    <w:rsid w:val="00CF3E3B"/>
    <w:rsid w:val="00CF4B30"/>
    <w:rsid w:val="00CF5D6A"/>
    <w:rsid w:val="00CF6357"/>
    <w:rsid w:val="00CF6530"/>
    <w:rsid w:val="00CF66DA"/>
    <w:rsid w:val="00CF6744"/>
    <w:rsid w:val="00CF7854"/>
    <w:rsid w:val="00CF7F4A"/>
    <w:rsid w:val="00D01E6A"/>
    <w:rsid w:val="00D02B81"/>
    <w:rsid w:val="00D04E42"/>
    <w:rsid w:val="00D0541F"/>
    <w:rsid w:val="00D0595F"/>
    <w:rsid w:val="00D0677F"/>
    <w:rsid w:val="00D06D8D"/>
    <w:rsid w:val="00D06E7B"/>
    <w:rsid w:val="00D075B6"/>
    <w:rsid w:val="00D10AA8"/>
    <w:rsid w:val="00D11B33"/>
    <w:rsid w:val="00D1200F"/>
    <w:rsid w:val="00D13EB8"/>
    <w:rsid w:val="00D156D2"/>
    <w:rsid w:val="00D16673"/>
    <w:rsid w:val="00D17153"/>
    <w:rsid w:val="00D20A0A"/>
    <w:rsid w:val="00D21316"/>
    <w:rsid w:val="00D2330B"/>
    <w:rsid w:val="00D233EC"/>
    <w:rsid w:val="00D241EE"/>
    <w:rsid w:val="00D25571"/>
    <w:rsid w:val="00D26581"/>
    <w:rsid w:val="00D27667"/>
    <w:rsid w:val="00D27855"/>
    <w:rsid w:val="00D3173B"/>
    <w:rsid w:val="00D32336"/>
    <w:rsid w:val="00D352FA"/>
    <w:rsid w:val="00D35F0A"/>
    <w:rsid w:val="00D35FCB"/>
    <w:rsid w:val="00D36CCC"/>
    <w:rsid w:val="00D36D21"/>
    <w:rsid w:val="00D37425"/>
    <w:rsid w:val="00D37C6E"/>
    <w:rsid w:val="00D4111B"/>
    <w:rsid w:val="00D42336"/>
    <w:rsid w:val="00D42E81"/>
    <w:rsid w:val="00D432A0"/>
    <w:rsid w:val="00D44989"/>
    <w:rsid w:val="00D44D51"/>
    <w:rsid w:val="00D44E35"/>
    <w:rsid w:val="00D45836"/>
    <w:rsid w:val="00D45F91"/>
    <w:rsid w:val="00D46ED7"/>
    <w:rsid w:val="00D4731E"/>
    <w:rsid w:val="00D47455"/>
    <w:rsid w:val="00D511D3"/>
    <w:rsid w:val="00D51AD0"/>
    <w:rsid w:val="00D538EB"/>
    <w:rsid w:val="00D55ABE"/>
    <w:rsid w:val="00D564F2"/>
    <w:rsid w:val="00D56DF5"/>
    <w:rsid w:val="00D56ECD"/>
    <w:rsid w:val="00D57524"/>
    <w:rsid w:val="00D6000E"/>
    <w:rsid w:val="00D600E0"/>
    <w:rsid w:val="00D622C5"/>
    <w:rsid w:val="00D6231C"/>
    <w:rsid w:val="00D629D7"/>
    <w:rsid w:val="00D63791"/>
    <w:rsid w:val="00D638AB"/>
    <w:rsid w:val="00D63FA2"/>
    <w:rsid w:val="00D65102"/>
    <w:rsid w:val="00D6557C"/>
    <w:rsid w:val="00D668DA"/>
    <w:rsid w:val="00D66E62"/>
    <w:rsid w:val="00D67E1A"/>
    <w:rsid w:val="00D67EF3"/>
    <w:rsid w:val="00D706C8"/>
    <w:rsid w:val="00D70D8D"/>
    <w:rsid w:val="00D71213"/>
    <w:rsid w:val="00D715D6"/>
    <w:rsid w:val="00D734BF"/>
    <w:rsid w:val="00D73D7D"/>
    <w:rsid w:val="00D74799"/>
    <w:rsid w:val="00D748CA"/>
    <w:rsid w:val="00D758C8"/>
    <w:rsid w:val="00D75A70"/>
    <w:rsid w:val="00D770EE"/>
    <w:rsid w:val="00D77EDF"/>
    <w:rsid w:val="00D812D0"/>
    <w:rsid w:val="00D8343D"/>
    <w:rsid w:val="00D843C5"/>
    <w:rsid w:val="00D84885"/>
    <w:rsid w:val="00D85112"/>
    <w:rsid w:val="00D86190"/>
    <w:rsid w:val="00D87E88"/>
    <w:rsid w:val="00D9041C"/>
    <w:rsid w:val="00D92304"/>
    <w:rsid w:val="00D93D2C"/>
    <w:rsid w:val="00D9514F"/>
    <w:rsid w:val="00D95657"/>
    <w:rsid w:val="00D97B73"/>
    <w:rsid w:val="00D97E81"/>
    <w:rsid w:val="00DA1807"/>
    <w:rsid w:val="00DA23DB"/>
    <w:rsid w:val="00DA2926"/>
    <w:rsid w:val="00DA330D"/>
    <w:rsid w:val="00DA4292"/>
    <w:rsid w:val="00DA5317"/>
    <w:rsid w:val="00DA5888"/>
    <w:rsid w:val="00DA5D5A"/>
    <w:rsid w:val="00DA60A3"/>
    <w:rsid w:val="00DA757E"/>
    <w:rsid w:val="00DB01C6"/>
    <w:rsid w:val="00DB2492"/>
    <w:rsid w:val="00DB30FC"/>
    <w:rsid w:val="00DB320C"/>
    <w:rsid w:val="00DB3259"/>
    <w:rsid w:val="00DB3932"/>
    <w:rsid w:val="00DB3E07"/>
    <w:rsid w:val="00DB4287"/>
    <w:rsid w:val="00DB42B8"/>
    <w:rsid w:val="00DB46C9"/>
    <w:rsid w:val="00DB7248"/>
    <w:rsid w:val="00DC13A2"/>
    <w:rsid w:val="00DC198E"/>
    <w:rsid w:val="00DC19AA"/>
    <w:rsid w:val="00DC1AF5"/>
    <w:rsid w:val="00DC1B66"/>
    <w:rsid w:val="00DC20AA"/>
    <w:rsid w:val="00DC2C4D"/>
    <w:rsid w:val="00DC337E"/>
    <w:rsid w:val="00DC3391"/>
    <w:rsid w:val="00DC640C"/>
    <w:rsid w:val="00DC65CE"/>
    <w:rsid w:val="00DC70D3"/>
    <w:rsid w:val="00DC7E50"/>
    <w:rsid w:val="00DD0247"/>
    <w:rsid w:val="00DD2055"/>
    <w:rsid w:val="00DD26A7"/>
    <w:rsid w:val="00DD27ED"/>
    <w:rsid w:val="00DD5F1F"/>
    <w:rsid w:val="00DD6FE2"/>
    <w:rsid w:val="00DE19E3"/>
    <w:rsid w:val="00DE30CD"/>
    <w:rsid w:val="00DE4661"/>
    <w:rsid w:val="00DE61AA"/>
    <w:rsid w:val="00DE61AD"/>
    <w:rsid w:val="00DE6BFC"/>
    <w:rsid w:val="00DE6DE2"/>
    <w:rsid w:val="00DF036E"/>
    <w:rsid w:val="00DF05A1"/>
    <w:rsid w:val="00DF13A3"/>
    <w:rsid w:val="00DF1FA6"/>
    <w:rsid w:val="00DF3BCD"/>
    <w:rsid w:val="00DF3CCA"/>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05DD6"/>
    <w:rsid w:val="00E066E0"/>
    <w:rsid w:val="00E106BC"/>
    <w:rsid w:val="00E109F9"/>
    <w:rsid w:val="00E119E1"/>
    <w:rsid w:val="00E12C54"/>
    <w:rsid w:val="00E12F75"/>
    <w:rsid w:val="00E12FBF"/>
    <w:rsid w:val="00E1322A"/>
    <w:rsid w:val="00E132CE"/>
    <w:rsid w:val="00E1368C"/>
    <w:rsid w:val="00E162A5"/>
    <w:rsid w:val="00E1747F"/>
    <w:rsid w:val="00E20413"/>
    <w:rsid w:val="00E20E3A"/>
    <w:rsid w:val="00E23473"/>
    <w:rsid w:val="00E23AEB"/>
    <w:rsid w:val="00E23E2C"/>
    <w:rsid w:val="00E25BE1"/>
    <w:rsid w:val="00E268B0"/>
    <w:rsid w:val="00E27519"/>
    <w:rsid w:val="00E313DA"/>
    <w:rsid w:val="00E31753"/>
    <w:rsid w:val="00E31A20"/>
    <w:rsid w:val="00E326DD"/>
    <w:rsid w:val="00E32F70"/>
    <w:rsid w:val="00E3357A"/>
    <w:rsid w:val="00E353BF"/>
    <w:rsid w:val="00E36847"/>
    <w:rsid w:val="00E36E72"/>
    <w:rsid w:val="00E3717E"/>
    <w:rsid w:val="00E3781F"/>
    <w:rsid w:val="00E37B1F"/>
    <w:rsid w:val="00E407FF"/>
    <w:rsid w:val="00E414D5"/>
    <w:rsid w:val="00E41FC2"/>
    <w:rsid w:val="00E43060"/>
    <w:rsid w:val="00E439CF"/>
    <w:rsid w:val="00E44837"/>
    <w:rsid w:val="00E44BBB"/>
    <w:rsid w:val="00E453C1"/>
    <w:rsid w:val="00E45C43"/>
    <w:rsid w:val="00E4619C"/>
    <w:rsid w:val="00E4659A"/>
    <w:rsid w:val="00E46FB9"/>
    <w:rsid w:val="00E47040"/>
    <w:rsid w:val="00E47283"/>
    <w:rsid w:val="00E47FFC"/>
    <w:rsid w:val="00E50C46"/>
    <w:rsid w:val="00E520EF"/>
    <w:rsid w:val="00E5228E"/>
    <w:rsid w:val="00E52C19"/>
    <w:rsid w:val="00E530AC"/>
    <w:rsid w:val="00E542E8"/>
    <w:rsid w:val="00E5452C"/>
    <w:rsid w:val="00E550C3"/>
    <w:rsid w:val="00E55356"/>
    <w:rsid w:val="00E553EF"/>
    <w:rsid w:val="00E57EC2"/>
    <w:rsid w:val="00E613AA"/>
    <w:rsid w:val="00E61B66"/>
    <w:rsid w:val="00E62311"/>
    <w:rsid w:val="00E6234F"/>
    <w:rsid w:val="00E63885"/>
    <w:rsid w:val="00E642D6"/>
    <w:rsid w:val="00E64CBD"/>
    <w:rsid w:val="00E657AB"/>
    <w:rsid w:val="00E669C3"/>
    <w:rsid w:val="00E66D6C"/>
    <w:rsid w:val="00E66DC0"/>
    <w:rsid w:val="00E70391"/>
    <w:rsid w:val="00E72421"/>
    <w:rsid w:val="00E72AEB"/>
    <w:rsid w:val="00E7324B"/>
    <w:rsid w:val="00E7327A"/>
    <w:rsid w:val="00E76B0A"/>
    <w:rsid w:val="00E80765"/>
    <w:rsid w:val="00E8095E"/>
    <w:rsid w:val="00E80AFF"/>
    <w:rsid w:val="00E81265"/>
    <w:rsid w:val="00E817EC"/>
    <w:rsid w:val="00E83C57"/>
    <w:rsid w:val="00E84B7E"/>
    <w:rsid w:val="00E851C4"/>
    <w:rsid w:val="00E8551D"/>
    <w:rsid w:val="00E85554"/>
    <w:rsid w:val="00E86A7B"/>
    <w:rsid w:val="00E87BC3"/>
    <w:rsid w:val="00E87D90"/>
    <w:rsid w:val="00E90914"/>
    <w:rsid w:val="00E92A73"/>
    <w:rsid w:val="00E9538E"/>
    <w:rsid w:val="00E96610"/>
    <w:rsid w:val="00E96C25"/>
    <w:rsid w:val="00EA0A04"/>
    <w:rsid w:val="00EA139F"/>
    <w:rsid w:val="00EA14DB"/>
    <w:rsid w:val="00EA2265"/>
    <w:rsid w:val="00EA2AFC"/>
    <w:rsid w:val="00EA31DF"/>
    <w:rsid w:val="00EA343C"/>
    <w:rsid w:val="00EA34AB"/>
    <w:rsid w:val="00EA6579"/>
    <w:rsid w:val="00EA7A2A"/>
    <w:rsid w:val="00EB0650"/>
    <w:rsid w:val="00EB0D67"/>
    <w:rsid w:val="00EB3137"/>
    <w:rsid w:val="00EB3FFE"/>
    <w:rsid w:val="00EB455C"/>
    <w:rsid w:val="00EB5057"/>
    <w:rsid w:val="00EB6293"/>
    <w:rsid w:val="00EB6A07"/>
    <w:rsid w:val="00EB6CCD"/>
    <w:rsid w:val="00EC04C3"/>
    <w:rsid w:val="00EC0D2D"/>
    <w:rsid w:val="00EC1DF6"/>
    <w:rsid w:val="00EC2053"/>
    <w:rsid w:val="00EC2CE0"/>
    <w:rsid w:val="00EC37DC"/>
    <w:rsid w:val="00EC4631"/>
    <w:rsid w:val="00EC4E28"/>
    <w:rsid w:val="00EC51C6"/>
    <w:rsid w:val="00EC52D8"/>
    <w:rsid w:val="00EC7B81"/>
    <w:rsid w:val="00ED0997"/>
    <w:rsid w:val="00ED2C9E"/>
    <w:rsid w:val="00ED2F25"/>
    <w:rsid w:val="00ED3531"/>
    <w:rsid w:val="00ED43A9"/>
    <w:rsid w:val="00ED57AE"/>
    <w:rsid w:val="00ED5C6F"/>
    <w:rsid w:val="00ED5E00"/>
    <w:rsid w:val="00ED67BD"/>
    <w:rsid w:val="00EE01E5"/>
    <w:rsid w:val="00EE20B3"/>
    <w:rsid w:val="00EE40B5"/>
    <w:rsid w:val="00EE4812"/>
    <w:rsid w:val="00EE4CF1"/>
    <w:rsid w:val="00EE50CB"/>
    <w:rsid w:val="00EE5588"/>
    <w:rsid w:val="00EE637E"/>
    <w:rsid w:val="00EE6FF0"/>
    <w:rsid w:val="00EE7C39"/>
    <w:rsid w:val="00EF1120"/>
    <w:rsid w:val="00EF3203"/>
    <w:rsid w:val="00EF3526"/>
    <w:rsid w:val="00EF4914"/>
    <w:rsid w:val="00EF5956"/>
    <w:rsid w:val="00EF5FF0"/>
    <w:rsid w:val="00EF6034"/>
    <w:rsid w:val="00EF6036"/>
    <w:rsid w:val="00EF657D"/>
    <w:rsid w:val="00F0187B"/>
    <w:rsid w:val="00F03B66"/>
    <w:rsid w:val="00F06927"/>
    <w:rsid w:val="00F07AD3"/>
    <w:rsid w:val="00F107E7"/>
    <w:rsid w:val="00F119DB"/>
    <w:rsid w:val="00F11FCF"/>
    <w:rsid w:val="00F13495"/>
    <w:rsid w:val="00F16942"/>
    <w:rsid w:val="00F16C90"/>
    <w:rsid w:val="00F16E62"/>
    <w:rsid w:val="00F21D39"/>
    <w:rsid w:val="00F228ED"/>
    <w:rsid w:val="00F231FD"/>
    <w:rsid w:val="00F260BF"/>
    <w:rsid w:val="00F262A7"/>
    <w:rsid w:val="00F3106B"/>
    <w:rsid w:val="00F31C83"/>
    <w:rsid w:val="00F31CBA"/>
    <w:rsid w:val="00F32071"/>
    <w:rsid w:val="00F32BA1"/>
    <w:rsid w:val="00F334B0"/>
    <w:rsid w:val="00F3551D"/>
    <w:rsid w:val="00F3753F"/>
    <w:rsid w:val="00F379E2"/>
    <w:rsid w:val="00F37B47"/>
    <w:rsid w:val="00F40023"/>
    <w:rsid w:val="00F40164"/>
    <w:rsid w:val="00F404F5"/>
    <w:rsid w:val="00F40E78"/>
    <w:rsid w:val="00F432FD"/>
    <w:rsid w:val="00F43479"/>
    <w:rsid w:val="00F44161"/>
    <w:rsid w:val="00F4581A"/>
    <w:rsid w:val="00F46C23"/>
    <w:rsid w:val="00F47B9D"/>
    <w:rsid w:val="00F533D5"/>
    <w:rsid w:val="00F539E6"/>
    <w:rsid w:val="00F54094"/>
    <w:rsid w:val="00F5475D"/>
    <w:rsid w:val="00F57299"/>
    <w:rsid w:val="00F57569"/>
    <w:rsid w:val="00F60867"/>
    <w:rsid w:val="00F633F8"/>
    <w:rsid w:val="00F64DF6"/>
    <w:rsid w:val="00F65FC6"/>
    <w:rsid w:val="00F664BC"/>
    <w:rsid w:val="00F67258"/>
    <w:rsid w:val="00F67DF5"/>
    <w:rsid w:val="00F721F2"/>
    <w:rsid w:val="00F72CC4"/>
    <w:rsid w:val="00F72E4F"/>
    <w:rsid w:val="00F734CB"/>
    <w:rsid w:val="00F737DA"/>
    <w:rsid w:val="00F738C4"/>
    <w:rsid w:val="00F740BA"/>
    <w:rsid w:val="00F7464A"/>
    <w:rsid w:val="00F748AE"/>
    <w:rsid w:val="00F75142"/>
    <w:rsid w:val="00F751FB"/>
    <w:rsid w:val="00F76760"/>
    <w:rsid w:val="00F77476"/>
    <w:rsid w:val="00F77554"/>
    <w:rsid w:val="00F7763D"/>
    <w:rsid w:val="00F77F04"/>
    <w:rsid w:val="00F8526E"/>
    <w:rsid w:val="00F854BC"/>
    <w:rsid w:val="00F8561D"/>
    <w:rsid w:val="00F85909"/>
    <w:rsid w:val="00F85A2E"/>
    <w:rsid w:val="00F85AF2"/>
    <w:rsid w:val="00F85E78"/>
    <w:rsid w:val="00F8670C"/>
    <w:rsid w:val="00F86B90"/>
    <w:rsid w:val="00F87D09"/>
    <w:rsid w:val="00F87FF3"/>
    <w:rsid w:val="00F90AB5"/>
    <w:rsid w:val="00F92625"/>
    <w:rsid w:val="00F92D03"/>
    <w:rsid w:val="00F93F3F"/>
    <w:rsid w:val="00F95173"/>
    <w:rsid w:val="00F97271"/>
    <w:rsid w:val="00FA08CB"/>
    <w:rsid w:val="00FA0C5D"/>
    <w:rsid w:val="00FA2900"/>
    <w:rsid w:val="00FA61C1"/>
    <w:rsid w:val="00FB0CAC"/>
    <w:rsid w:val="00FB0DF1"/>
    <w:rsid w:val="00FB1515"/>
    <w:rsid w:val="00FB16F5"/>
    <w:rsid w:val="00FB376B"/>
    <w:rsid w:val="00FB3AF3"/>
    <w:rsid w:val="00FB4A2B"/>
    <w:rsid w:val="00FB50F8"/>
    <w:rsid w:val="00FB5170"/>
    <w:rsid w:val="00FB5CF8"/>
    <w:rsid w:val="00FB69FF"/>
    <w:rsid w:val="00FC03B7"/>
    <w:rsid w:val="00FC19EE"/>
    <w:rsid w:val="00FC3801"/>
    <w:rsid w:val="00FC48AB"/>
    <w:rsid w:val="00FC5192"/>
    <w:rsid w:val="00FC52A9"/>
    <w:rsid w:val="00FC6019"/>
    <w:rsid w:val="00FD3821"/>
    <w:rsid w:val="00FD472D"/>
    <w:rsid w:val="00FD4C4A"/>
    <w:rsid w:val="00FD5153"/>
    <w:rsid w:val="00FD5E1B"/>
    <w:rsid w:val="00FD6014"/>
    <w:rsid w:val="00FD60AE"/>
    <w:rsid w:val="00FD6C9E"/>
    <w:rsid w:val="00FD7888"/>
    <w:rsid w:val="00FE01ED"/>
    <w:rsid w:val="00FE1BC0"/>
    <w:rsid w:val="00FE21B4"/>
    <w:rsid w:val="00FE306E"/>
    <w:rsid w:val="00FE311A"/>
    <w:rsid w:val="00FE31C6"/>
    <w:rsid w:val="00FE3FDE"/>
    <w:rsid w:val="00FE6047"/>
    <w:rsid w:val="00FE6A71"/>
    <w:rsid w:val="00FE6ED5"/>
    <w:rsid w:val="00FE7EE6"/>
    <w:rsid w:val="00FF1177"/>
    <w:rsid w:val="00FF14B8"/>
    <w:rsid w:val="00FF166C"/>
    <w:rsid w:val="00FF1C4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rsid w:val="00B27253"/>
    <w:rPr>
      <w:sz w:val="20"/>
      <w:szCs w:val="20"/>
      <w:lang w:val="x-none"/>
    </w:rPr>
  </w:style>
  <w:style w:type="character" w:customStyle="1" w:styleId="VrestekstsRakstz">
    <w:name w:val="Vēres teksts Rakstz."/>
    <w:link w:val="Vresteksts"/>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 w:type="character" w:customStyle="1" w:styleId="tlid-translation">
    <w:name w:val="tlid-translation"/>
    <w:basedOn w:val="Noklusjumarindkopasfonts"/>
    <w:rsid w:val="007D6E9E"/>
  </w:style>
  <w:style w:type="paragraph" w:styleId="Prskatjums">
    <w:name w:val="Revision"/>
    <w:hidden/>
    <w:uiPriority w:val="99"/>
    <w:semiHidden/>
    <w:rsid w:val="001F56FF"/>
    <w:rPr>
      <w:rFonts w:ascii="Times New Roman" w:eastAsia="Times New Roman" w:hAnsi="Times New Roman"/>
      <w:sz w:val="24"/>
      <w:szCs w:val="24"/>
      <w:lang w:eastAsia="en-US"/>
    </w:rPr>
  </w:style>
  <w:style w:type="character" w:styleId="Izmantotahipersaite">
    <w:name w:val="FollowedHyperlink"/>
    <w:basedOn w:val="Noklusjumarindkopasfonts"/>
    <w:uiPriority w:val="99"/>
    <w:semiHidden/>
    <w:unhideWhenUsed/>
    <w:rsid w:val="00CF7F4A"/>
    <w:rPr>
      <w:color w:val="954F72" w:themeColor="followedHyperlink"/>
      <w:u w:val="single"/>
    </w:rPr>
  </w:style>
  <w:style w:type="character" w:styleId="Neatrisintapieminana">
    <w:name w:val="Unresolved Mention"/>
    <w:basedOn w:val="Noklusjumarindkopasfonts"/>
    <w:uiPriority w:val="99"/>
    <w:semiHidden/>
    <w:unhideWhenUsed/>
    <w:rsid w:val="00CF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08042361">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445202671">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73090066">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082292977">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432707">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5413">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48270951">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11332048">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8303808">
      <w:bodyDiv w:val="1"/>
      <w:marLeft w:val="0"/>
      <w:marRight w:val="0"/>
      <w:marTop w:val="0"/>
      <w:marBottom w:val="0"/>
      <w:divBdr>
        <w:top w:val="none" w:sz="0" w:space="0" w:color="auto"/>
        <w:left w:val="none" w:sz="0" w:space="0" w:color="auto"/>
        <w:bottom w:val="none" w:sz="0" w:space="0" w:color="auto"/>
        <w:right w:val="none" w:sz="0" w:space="0" w:color="auto"/>
      </w:divBdr>
    </w:div>
    <w:div w:id="2123455115">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52018PC0226" TargetMode="External"/><Relationship Id="rId2" Type="http://schemas.openxmlformats.org/officeDocument/2006/relationships/hyperlink" Target="https://eur-lex.europa.eu/legal-content/LV/TXT/?uri=CELEX:52018PC0225" TargetMode="External"/><Relationship Id="rId1" Type="http://schemas.openxmlformats.org/officeDocument/2006/relationships/hyperlink" Target="https://eur-lex.europa.eu/legal-content/LV/TXT/?uri=CELEX:52018PC0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CC13-A88B-48CD-8949-FC30D88B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14470</Words>
  <Characters>8249</Characters>
  <Application>Microsoft Office Word</Application>
  <DocSecurity>4</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2019. gada 6.-7.jūnija Eiropas Savienības Tieslietu un iekšlietu ministru padomē izskatāmajiem jautājumiem"</vt:lpstr>
      <vt:lpstr>Informatīvais ziņojums "Par 2019. gada 7.-8.marta Eiropas Savienības Tieslietu un iekšlietu ministru padomē izskatāmajiem jautājumiem"</vt:lpstr>
    </vt:vector>
  </TitlesOfParts>
  <Company>Tieslietu ministrija</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 gada 6.-7.jūnija Eiropas Savienības Tieslietu un iekšlietu ministru padomē izskatāmajiem jautājumiem"</dc:title>
  <dc:subject>Informatīvais ziņojums</dc:subject>
  <dc:creator>Arta Poiša</dc:creator>
  <dc:description>67036912, Arta.Poisa@tm.gov.lv</dc:description>
  <cp:lastModifiedBy>Arta Poiša</cp:lastModifiedBy>
  <cp:revision>2</cp:revision>
  <cp:lastPrinted>2019-05-24T10:34:00Z</cp:lastPrinted>
  <dcterms:created xsi:type="dcterms:W3CDTF">2019-05-31T09:09:00Z</dcterms:created>
  <dcterms:modified xsi:type="dcterms:W3CDTF">2019-05-31T09:09:00Z</dcterms:modified>
</cp:coreProperties>
</file>