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7C" w:rsidRPr="00A1609C" w:rsidRDefault="005700DA" w:rsidP="001B371A">
      <w:pPr>
        <w:jc w:val="center"/>
        <w:outlineLvl w:val="2"/>
        <w:rPr>
          <w:b/>
          <w:bCs/>
          <w:sz w:val="28"/>
          <w:szCs w:val="28"/>
        </w:rPr>
      </w:pPr>
      <w:r w:rsidRPr="004344D7">
        <w:rPr>
          <w:b/>
        </w:rPr>
        <w:t xml:space="preserve">Ministru kabineta rīkojuma projekta </w:t>
      </w:r>
      <w:r w:rsidR="00650D78" w:rsidRPr="00017BD6">
        <w:rPr>
          <w:b/>
        </w:rPr>
        <w:t>"</w:t>
      </w:r>
      <w:r w:rsidR="001B371A" w:rsidRPr="00017BD6">
        <w:rPr>
          <w:b/>
          <w:bCs/>
        </w:rPr>
        <w:t xml:space="preserve">Par Edvīnu </w:t>
      </w:r>
      <w:proofErr w:type="spellStart"/>
      <w:r w:rsidR="001B371A" w:rsidRPr="00017BD6">
        <w:rPr>
          <w:b/>
          <w:bCs/>
        </w:rPr>
        <w:t>Balševicu</w:t>
      </w:r>
      <w:proofErr w:type="spellEnd"/>
      <w:r w:rsidR="00650D78" w:rsidRPr="00017BD6">
        <w:rPr>
          <w:b/>
          <w:bCs/>
        </w:rPr>
        <w:t>"</w:t>
      </w:r>
      <w:r w:rsidRPr="004344D7">
        <w:rPr>
          <w:bCs/>
        </w:rPr>
        <w:t xml:space="preserve"> </w:t>
      </w:r>
      <w:r w:rsidR="00A72338" w:rsidRPr="004344D7">
        <w:rPr>
          <w:b/>
        </w:rPr>
        <w:t>sākotnējās ietekmes novērtējuma ziņojums</w:t>
      </w:r>
      <w:r w:rsidR="00E41F35">
        <w:rPr>
          <w:b/>
        </w:rPr>
        <w:t xml:space="preserve"> </w:t>
      </w:r>
      <w:r w:rsidR="00A72338" w:rsidRPr="004344D7">
        <w:rPr>
          <w:b/>
        </w:rPr>
        <w:t>(anotācija)</w:t>
      </w:r>
    </w:p>
    <w:p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:rsidTr="004B4B6B">
        <w:tc>
          <w:tcPr>
            <w:tcW w:w="9077" w:type="dxa"/>
            <w:gridSpan w:val="3"/>
            <w:vAlign w:val="center"/>
          </w:tcPr>
          <w:p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:rsidTr="00A75102">
        <w:trPr>
          <w:trHeight w:val="630"/>
        </w:trPr>
        <w:tc>
          <w:tcPr>
            <w:tcW w:w="485" w:type="dxa"/>
          </w:tcPr>
          <w:p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:rsidR="00262E2B" w:rsidRPr="004344D7" w:rsidRDefault="002D7F54" w:rsidP="00746E10">
            <w:pPr>
              <w:pStyle w:val="naiskr"/>
              <w:spacing w:before="0" w:after="0"/>
              <w:ind w:left="57" w:right="57" w:hanging="10"/>
            </w:pPr>
            <w:r w:rsidRPr="004344D7">
              <w:t>Pamatojums</w:t>
            </w:r>
          </w:p>
        </w:tc>
        <w:tc>
          <w:tcPr>
            <w:tcW w:w="5953" w:type="dxa"/>
          </w:tcPr>
          <w:p w:rsidR="00A73ACF" w:rsidRPr="004344D7" w:rsidRDefault="00017BD6" w:rsidP="00746E10">
            <w:pPr>
              <w:ind w:left="57" w:right="57"/>
              <w:jc w:val="both"/>
            </w:pPr>
            <w:r>
              <w:rPr>
                <w:iCs/>
              </w:rPr>
              <w:t xml:space="preserve"> Saskaņā ar Valsts civildienesta likuma 11.panta treš</w:t>
            </w:r>
            <w:r w:rsidR="00746E10">
              <w:rPr>
                <w:iCs/>
              </w:rPr>
              <w:t xml:space="preserve">o </w:t>
            </w:r>
            <w:r>
              <w:rPr>
                <w:iCs/>
              </w:rPr>
              <w:t>daļu un 37.panta pirmo daļu ir</w:t>
            </w:r>
            <w:r w:rsidR="00A1609C" w:rsidRPr="00C74F99">
              <w:rPr>
                <w:iCs/>
              </w:rPr>
              <w:t xml:space="preserve"> sagatavots Ministru kabineta rīkojum</w:t>
            </w:r>
            <w:r w:rsidR="00A1609C">
              <w:rPr>
                <w:iCs/>
              </w:rPr>
              <w:t>a projekts</w:t>
            </w:r>
            <w:r w:rsidR="00A1609C" w:rsidRPr="00C74F99">
              <w:rPr>
                <w:iCs/>
              </w:rPr>
              <w:t xml:space="preserve"> "</w:t>
            </w:r>
            <w:r w:rsidRPr="00017BD6">
              <w:rPr>
                <w:bCs/>
              </w:rPr>
              <w:t xml:space="preserve">Par Edvīnu </w:t>
            </w:r>
            <w:proofErr w:type="spellStart"/>
            <w:r w:rsidRPr="00017BD6">
              <w:rPr>
                <w:bCs/>
              </w:rPr>
              <w:t>Balševicu</w:t>
            </w:r>
            <w:proofErr w:type="spellEnd"/>
            <w:r w:rsidR="00A1609C" w:rsidRPr="00C74F99">
              <w:rPr>
                <w:iCs/>
              </w:rPr>
              <w:t>"</w:t>
            </w:r>
            <w:r w:rsidR="00A1609C">
              <w:rPr>
                <w:iCs/>
              </w:rPr>
              <w:t xml:space="preserve"> </w:t>
            </w:r>
            <w:r w:rsidR="00A1609C" w:rsidRPr="00A1609C">
              <w:t xml:space="preserve">(turpmāk – </w:t>
            </w:r>
            <w:r w:rsidR="00A73ACF">
              <w:t xml:space="preserve"> rīkojuma </w:t>
            </w:r>
            <w:r w:rsidR="00A1609C" w:rsidRPr="00A1609C">
              <w:t>projekts).</w:t>
            </w:r>
          </w:p>
        </w:tc>
      </w:tr>
      <w:tr w:rsidR="008F14B7" w:rsidRPr="004344D7" w:rsidTr="00A75102">
        <w:trPr>
          <w:trHeight w:val="1414"/>
        </w:trPr>
        <w:tc>
          <w:tcPr>
            <w:tcW w:w="485" w:type="dxa"/>
          </w:tcPr>
          <w:p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:rsidR="008F14B7" w:rsidRPr="004344D7" w:rsidRDefault="008F14B7" w:rsidP="00746E10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017BD6" w:rsidRDefault="00017BD6" w:rsidP="00746E10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Vides aizsardzības un reģionālās attīstības ministrijas valsts sekretāra amats ir vakants no 2019. gada 2. maija.</w:t>
            </w:r>
          </w:p>
          <w:p w:rsidR="00746E10" w:rsidRPr="00BD68B2" w:rsidRDefault="00746E10" w:rsidP="00746E10">
            <w:pPr>
              <w:spacing w:before="120" w:after="120"/>
              <w:ind w:left="57" w:right="57"/>
              <w:jc w:val="both"/>
            </w:pPr>
            <w:r>
              <w:t xml:space="preserve">Edvīna </w:t>
            </w:r>
            <w:proofErr w:type="spellStart"/>
            <w:r>
              <w:t>Balševica</w:t>
            </w:r>
            <w:proofErr w:type="spellEnd"/>
            <w:r>
              <w:t xml:space="preserve"> iegūtā kvalifikācija - bakalaura grādi tiesību zinātnēs un informācijas tehnoloģiju jomā, kā arī maģistra grāds vadības zinībās,</w:t>
            </w:r>
            <w:r w:rsidRPr="00BD68B2">
              <w:t xml:space="preserve"> ilgstošā pieredze darbā valsts pārvaldē</w:t>
            </w:r>
            <w:r>
              <w:t xml:space="preserve">, tai skaitā Tiesu administrācijas direktora amatā, </w:t>
            </w:r>
            <w:r w:rsidRPr="00BD68B2">
              <w:t xml:space="preserve">ir atbilstoša, lai sekmīgi pildītu Vides aizsardzības un reģionālās attīstības ministrijas valsts sekretāra amata pienākumus, nodrošinot civildienesta uzdevumu efektīvu izpildi un ierēdņa kvalifikācijas izaugsmes veicināšanu. </w:t>
            </w:r>
          </w:p>
          <w:p w:rsidR="00EC14EC" w:rsidRPr="004344D7" w:rsidRDefault="00EC14EC" w:rsidP="00746E10">
            <w:pPr>
              <w:ind w:left="57" w:right="57"/>
              <w:jc w:val="both"/>
            </w:pPr>
          </w:p>
        </w:tc>
      </w:tr>
      <w:tr w:rsidR="0051699D" w:rsidRPr="004344D7" w:rsidTr="00A75102">
        <w:trPr>
          <w:trHeight w:val="476"/>
        </w:trPr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746E10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:rsidR="0051699D" w:rsidRPr="004344D7" w:rsidRDefault="006C3BD9" w:rsidP="00746E10">
            <w:pPr>
              <w:pStyle w:val="naiskr"/>
              <w:spacing w:before="0" w:after="0"/>
              <w:ind w:left="57" w:right="57"/>
              <w:jc w:val="both"/>
            </w:pPr>
            <w:r>
              <w:t>Rī</w:t>
            </w:r>
            <w:r w:rsidRPr="003F531F">
              <w:t xml:space="preserve">kojuma projektu izstrādāja </w:t>
            </w:r>
            <w:r w:rsidR="003F531F" w:rsidRPr="003F531F">
              <w:t xml:space="preserve"> Vides aizsardzības un reģionālās attīstības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:rsidTr="00A75102"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746E10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:rsidR="007139FC" w:rsidRPr="004344D7" w:rsidRDefault="00746E10" w:rsidP="00746E10">
            <w:pPr>
              <w:spacing w:after="120"/>
              <w:ind w:left="57" w:right="57"/>
              <w:jc w:val="both"/>
            </w:pPr>
            <w:r>
              <w:t xml:space="preserve">Edvīns </w:t>
            </w:r>
            <w:proofErr w:type="spellStart"/>
            <w:r>
              <w:t>Balševics</w:t>
            </w:r>
            <w:proofErr w:type="spellEnd"/>
            <w:r>
              <w:t xml:space="preserve"> ir piekritis pārcelšanai</w:t>
            </w:r>
            <w:r w:rsidR="00970CC5" w:rsidRPr="004344D7">
              <w:t>.</w:t>
            </w:r>
          </w:p>
        </w:tc>
      </w:tr>
    </w:tbl>
    <w:p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p w:rsidR="00A72B4F" w:rsidRPr="004344D7" w:rsidRDefault="00A72B4F" w:rsidP="000E348C"/>
    <w:p w:rsidR="008114BD" w:rsidRPr="008114BD" w:rsidRDefault="008114BD" w:rsidP="008114BD">
      <w:r w:rsidRPr="008114BD">
        <w:t xml:space="preserve">Vides aizsardzības un reģionālās </w:t>
      </w:r>
    </w:p>
    <w:p w:rsidR="008114BD" w:rsidRPr="008114BD" w:rsidRDefault="008114BD" w:rsidP="008114BD">
      <w:r w:rsidRPr="008114BD">
        <w:t xml:space="preserve">attīstības ministrs </w:t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>
        <w:tab/>
      </w:r>
      <w:r w:rsidRPr="008114BD">
        <w:t>Juris Pūce</w:t>
      </w:r>
    </w:p>
    <w:p w:rsidR="001151FA" w:rsidRPr="008114BD" w:rsidRDefault="001151FA" w:rsidP="000E348C">
      <w:pPr>
        <w:suppressAutoHyphens/>
      </w:pPr>
    </w:p>
    <w:p w:rsidR="00C9389E" w:rsidRDefault="00C9389E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F65F97" w:rsidRDefault="00F65F97" w:rsidP="000E348C">
      <w:pPr>
        <w:suppressAutoHyphens/>
        <w:rPr>
          <w:sz w:val="20"/>
        </w:rPr>
      </w:pP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Rauga 67026456</w:t>
      </w: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jolanta.rauga@varam.gov.lv</w:t>
      </w:r>
    </w:p>
    <w:p w:rsidR="003B0A96" w:rsidRDefault="003B0A96" w:rsidP="008114BD">
      <w:pPr>
        <w:suppressAutoHyphens/>
        <w:rPr>
          <w:color w:val="000000"/>
          <w:sz w:val="20"/>
          <w:szCs w:val="20"/>
        </w:rPr>
      </w:pPr>
    </w:p>
    <w:sectPr w:rsidR="003B0A96" w:rsidSect="0065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82" w:rsidRDefault="00DE7582">
      <w:r>
        <w:separator/>
      </w:r>
    </w:p>
  </w:endnote>
  <w:endnote w:type="continuationSeparator" w:id="0">
    <w:p w:rsidR="00DE7582" w:rsidRDefault="00DE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0" w:rsidRDefault="00746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0" w:rsidRPr="003F531F" w:rsidRDefault="00746E10" w:rsidP="00746E10">
    <w:pPr>
      <w:rPr>
        <w:sz w:val="20"/>
        <w:szCs w:val="20"/>
      </w:rPr>
    </w:pPr>
    <w:r>
      <w:rPr>
        <w:sz w:val="20"/>
        <w:szCs w:val="20"/>
      </w:rPr>
      <w:t>VARAMAnot_</w:t>
    </w:r>
    <w:r w:rsidR="00CC6D8E">
      <w:rPr>
        <w:sz w:val="20"/>
        <w:szCs w:val="20"/>
      </w:rPr>
      <w:t>10</w:t>
    </w:r>
    <w:bookmarkStart w:id="0" w:name="_GoBack"/>
    <w:bookmarkEnd w:id="0"/>
    <w:r>
      <w:rPr>
        <w:sz w:val="20"/>
        <w:szCs w:val="20"/>
      </w:rPr>
      <w:t xml:space="preserve">0519; </w:t>
    </w:r>
    <w:r w:rsidRPr="003F531F">
      <w:rPr>
        <w:sz w:val="20"/>
        <w:szCs w:val="20"/>
      </w:rPr>
      <w:t xml:space="preserve">Ministru kabineta rīkojuma projekta </w:t>
    </w:r>
    <w:r w:rsidRPr="00746E10">
      <w:rPr>
        <w:iCs/>
        <w:sz w:val="20"/>
        <w:szCs w:val="20"/>
      </w:rPr>
      <w:t>"</w:t>
    </w:r>
    <w:r w:rsidRPr="00746E10">
      <w:rPr>
        <w:bCs/>
        <w:sz w:val="20"/>
        <w:szCs w:val="20"/>
      </w:rPr>
      <w:t xml:space="preserve">Edvīnu </w:t>
    </w:r>
    <w:proofErr w:type="spellStart"/>
    <w:r w:rsidRPr="00746E10">
      <w:rPr>
        <w:bCs/>
        <w:sz w:val="20"/>
        <w:szCs w:val="20"/>
      </w:rPr>
      <w:t>Balševicu</w:t>
    </w:r>
    <w:proofErr w:type="spellEnd"/>
    <w:r w:rsidRPr="00746E10">
      <w:rPr>
        <w:iCs/>
        <w:sz w:val="20"/>
        <w:szCs w:val="20"/>
      </w:rPr>
      <w:t>"</w:t>
    </w:r>
    <w:r w:rsidRPr="003F531F">
      <w:rPr>
        <w:bCs/>
        <w:sz w:val="20"/>
        <w:szCs w:val="20"/>
      </w:rPr>
      <w:t xml:space="preserve"> </w:t>
    </w:r>
    <w:r w:rsidRPr="003F531F">
      <w:rPr>
        <w:sz w:val="20"/>
        <w:szCs w:val="20"/>
      </w:rPr>
      <w:t>sākotnējās ietekmes novērtējuma ziņojums (anotācija)</w:t>
    </w:r>
  </w:p>
  <w:p w:rsidR="009F53DC" w:rsidRPr="003F531F" w:rsidRDefault="009F53DC" w:rsidP="003F5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1F" w:rsidRPr="003F531F" w:rsidRDefault="003F531F" w:rsidP="003F531F">
    <w:pPr>
      <w:rPr>
        <w:sz w:val="20"/>
        <w:szCs w:val="20"/>
      </w:rPr>
    </w:pPr>
    <w:r>
      <w:rPr>
        <w:sz w:val="20"/>
        <w:szCs w:val="20"/>
      </w:rPr>
      <w:t>VARAMAnot_</w:t>
    </w:r>
    <w:r w:rsidR="00CC6D8E">
      <w:rPr>
        <w:sz w:val="20"/>
        <w:szCs w:val="20"/>
      </w:rPr>
      <w:t>10</w:t>
    </w:r>
    <w:r w:rsidR="00746E10">
      <w:rPr>
        <w:sz w:val="20"/>
        <w:szCs w:val="20"/>
      </w:rPr>
      <w:t>05</w:t>
    </w:r>
    <w:r>
      <w:rPr>
        <w:sz w:val="20"/>
        <w:szCs w:val="20"/>
      </w:rPr>
      <w:t xml:space="preserve">19; </w:t>
    </w:r>
    <w:r w:rsidRPr="003F531F">
      <w:rPr>
        <w:sz w:val="20"/>
        <w:szCs w:val="20"/>
      </w:rPr>
      <w:t xml:space="preserve">Ministru kabineta rīkojuma projekta </w:t>
    </w:r>
    <w:r w:rsidR="00F91190" w:rsidRPr="00746E10">
      <w:rPr>
        <w:iCs/>
        <w:sz w:val="20"/>
        <w:szCs w:val="20"/>
      </w:rPr>
      <w:t>"</w:t>
    </w:r>
    <w:r w:rsidR="00746E10" w:rsidRPr="00746E10">
      <w:rPr>
        <w:bCs/>
        <w:sz w:val="20"/>
        <w:szCs w:val="20"/>
      </w:rPr>
      <w:t xml:space="preserve">Edvīnu </w:t>
    </w:r>
    <w:proofErr w:type="spellStart"/>
    <w:r w:rsidR="00746E10" w:rsidRPr="00746E10">
      <w:rPr>
        <w:bCs/>
        <w:sz w:val="20"/>
        <w:szCs w:val="20"/>
      </w:rPr>
      <w:t>Balševicu</w:t>
    </w:r>
    <w:proofErr w:type="spellEnd"/>
    <w:r w:rsidR="00F91190" w:rsidRPr="00746E10">
      <w:rPr>
        <w:iCs/>
        <w:sz w:val="20"/>
        <w:szCs w:val="20"/>
      </w:rPr>
      <w:t>"</w:t>
    </w:r>
    <w:r w:rsidRPr="003F531F">
      <w:rPr>
        <w:bCs/>
        <w:sz w:val="20"/>
        <w:szCs w:val="20"/>
      </w:rPr>
      <w:t xml:space="preserve"> </w:t>
    </w:r>
    <w:r w:rsidRPr="003F531F">
      <w:rPr>
        <w:sz w:val="20"/>
        <w:szCs w:val="20"/>
      </w:rPr>
      <w:t>sākotnējās ietekmes novērtējuma ziņojums (anotācija)</w:t>
    </w:r>
  </w:p>
  <w:p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82" w:rsidRDefault="00DE7582">
      <w:r>
        <w:separator/>
      </w:r>
    </w:p>
  </w:footnote>
  <w:footnote w:type="continuationSeparator" w:id="0">
    <w:p w:rsidR="00DE7582" w:rsidRDefault="00DE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D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0" w:rsidRDefault="00746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17BD6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978B4"/>
    <w:rsid w:val="001A1989"/>
    <w:rsid w:val="001A4066"/>
    <w:rsid w:val="001A6AE4"/>
    <w:rsid w:val="001B01FD"/>
    <w:rsid w:val="001B371A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03B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55E3"/>
    <w:rsid w:val="00387090"/>
    <w:rsid w:val="00396542"/>
    <w:rsid w:val="0039685B"/>
    <w:rsid w:val="003A19EC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7ABC"/>
    <w:rsid w:val="005700DA"/>
    <w:rsid w:val="00572700"/>
    <w:rsid w:val="005760AE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10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2BDD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6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3ACF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0373D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245E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C6D8E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9291A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E7582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A7FDD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E66D9"/>
    <w:rsid w:val="00EF1484"/>
    <w:rsid w:val="00EF36B2"/>
    <w:rsid w:val="00EF384B"/>
    <w:rsid w:val="00F066CE"/>
    <w:rsid w:val="00F14601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32A6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1190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B90E-7116-4525-A06A-6B9C0647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Elitu Baklāni - Ansbergu"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"Edvīnu Balševicu" sākotnējās ietekmes novērtējuma ziņojums (anotācija)</dc:title>
  <dc:subject>Anotācija</dc:subject>
  <dc:creator>Jolanta.Rauga@varam.gov.lv</dc:creator>
  <cp:keywords/>
  <dc:description>jolanta.rauga@varam.gov.lv67026453</dc:description>
  <cp:lastModifiedBy>Jolanta Rauga</cp:lastModifiedBy>
  <cp:revision>6</cp:revision>
  <cp:lastPrinted>2010-03-10T10:27:00Z</cp:lastPrinted>
  <dcterms:created xsi:type="dcterms:W3CDTF">2019-04-26T13:52:00Z</dcterms:created>
  <dcterms:modified xsi:type="dcterms:W3CDTF">2019-05-10T07:58:00Z</dcterms:modified>
</cp:coreProperties>
</file>