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3B" w:rsidRPr="00EA1224" w:rsidRDefault="007053B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„Grozījumi Ministru kabineta 2015.</w:t>
      </w:r>
      <w:r w:rsidR="00F250AB"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Pr="00EA12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 10. marta noteikumos Nr. 126 „Tiešo maksājumu piešķiršanas kārtība lauksaimniekiem”” sākotnējās ietekmes novērtējuma ziņojums (anotācija)</w:t>
      </w:r>
    </w:p>
    <w:p w:rsidR="007053BE" w:rsidRPr="00EA1224" w:rsidRDefault="007053B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053BE" w:rsidRPr="00EA1224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84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DB1" w:rsidRPr="00EA1224" w:rsidRDefault="0035360E" w:rsidP="0084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E5323B" w:rsidRPr="00EA1224" w:rsidRDefault="00E5323B" w:rsidP="007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="00E5323B" w:rsidRPr="00EA1224" w:rsidRDefault="00E5323B" w:rsidP="00845C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185"/>
        <w:gridCol w:w="6525"/>
      </w:tblGrid>
      <w:tr w:rsidR="007053BE" w:rsidRPr="00EA1224" w:rsidTr="007053BE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7053B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un lauku attīstības likuma 5. panta ceturtā daļa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3BE" w:rsidRPr="00EA1224" w:rsidRDefault="007053BE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2015. gada 10. marta noteikumi Nr. 126 „Tiešo maksājumu piešķiršanas kārtība lauksaimniekiem” (turpmāk – Ministru kabineta noteikumi Nr. 126) nosaka kārtību, kādā piešķirami Eiropas Savienības tiešie maksājumi. </w:t>
            </w:r>
          </w:p>
          <w:p w:rsidR="007053BE" w:rsidRPr="00EA1224" w:rsidRDefault="007053BE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“Grozījumi Ministru kabineta 2015. gada 10. marta noteikumos Nr. 126 “Tiešo maksājumu piešķiršanas kārtība lauksaimniekiem”” (turpmāk – noteikumu projekts) paredzēts, lai:</w:t>
            </w:r>
          </w:p>
          <w:p w:rsidR="00225BD2" w:rsidRDefault="007C4A07" w:rsidP="00E35E4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tehniski 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aizstātu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5. pielikumā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normatīvo atsauci uz spēku zaudējušajiem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2014. gada 15. jūlija noteikum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iem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 393 "Lauksaimniecības un akvakultūras dzīvnieku, to ganāmpulku un novietņu reģistrēšanas kārtība, kā arī lauksaimniecības dzīvn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ieku apzīmēšanas kārtība" ar atsauci uz jaunajiem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201</w:t>
            </w:r>
            <w:r w:rsidR="000E134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0E134F" w:rsidRPr="00E35E4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26.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marta noteikum</w:t>
            </w:r>
            <w:r w:rsidR="00E35E4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iem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0E134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="00E35E4E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 xml:space="preserve">134 </w:t>
            </w:r>
            <w:r w:rsidR="00707896" w:rsidRP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"Lauksaimniecības un akvakultūras dzīvnieku, to ganāmpulku un novietņu reģistrēšanas un lauksaimniecības </w:t>
            </w:r>
            <w:r w:rsidR="0070789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dzīvnieku apzīmēšanas kārtība";</w:t>
            </w:r>
            <w:r w:rsidR="007746F9" w:rsidRPr="007C4A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A727E2" w:rsidRPr="007C4A07" w:rsidRDefault="00A727E2" w:rsidP="00F868C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17C0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papildināt</w:t>
            </w:r>
            <w:r w:rsidR="00F868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Pr="00017C0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brīvprātīgi saistītam atbalstam (turpmāk – BSA) par aitu mātēm atbalsttiesīgo dzīvnieku sarakst</w:t>
            </w:r>
            <w:r w:rsidR="00F868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="0056327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6327C" w:rsidRPr="003452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ar Šropšīras kombinētās (vilnas–gaļas) šķirni</w:t>
            </w:r>
            <w:r w:rsidRPr="0034527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 w:rsidRPr="00017C0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ņemot vērā Lauksaimniecības datu centra tīmekļa vietnē publicēto informāciju.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017C0A" w:rsidP="007C4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053BE" w:rsidRPr="00EA1224" w:rsidTr="007053BE">
        <w:trPr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7053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1054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"/>
        <w:gridCol w:w="2170"/>
        <w:gridCol w:w="6692"/>
      </w:tblGrid>
      <w:tr w:rsidR="007053BE" w:rsidRPr="00EA1224" w:rsidTr="00605A1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mērķgrupas, kuras tiesiskais regulējums 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B" w:rsidRPr="00EA1224" w:rsidRDefault="00017C0A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Noteikumu projekts attiecas uz 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vienotā platības maksājuma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saņēmējiem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6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1946CA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gadā vienotā platības maksājuma atbalstam pieteicās 46 027 pretendenti</w:t>
            </w:r>
            <w:r w:rsidR="00B36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tajā skaitā lauksaimniecības uzņēmumi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valsts un pašvaldības iestād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cit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organizācij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 arī lauksaimniecības zemes īpašnieki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apsaimniekotāji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pieteiksies atbalsta maksājumiem 201</w:t>
            </w:r>
            <w:r w:rsidR="00A33DFB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un turpmākajos </w:t>
            </w:r>
            <w:proofErr w:type="gramStart"/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gados</w:t>
            </w:r>
            <w:proofErr w:type="gramEnd"/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īstenos attiecīgos tiešo maksājumu saņemšanas nosacījumus. </w:t>
            </w:r>
          </w:p>
          <w:p w:rsidR="00E5323B" w:rsidRPr="00EA1224" w:rsidRDefault="007053BE" w:rsidP="0070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grozījumiem noteikumos Nr. 126 netiks pārkāpts tiesiskās paļāvības princips, jo lauksaimnieka tiesības netiek ierobežotas.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1B" w:rsidRPr="00EA1224" w:rsidRDefault="007053BE" w:rsidP="00C91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 noteikumu grozījumi nerada papildu informācijas sniegšanas pienākumu, tie arī neveido administratīvo slogu.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1B" w:rsidRPr="00EA1224" w:rsidRDefault="00A33DFB" w:rsidP="0060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7053BE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projektā ietvertie nosacījumi neradīs jaunus obligātos informācijas sniegšanas pienākumus un nepalielinās esošo informācijas sniegšanas prasību apjomu, tāpēc netiks uzlikts papildu administratīvais slogs un neradīsies administratīvās izmaksas.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7053B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ietverto atbilstības prasību izpilde neradīs papildus izmaksas atbalsta pretendentiem.</w:t>
            </w:r>
          </w:p>
        </w:tc>
      </w:tr>
      <w:tr w:rsidR="007053BE" w:rsidRPr="00EA1224" w:rsidTr="00605A1B"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7053B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C4A07" w:rsidRPr="00EA1224" w:rsidTr="000B6C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A07" w:rsidRPr="00EA1224" w:rsidRDefault="007C4A07" w:rsidP="000B6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C4A07" w:rsidRPr="00EA1224" w:rsidTr="000B6CC9">
        <w:trPr>
          <w:trHeight w:val="320"/>
          <w:tblCellSpacing w:w="15" w:type="dxa"/>
        </w:trPr>
        <w:tc>
          <w:tcPr>
            <w:tcW w:w="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4A07" w:rsidRPr="00EA1224" w:rsidRDefault="007C4A07" w:rsidP="000B6C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053BE" w:rsidRPr="00EA122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D5E46" w:rsidRPr="00EA1224" w:rsidTr="002D5E46">
        <w:trPr>
          <w:trHeight w:val="320"/>
          <w:tblCellSpacing w:w="15" w:type="dxa"/>
        </w:trPr>
        <w:tc>
          <w:tcPr>
            <w:tcW w:w="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E46" w:rsidRPr="00EA1224" w:rsidRDefault="002D5E4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C1054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999"/>
        <w:gridCol w:w="6475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053BE" w:rsidRPr="00EA1224" w:rsidTr="002D5E4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664" w:rsidRPr="00EA1224" w:rsidRDefault="002D5E46" w:rsidP="00E3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ir sagatavots, pamatojoties uz</w:t>
            </w:r>
            <w:r w:rsidR="00345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3AB9" w:rsidRP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2013. gada 17. decembra Regul</w:t>
            </w:r>
            <w:r w:rsidR="00ED3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9E3AB9" w:rsidRP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(ES) Nr. 1306/2013 par kopējās lauksaimniecības politikas finansēšanu, pārvaldību un uzraudzību un Padomes Regulu (EEK) Nr. 352/78, (EK) Nr. 165/94, (EK) Nr. 2799/98, (EK) Nr. 814/2000, (EK) Nr. 1290/2005 un (EK) Nr. 485/2008 atcelšanu</w:t>
            </w:r>
            <w:r w:rsid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3AB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– regula Nr. 130</w:t>
            </w:r>
            <w:r w:rsidR="009E3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9E3AB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/2013)</w:t>
            </w:r>
            <w:r w:rsidR="004061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053BE" w:rsidRPr="00EA1224" w:rsidTr="002D5E4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2D5E4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C10549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053BE" w:rsidRPr="00EA1224" w:rsidTr="001D54C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680555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4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0555" w:rsidRPr="00EA1224" w:rsidRDefault="00A963ED" w:rsidP="00680555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4"/>
        <w:gridCol w:w="1988"/>
        <w:gridCol w:w="1186"/>
        <w:gridCol w:w="1182"/>
        <w:gridCol w:w="2695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7053BE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35E4E" w:rsidP="002A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053BE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pStyle w:val="Sarakstarindkopa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A52B2C" w:rsidRPr="00EA1224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52B2C" w:rsidRPr="00EA1224" w:rsidTr="00E35E4E">
        <w:trPr>
          <w:tblCellSpacing w:w="15" w:type="dxa"/>
        </w:trPr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2C" w:rsidRPr="00EA1224" w:rsidRDefault="00A52B2C" w:rsidP="00A52B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2925"/>
        <w:gridCol w:w="5778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D133D" w:rsidRPr="00EA1224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3D" w:rsidRPr="00EA122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33D" w:rsidRPr="00EA1224" w:rsidRDefault="00CD133D" w:rsidP="00CD13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075" w:rsidRPr="00EA1224" w:rsidRDefault="000849B7" w:rsidP="00DD2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nosūtīts saskaņošanai lauksaimnieku sabiedriskajām organizācijām.</w:t>
            </w:r>
          </w:p>
          <w:p w:rsidR="00CD133D" w:rsidRPr="00EA1224" w:rsidRDefault="000849B7" w:rsidP="007C4A07">
            <w:pPr>
              <w:spacing w:after="0" w:line="240" w:lineRule="auto"/>
              <w:jc w:val="both"/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tik</w:t>
            </w:r>
            <w:r w:rsidR="007C4A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publicēts Zemkopības ministrijas tīmekļa vietnē.</w:t>
            </w:r>
          </w:p>
        </w:tc>
      </w:tr>
      <w:tr w:rsidR="000849B7" w:rsidRPr="00EA1224" w:rsidTr="00A963E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67" w:rsidRPr="00631F3C" w:rsidRDefault="00DA2767">
            <w:pPr>
              <w:pStyle w:val="Paraststmeklis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0849B7" w:rsidRPr="00EA1224" w:rsidTr="00A963E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9B7" w:rsidRPr="00EA1224" w:rsidRDefault="000849B7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A5E" w:rsidRPr="00EA1224" w:rsidRDefault="00283A5E" w:rsidP="00C5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3BE" w:rsidRPr="00EA1224" w:rsidTr="000849B7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CD133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3A0060"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A1224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22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053BE" w:rsidRPr="00EA122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053BE" w:rsidRPr="00EA122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0849B7" w:rsidP="006B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</w:t>
            </w:r>
          </w:p>
          <w:p w:rsidR="00FC7BCD" w:rsidRPr="00EA1224" w:rsidRDefault="00FC7BCD" w:rsidP="006B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053BE" w:rsidRPr="00EA122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814187" w:rsidP="0081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 Jaunas institūcijas netiks izveidotas, un esošās institūcijas netiks likvidētas vai reorganizētas. Projekta izpilde tiks nodrošināta ar pašreizējiem cilvēkresursiem.</w:t>
            </w:r>
          </w:p>
        </w:tc>
      </w:tr>
      <w:tr w:rsidR="007053BE" w:rsidRPr="00EA122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A1224" w:rsidRDefault="00E5323B" w:rsidP="000849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12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EA1224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EA1224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B4" w:rsidRPr="00EA1224" w:rsidRDefault="001C70B4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B0" w:rsidRPr="00D1335D" w:rsidRDefault="001C70B4" w:rsidP="00B17944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EA1224">
        <w:rPr>
          <w:rFonts w:ascii="Times New Roman" w:hAnsi="Times New Roman" w:cs="Times New Roman"/>
          <w:sz w:val="28"/>
          <w:szCs w:val="28"/>
        </w:rPr>
        <w:t>Zemkopības ministr</w:t>
      </w:r>
      <w:r w:rsidR="00B17944">
        <w:rPr>
          <w:rFonts w:ascii="Times New Roman" w:hAnsi="Times New Roman" w:cs="Times New Roman"/>
          <w:sz w:val="28"/>
          <w:szCs w:val="28"/>
        </w:rPr>
        <w:t>s</w:t>
      </w:r>
      <w:r w:rsidR="00B17944">
        <w:rPr>
          <w:rFonts w:ascii="Times New Roman" w:hAnsi="Times New Roman" w:cs="Times New Roman"/>
          <w:sz w:val="28"/>
          <w:szCs w:val="28"/>
        </w:rPr>
        <w:tab/>
      </w:r>
      <w:r w:rsidR="00CB4F80">
        <w:rPr>
          <w:rFonts w:ascii="Times New Roman" w:hAnsi="Times New Roman" w:cs="Times New Roman"/>
          <w:sz w:val="28"/>
          <w:szCs w:val="28"/>
        </w:rPr>
        <w:tab/>
        <w:t xml:space="preserve">K. </w:t>
      </w:r>
      <w:r w:rsidR="00B17944" w:rsidRPr="00B17944">
        <w:rPr>
          <w:rFonts w:ascii="Times New Roman" w:hAnsi="Times New Roman" w:cs="Times New Roman"/>
          <w:sz w:val="28"/>
          <w:szCs w:val="28"/>
        </w:rPr>
        <w:t>Gerhards</w:t>
      </w:r>
    </w:p>
    <w:p w:rsidR="00C5318F" w:rsidRDefault="00C5318F" w:rsidP="00E702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31F3C" w:rsidRDefault="00631F3C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631F3C" w:rsidRDefault="00631F3C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34527E" w:rsidRDefault="0034527E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34527E" w:rsidRDefault="0034527E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34527E" w:rsidRDefault="0034527E" w:rsidP="000849B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0849B7" w:rsidRPr="00E03359" w:rsidRDefault="000849B7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  <w:r w:rsidRPr="00E03359">
        <w:rPr>
          <w:rFonts w:ascii="Times New Roman" w:hAnsi="Times New Roman" w:cs="Times New Roman"/>
          <w:sz w:val="24"/>
          <w:szCs w:val="24"/>
        </w:rPr>
        <w:t>Orlovskis 67027370</w:t>
      </w:r>
    </w:p>
    <w:p w:rsidR="00894C55" w:rsidRPr="00E03359" w:rsidRDefault="000849B7" w:rsidP="000849B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359">
        <w:rPr>
          <w:rFonts w:ascii="Times New Roman" w:hAnsi="Times New Roman" w:cs="Times New Roman"/>
          <w:sz w:val="24"/>
          <w:szCs w:val="24"/>
        </w:rPr>
        <w:t>andris.orlovskis@zm.gov.lv</w:t>
      </w:r>
    </w:p>
    <w:sectPr w:rsidR="00894C55" w:rsidRPr="00E03359" w:rsidSect="00E0335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8D" w:rsidRDefault="001D6D8D" w:rsidP="00894C55">
      <w:pPr>
        <w:spacing w:after="0" w:line="240" w:lineRule="auto"/>
      </w:pPr>
      <w:r>
        <w:separator/>
      </w:r>
    </w:p>
  </w:endnote>
  <w:endnote w:type="continuationSeparator" w:id="0">
    <w:p w:rsidR="001D6D8D" w:rsidRDefault="001D6D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1B" w:rsidRPr="00E03359" w:rsidRDefault="00E03359" w:rsidP="00E03359">
    <w:pPr>
      <w:pStyle w:val="Kjene"/>
    </w:pPr>
    <w:r w:rsidRPr="00E03359">
      <w:rPr>
        <w:rFonts w:ascii="Times New Roman" w:hAnsi="Times New Roman" w:cs="Times New Roman"/>
        <w:noProof/>
        <w:sz w:val="20"/>
        <w:szCs w:val="20"/>
      </w:rPr>
      <w:t>ZMAnot_100619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1B" w:rsidRPr="00E03359" w:rsidRDefault="00E03359" w:rsidP="00E03359">
    <w:pPr>
      <w:pStyle w:val="Kjene"/>
    </w:pPr>
    <w:r w:rsidRPr="00E03359">
      <w:rPr>
        <w:rFonts w:ascii="Times New Roman" w:hAnsi="Times New Roman" w:cs="Times New Roman"/>
        <w:noProof/>
        <w:sz w:val="20"/>
        <w:szCs w:val="20"/>
      </w:rPr>
      <w:t>ZMAnot_100619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8D" w:rsidRDefault="001D6D8D" w:rsidP="00894C55">
      <w:pPr>
        <w:spacing w:after="0" w:line="240" w:lineRule="auto"/>
      </w:pPr>
      <w:r>
        <w:separator/>
      </w:r>
    </w:p>
  </w:footnote>
  <w:footnote w:type="continuationSeparator" w:id="0">
    <w:p w:rsidR="001D6D8D" w:rsidRDefault="001D6D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05A1B" w:rsidRPr="00C25B49" w:rsidRDefault="00605A1B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03359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2CF7"/>
    <w:multiLevelType w:val="hybridMultilevel"/>
    <w:tmpl w:val="C0D2C324"/>
    <w:lvl w:ilvl="0" w:tplc="C196480E">
      <w:numFmt w:val="bullet"/>
      <w:lvlText w:val="-"/>
      <w:lvlJc w:val="left"/>
      <w:pPr>
        <w:ind w:left="39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3D890009"/>
    <w:multiLevelType w:val="hybridMultilevel"/>
    <w:tmpl w:val="237EF7E0"/>
    <w:lvl w:ilvl="0" w:tplc="0426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46642945"/>
    <w:multiLevelType w:val="hybridMultilevel"/>
    <w:tmpl w:val="FEE2B8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0E3"/>
    <w:multiLevelType w:val="hybridMultilevel"/>
    <w:tmpl w:val="5AFAA034"/>
    <w:lvl w:ilvl="0" w:tplc="0426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4E537ED2"/>
    <w:multiLevelType w:val="hybridMultilevel"/>
    <w:tmpl w:val="3F061B54"/>
    <w:lvl w:ilvl="0" w:tplc="0426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706646D5"/>
    <w:multiLevelType w:val="hybridMultilevel"/>
    <w:tmpl w:val="C0004DE8"/>
    <w:lvl w:ilvl="0" w:tplc="11DC91F0">
      <w:start w:val="1"/>
      <w:numFmt w:val="decimal"/>
      <w:lvlText w:val="%1)"/>
      <w:lvlJc w:val="left"/>
      <w:pPr>
        <w:ind w:left="37" w:hanging="37"/>
      </w:pPr>
      <w:rPr>
        <w:rFonts w:ascii="Times New Roman" w:hAnsi="Times New Roman" w:cs="Times New Roman" w:hint="default"/>
        <w:sz w:val="24"/>
        <w:szCs w:val="24"/>
      </w:rPr>
    </w:lvl>
    <w:lvl w:ilvl="1" w:tplc="04D26498">
      <w:start w:val="1"/>
      <w:numFmt w:val="lowerLetter"/>
      <w:lvlText w:val="%2."/>
      <w:lvlJc w:val="left"/>
      <w:pPr>
        <w:ind w:left="1440" w:hanging="360"/>
      </w:pPr>
    </w:lvl>
    <w:lvl w:ilvl="2" w:tplc="B82CF9B0" w:tentative="1">
      <w:start w:val="1"/>
      <w:numFmt w:val="lowerRoman"/>
      <w:lvlText w:val="%3."/>
      <w:lvlJc w:val="right"/>
      <w:pPr>
        <w:ind w:left="2160" w:hanging="180"/>
      </w:pPr>
    </w:lvl>
    <w:lvl w:ilvl="3" w:tplc="5EF0A7A4" w:tentative="1">
      <w:start w:val="1"/>
      <w:numFmt w:val="decimal"/>
      <w:lvlText w:val="%4."/>
      <w:lvlJc w:val="left"/>
      <w:pPr>
        <w:ind w:left="2880" w:hanging="360"/>
      </w:pPr>
    </w:lvl>
    <w:lvl w:ilvl="4" w:tplc="CB1A2EBA" w:tentative="1">
      <w:start w:val="1"/>
      <w:numFmt w:val="lowerLetter"/>
      <w:lvlText w:val="%5."/>
      <w:lvlJc w:val="left"/>
      <w:pPr>
        <w:ind w:left="3600" w:hanging="360"/>
      </w:pPr>
    </w:lvl>
    <w:lvl w:ilvl="5" w:tplc="E920FB2A" w:tentative="1">
      <w:start w:val="1"/>
      <w:numFmt w:val="lowerRoman"/>
      <w:lvlText w:val="%6."/>
      <w:lvlJc w:val="right"/>
      <w:pPr>
        <w:ind w:left="4320" w:hanging="180"/>
      </w:pPr>
    </w:lvl>
    <w:lvl w:ilvl="6" w:tplc="03AC47E0" w:tentative="1">
      <w:start w:val="1"/>
      <w:numFmt w:val="decimal"/>
      <w:lvlText w:val="%7."/>
      <w:lvlJc w:val="left"/>
      <w:pPr>
        <w:ind w:left="5040" w:hanging="360"/>
      </w:pPr>
    </w:lvl>
    <w:lvl w:ilvl="7" w:tplc="B2E807DA" w:tentative="1">
      <w:start w:val="1"/>
      <w:numFmt w:val="lowerLetter"/>
      <w:lvlText w:val="%8."/>
      <w:lvlJc w:val="left"/>
      <w:pPr>
        <w:ind w:left="5760" w:hanging="360"/>
      </w:pPr>
    </w:lvl>
    <w:lvl w:ilvl="8" w:tplc="B7BE9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360D"/>
    <w:multiLevelType w:val="hybridMultilevel"/>
    <w:tmpl w:val="9ED85986"/>
    <w:lvl w:ilvl="0" w:tplc="E22A0BD0">
      <w:numFmt w:val="bullet"/>
      <w:lvlText w:val="-"/>
      <w:lvlJc w:val="left"/>
      <w:pPr>
        <w:ind w:left="4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1B1"/>
    <w:rsid w:val="00017C0A"/>
    <w:rsid w:val="0002778B"/>
    <w:rsid w:val="0003378E"/>
    <w:rsid w:val="0004301E"/>
    <w:rsid w:val="00057491"/>
    <w:rsid w:val="0006239B"/>
    <w:rsid w:val="000845B4"/>
    <w:rsid w:val="000849B7"/>
    <w:rsid w:val="000A0322"/>
    <w:rsid w:val="000B1D83"/>
    <w:rsid w:val="000C018A"/>
    <w:rsid w:val="000C1966"/>
    <w:rsid w:val="000E134F"/>
    <w:rsid w:val="000F08F5"/>
    <w:rsid w:val="00123EE1"/>
    <w:rsid w:val="001246E2"/>
    <w:rsid w:val="001323E4"/>
    <w:rsid w:val="00140E22"/>
    <w:rsid w:val="0016556B"/>
    <w:rsid w:val="001728A8"/>
    <w:rsid w:val="001927BE"/>
    <w:rsid w:val="00194664"/>
    <w:rsid w:val="001946CA"/>
    <w:rsid w:val="001A0722"/>
    <w:rsid w:val="001A7C11"/>
    <w:rsid w:val="001C70B4"/>
    <w:rsid w:val="001D54CC"/>
    <w:rsid w:val="001D6D8D"/>
    <w:rsid w:val="001F09DF"/>
    <w:rsid w:val="00206593"/>
    <w:rsid w:val="002074F7"/>
    <w:rsid w:val="00214EAB"/>
    <w:rsid w:val="00215423"/>
    <w:rsid w:val="00217993"/>
    <w:rsid w:val="00220B17"/>
    <w:rsid w:val="00225BD2"/>
    <w:rsid w:val="00243426"/>
    <w:rsid w:val="002534F5"/>
    <w:rsid w:val="00262B30"/>
    <w:rsid w:val="00275402"/>
    <w:rsid w:val="00276A65"/>
    <w:rsid w:val="00283A5E"/>
    <w:rsid w:val="002A54B8"/>
    <w:rsid w:val="002C499B"/>
    <w:rsid w:val="002D09DD"/>
    <w:rsid w:val="002D5E46"/>
    <w:rsid w:val="002E1C05"/>
    <w:rsid w:val="002F5E2C"/>
    <w:rsid w:val="00302058"/>
    <w:rsid w:val="0031192B"/>
    <w:rsid w:val="003123D1"/>
    <w:rsid w:val="0034527E"/>
    <w:rsid w:val="0035360E"/>
    <w:rsid w:val="0035501E"/>
    <w:rsid w:val="00355885"/>
    <w:rsid w:val="00390DD7"/>
    <w:rsid w:val="003A0060"/>
    <w:rsid w:val="003A140E"/>
    <w:rsid w:val="003B0BF9"/>
    <w:rsid w:val="003B14A9"/>
    <w:rsid w:val="003B1D20"/>
    <w:rsid w:val="003D6BA6"/>
    <w:rsid w:val="003E0791"/>
    <w:rsid w:val="003F1FDF"/>
    <w:rsid w:val="003F28AC"/>
    <w:rsid w:val="003F33D6"/>
    <w:rsid w:val="004061BC"/>
    <w:rsid w:val="004277B2"/>
    <w:rsid w:val="004454FE"/>
    <w:rsid w:val="00456E40"/>
    <w:rsid w:val="004648F2"/>
    <w:rsid w:val="00470438"/>
    <w:rsid w:val="00471F27"/>
    <w:rsid w:val="00496307"/>
    <w:rsid w:val="004A07D4"/>
    <w:rsid w:val="004B54A3"/>
    <w:rsid w:val="004B59D9"/>
    <w:rsid w:val="004C79F9"/>
    <w:rsid w:val="004D4071"/>
    <w:rsid w:val="004E2C40"/>
    <w:rsid w:val="004F60F8"/>
    <w:rsid w:val="004F6C3B"/>
    <w:rsid w:val="004F707F"/>
    <w:rsid w:val="0050178F"/>
    <w:rsid w:val="00507252"/>
    <w:rsid w:val="00537773"/>
    <w:rsid w:val="00555FBE"/>
    <w:rsid w:val="0056327C"/>
    <w:rsid w:val="005637A0"/>
    <w:rsid w:val="00596547"/>
    <w:rsid w:val="005A082B"/>
    <w:rsid w:val="005C63FD"/>
    <w:rsid w:val="005E4164"/>
    <w:rsid w:val="005F1C92"/>
    <w:rsid w:val="005F4990"/>
    <w:rsid w:val="005F5AD3"/>
    <w:rsid w:val="00605A1B"/>
    <w:rsid w:val="0060698F"/>
    <w:rsid w:val="00631F3C"/>
    <w:rsid w:val="00646035"/>
    <w:rsid w:val="006461A0"/>
    <w:rsid w:val="00651C48"/>
    <w:rsid w:val="00653EF5"/>
    <w:rsid w:val="00655F2C"/>
    <w:rsid w:val="00672939"/>
    <w:rsid w:val="00680555"/>
    <w:rsid w:val="006A438E"/>
    <w:rsid w:val="006A5244"/>
    <w:rsid w:val="006B70FD"/>
    <w:rsid w:val="006C02F7"/>
    <w:rsid w:val="006E1081"/>
    <w:rsid w:val="006E41A0"/>
    <w:rsid w:val="006E64DE"/>
    <w:rsid w:val="007053BE"/>
    <w:rsid w:val="00707896"/>
    <w:rsid w:val="00720136"/>
    <w:rsid w:val="00720585"/>
    <w:rsid w:val="007209A0"/>
    <w:rsid w:val="00730462"/>
    <w:rsid w:val="00735647"/>
    <w:rsid w:val="007504E1"/>
    <w:rsid w:val="0076593D"/>
    <w:rsid w:val="00773AF6"/>
    <w:rsid w:val="00774189"/>
    <w:rsid w:val="007746F9"/>
    <w:rsid w:val="00774EF7"/>
    <w:rsid w:val="007833D8"/>
    <w:rsid w:val="00795F71"/>
    <w:rsid w:val="007971B6"/>
    <w:rsid w:val="007A62CB"/>
    <w:rsid w:val="007B19CA"/>
    <w:rsid w:val="007B40EB"/>
    <w:rsid w:val="007B4108"/>
    <w:rsid w:val="007B4AA9"/>
    <w:rsid w:val="007B5841"/>
    <w:rsid w:val="007C4A07"/>
    <w:rsid w:val="007D1D3A"/>
    <w:rsid w:val="007E5F7A"/>
    <w:rsid w:val="007E73AB"/>
    <w:rsid w:val="00800428"/>
    <w:rsid w:val="008134BC"/>
    <w:rsid w:val="00814187"/>
    <w:rsid w:val="00816C11"/>
    <w:rsid w:val="008217E9"/>
    <w:rsid w:val="0082682F"/>
    <w:rsid w:val="00833D54"/>
    <w:rsid w:val="00840085"/>
    <w:rsid w:val="00845CF9"/>
    <w:rsid w:val="00862511"/>
    <w:rsid w:val="00876C9D"/>
    <w:rsid w:val="00882D46"/>
    <w:rsid w:val="008843BD"/>
    <w:rsid w:val="00894C55"/>
    <w:rsid w:val="00897DFD"/>
    <w:rsid w:val="008A3C8F"/>
    <w:rsid w:val="008A7E76"/>
    <w:rsid w:val="008B75EB"/>
    <w:rsid w:val="0090334A"/>
    <w:rsid w:val="00914E60"/>
    <w:rsid w:val="0092409A"/>
    <w:rsid w:val="009329D0"/>
    <w:rsid w:val="00943CC9"/>
    <w:rsid w:val="00946CD8"/>
    <w:rsid w:val="00951947"/>
    <w:rsid w:val="00963B14"/>
    <w:rsid w:val="009A2654"/>
    <w:rsid w:val="009A4C53"/>
    <w:rsid w:val="009A514B"/>
    <w:rsid w:val="009D055C"/>
    <w:rsid w:val="009E3AB9"/>
    <w:rsid w:val="00A10FC3"/>
    <w:rsid w:val="00A16593"/>
    <w:rsid w:val="00A20042"/>
    <w:rsid w:val="00A23AA1"/>
    <w:rsid w:val="00A24B10"/>
    <w:rsid w:val="00A33DFB"/>
    <w:rsid w:val="00A3603F"/>
    <w:rsid w:val="00A42290"/>
    <w:rsid w:val="00A52B2C"/>
    <w:rsid w:val="00A6073E"/>
    <w:rsid w:val="00A727E2"/>
    <w:rsid w:val="00A74F97"/>
    <w:rsid w:val="00A86CEA"/>
    <w:rsid w:val="00A963ED"/>
    <w:rsid w:val="00AB7A74"/>
    <w:rsid w:val="00AC3C3C"/>
    <w:rsid w:val="00AE5567"/>
    <w:rsid w:val="00AE73D9"/>
    <w:rsid w:val="00AF1239"/>
    <w:rsid w:val="00B110A3"/>
    <w:rsid w:val="00B16480"/>
    <w:rsid w:val="00B17944"/>
    <w:rsid w:val="00B2165C"/>
    <w:rsid w:val="00B24925"/>
    <w:rsid w:val="00B36FC5"/>
    <w:rsid w:val="00B4178D"/>
    <w:rsid w:val="00B42DA8"/>
    <w:rsid w:val="00B51AC2"/>
    <w:rsid w:val="00B72D9B"/>
    <w:rsid w:val="00BA20AA"/>
    <w:rsid w:val="00BD4425"/>
    <w:rsid w:val="00BE705C"/>
    <w:rsid w:val="00BF3A61"/>
    <w:rsid w:val="00C10549"/>
    <w:rsid w:val="00C25B49"/>
    <w:rsid w:val="00C44E26"/>
    <w:rsid w:val="00C5318F"/>
    <w:rsid w:val="00C62DB0"/>
    <w:rsid w:val="00C849B0"/>
    <w:rsid w:val="00C91498"/>
    <w:rsid w:val="00C95074"/>
    <w:rsid w:val="00CB12E9"/>
    <w:rsid w:val="00CB4F80"/>
    <w:rsid w:val="00CC0D2D"/>
    <w:rsid w:val="00CD133D"/>
    <w:rsid w:val="00CD1DB1"/>
    <w:rsid w:val="00CE5657"/>
    <w:rsid w:val="00D1335D"/>
    <w:rsid w:val="00D133F8"/>
    <w:rsid w:val="00D14A3E"/>
    <w:rsid w:val="00D2781A"/>
    <w:rsid w:val="00D63AD2"/>
    <w:rsid w:val="00D73BDD"/>
    <w:rsid w:val="00D80C48"/>
    <w:rsid w:val="00D82C20"/>
    <w:rsid w:val="00D83450"/>
    <w:rsid w:val="00D838B3"/>
    <w:rsid w:val="00DA2767"/>
    <w:rsid w:val="00DA5FA2"/>
    <w:rsid w:val="00DB55FD"/>
    <w:rsid w:val="00DB7105"/>
    <w:rsid w:val="00DD2075"/>
    <w:rsid w:val="00DD278E"/>
    <w:rsid w:val="00DF00BC"/>
    <w:rsid w:val="00E03359"/>
    <w:rsid w:val="00E03EA8"/>
    <w:rsid w:val="00E35E4E"/>
    <w:rsid w:val="00E3716B"/>
    <w:rsid w:val="00E5323B"/>
    <w:rsid w:val="00E54CD7"/>
    <w:rsid w:val="00E63BDD"/>
    <w:rsid w:val="00E702F3"/>
    <w:rsid w:val="00E70856"/>
    <w:rsid w:val="00E73FC8"/>
    <w:rsid w:val="00E766AD"/>
    <w:rsid w:val="00E847D3"/>
    <w:rsid w:val="00E8749E"/>
    <w:rsid w:val="00E90C01"/>
    <w:rsid w:val="00EA1224"/>
    <w:rsid w:val="00EA486E"/>
    <w:rsid w:val="00EB3B54"/>
    <w:rsid w:val="00ED30EC"/>
    <w:rsid w:val="00ED56A8"/>
    <w:rsid w:val="00EE13E3"/>
    <w:rsid w:val="00EE2168"/>
    <w:rsid w:val="00F032F6"/>
    <w:rsid w:val="00F04258"/>
    <w:rsid w:val="00F05C27"/>
    <w:rsid w:val="00F144F7"/>
    <w:rsid w:val="00F246A5"/>
    <w:rsid w:val="00F250AB"/>
    <w:rsid w:val="00F265F7"/>
    <w:rsid w:val="00F273FB"/>
    <w:rsid w:val="00F27B07"/>
    <w:rsid w:val="00F57B0C"/>
    <w:rsid w:val="00F77569"/>
    <w:rsid w:val="00F868C5"/>
    <w:rsid w:val="00F97D7A"/>
    <w:rsid w:val="00FC2081"/>
    <w:rsid w:val="00FC7BCD"/>
    <w:rsid w:val="00FD09A5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FBAAC7-F217-4323-97F0-C731A00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7053B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Komentraatsauce">
    <w:name w:val="annotation reference"/>
    <w:uiPriority w:val="99"/>
    <w:semiHidden/>
    <w:unhideWhenUsed/>
    <w:rsid w:val="007053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53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CD1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Noklusjumarindkopasfonts"/>
    <w:uiPriority w:val="99"/>
    <w:semiHidden/>
    <w:rsid w:val="00CD133D"/>
  </w:style>
  <w:style w:type="character" w:customStyle="1" w:styleId="PamattekstsaratkpiRakstz">
    <w:name w:val="Pamatteksts ar atkāpi Rakstz."/>
    <w:link w:val="Pamattekstsaratkpi"/>
    <w:rsid w:val="00CD13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3C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3CC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unhideWhenUsed/>
    <w:rsid w:val="00DA2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aisf14ptRakstz">
    <w:name w:val="naisf + 14pt Rakstz."/>
    <w:link w:val="naisf14pt"/>
    <w:locked/>
    <w:rsid w:val="00F032F6"/>
    <w:rPr>
      <w:sz w:val="28"/>
      <w:szCs w:val="24"/>
    </w:rPr>
  </w:style>
  <w:style w:type="paragraph" w:customStyle="1" w:styleId="naisf14pt">
    <w:name w:val="naisf + 14pt"/>
    <w:basedOn w:val="Parasts"/>
    <w:link w:val="naisf14ptRakstz"/>
    <w:rsid w:val="00F032F6"/>
    <w:pPr>
      <w:spacing w:after="0" w:line="240" w:lineRule="auto"/>
      <w:ind w:right="57"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4068</Words>
  <Characters>2320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„Grozījumi Ministru kabineta 2015. gada 10. marta noteikumos Nr. 126 „Tiešo maksājumu piešķiršanas kārtība lauksaimniekiem”” sākotnējās ietekmes novērtējuma ziņojums (anotācija)</vt:lpstr>
    </vt:vector>
  </TitlesOfParts>
  <Company>Zemkopības ministrija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2015. gada 10. marta noteikumos Nr. 126 „Tiešo maksājumu piešķiršanas kārtība lauksaimniekiem”” sākotnējās ietekmes novērtējuma ziņojums (anotācija)</dc:title>
  <dc:subject>Anotācija</dc:subject>
  <dc:creator>Andris Orlovskis</dc:creator>
  <dc:description>Orlovskis 67027370_x000d_
andris.orlovskis@zm.gov.lv</dc:description>
  <cp:lastModifiedBy>Kristiāna Sebre</cp:lastModifiedBy>
  <cp:revision>4</cp:revision>
  <dcterms:created xsi:type="dcterms:W3CDTF">2019-06-10T07:40:00Z</dcterms:created>
  <dcterms:modified xsi:type="dcterms:W3CDTF">2019-06-11T05:41:00Z</dcterms:modified>
</cp:coreProperties>
</file>