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51" w:rsidRPr="00A02A4B" w:rsidRDefault="00B87751" w:rsidP="00B87751">
      <w:pPr>
        <w:jc w:val="center"/>
        <w:rPr>
          <w:rFonts w:ascii="Times New Roman" w:hAnsi="Times New Roman"/>
          <w:b/>
          <w:sz w:val="28"/>
          <w:szCs w:val="28"/>
        </w:rPr>
      </w:pPr>
      <w:r w:rsidRPr="00A02A4B">
        <w:rPr>
          <w:rFonts w:ascii="Times New Roman" w:hAnsi="Times New Roman"/>
          <w:b/>
          <w:sz w:val="28"/>
          <w:szCs w:val="28"/>
        </w:rPr>
        <w:t>Ministru kabineta noteikumu projekt</w:t>
      </w:r>
      <w:r>
        <w:rPr>
          <w:rFonts w:ascii="Times New Roman" w:hAnsi="Times New Roman"/>
          <w:b/>
          <w:sz w:val="28"/>
          <w:szCs w:val="28"/>
        </w:rPr>
        <w:t>a</w:t>
      </w:r>
      <w:r w:rsidRPr="00A02A4B">
        <w:rPr>
          <w:rFonts w:ascii="Times New Roman" w:hAnsi="Times New Roman"/>
          <w:b/>
          <w:sz w:val="28"/>
          <w:szCs w:val="28"/>
        </w:rPr>
        <w:t xml:space="preserve"> </w:t>
      </w:r>
      <w:r>
        <w:rPr>
          <w:rFonts w:ascii="Times New Roman" w:hAnsi="Times New Roman"/>
          <w:b/>
          <w:sz w:val="28"/>
          <w:szCs w:val="28"/>
        </w:rPr>
        <w:t>“</w:t>
      </w:r>
      <w:r w:rsidRPr="006C5E77">
        <w:rPr>
          <w:rFonts w:ascii="Times New Roman" w:hAnsi="Times New Roman"/>
          <w:b/>
          <w:sz w:val="28"/>
          <w:szCs w:val="28"/>
        </w:rPr>
        <w:t>Grozījumi Ministru kabineta 2015.</w:t>
      </w:r>
      <w:r w:rsidR="008476EF">
        <w:rPr>
          <w:rFonts w:ascii="Times New Roman" w:hAnsi="Times New Roman"/>
          <w:b/>
          <w:sz w:val="28"/>
          <w:szCs w:val="28"/>
        </w:rPr>
        <w:t> </w:t>
      </w:r>
      <w:r w:rsidRPr="006C5E77">
        <w:rPr>
          <w:rFonts w:ascii="Times New Roman" w:hAnsi="Times New Roman"/>
          <w:b/>
          <w:sz w:val="28"/>
          <w:szCs w:val="28"/>
        </w:rPr>
        <w:t>gada 3.</w:t>
      </w:r>
      <w:r>
        <w:rPr>
          <w:rFonts w:ascii="Times New Roman" w:hAnsi="Times New Roman"/>
          <w:b/>
          <w:sz w:val="28"/>
          <w:szCs w:val="28"/>
        </w:rPr>
        <w:t xml:space="preserve"> </w:t>
      </w:r>
      <w:r w:rsidRPr="006C5E77">
        <w:rPr>
          <w:rFonts w:ascii="Times New Roman" w:hAnsi="Times New Roman"/>
          <w:b/>
          <w:sz w:val="28"/>
          <w:szCs w:val="28"/>
        </w:rPr>
        <w:t>februāra noteikumos Nr.</w:t>
      </w:r>
      <w:r>
        <w:rPr>
          <w:rFonts w:ascii="Times New Roman" w:hAnsi="Times New Roman"/>
          <w:b/>
          <w:sz w:val="28"/>
          <w:szCs w:val="28"/>
        </w:rPr>
        <w:t xml:space="preserve"> </w:t>
      </w:r>
      <w:r w:rsidRPr="006C5E77">
        <w:rPr>
          <w:rFonts w:ascii="Times New Roman" w:hAnsi="Times New Roman"/>
          <w:b/>
          <w:sz w:val="28"/>
          <w:szCs w:val="28"/>
        </w:rPr>
        <w:t>59 „V</w:t>
      </w:r>
      <w:bookmarkStart w:id="0" w:name="_GoBack"/>
      <w:bookmarkEnd w:id="0"/>
      <w:r w:rsidRPr="006C5E77">
        <w:rPr>
          <w:rFonts w:ascii="Times New Roman" w:hAnsi="Times New Roman"/>
          <w:b/>
          <w:sz w:val="28"/>
          <w:szCs w:val="28"/>
        </w:rPr>
        <w:t>alsts un Eiropas Savienības atbalsta piešķiršanas kārtība investīciju veicināšanai lauksaimniecībā</w:t>
      </w:r>
      <w:r>
        <w:rPr>
          <w:rFonts w:ascii="Times New Roman" w:hAnsi="Times New Roman"/>
          <w:b/>
          <w:sz w:val="28"/>
          <w:szCs w:val="28"/>
        </w:rPr>
        <w:t>””</w:t>
      </w:r>
      <w:r w:rsidRPr="00A02A4B">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2102EB">
        <w:rPr>
          <w:rFonts w:ascii="Times New Roman" w:hAnsi="Times New Roman"/>
          <w:b/>
          <w:sz w:val="28"/>
          <w:szCs w:val="28"/>
        </w:rPr>
        <w:t xml:space="preserve"> </w:t>
      </w:r>
      <w:smartTag w:uri="schemas-tilde-lv/tildestengine" w:element="veidnes">
        <w:smartTagPr>
          <w:attr w:name="id" w:val="-1"/>
          <w:attr w:name="baseform" w:val="ziņojums"/>
          <w:attr w:name="text" w:val="ziņojums"/>
        </w:smartTagPr>
        <w:r w:rsidRPr="002102EB">
          <w:rPr>
            <w:rFonts w:ascii="Times New Roman" w:hAnsi="Times New Roman"/>
            <w:b/>
            <w:sz w:val="28"/>
            <w:szCs w:val="28"/>
          </w:rPr>
          <w:t>ziņojums</w:t>
        </w:r>
      </w:smartTag>
      <w:r w:rsidRPr="00A02A4B">
        <w:rPr>
          <w:rFonts w:ascii="Times New Roman" w:hAnsi="Times New Roman"/>
          <w:b/>
          <w:sz w:val="28"/>
          <w:szCs w:val="28"/>
        </w:rPr>
        <w:t xml:space="preserve">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E5323B" w:rsidRPr="00E5323B" w:rsidTr="00EE0BD2">
        <w:trPr>
          <w:tblCellSpacing w:w="15" w:type="dxa"/>
        </w:trPr>
        <w:tc>
          <w:tcPr>
            <w:tcW w:w="0" w:type="auto"/>
            <w:gridSpan w:val="2"/>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E0BD2">
        <w:trPr>
          <w:tblCellSpacing w:w="15" w:type="dxa"/>
        </w:trPr>
        <w:tc>
          <w:tcPr>
            <w:tcW w:w="1980" w:type="pct"/>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hideMark/>
          </w:tcPr>
          <w:p w:rsidR="0072635E" w:rsidRPr="0072635E" w:rsidRDefault="006714D2" w:rsidP="006714D2">
            <w:pPr>
              <w:spacing w:after="0" w:line="240" w:lineRule="auto"/>
              <w:jc w:val="both"/>
              <w:rPr>
                <w:rFonts w:ascii="Times New Roman" w:hAnsi="Times New Roman"/>
                <w:sz w:val="24"/>
                <w:szCs w:val="24"/>
              </w:rPr>
            </w:pPr>
            <w:r>
              <w:rPr>
                <w:rFonts w:ascii="Times New Roman" w:hAnsi="Times New Roman"/>
                <w:sz w:val="24"/>
                <w:szCs w:val="24"/>
                <w:lang w:val="sv-SE"/>
              </w:rPr>
              <w:t>G</w:t>
            </w:r>
            <w:proofErr w:type="spellStart"/>
            <w:r>
              <w:rPr>
                <w:rFonts w:ascii="Times New Roman" w:hAnsi="Times New Roman"/>
                <w:sz w:val="24"/>
                <w:szCs w:val="24"/>
              </w:rPr>
              <w:t>rozījumi</w:t>
            </w:r>
            <w:proofErr w:type="spellEnd"/>
            <w:r w:rsidRPr="00B87751">
              <w:rPr>
                <w:rFonts w:ascii="Times New Roman" w:hAnsi="Times New Roman"/>
                <w:sz w:val="24"/>
                <w:szCs w:val="24"/>
              </w:rPr>
              <w:t xml:space="preserve"> </w:t>
            </w:r>
            <w:r w:rsidR="0072635E" w:rsidRPr="00B87751">
              <w:rPr>
                <w:rFonts w:ascii="Times New Roman" w:hAnsi="Times New Roman"/>
                <w:sz w:val="24"/>
                <w:szCs w:val="24"/>
              </w:rPr>
              <w:t>Ministru kabineta 2015. gada 3. februāra noteikum</w:t>
            </w:r>
            <w:r>
              <w:rPr>
                <w:rFonts w:ascii="Times New Roman" w:hAnsi="Times New Roman"/>
                <w:sz w:val="24"/>
                <w:szCs w:val="24"/>
              </w:rPr>
              <w:t>os</w:t>
            </w:r>
            <w:r w:rsidR="0072635E">
              <w:rPr>
                <w:rFonts w:ascii="Times New Roman" w:hAnsi="Times New Roman"/>
                <w:sz w:val="24"/>
                <w:szCs w:val="24"/>
              </w:rPr>
              <w:t xml:space="preserve"> </w:t>
            </w:r>
            <w:r w:rsidR="0072635E" w:rsidRPr="00B87751">
              <w:rPr>
                <w:rFonts w:ascii="Times New Roman" w:hAnsi="Times New Roman"/>
                <w:sz w:val="24"/>
                <w:szCs w:val="24"/>
              </w:rPr>
              <w:t>Nr.</w:t>
            </w:r>
            <w:r w:rsidR="001F0F3F">
              <w:rPr>
                <w:rFonts w:ascii="Times New Roman" w:hAnsi="Times New Roman"/>
                <w:sz w:val="24"/>
                <w:szCs w:val="24"/>
              </w:rPr>
              <w:t> </w:t>
            </w:r>
            <w:r w:rsidR="0072635E" w:rsidRPr="00B87751">
              <w:rPr>
                <w:rFonts w:ascii="Times New Roman" w:hAnsi="Times New Roman"/>
                <w:sz w:val="24"/>
                <w:szCs w:val="24"/>
              </w:rPr>
              <w:t>59 „Valsts un Eiropas Savienības atbalsta piešķiršanas kārtība investīciju veicināšanai lauksaimniecībā”</w:t>
            </w:r>
            <w:r>
              <w:rPr>
                <w:rFonts w:ascii="Times New Roman" w:hAnsi="Times New Roman"/>
                <w:sz w:val="24"/>
                <w:szCs w:val="24"/>
              </w:rPr>
              <w:t xml:space="preserve"> sagatavoti</w:t>
            </w:r>
            <w:r w:rsidR="0072635E">
              <w:rPr>
                <w:rFonts w:ascii="Times New Roman" w:hAnsi="Times New Roman"/>
                <w:sz w:val="24"/>
                <w:szCs w:val="24"/>
              </w:rPr>
              <w:t>, l</w:t>
            </w:r>
            <w:r w:rsidR="0072635E" w:rsidRPr="00B87751">
              <w:rPr>
                <w:rFonts w:ascii="Times New Roman" w:hAnsi="Times New Roman"/>
                <w:sz w:val="24"/>
                <w:szCs w:val="24"/>
              </w:rPr>
              <w:t>ai nodrošinātu atbalst</w:t>
            </w:r>
            <w:r w:rsidR="001F0F3F">
              <w:rPr>
                <w:rFonts w:ascii="Times New Roman" w:hAnsi="Times New Roman"/>
                <w:sz w:val="24"/>
                <w:szCs w:val="24"/>
              </w:rPr>
              <w:t>a piešķiršanu</w:t>
            </w:r>
            <w:r w:rsidR="0072635E" w:rsidRPr="00B87751">
              <w:rPr>
                <w:rFonts w:ascii="Times New Roman" w:hAnsi="Times New Roman"/>
                <w:sz w:val="24"/>
                <w:szCs w:val="24"/>
              </w:rPr>
              <w:t xml:space="preserve"> </w:t>
            </w:r>
            <w:r w:rsidR="00BC299A" w:rsidRPr="00B87751">
              <w:rPr>
                <w:rFonts w:ascii="Times New Roman" w:hAnsi="Times New Roman"/>
                <w:sz w:val="24"/>
                <w:szCs w:val="24"/>
              </w:rPr>
              <w:t>201</w:t>
            </w:r>
            <w:r w:rsidR="00FF394F">
              <w:rPr>
                <w:rFonts w:ascii="Times New Roman" w:hAnsi="Times New Roman"/>
                <w:sz w:val="24"/>
                <w:szCs w:val="24"/>
              </w:rPr>
              <w:t>9</w:t>
            </w:r>
            <w:r w:rsidR="00BC299A" w:rsidRPr="00B87751">
              <w:rPr>
                <w:rFonts w:ascii="Times New Roman" w:hAnsi="Times New Roman"/>
                <w:sz w:val="24"/>
                <w:szCs w:val="24"/>
              </w:rPr>
              <w:t>. gadā</w:t>
            </w:r>
            <w:r w:rsidR="00BC299A">
              <w:rPr>
                <w:rFonts w:ascii="Times New Roman" w:hAnsi="Times New Roman"/>
                <w:sz w:val="24"/>
                <w:szCs w:val="24"/>
              </w:rPr>
              <w:t xml:space="preserve"> </w:t>
            </w:r>
            <w:r w:rsidR="0072635E">
              <w:rPr>
                <w:rFonts w:ascii="Times New Roman" w:hAnsi="Times New Roman"/>
                <w:sz w:val="24"/>
                <w:szCs w:val="24"/>
              </w:rPr>
              <w:t xml:space="preserve">kredītprocentu dzēšanai lauksaimniecības un lauksaimniecības produktu pārstrādes jomā. </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E5323B" w:rsidTr="00EE0BD2">
        <w:trPr>
          <w:tblCellSpacing w:w="15" w:type="dxa"/>
        </w:trPr>
        <w:tc>
          <w:tcPr>
            <w:tcW w:w="0" w:type="auto"/>
            <w:gridSpan w:val="3"/>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B87751" w:rsidTr="00EE0BD2">
        <w:trPr>
          <w:tblCellSpacing w:w="15" w:type="dxa"/>
        </w:trPr>
        <w:tc>
          <w:tcPr>
            <w:tcW w:w="296" w:type="pct"/>
            <w:hideMark/>
          </w:tcPr>
          <w:p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1.</w:t>
            </w:r>
          </w:p>
        </w:tc>
        <w:tc>
          <w:tcPr>
            <w:tcW w:w="1678" w:type="pct"/>
            <w:hideMark/>
          </w:tcPr>
          <w:p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Pamatojums</w:t>
            </w:r>
          </w:p>
        </w:tc>
        <w:tc>
          <w:tcPr>
            <w:tcW w:w="2960" w:type="pct"/>
            <w:hideMark/>
          </w:tcPr>
          <w:p w:rsidR="00E5323B" w:rsidRPr="00B87751" w:rsidRDefault="001F0F3F" w:rsidP="001F0F3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F0F3F">
              <w:rPr>
                <w:rFonts w:ascii="Times New Roman" w:hAnsi="Times New Roman"/>
                <w:sz w:val="24"/>
                <w:szCs w:val="24"/>
              </w:rPr>
              <w:t>Lauksaimniecības un lauku attīstības likuma</w:t>
            </w:r>
            <w:r>
              <w:rPr>
                <w:rFonts w:ascii="Times New Roman" w:hAnsi="Times New Roman"/>
                <w:sz w:val="24"/>
                <w:szCs w:val="24"/>
              </w:rPr>
              <w:t xml:space="preserve"> </w:t>
            </w:r>
            <w:r w:rsidRPr="001F0F3F">
              <w:rPr>
                <w:rFonts w:ascii="Times New Roman" w:hAnsi="Times New Roman"/>
                <w:sz w:val="24"/>
                <w:szCs w:val="24"/>
              </w:rPr>
              <w:t>5.panta 3.</w:t>
            </w:r>
            <w:r w:rsidRPr="007F3FDF">
              <w:rPr>
                <w:rFonts w:ascii="Times New Roman" w:hAnsi="Times New Roman"/>
                <w:sz w:val="24"/>
                <w:szCs w:val="24"/>
                <w:vertAlign w:val="superscript"/>
              </w:rPr>
              <w:t>1</w:t>
            </w:r>
            <w:r w:rsidRPr="001F0F3F">
              <w:rPr>
                <w:rFonts w:ascii="Times New Roman" w:hAnsi="Times New Roman"/>
                <w:sz w:val="24"/>
                <w:szCs w:val="24"/>
              </w:rPr>
              <w:t xml:space="preserve"> un ceturt</w:t>
            </w:r>
            <w:r>
              <w:rPr>
                <w:rFonts w:ascii="Times New Roman" w:hAnsi="Times New Roman"/>
                <w:sz w:val="24"/>
                <w:szCs w:val="24"/>
              </w:rPr>
              <w:t>ā</w:t>
            </w:r>
            <w:r w:rsidRPr="001F0F3F">
              <w:rPr>
                <w:rFonts w:ascii="Times New Roman" w:hAnsi="Times New Roman"/>
                <w:sz w:val="24"/>
                <w:szCs w:val="24"/>
              </w:rPr>
              <w:t xml:space="preserve"> daļ</w:t>
            </w:r>
            <w:r>
              <w:rPr>
                <w:rFonts w:ascii="Times New Roman" w:hAnsi="Times New Roman"/>
                <w:sz w:val="24"/>
                <w:szCs w:val="24"/>
              </w:rPr>
              <w:t>a</w:t>
            </w:r>
          </w:p>
        </w:tc>
      </w:tr>
      <w:tr w:rsidR="00E5323B" w:rsidRPr="00B87751" w:rsidTr="00EE0BD2">
        <w:trPr>
          <w:tblCellSpacing w:w="15" w:type="dxa"/>
        </w:trPr>
        <w:tc>
          <w:tcPr>
            <w:tcW w:w="296" w:type="pct"/>
            <w:hideMark/>
          </w:tcPr>
          <w:p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2.</w:t>
            </w:r>
          </w:p>
        </w:tc>
        <w:tc>
          <w:tcPr>
            <w:tcW w:w="1678" w:type="pct"/>
            <w:hideMark/>
          </w:tcPr>
          <w:p w:rsidR="009428EE"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E5323B" w:rsidRPr="009428EE" w:rsidRDefault="00E5323B" w:rsidP="009428EE">
            <w:pPr>
              <w:rPr>
                <w:rFonts w:ascii="Times New Roman" w:eastAsia="Times New Roman" w:hAnsi="Times New Roman" w:cs="Times New Roman"/>
                <w:sz w:val="24"/>
                <w:szCs w:val="24"/>
                <w:lang w:eastAsia="lv-LV"/>
              </w:rPr>
            </w:pPr>
          </w:p>
        </w:tc>
        <w:tc>
          <w:tcPr>
            <w:tcW w:w="2960" w:type="pct"/>
            <w:hideMark/>
          </w:tcPr>
          <w:p w:rsidR="00B87751" w:rsidRDefault="00B87751" w:rsidP="00A055BE">
            <w:pPr>
              <w:spacing w:after="0" w:line="240" w:lineRule="auto"/>
              <w:jc w:val="both"/>
              <w:rPr>
                <w:rFonts w:ascii="Times New Roman" w:hAnsi="Times New Roman"/>
                <w:sz w:val="24"/>
                <w:szCs w:val="24"/>
              </w:rPr>
            </w:pPr>
            <w:r w:rsidRPr="00406A47">
              <w:rPr>
                <w:rFonts w:ascii="Times New Roman" w:hAnsi="Times New Roman"/>
                <w:sz w:val="24"/>
                <w:szCs w:val="24"/>
              </w:rPr>
              <w:t>Spēkā esošie Ministru kabineta 2015. gada 3. februāra noteikumi Nr. 59 „Valsts un Eiropas Savienības atbalsta piešķiršanas kārtība investīciju veicināšanai lauksaimniecībā” (turpmāk – noteikumi Nr. 59) nosaka kārtību, kādā piešķir valsts un Eiropas Savienības atbalstu, kā arī atbalsta piešķiršanas kritērijus un atbalsta apmēru 201</w:t>
            </w:r>
            <w:r w:rsidR="00FF394F">
              <w:rPr>
                <w:rFonts w:ascii="Times New Roman" w:hAnsi="Times New Roman"/>
                <w:sz w:val="24"/>
                <w:szCs w:val="24"/>
              </w:rPr>
              <w:t>8</w:t>
            </w:r>
            <w:r w:rsidRPr="00406A47">
              <w:rPr>
                <w:rFonts w:ascii="Times New Roman" w:hAnsi="Times New Roman"/>
                <w:sz w:val="24"/>
                <w:szCs w:val="24"/>
              </w:rPr>
              <w:t>. gadam.</w:t>
            </w:r>
          </w:p>
          <w:p w:rsidR="00B87751" w:rsidRPr="00406A47" w:rsidRDefault="00B87751" w:rsidP="00A055BE">
            <w:pPr>
              <w:spacing w:after="0" w:line="240" w:lineRule="auto"/>
              <w:jc w:val="both"/>
              <w:rPr>
                <w:rFonts w:ascii="Times New Roman" w:hAnsi="Times New Roman"/>
                <w:sz w:val="24"/>
                <w:szCs w:val="24"/>
              </w:rPr>
            </w:pPr>
            <w:r w:rsidRPr="00406A47">
              <w:rPr>
                <w:rFonts w:ascii="Times New Roman" w:hAnsi="Times New Roman"/>
                <w:sz w:val="24"/>
                <w:szCs w:val="24"/>
              </w:rPr>
              <w:t>Lai nodrošinātu atbalstu arī 201</w:t>
            </w:r>
            <w:r w:rsidR="00EF2F44" w:rsidRPr="00406A47">
              <w:rPr>
                <w:rFonts w:ascii="Times New Roman" w:hAnsi="Times New Roman"/>
                <w:sz w:val="24"/>
                <w:szCs w:val="24"/>
              </w:rPr>
              <w:t>9</w:t>
            </w:r>
            <w:r w:rsidRPr="00406A47">
              <w:rPr>
                <w:rFonts w:ascii="Times New Roman" w:hAnsi="Times New Roman"/>
                <w:sz w:val="24"/>
                <w:szCs w:val="24"/>
              </w:rPr>
              <w:t>. gadā saskaņā ar noteikumiem Nr. 59, nepieciešams izdarīt grozījumus, noteikumu Nr.59 3. punktā noteikto finansējuma periodu</w:t>
            </w:r>
            <w:r w:rsidR="00AA6BDE" w:rsidRPr="00406A47">
              <w:rPr>
                <w:rFonts w:ascii="Times New Roman" w:hAnsi="Times New Roman"/>
                <w:sz w:val="24"/>
                <w:szCs w:val="24"/>
              </w:rPr>
              <w:t xml:space="preserve"> no 201</w:t>
            </w:r>
            <w:r w:rsidR="00EF2F44" w:rsidRPr="00406A47">
              <w:rPr>
                <w:rFonts w:ascii="Times New Roman" w:hAnsi="Times New Roman"/>
                <w:sz w:val="24"/>
                <w:szCs w:val="24"/>
              </w:rPr>
              <w:t>8</w:t>
            </w:r>
            <w:r w:rsidR="00AA6BDE" w:rsidRPr="00406A47">
              <w:rPr>
                <w:rFonts w:ascii="Times New Roman" w:hAnsi="Times New Roman"/>
                <w:sz w:val="24"/>
                <w:szCs w:val="24"/>
              </w:rPr>
              <w:t xml:space="preserve">. gada </w:t>
            </w:r>
            <w:r w:rsidR="006714D2">
              <w:rPr>
                <w:rFonts w:ascii="Times New Roman" w:hAnsi="Times New Roman"/>
                <w:sz w:val="24"/>
                <w:szCs w:val="24"/>
              </w:rPr>
              <w:t>nomainot uz</w:t>
            </w:r>
            <w:r w:rsidR="00AA6BDE" w:rsidRPr="00406A47">
              <w:rPr>
                <w:rFonts w:ascii="Times New Roman" w:hAnsi="Times New Roman"/>
                <w:sz w:val="24"/>
                <w:szCs w:val="24"/>
              </w:rPr>
              <w:t xml:space="preserve"> 201</w:t>
            </w:r>
            <w:r w:rsidR="00EF2F44" w:rsidRPr="00406A47">
              <w:rPr>
                <w:rFonts w:ascii="Times New Roman" w:hAnsi="Times New Roman"/>
                <w:sz w:val="24"/>
                <w:szCs w:val="24"/>
              </w:rPr>
              <w:t>9</w:t>
            </w:r>
            <w:r w:rsidR="00AA6BDE" w:rsidRPr="00406A47">
              <w:rPr>
                <w:rFonts w:ascii="Times New Roman" w:hAnsi="Times New Roman"/>
                <w:sz w:val="24"/>
                <w:szCs w:val="24"/>
              </w:rPr>
              <w:t>. gadu</w:t>
            </w:r>
            <w:r w:rsidRPr="00406A47">
              <w:rPr>
                <w:rFonts w:ascii="Times New Roman" w:hAnsi="Times New Roman"/>
                <w:sz w:val="24"/>
                <w:szCs w:val="24"/>
              </w:rPr>
              <w:t>, par kuru ti</w:t>
            </w:r>
            <w:r w:rsidR="00AA6BDE" w:rsidRPr="00406A47">
              <w:rPr>
                <w:rFonts w:ascii="Times New Roman" w:hAnsi="Times New Roman"/>
                <w:sz w:val="24"/>
                <w:szCs w:val="24"/>
              </w:rPr>
              <w:t>ks</w:t>
            </w:r>
            <w:r w:rsidRPr="00406A47">
              <w:rPr>
                <w:rFonts w:ascii="Times New Roman" w:hAnsi="Times New Roman"/>
                <w:sz w:val="24"/>
                <w:szCs w:val="24"/>
              </w:rPr>
              <w:t xml:space="preserve"> sniegts atbalsts</w:t>
            </w:r>
            <w:r w:rsidR="004D3491" w:rsidRPr="00406A47">
              <w:rPr>
                <w:rFonts w:ascii="Times New Roman" w:hAnsi="Times New Roman"/>
                <w:sz w:val="24"/>
                <w:szCs w:val="24"/>
              </w:rPr>
              <w:t xml:space="preserve"> </w:t>
            </w:r>
            <w:r w:rsidR="004F1E81">
              <w:rPr>
                <w:rFonts w:ascii="Times New Roman" w:hAnsi="Times New Roman"/>
                <w:sz w:val="24"/>
                <w:szCs w:val="24"/>
              </w:rPr>
              <w:t>(</w:t>
            </w:r>
            <w:r w:rsidR="004D3491" w:rsidRPr="00406A47">
              <w:rPr>
                <w:rFonts w:ascii="Times New Roman" w:hAnsi="Times New Roman"/>
                <w:sz w:val="24"/>
                <w:szCs w:val="24"/>
              </w:rPr>
              <w:t>noteikumu projekta 1.</w:t>
            </w:r>
            <w:r w:rsidR="006714D2">
              <w:rPr>
                <w:rFonts w:ascii="Times New Roman" w:hAnsi="Times New Roman"/>
                <w:sz w:val="24"/>
                <w:szCs w:val="24"/>
              </w:rPr>
              <w:t> </w:t>
            </w:r>
            <w:r w:rsidR="004D3491" w:rsidRPr="00406A47">
              <w:rPr>
                <w:rFonts w:ascii="Times New Roman" w:hAnsi="Times New Roman"/>
                <w:sz w:val="24"/>
                <w:szCs w:val="24"/>
              </w:rPr>
              <w:t>punkts</w:t>
            </w:r>
            <w:r w:rsidR="004F1E81">
              <w:rPr>
                <w:rFonts w:ascii="Times New Roman" w:hAnsi="Times New Roman"/>
                <w:sz w:val="24"/>
                <w:szCs w:val="24"/>
              </w:rPr>
              <w:t>)</w:t>
            </w:r>
            <w:r w:rsidRPr="00406A47">
              <w:rPr>
                <w:rFonts w:ascii="Times New Roman" w:hAnsi="Times New Roman"/>
                <w:sz w:val="24"/>
                <w:szCs w:val="24"/>
              </w:rPr>
              <w:t>.</w:t>
            </w:r>
          </w:p>
          <w:p w:rsidR="00B87751" w:rsidRDefault="00E42D87" w:rsidP="00E42D87">
            <w:pPr>
              <w:spacing w:after="0" w:line="240" w:lineRule="auto"/>
              <w:jc w:val="both"/>
              <w:rPr>
                <w:rFonts w:ascii="Times New Roman" w:hAnsi="Times New Roman"/>
                <w:sz w:val="24"/>
                <w:szCs w:val="24"/>
              </w:rPr>
            </w:pPr>
            <w:r w:rsidRPr="00406A47">
              <w:rPr>
                <w:rFonts w:ascii="Times New Roman" w:hAnsi="Times New Roman"/>
                <w:sz w:val="24"/>
                <w:szCs w:val="24"/>
              </w:rPr>
              <w:t>Pašlaik noteikumi Nr.59 paredz atbalstu lauksaimniecības produktu pārstrādei tikai komersantiem</w:t>
            </w:r>
            <w:r w:rsidR="004F1E81">
              <w:rPr>
                <w:rFonts w:ascii="Times New Roman" w:hAnsi="Times New Roman"/>
                <w:sz w:val="24"/>
                <w:szCs w:val="24"/>
              </w:rPr>
              <w:t>.</w:t>
            </w:r>
            <w:r w:rsidRPr="00406A47">
              <w:rPr>
                <w:rFonts w:ascii="Times New Roman" w:hAnsi="Times New Roman"/>
                <w:sz w:val="24"/>
                <w:szCs w:val="24"/>
              </w:rPr>
              <w:t xml:space="preserve"> </w:t>
            </w:r>
            <w:r w:rsidR="004F1E81">
              <w:rPr>
                <w:rFonts w:ascii="Times New Roman" w:hAnsi="Times New Roman"/>
                <w:sz w:val="24"/>
                <w:szCs w:val="24"/>
              </w:rPr>
              <w:t>L</w:t>
            </w:r>
            <w:r w:rsidRPr="00406A47">
              <w:rPr>
                <w:rFonts w:ascii="Times New Roman" w:hAnsi="Times New Roman"/>
                <w:sz w:val="24"/>
                <w:szCs w:val="24"/>
              </w:rPr>
              <w:t xml:space="preserve">ai </w:t>
            </w:r>
            <w:r w:rsidR="006714D2" w:rsidRPr="00406A47">
              <w:rPr>
                <w:rFonts w:ascii="Times New Roman" w:hAnsi="Times New Roman"/>
                <w:sz w:val="24"/>
                <w:szCs w:val="24"/>
              </w:rPr>
              <w:t xml:space="preserve">uz atbalstu </w:t>
            </w:r>
            <w:r w:rsidRPr="00406A47">
              <w:rPr>
                <w:rFonts w:ascii="Times New Roman" w:hAnsi="Times New Roman"/>
                <w:sz w:val="24"/>
                <w:szCs w:val="24"/>
              </w:rPr>
              <w:t>būtu iespēja pretendēt arī pārējiem lauksaimniecības produktu pārstrādātājiem, nepieciešams precizēt noteikumu Nr.59 3.1.1. apakšpunkt</w:t>
            </w:r>
            <w:r w:rsidR="003E0D14" w:rsidRPr="00406A47">
              <w:rPr>
                <w:rFonts w:ascii="Times New Roman" w:hAnsi="Times New Roman"/>
                <w:sz w:val="24"/>
                <w:szCs w:val="24"/>
              </w:rPr>
              <w:t>a ievaddaļu</w:t>
            </w:r>
            <w:r w:rsidR="00FF394F">
              <w:rPr>
                <w:rFonts w:ascii="Times New Roman" w:hAnsi="Times New Roman"/>
                <w:sz w:val="24"/>
                <w:szCs w:val="24"/>
              </w:rPr>
              <w:t>,</w:t>
            </w:r>
            <w:r w:rsidRPr="00406A47">
              <w:rPr>
                <w:rFonts w:ascii="Times New Roman" w:hAnsi="Times New Roman"/>
                <w:sz w:val="24"/>
                <w:szCs w:val="24"/>
              </w:rPr>
              <w:t xml:space="preserve"> IV </w:t>
            </w:r>
            <w:r w:rsidR="006714D2">
              <w:rPr>
                <w:rFonts w:ascii="Times New Roman" w:hAnsi="Times New Roman"/>
                <w:sz w:val="24"/>
                <w:szCs w:val="24"/>
              </w:rPr>
              <w:t>n</w:t>
            </w:r>
            <w:r w:rsidRPr="00406A47">
              <w:rPr>
                <w:rFonts w:ascii="Times New Roman" w:hAnsi="Times New Roman"/>
                <w:sz w:val="24"/>
                <w:szCs w:val="24"/>
              </w:rPr>
              <w:t>odaļas nosaukumu, 33.</w:t>
            </w:r>
            <w:r w:rsidR="006714D2">
              <w:rPr>
                <w:rFonts w:ascii="Times New Roman" w:hAnsi="Times New Roman"/>
                <w:sz w:val="24"/>
                <w:szCs w:val="24"/>
              </w:rPr>
              <w:t> </w:t>
            </w:r>
            <w:r w:rsidRPr="00406A47">
              <w:rPr>
                <w:rFonts w:ascii="Times New Roman" w:hAnsi="Times New Roman"/>
                <w:sz w:val="24"/>
                <w:szCs w:val="24"/>
              </w:rPr>
              <w:t>punkta ievaddaļu, kā arī 34., 34.</w:t>
            </w:r>
            <w:r w:rsidRPr="00406A47">
              <w:rPr>
                <w:rFonts w:ascii="Times New Roman" w:hAnsi="Times New Roman"/>
                <w:sz w:val="24"/>
                <w:szCs w:val="24"/>
                <w:vertAlign w:val="superscript"/>
              </w:rPr>
              <w:t>1</w:t>
            </w:r>
            <w:r w:rsidRPr="00406A47">
              <w:rPr>
                <w:rFonts w:ascii="Times New Roman" w:hAnsi="Times New Roman"/>
                <w:sz w:val="24"/>
                <w:szCs w:val="24"/>
              </w:rPr>
              <w:t>, 34.</w:t>
            </w:r>
            <w:r w:rsidRPr="00406A47">
              <w:rPr>
                <w:rFonts w:ascii="Times New Roman" w:hAnsi="Times New Roman"/>
                <w:sz w:val="24"/>
                <w:szCs w:val="24"/>
                <w:vertAlign w:val="superscript"/>
              </w:rPr>
              <w:t>2</w:t>
            </w:r>
            <w:r w:rsidR="004F1E81">
              <w:rPr>
                <w:rFonts w:ascii="Times New Roman" w:hAnsi="Times New Roman"/>
                <w:sz w:val="24"/>
                <w:szCs w:val="24"/>
              </w:rPr>
              <w:t xml:space="preserve"> un</w:t>
            </w:r>
            <w:r w:rsidRPr="00406A47">
              <w:rPr>
                <w:rFonts w:ascii="Times New Roman" w:hAnsi="Times New Roman"/>
                <w:sz w:val="24"/>
                <w:szCs w:val="24"/>
              </w:rPr>
              <w:t xml:space="preserve"> 34.</w:t>
            </w:r>
            <w:r w:rsidRPr="00406A47">
              <w:rPr>
                <w:rFonts w:ascii="Times New Roman" w:hAnsi="Times New Roman"/>
                <w:sz w:val="24"/>
                <w:szCs w:val="24"/>
                <w:vertAlign w:val="superscript"/>
              </w:rPr>
              <w:t>3</w:t>
            </w:r>
            <w:r w:rsidRPr="00406A47">
              <w:rPr>
                <w:rFonts w:ascii="Times New Roman" w:hAnsi="Times New Roman"/>
                <w:sz w:val="24"/>
                <w:szCs w:val="24"/>
              </w:rPr>
              <w:t xml:space="preserve"> punktu.</w:t>
            </w:r>
          </w:p>
          <w:p w:rsidR="00B1496A" w:rsidRPr="00406A47" w:rsidRDefault="00B1496A" w:rsidP="00E42D87">
            <w:pPr>
              <w:spacing w:after="0" w:line="240" w:lineRule="auto"/>
              <w:jc w:val="both"/>
              <w:rPr>
                <w:rFonts w:ascii="Times New Roman" w:hAnsi="Times New Roman"/>
                <w:sz w:val="24"/>
                <w:szCs w:val="24"/>
              </w:rPr>
            </w:pPr>
            <w:r w:rsidRPr="00B1496A">
              <w:rPr>
                <w:rFonts w:ascii="Times New Roman" w:hAnsi="Times New Roman"/>
                <w:sz w:val="24"/>
                <w:szCs w:val="24"/>
              </w:rPr>
              <w:t>Lauksaimniecības produktu pārstrāde ir jebkura darbība, ko veic ar lauksaimniecības produktu, tās rezultātā iegūstot citu produktu, kas arī ir lauksaimniecības produkts, izņemot lauku saimniecībā veiktas darbības, kas vajadzīgas, lai dzīvnieku vai augu produktu sagatavotu pirmajai pārdošanai.</w:t>
            </w:r>
          </w:p>
          <w:p w:rsidR="00E42D87" w:rsidRDefault="00E42D87" w:rsidP="00E42D87">
            <w:pPr>
              <w:spacing w:after="0" w:line="240" w:lineRule="auto"/>
              <w:jc w:val="both"/>
              <w:rPr>
                <w:rFonts w:ascii="Times New Roman" w:hAnsi="Times New Roman"/>
                <w:sz w:val="24"/>
                <w:szCs w:val="24"/>
              </w:rPr>
            </w:pPr>
            <w:r w:rsidRPr="00406A47">
              <w:rPr>
                <w:rFonts w:ascii="Times New Roman" w:hAnsi="Times New Roman"/>
                <w:sz w:val="24"/>
                <w:szCs w:val="24"/>
              </w:rPr>
              <w:t>Projekta 2.</w:t>
            </w:r>
            <w:r w:rsidR="003E0D14" w:rsidRPr="00406A47">
              <w:rPr>
                <w:rFonts w:ascii="Times New Roman" w:hAnsi="Times New Roman"/>
                <w:sz w:val="24"/>
                <w:szCs w:val="24"/>
              </w:rPr>
              <w:t xml:space="preserve">, </w:t>
            </w:r>
            <w:r w:rsidR="000265BE">
              <w:rPr>
                <w:rFonts w:ascii="Times New Roman" w:hAnsi="Times New Roman"/>
                <w:sz w:val="24"/>
                <w:szCs w:val="24"/>
              </w:rPr>
              <w:t>9</w:t>
            </w:r>
            <w:r w:rsidR="003E0D14" w:rsidRPr="00406A47">
              <w:rPr>
                <w:rFonts w:ascii="Times New Roman" w:hAnsi="Times New Roman"/>
                <w:sz w:val="24"/>
                <w:szCs w:val="24"/>
              </w:rPr>
              <w:t xml:space="preserve">., </w:t>
            </w:r>
            <w:r w:rsidR="000265BE">
              <w:rPr>
                <w:rFonts w:ascii="Times New Roman" w:hAnsi="Times New Roman"/>
                <w:sz w:val="24"/>
                <w:szCs w:val="24"/>
              </w:rPr>
              <w:t>10</w:t>
            </w:r>
            <w:r w:rsidR="003E0D14" w:rsidRPr="00406A47">
              <w:rPr>
                <w:rFonts w:ascii="Times New Roman" w:hAnsi="Times New Roman"/>
                <w:sz w:val="24"/>
                <w:szCs w:val="24"/>
              </w:rPr>
              <w:t>.</w:t>
            </w:r>
            <w:r w:rsidR="004F1E81">
              <w:rPr>
                <w:rFonts w:ascii="Times New Roman" w:hAnsi="Times New Roman"/>
                <w:sz w:val="24"/>
                <w:szCs w:val="24"/>
              </w:rPr>
              <w:t xml:space="preserve"> un</w:t>
            </w:r>
            <w:r w:rsidR="003E0D14" w:rsidRPr="00406A47">
              <w:rPr>
                <w:rFonts w:ascii="Times New Roman" w:hAnsi="Times New Roman"/>
                <w:sz w:val="24"/>
                <w:szCs w:val="24"/>
              </w:rPr>
              <w:t xml:space="preserve"> </w:t>
            </w:r>
            <w:r w:rsidR="008F22D9">
              <w:rPr>
                <w:rFonts w:ascii="Times New Roman" w:hAnsi="Times New Roman"/>
                <w:sz w:val="24"/>
                <w:szCs w:val="24"/>
              </w:rPr>
              <w:t>1</w:t>
            </w:r>
            <w:r w:rsidR="000265BE">
              <w:rPr>
                <w:rFonts w:ascii="Times New Roman" w:hAnsi="Times New Roman"/>
                <w:sz w:val="24"/>
                <w:szCs w:val="24"/>
              </w:rPr>
              <w:t>1</w:t>
            </w:r>
            <w:r w:rsidR="003E0D14" w:rsidRPr="00406A47">
              <w:rPr>
                <w:rFonts w:ascii="Times New Roman" w:hAnsi="Times New Roman"/>
                <w:sz w:val="24"/>
                <w:szCs w:val="24"/>
              </w:rPr>
              <w:t xml:space="preserve">. </w:t>
            </w:r>
            <w:r w:rsidRPr="00406A47">
              <w:rPr>
                <w:rFonts w:ascii="Times New Roman" w:hAnsi="Times New Roman"/>
                <w:sz w:val="24"/>
                <w:szCs w:val="24"/>
              </w:rPr>
              <w:t>punkt</w:t>
            </w:r>
            <w:r w:rsidR="006714D2">
              <w:rPr>
                <w:rFonts w:ascii="Times New Roman" w:hAnsi="Times New Roman"/>
                <w:sz w:val="24"/>
                <w:szCs w:val="24"/>
              </w:rPr>
              <w:t>ā</w:t>
            </w:r>
            <w:r w:rsidRPr="00406A47">
              <w:rPr>
                <w:rFonts w:ascii="Times New Roman" w:hAnsi="Times New Roman"/>
                <w:sz w:val="24"/>
                <w:szCs w:val="24"/>
              </w:rPr>
              <w:t xml:space="preserve"> </w:t>
            </w:r>
            <w:r w:rsidR="003E0D14" w:rsidRPr="00406A47">
              <w:rPr>
                <w:rFonts w:ascii="Times New Roman" w:hAnsi="Times New Roman"/>
                <w:sz w:val="24"/>
                <w:szCs w:val="24"/>
              </w:rPr>
              <w:t>no</w:t>
            </w:r>
            <w:r w:rsidR="006714D2">
              <w:rPr>
                <w:rFonts w:ascii="Times New Roman" w:hAnsi="Times New Roman"/>
                <w:sz w:val="24"/>
                <w:szCs w:val="24"/>
              </w:rPr>
              <w:t>teikts</w:t>
            </w:r>
            <w:r w:rsidRPr="00406A47">
              <w:rPr>
                <w:rFonts w:ascii="Times New Roman" w:hAnsi="Times New Roman"/>
                <w:sz w:val="24"/>
                <w:szCs w:val="24"/>
              </w:rPr>
              <w:t>, ka atbal</w:t>
            </w:r>
            <w:r w:rsidR="003E0D14" w:rsidRPr="00406A47">
              <w:rPr>
                <w:rFonts w:ascii="Times New Roman" w:hAnsi="Times New Roman"/>
                <w:sz w:val="24"/>
                <w:szCs w:val="24"/>
              </w:rPr>
              <w:t xml:space="preserve">sts paredzēts visiem </w:t>
            </w:r>
            <w:r w:rsidR="000E642C">
              <w:rPr>
                <w:rFonts w:ascii="Times New Roman" w:hAnsi="Times New Roman"/>
                <w:sz w:val="24"/>
                <w:szCs w:val="24"/>
              </w:rPr>
              <w:t xml:space="preserve">atbalsta </w:t>
            </w:r>
            <w:r w:rsidR="003E0D14" w:rsidRPr="00406A47">
              <w:rPr>
                <w:rFonts w:ascii="Times New Roman" w:hAnsi="Times New Roman"/>
                <w:sz w:val="24"/>
                <w:szCs w:val="24"/>
              </w:rPr>
              <w:t xml:space="preserve">pretendentiem, kas </w:t>
            </w:r>
            <w:r w:rsidR="003E0D14" w:rsidRPr="00406A47">
              <w:rPr>
                <w:rFonts w:ascii="Times New Roman" w:hAnsi="Times New Roman"/>
                <w:sz w:val="24"/>
                <w:szCs w:val="24"/>
              </w:rPr>
              <w:lastRenderedPageBreak/>
              <w:t>nodarbojas ar lauksaimniecības produktu pārstrādi, ne tikai komersantiem.</w:t>
            </w:r>
          </w:p>
          <w:p w:rsidR="008F22D9" w:rsidRDefault="00B1496A" w:rsidP="00E42D87">
            <w:pPr>
              <w:spacing w:after="0" w:line="240" w:lineRule="auto"/>
              <w:jc w:val="both"/>
              <w:rPr>
                <w:rFonts w:ascii="Times New Roman" w:hAnsi="Times New Roman"/>
                <w:sz w:val="24"/>
                <w:szCs w:val="24"/>
              </w:rPr>
            </w:pPr>
            <w:r>
              <w:rPr>
                <w:rFonts w:ascii="Times New Roman" w:hAnsi="Times New Roman"/>
                <w:sz w:val="24"/>
                <w:szCs w:val="24"/>
              </w:rPr>
              <w:t>P</w:t>
            </w:r>
            <w:r w:rsidR="008F22D9" w:rsidRPr="008F22D9">
              <w:rPr>
                <w:rFonts w:ascii="Times New Roman" w:hAnsi="Times New Roman"/>
                <w:sz w:val="24"/>
                <w:szCs w:val="24"/>
              </w:rPr>
              <w:t>rojekta</w:t>
            </w:r>
            <w:r w:rsidR="008F22D9">
              <w:rPr>
                <w:rFonts w:ascii="Times New Roman" w:hAnsi="Times New Roman"/>
                <w:sz w:val="24"/>
                <w:szCs w:val="24"/>
              </w:rPr>
              <w:t xml:space="preserve"> 3</w:t>
            </w:r>
            <w:r w:rsidR="008F22D9" w:rsidRPr="008F22D9">
              <w:rPr>
                <w:rFonts w:ascii="Times New Roman" w:hAnsi="Times New Roman"/>
                <w:sz w:val="24"/>
                <w:szCs w:val="24"/>
              </w:rPr>
              <w:t>.</w:t>
            </w:r>
            <w:r w:rsidR="008F22D9">
              <w:rPr>
                <w:rFonts w:ascii="Times New Roman" w:hAnsi="Times New Roman"/>
                <w:sz w:val="24"/>
                <w:szCs w:val="24"/>
              </w:rPr>
              <w:t xml:space="preserve"> </w:t>
            </w:r>
            <w:r w:rsidR="008F22D9" w:rsidRPr="008F22D9">
              <w:rPr>
                <w:rFonts w:ascii="Times New Roman" w:hAnsi="Times New Roman"/>
                <w:sz w:val="24"/>
                <w:szCs w:val="24"/>
              </w:rPr>
              <w:t>punktā izdarīt</w:t>
            </w:r>
            <w:r w:rsidR="008F22D9">
              <w:rPr>
                <w:rFonts w:ascii="Times New Roman" w:hAnsi="Times New Roman"/>
                <w:sz w:val="24"/>
                <w:szCs w:val="24"/>
              </w:rPr>
              <w:t>s</w:t>
            </w:r>
            <w:r w:rsidR="008F22D9" w:rsidRPr="008F22D9">
              <w:rPr>
                <w:rFonts w:ascii="Times New Roman" w:hAnsi="Times New Roman"/>
                <w:sz w:val="24"/>
                <w:szCs w:val="24"/>
              </w:rPr>
              <w:t xml:space="preserve"> tehnisk</w:t>
            </w:r>
            <w:r w:rsidR="008F22D9">
              <w:rPr>
                <w:rFonts w:ascii="Times New Roman" w:hAnsi="Times New Roman"/>
                <w:sz w:val="24"/>
                <w:szCs w:val="24"/>
              </w:rPr>
              <w:t>s precizējums, kur tiek noteikts, ka lēmuma pieņemšanas brīdis ir valsts atbalsta piešķiršanas brīdis.</w:t>
            </w:r>
          </w:p>
          <w:p w:rsidR="00A80EB3" w:rsidRPr="00406A47" w:rsidRDefault="00A80EB3" w:rsidP="00E42D87">
            <w:pPr>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008F22D9">
              <w:rPr>
                <w:rFonts w:ascii="Times New Roman" w:hAnsi="Times New Roman"/>
                <w:sz w:val="24"/>
                <w:szCs w:val="24"/>
              </w:rPr>
              <w:t>4</w:t>
            </w:r>
            <w:r>
              <w:rPr>
                <w:rFonts w:ascii="Times New Roman" w:hAnsi="Times New Roman"/>
                <w:sz w:val="24"/>
                <w:szCs w:val="24"/>
              </w:rPr>
              <w:t>.</w:t>
            </w:r>
            <w:r w:rsidR="00743FD3">
              <w:rPr>
                <w:rFonts w:ascii="Times New Roman" w:hAnsi="Times New Roman"/>
                <w:sz w:val="24"/>
                <w:szCs w:val="24"/>
              </w:rPr>
              <w:t xml:space="preserve"> un 5. punktā</w:t>
            </w:r>
            <w:r>
              <w:rPr>
                <w:rFonts w:ascii="Times New Roman" w:hAnsi="Times New Roman"/>
                <w:sz w:val="24"/>
                <w:szCs w:val="24"/>
              </w:rPr>
              <w:t xml:space="preserve"> </w:t>
            </w:r>
            <w:r w:rsidR="006714D2">
              <w:rPr>
                <w:rFonts w:ascii="Times New Roman" w:hAnsi="Times New Roman"/>
                <w:sz w:val="24"/>
                <w:szCs w:val="24"/>
              </w:rPr>
              <w:t>izdarī</w:t>
            </w:r>
            <w:r>
              <w:rPr>
                <w:rFonts w:ascii="Times New Roman" w:hAnsi="Times New Roman"/>
                <w:sz w:val="24"/>
                <w:szCs w:val="24"/>
              </w:rPr>
              <w:t>ti tehniski precizējumi</w:t>
            </w:r>
            <w:r w:rsidR="004F1E81">
              <w:rPr>
                <w:rFonts w:ascii="Times New Roman" w:hAnsi="Times New Roman"/>
                <w:sz w:val="24"/>
                <w:szCs w:val="24"/>
              </w:rPr>
              <w:t xml:space="preserve"> un</w:t>
            </w:r>
            <w:r>
              <w:rPr>
                <w:rFonts w:ascii="Times New Roman" w:hAnsi="Times New Roman"/>
                <w:sz w:val="24"/>
                <w:szCs w:val="24"/>
              </w:rPr>
              <w:t xml:space="preserve"> punkts papildināts ar atsaucēm uz 13.1.2. un 13.1.4. apakšpunktu, paredz</w:t>
            </w:r>
            <w:r w:rsidR="004F1E81">
              <w:rPr>
                <w:rFonts w:ascii="Times New Roman" w:hAnsi="Times New Roman"/>
                <w:sz w:val="24"/>
                <w:szCs w:val="24"/>
              </w:rPr>
              <w:t>ot</w:t>
            </w:r>
            <w:r>
              <w:rPr>
                <w:rFonts w:ascii="Times New Roman" w:hAnsi="Times New Roman"/>
                <w:sz w:val="24"/>
                <w:szCs w:val="24"/>
              </w:rPr>
              <w:t xml:space="preserve"> piešķirt atbalstu saskaņā ar</w:t>
            </w:r>
            <w:r>
              <w:t xml:space="preserve"> </w:t>
            </w:r>
            <w:r w:rsidRPr="00BC71BE">
              <w:rPr>
                <w:rFonts w:ascii="Times New Roman" w:hAnsi="Times New Roman"/>
                <w:sz w:val="24"/>
                <w:szCs w:val="24"/>
              </w:rPr>
              <w:t>Komisijas 2013. gada 18. decembra Regul</w:t>
            </w:r>
            <w:r w:rsidR="004F1E81">
              <w:rPr>
                <w:rFonts w:ascii="Times New Roman" w:hAnsi="Times New Roman"/>
                <w:sz w:val="24"/>
                <w:szCs w:val="24"/>
              </w:rPr>
              <w:t>u</w:t>
            </w:r>
            <w:r w:rsidRPr="00BC71BE">
              <w:rPr>
                <w:rFonts w:ascii="Times New Roman" w:hAnsi="Times New Roman"/>
                <w:sz w:val="24"/>
                <w:szCs w:val="24"/>
              </w:rPr>
              <w:t xml:space="preserve"> (ES) Nr. 1408/2013 par Līguma par Eiropas Savienības darbību 107. un 108. panta piemērošanu </w:t>
            </w:r>
            <w:proofErr w:type="spellStart"/>
            <w:r w:rsidRPr="00BC71BE">
              <w:rPr>
                <w:rFonts w:ascii="Times New Roman" w:hAnsi="Times New Roman"/>
                <w:i/>
                <w:sz w:val="24"/>
                <w:szCs w:val="24"/>
              </w:rPr>
              <w:t>de</w:t>
            </w:r>
            <w:proofErr w:type="spellEnd"/>
            <w:r w:rsidRPr="00BC71BE">
              <w:rPr>
                <w:rFonts w:ascii="Times New Roman" w:hAnsi="Times New Roman"/>
                <w:i/>
                <w:sz w:val="24"/>
                <w:szCs w:val="24"/>
              </w:rPr>
              <w:t xml:space="preserve"> </w:t>
            </w:r>
            <w:proofErr w:type="spellStart"/>
            <w:r w:rsidRPr="00BC71BE">
              <w:rPr>
                <w:rFonts w:ascii="Times New Roman" w:hAnsi="Times New Roman"/>
                <w:i/>
                <w:sz w:val="24"/>
                <w:szCs w:val="24"/>
              </w:rPr>
              <w:t>minimis</w:t>
            </w:r>
            <w:proofErr w:type="spellEnd"/>
            <w:r w:rsidRPr="00BC71BE">
              <w:rPr>
                <w:rFonts w:ascii="Times New Roman" w:hAnsi="Times New Roman"/>
                <w:sz w:val="24"/>
                <w:szCs w:val="24"/>
              </w:rPr>
              <w:t xml:space="preserve"> atbalstam lauksaimniecības nozarē</w:t>
            </w:r>
            <w:r>
              <w:rPr>
                <w:rFonts w:ascii="Times New Roman" w:hAnsi="Times New Roman"/>
                <w:sz w:val="24"/>
                <w:szCs w:val="24"/>
              </w:rPr>
              <w:t xml:space="preserve"> (turpmāk – regula Nr.</w:t>
            </w:r>
            <w:r w:rsidR="009775E4">
              <w:rPr>
                <w:rFonts w:ascii="Times New Roman" w:hAnsi="Times New Roman"/>
                <w:sz w:val="24"/>
                <w:szCs w:val="24"/>
              </w:rPr>
              <w:t xml:space="preserve"> </w:t>
            </w:r>
            <w:r>
              <w:rPr>
                <w:rFonts w:ascii="Times New Roman" w:hAnsi="Times New Roman"/>
                <w:sz w:val="24"/>
                <w:szCs w:val="24"/>
              </w:rPr>
              <w:t>1408/2013), kā arī precizēta atsauce</w:t>
            </w:r>
            <w:r w:rsidR="004F1E81">
              <w:rPr>
                <w:rFonts w:ascii="Times New Roman" w:hAnsi="Times New Roman"/>
                <w:sz w:val="24"/>
                <w:szCs w:val="24"/>
              </w:rPr>
              <w:t>, aizstājot</w:t>
            </w:r>
            <w:r>
              <w:rPr>
                <w:rFonts w:ascii="Times New Roman" w:hAnsi="Times New Roman"/>
                <w:sz w:val="24"/>
                <w:szCs w:val="24"/>
              </w:rPr>
              <w:t xml:space="preserve"> </w:t>
            </w:r>
            <w:r w:rsidRPr="00BC71BE">
              <w:rPr>
                <w:rFonts w:ascii="Times New Roman" w:hAnsi="Times New Roman"/>
                <w:sz w:val="24"/>
                <w:szCs w:val="24"/>
              </w:rPr>
              <w:t>regula</w:t>
            </w:r>
            <w:r>
              <w:rPr>
                <w:rFonts w:ascii="Times New Roman" w:hAnsi="Times New Roman"/>
                <w:sz w:val="24"/>
                <w:szCs w:val="24"/>
              </w:rPr>
              <w:t>s</w:t>
            </w:r>
            <w:r w:rsidRPr="00BC71BE">
              <w:rPr>
                <w:rFonts w:ascii="Times New Roman" w:hAnsi="Times New Roman"/>
                <w:sz w:val="24"/>
                <w:szCs w:val="24"/>
              </w:rPr>
              <w:t xml:space="preserve"> Nr.1408/2013</w:t>
            </w:r>
            <w:r>
              <w:rPr>
                <w:rFonts w:ascii="Times New Roman" w:hAnsi="Times New Roman"/>
                <w:sz w:val="24"/>
                <w:szCs w:val="24"/>
              </w:rPr>
              <w:t xml:space="preserve"> 3.panta 2.punkt</w:t>
            </w:r>
            <w:r w:rsidR="004F1E81">
              <w:rPr>
                <w:rFonts w:ascii="Times New Roman" w:hAnsi="Times New Roman"/>
                <w:sz w:val="24"/>
                <w:szCs w:val="24"/>
              </w:rPr>
              <w:t>u</w:t>
            </w:r>
            <w:r>
              <w:rPr>
                <w:rFonts w:ascii="Times New Roman" w:hAnsi="Times New Roman"/>
                <w:sz w:val="24"/>
                <w:szCs w:val="24"/>
              </w:rPr>
              <w:t xml:space="preserve"> </w:t>
            </w:r>
            <w:r w:rsidR="004F1E81">
              <w:rPr>
                <w:rFonts w:ascii="Times New Roman" w:hAnsi="Times New Roman"/>
                <w:sz w:val="24"/>
                <w:szCs w:val="24"/>
              </w:rPr>
              <w:t xml:space="preserve">ar </w:t>
            </w:r>
            <w:r>
              <w:rPr>
                <w:rFonts w:ascii="Times New Roman" w:hAnsi="Times New Roman"/>
                <w:sz w:val="24"/>
                <w:szCs w:val="24"/>
              </w:rPr>
              <w:t>3.a</w:t>
            </w:r>
            <w:r w:rsidR="009775E4">
              <w:rPr>
                <w:rFonts w:ascii="Times New Roman" w:hAnsi="Times New Roman"/>
                <w:sz w:val="24"/>
                <w:szCs w:val="24"/>
              </w:rPr>
              <w:t> </w:t>
            </w:r>
            <w:r>
              <w:rPr>
                <w:rFonts w:ascii="Times New Roman" w:hAnsi="Times New Roman"/>
                <w:sz w:val="24"/>
                <w:szCs w:val="24"/>
              </w:rPr>
              <w:t xml:space="preserve">punktu, jo saskaņā ar </w:t>
            </w:r>
            <w:r w:rsidRPr="00BC71BE">
              <w:rPr>
                <w:rFonts w:ascii="Times New Roman" w:hAnsi="Times New Roman"/>
                <w:sz w:val="24"/>
                <w:szCs w:val="24"/>
              </w:rPr>
              <w:t>Komisijas 2019. gada 21.</w:t>
            </w:r>
            <w:r w:rsidR="009775E4">
              <w:rPr>
                <w:rFonts w:ascii="Times New Roman" w:hAnsi="Times New Roman"/>
                <w:sz w:val="24"/>
                <w:szCs w:val="24"/>
              </w:rPr>
              <w:t> </w:t>
            </w:r>
            <w:r w:rsidRPr="00BC71BE">
              <w:rPr>
                <w:rFonts w:ascii="Times New Roman" w:hAnsi="Times New Roman"/>
                <w:sz w:val="24"/>
                <w:szCs w:val="24"/>
              </w:rPr>
              <w:t>februāra Regul</w:t>
            </w:r>
            <w:r w:rsidR="004F1E81">
              <w:rPr>
                <w:rFonts w:ascii="Times New Roman" w:hAnsi="Times New Roman"/>
                <w:sz w:val="24"/>
                <w:szCs w:val="24"/>
              </w:rPr>
              <w:t>u</w:t>
            </w:r>
            <w:r w:rsidRPr="00BC71BE">
              <w:rPr>
                <w:rFonts w:ascii="Times New Roman" w:hAnsi="Times New Roman"/>
                <w:sz w:val="24"/>
                <w:szCs w:val="24"/>
              </w:rPr>
              <w:t xml:space="preserve"> 2019/316</w:t>
            </w:r>
            <w:r w:rsidR="006714D2">
              <w:rPr>
                <w:rFonts w:ascii="Times New Roman" w:hAnsi="Times New Roman"/>
                <w:sz w:val="24"/>
                <w:szCs w:val="24"/>
              </w:rPr>
              <w:t>,</w:t>
            </w:r>
            <w:r w:rsidRPr="00BC71BE">
              <w:rPr>
                <w:rFonts w:ascii="Times New Roman" w:hAnsi="Times New Roman"/>
                <w:sz w:val="24"/>
                <w:szCs w:val="24"/>
              </w:rPr>
              <w:t xml:space="preserve"> ar ko groza Regulu Nr.</w:t>
            </w:r>
            <w:r w:rsidR="009775E4">
              <w:rPr>
                <w:rFonts w:ascii="Times New Roman" w:hAnsi="Times New Roman"/>
                <w:sz w:val="24"/>
                <w:szCs w:val="24"/>
              </w:rPr>
              <w:t> </w:t>
            </w:r>
            <w:r w:rsidRPr="00BC71BE">
              <w:rPr>
                <w:rFonts w:ascii="Times New Roman" w:hAnsi="Times New Roman"/>
                <w:sz w:val="24"/>
                <w:szCs w:val="24"/>
              </w:rPr>
              <w:t xml:space="preserve">1408/2013 par Līguma par Eiropas Savienības darbību 107. un 108. panta piemērošanu </w:t>
            </w:r>
            <w:proofErr w:type="spellStart"/>
            <w:r w:rsidRPr="00BC71BE">
              <w:rPr>
                <w:rFonts w:ascii="Times New Roman" w:hAnsi="Times New Roman"/>
                <w:i/>
                <w:sz w:val="24"/>
                <w:szCs w:val="24"/>
              </w:rPr>
              <w:t>de</w:t>
            </w:r>
            <w:proofErr w:type="spellEnd"/>
            <w:r w:rsidRPr="00BC71BE">
              <w:rPr>
                <w:rFonts w:ascii="Times New Roman" w:hAnsi="Times New Roman"/>
                <w:i/>
                <w:sz w:val="24"/>
                <w:szCs w:val="24"/>
              </w:rPr>
              <w:t xml:space="preserve"> </w:t>
            </w:r>
            <w:proofErr w:type="spellStart"/>
            <w:r w:rsidRPr="00BC71BE">
              <w:rPr>
                <w:rFonts w:ascii="Times New Roman" w:hAnsi="Times New Roman"/>
                <w:i/>
                <w:sz w:val="24"/>
                <w:szCs w:val="24"/>
              </w:rPr>
              <w:t>minimis</w:t>
            </w:r>
            <w:proofErr w:type="spellEnd"/>
            <w:r w:rsidRPr="00BC71BE">
              <w:rPr>
                <w:rFonts w:ascii="Times New Roman" w:hAnsi="Times New Roman"/>
                <w:sz w:val="24"/>
                <w:szCs w:val="24"/>
              </w:rPr>
              <w:t xml:space="preserve"> atbalstam lauksaimniecības nozarē</w:t>
            </w:r>
            <w:r w:rsidR="006714D2">
              <w:rPr>
                <w:rFonts w:ascii="Times New Roman" w:hAnsi="Times New Roman"/>
                <w:sz w:val="24"/>
                <w:szCs w:val="24"/>
              </w:rPr>
              <w:t>,</w:t>
            </w:r>
            <w:r>
              <w:rPr>
                <w:rFonts w:ascii="Times New Roman" w:hAnsi="Times New Roman"/>
                <w:sz w:val="24"/>
                <w:szCs w:val="24"/>
              </w:rPr>
              <w:t xml:space="preserve"> atbalstu turpmāk plānots piešķirt saskaņā ar 3.panta 3.a punktu.</w:t>
            </w:r>
          </w:p>
          <w:p w:rsidR="001F058E" w:rsidRPr="00406A47" w:rsidRDefault="004F1E81" w:rsidP="00E42D87">
            <w:pPr>
              <w:spacing w:after="0" w:line="240" w:lineRule="auto"/>
              <w:jc w:val="both"/>
              <w:rPr>
                <w:rFonts w:ascii="Times New Roman" w:hAnsi="Times New Roman"/>
                <w:sz w:val="24"/>
                <w:szCs w:val="24"/>
              </w:rPr>
            </w:pPr>
            <w:r>
              <w:rPr>
                <w:rFonts w:ascii="Times New Roman" w:hAnsi="Times New Roman"/>
                <w:sz w:val="24"/>
                <w:szCs w:val="24"/>
              </w:rPr>
              <w:t>Ir nepieciešams precizēt n</w:t>
            </w:r>
            <w:r w:rsidR="001F058E" w:rsidRPr="00406A47">
              <w:rPr>
                <w:rFonts w:ascii="Times New Roman" w:hAnsi="Times New Roman"/>
                <w:sz w:val="24"/>
                <w:szCs w:val="24"/>
              </w:rPr>
              <w:t>oteikumu Nr. 59 </w:t>
            </w:r>
            <w:r w:rsidR="000E642C">
              <w:rPr>
                <w:rFonts w:ascii="Times New Roman" w:hAnsi="Times New Roman"/>
                <w:sz w:val="24"/>
                <w:szCs w:val="24"/>
              </w:rPr>
              <w:t>18</w:t>
            </w:r>
            <w:r w:rsidR="001F058E" w:rsidRPr="00406A47">
              <w:rPr>
                <w:rFonts w:ascii="Times New Roman" w:hAnsi="Times New Roman"/>
                <w:sz w:val="24"/>
                <w:szCs w:val="24"/>
              </w:rPr>
              <w:t>.</w:t>
            </w:r>
            <w:r w:rsidR="000E642C">
              <w:rPr>
                <w:rFonts w:ascii="Times New Roman" w:hAnsi="Times New Roman"/>
                <w:sz w:val="24"/>
                <w:szCs w:val="24"/>
              </w:rPr>
              <w:t>10</w:t>
            </w:r>
            <w:r w:rsidR="001F058E" w:rsidRPr="00406A47">
              <w:rPr>
                <w:rFonts w:ascii="Times New Roman" w:hAnsi="Times New Roman"/>
                <w:sz w:val="24"/>
                <w:szCs w:val="24"/>
              </w:rPr>
              <w:t>. un 19.5. apakšpunkt</w:t>
            </w:r>
            <w:r>
              <w:rPr>
                <w:rFonts w:ascii="Times New Roman" w:hAnsi="Times New Roman"/>
                <w:sz w:val="24"/>
                <w:szCs w:val="24"/>
              </w:rPr>
              <w:t>u</w:t>
            </w:r>
            <w:r w:rsidRPr="00406A47">
              <w:rPr>
                <w:rFonts w:ascii="Times New Roman" w:hAnsi="Times New Roman"/>
                <w:sz w:val="24"/>
                <w:szCs w:val="24"/>
              </w:rPr>
              <w:t>, jo</w:t>
            </w:r>
            <w:r w:rsidR="00C90849" w:rsidRPr="00406A47">
              <w:rPr>
                <w:rFonts w:ascii="Times New Roman" w:hAnsi="Times New Roman"/>
                <w:sz w:val="24"/>
                <w:szCs w:val="24"/>
              </w:rPr>
              <w:t xml:space="preserve"> Ministru kabineta 2015. gada 29.</w:t>
            </w:r>
            <w:r w:rsidR="009775E4">
              <w:rPr>
                <w:rFonts w:ascii="Times New Roman" w:hAnsi="Times New Roman"/>
                <w:sz w:val="24"/>
                <w:szCs w:val="24"/>
              </w:rPr>
              <w:t> </w:t>
            </w:r>
            <w:r w:rsidR="00C90849" w:rsidRPr="00406A47">
              <w:rPr>
                <w:rFonts w:ascii="Times New Roman" w:hAnsi="Times New Roman"/>
                <w:sz w:val="24"/>
                <w:szCs w:val="24"/>
              </w:rPr>
              <w:t>septembra noteikum</w:t>
            </w:r>
            <w:r>
              <w:rPr>
                <w:rFonts w:ascii="Times New Roman" w:hAnsi="Times New Roman"/>
                <w:sz w:val="24"/>
                <w:szCs w:val="24"/>
              </w:rPr>
              <w:t>i</w:t>
            </w:r>
            <w:r w:rsidR="00C90849" w:rsidRPr="00406A47">
              <w:rPr>
                <w:rFonts w:ascii="Times New Roman" w:hAnsi="Times New Roman"/>
                <w:sz w:val="24"/>
                <w:szCs w:val="24"/>
              </w:rPr>
              <w:t xml:space="preserve"> Nr. 557 </w:t>
            </w:r>
            <w:r w:rsidR="009775E4">
              <w:rPr>
                <w:rFonts w:ascii="Times New Roman" w:hAnsi="Times New Roman"/>
                <w:sz w:val="24"/>
                <w:szCs w:val="24"/>
              </w:rPr>
              <w:t>“</w:t>
            </w:r>
            <w:proofErr w:type="spellStart"/>
            <w:r w:rsidR="00C90849" w:rsidRPr="00406A47">
              <w:rPr>
                <w:rFonts w:ascii="Times New Roman" w:hAnsi="Times New Roman"/>
                <w:i/>
                <w:sz w:val="24"/>
                <w:szCs w:val="24"/>
              </w:rPr>
              <w:t>De</w:t>
            </w:r>
            <w:proofErr w:type="spellEnd"/>
            <w:r w:rsidR="00C90849" w:rsidRPr="00406A47">
              <w:rPr>
                <w:rFonts w:ascii="Times New Roman" w:hAnsi="Times New Roman"/>
                <w:i/>
                <w:sz w:val="24"/>
                <w:szCs w:val="24"/>
              </w:rPr>
              <w:t xml:space="preserve"> </w:t>
            </w:r>
            <w:proofErr w:type="spellStart"/>
            <w:r w:rsidR="00C90849" w:rsidRPr="00406A47">
              <w:rPr>
                <w:rFonts w:ascii="Times New Roman" w:hAnsi="Times New Roman"/>
                <w:i/>
                <w:sz w:val="24"/>
                <w:szCs w:val="24"/>
              </w:rPr>
              <w:t>minimis</w:t>
            </w:r>
            <w:proofErr w:type="spellEnd"/>
            <w:r w:rsidR="00C90849" w:rsidRPr="00406A47">
              <w:rPr>
                <w:rFonts w:ascii="Times New Roman" w:hAnsi="Times New Roman"/>
                <w:sz w:val="24"/>
                <w:szCs w:val="24"/>
              </w:rPr>
              <w:t xml:space="preserve"> atbalsta uzskaites un piešķiršanas kārtība lauksaimniecības nozarē</w:t>
            </w:r>
            <w:r w:rsidR="006714D2">
              <w:rPr>
                <w:rFonts w:ascii="Times New Roman" w:hAnsi="Times New Roman"/>
                <w:sz w:val="24"/>
                <w:szCs w:val="24"/>
              </w:rPr>
              <w:t>”</w:t>
            </w:r>
            <w:r w:rsidR="00C90849" w:rsidRPr="00406A47">
              <w:rPr>
                <w:rFonts w:ascii="Times New Roman" w:hAnsi="Times New Roman"/>
                <w:sz w:val="24"/>
                <w:szCs w:val="24"/>
              </w:rPr>
              <w:t xml:space="preserve"> zaudē spēku</w:t>
            </w:r>
            <w:r>
              <w:rPr>
                <w:rFonts w:ascii="Times New Roman" w:hAnsi="Times New Roman"/>
                <w:sz w:val="24"/>
                <w:szCs w:val="24"/>
              </w:rPr>
              <w:t xml:space="preserve"> un</w:t>
            </w:r>
            <w:r w:rsidR="00C90849" w:rsidRPr="00406A47">
              <w:rPr>
                <w:rFonts w:ascii="Times New Roman" w:hAnsi="Times New Roman"/>
                <w:sz w:val="24"/>
                <w:szCs w:val="24"/>
              </w:rPr>
              <w:t xml:space="preserve"> tos aizstāj </w:t>
            </w:r>
            <w:r w:rsidR="006714D2" w:rsidRPr="00406A47">
              <w:rPr>
                <w:rFonts w:ascii="Times New Roman" w:hAnsi="Times New Roman"/>
                <w:sz w:val="24"/>
                <w:szCs w:val="24"/>
              </w:rPr>
              <w:t xml:space="preserve">Ministru kabineta </w:t>
            </w:r>
            <w:r w:rsidR="00C90849" w:rsidRPr="00406A47">
              <w:rPr>
                <w:rFonts w:ascii="Times New Roman" w:hAnsi="Times New Roman"/>
                <w:sz w:val="24"/>
                <w:szCs w:val="24"/>
              </w:rPr>
              <w:t>2018. gada 21. novembra noteikumi Nr.</w:t>
            </w:r>
            <w:r w:rsidR="006714D2">
              <w:rPr>
                <w:rFonts w:ascii="Times New Roman" w:hAnsi="Times New Roman"/>
                <w:sz w:val="24"/>
                <w:szCs w:val="24"/>
              </w:rPr>
              <w:t> </w:t>
            </w:r>
            <w:r w:rsidR="00C90849" w:rsidRPr="00406A47">
              <w:rPr>
                <w:rFonts w:ascii="Times New Roman" w:hAnsi="Times New Roman"/>
                <w:sz w:val="24"/>
                <w:szCs w:val="24"/>
              </w:rPr>
              <w:t xml:space="preserve">715 “Noteikumi par </w:t>
            </w:r>
            <w:proofErr w:type="spellStart"/>
            <w:r w:rsidR="00C90849" w:rsidRPr="00406A47">
              <w:rPr>
                <w:rFonts w:ascii="Times New Roman" w:hAnsi="Times New Roman"/>
                <w:i/>
                <w:sz w:val="24"/>
                <w:szCs w:val="24"/>
              </w:rPr>
              <w:t>de</w:t>
            </w:r>
            <w:proofErr w:type="spellEnd"/>
            <w:r w:rsidR="00C90849" w:rsidRPr="00406A47">
              <w:rPr>
                <w:rFonts w:ascii="Times New Roman" w:hAnsi="Times New Roman"/>
                <w:i/>
                <w:sz w:val="24"/>
                <w:szCs w:val="24"/>
              </w:rPr>
              <w:t xml:space="preserve"> </w:t>
            </w:r>
            <w:proofErr w:type="spellStart"/>
            <w:r w:rsidR="00C90849" w:rsidRPr="00406A47">
              <w:rPr>
                <w:rFonts w:ascii="Times New Roman" w:hAnsi="Times New Roman"/>
                <w:i/>
                <w:sz w:val="24"/>
                <w:szCs w:val="24"/>
              </w:rPr>
              <w:t>minimis</w:t>
            </w:r>
            <w:proofErr w:type="spellEnd"/>
            <w:r w:rsidR="00C90849" w:rsidRPr="00406A47">
              <w:rPr>
                <w:rFonts w:ascii="Times New Roman" w:hAnsi="Times New Roman"/>
                <w:sz w:val="24"/>
                <w:szCs w:val="24"/>
              </w:rPr>
              <w:t xml:space="preserve"> atbalsta uzskaites un piešķiršanas kārtību un </w:t>
            </w:r>
            <w:proofErr w:type="spellStart"/>
            <w:r w:rsidR="00C90849" w:rsidRPr="00406A47">
              <w:rPr>
                <w:rFonts w:ascii="Times New Roman" w:hAnsi="Times New Roman"/>
                <w:i/>
                <w:sz w:val="24"/>
                <w:szCs w:val="24"/>
              </w:rPr>
              <w:t>de</w:t>
            </w:r>
            <w:proofErr w:type="spellEnd"/>
            <w:r w:rsidR="00C90849" w:rsidRPr="00406A47">
              <w:rPr>
                <w:rFonts w:ascii="Times New Roman" w:hAnsi="Times New Roman"/>
                <w:i/>
                <w:sz w:val="24"/>
                <w:szCs w:val="24"/>
              </w:rPr>
              <w:t xml:space="preserve"> </w:t>
            </w:r>
            <w:proofErr w:type="spellStart"/>
            <w:r w:rsidR="00C90849" w:rsidRPr="00406A47">
              <w:rPr>
                <w:rFonts w:ascii="Times New Roman" w:hAnsi="Times New Roman"/>
                <w:i/>
                <w:sz w:val="24"/>
                <w:szCs w:val="24"/>
              </w:rPr>
              <w:t>minimis</w:t>
            </w:r>
            <w:proofErr w:type="spellEnd"/>
            <w:r w:rsidR="00C90849" w:rsidRPr="00406A47">
              <w:rPr>
                <w:rFonts w:ascii="Times New Roman" w:hAnsi="Times New Roman"/>
                <w:sz w:val="24"/>
                <w:szCs w:val="24"/>
              </w:rPr>
              <w:t xml:space="preserve"> atbalsta uzskaites veidlapu paraugiem”, kas stā</w:t>
            </w:r>
            <w:r>
              <w:rPr>
                <w:rFonts w:ascii="Times New Roman" w:hAnsi="Times New Roman"/>
                <w:sz w:val="24"/>
                <w:szCs w:val="24"/>
              </w:rPr>
              <w:t>sies</w:t>
            </w:r>
            <w:r w:rsidR="00C90849" w:rsidRPr="00406A47">
              <w:rPr>
                <w:rFonts w:ascii="Times New Roman" w:hAnsi="Times New Roman"/>
                <w:sz w:val="24"/>
                <w:szCs w:val="24"/>
              </w:rPr>
              <w:t xml:space="preserve"> spēkā </w:t>
            </w:r>
            <w:r w:rsidR="001F058E" w:rsidRPr="00406A47">
              <w:rPr>
                <w:rFonts w:ascii="Times New Roman" w:hAnsi="Times New Roman"/>
                <w:sz w:val="24"/>
                <w:szCs w:val="24"/>
              </w:rPr>
              <w:t>2019. gada 1.</w:t>
            </w:r>
            <w:r w:rsidR="006714D2">
              <w:rPr>
                <w:rFonts w:ascii="Times New Roman" w:hAnsi="Times New Roman"/>
                <w:sz w:val="24"/>
                <w:szCs w:val="24"/>
              </w:rPr>
              <w:t> </w:t>
            </w:r>
            <w:r w:rsidR="001F058E" w:rsidRPr="00406A47">
              <w:rPr>
                <w:rFonts w:ascii="Times New Roman" w:hAnsi="Times New Roman"/>
                <w:sz w:val="24"/>
                <w:szCs w:val="24"/>
              </w:rPr>
              <w:t>jūlij</w:t>
            </w:r>
            <w:r w:rsidR="00C90849" w:rsidRPr="00406A47">
              <w:rPr>
                <w:rFonts w:ascii="Times New Roman" w:hAnsi="Times New Roman"/>
                <w:sz w:val="24"/>
                <w:szCs w:val="24"/>
              </w:rPr>
              <w:t>ā.</w:t>
            </w:r>
            <w:r w:rsidR="001F058E" w:rsidRPr="00406A47">
              <w:rPr>
                <w:rFonts w:ascii="Times New Roman" w:hAnsi="Times New Roman"/>
                <w:sz w:val="24"/>
                <w:szCs w:val="24"/>
              </w:rPr>
              <w:t xml:space="preserve"> </w:t>
            </w:r>
          </w:p>
          <w:p w:rsidR="00C90849" w:rsidRDefault="00C90849" w:rsidP="00E42D87">
            <w:pPr>
              <w:spacing w:after="0" w:line="240" w:lineRule="auto"/>
              <w:jc w:val="both"/>
              <w:rPr>
                <w:rFonts w:ascii="Times New Roman" w:hAnsi="Times New Roman"/>
                <w:sz w:val="24"/>
                <w:szCs w:val="24"/>
              </w:rPr>
            </w:pPr>
            <w:r w:rsidRPr="00406A47">
              <w:rPr>
                <w:rFonts w:ascii="Times New Roman" w:hAnsi="Times New Roman"/>
                <w:sz w:val="24"/>
                <w:szCs w:val="24"/>
              </w:rPr>
              <w:t xml:space="preserve">Projekta </w:t>
            </w:r>
            <w:r w:rsidR="000265BE">
              <w:rPr>
                <w:rFonts w:ascii="Times New Roman" w:hAnsi="Times New Roman"/>
                <w:sz w:val="24"/>
                <w:szCs w:val="24"/>
              </w:rPr>
              <w:t>6</w:t>
            </w:r>
            <w:r w:rsidR="000E7D2B">
              <w:rPr>
                <w:rFonts w:ascii="Times New Roman" w:hAnsi="Times New Roman"/>
                <w:sz w:val="24"/>
                <w:szCs w:val="24"/>
              </w:rPr>
              <w:t>.</w:t>
            </w:r>
            <w:r w:rsidRPr="00406A47">
              <w:rPr>
                <w:rFonts w:ascii="Times New Roman" w:hAnsi="Times New Roman"/>
                <w:sz w:val="24"/>
                <w:szCs w:val="24"/>
              </w:rPr>
              <w:t xml:space="preserve"> un </w:t>
            </w:r>
            <w:r w:rsidR="000265BE">
              <w:rPr>
                <w:rFonts w:ascii="Times New Roman" w:hAnsi="Times New Roman"/>
                <w:sz w:val="24"/>
                <w:szCs w:val="24"/>
              </w:rPr>
              <w:t>8</w:t>
            </w:r>
            <w:r w:rsidRPr="00406A47">
              <w:rPr>
                <w:rFonts w:ascii="Times New Roman" w:hAnsi="Times New Roman"/>
                <w:sz w:val="24"/>
                <w:szCs w:val="24"/>
              </w:rPr>
              <w:t>. punkt</w:t>
            </w:r>
            <w:r w:rsidR="004F1E81">
              <w:rPr>
                <w:rFonts w:ascii="Times New Roman" w:hAnsi="Times New Roman"/>
                <w:sz w:val="24"/>
                <w:szCs w:val="24"/>
              </w:rPr>
              <w:t>ā</w:t>
            </w:r>
            <w:r w:rsidRPr="00406A47">
              <w:rPr>
                <w:rFonts w:ascii="Times New Roman" w:hAnsi="Times New Roman"/>
                <w:sz w:val="24"/>
                <w:szCs w:val="24"/>
              </w:rPr>
              <w:t xml:space="preserve"> paredz</w:t>
            </w:r>
            <w:r w:rsidR="004F1E81">
              <w:rPr>
                <w:rFonts w:ascii="Times New Roman" w:hAnsi="Times New Roman"/>
                <w:sz w:val="24"/>
                <w:szCs w:val="24"/>
              </w:rPr>
              <w:t>ēts grozīt</w:t>
            </w:r>
            <w:r w:rsidRPr="00406A47">
              <w:rPr>
                <w:rFonts w:ascii="Times New Roman" w:hAnsi="Times New Roman"/>
                <w:sz w:val="24"/>
                <w:szCs w:val="24"/>
              </w:rPr>
              <w:t xml:space="preserve"> atsauci uz Ministru kabineta </w:t>
            </w:r>
            <w:r w:rsidR="006714D2" w:rsidRPr="00406A47">
              <w:rPr>
                <w:rFonts w:ascii="Times New Roman" w:hAnsi="Times New Roman"/>
                <w:sz w:val="24"/>
                <w:szCs w:val="24"/>
              </w:rPr>
              <w:t xml:space="preserve">2018. gada 21. novembra </w:t>
            </w:r>
            <w:r w:rsidRPr="00406A47">
              <w:rPr>
                <w:rFonts w:ascii="Times New Roman" w:hAnsi="Times New Roman"/>
                <w:sz w:val="24"/>
                <w:szCs w:val="24"/>
              </w:rPr>
              <w:t xml:space="preserve">noteikumiem Nr.715 “Noteikumi par </w:t>
            </w:r>
            <w:proofErr w:type="spellStart"/>
            <w:r w:rsidRPr="00406A47">
              <w:rPr>
                <w:rFonts w:ascii="Times New Roman" w:hAnsi="Times New Roman"/>
                <w:i/>
                <w:sz w:val="24"/>
                <w:szCs w:val="24"/>
              </w:rPr>
              <w:t>de</w:t>
            </w:r>
            <w:proofErr w:type="spellEnd"/>
            <w:r w:rsidRPr="00406A47">
              <w:rPr>
                <w:rFonts w:ascii="Times New Roman" w:hAnsi="Times New Roman"/>
                <w:i/>
                <w:sz w:val="24"/>
                <w:szCs w:val="24"/>
              </w:rPr>
              <w:t xml:space="preserve"> </w:t>
            </w:r>
            <w:proofErr w:type="spellStart"/>
            <w:r w:rsidRPr="00406A47">
              <w:rPr>
                <w:rFonts w:ascii="Times New Roman" w:hAnsi="Times New Roman"/>
                <w:i/>
                <w:sz w:val="24"/>
                <w:szCs w:val="24"/>
              </w:rPr>
              <w:t>minimis</w:t>
            </w:r>
            <w:proofErr w:type="spellEnd"/>
            <w:r w:rsidRPr="00406A47">
              <w:rPr>
                <w:rFonts w:ascii="Times New Roman" w:hAnsi="Times New Roman"/>
                <w:sz w:val="24"/>
                <w:szCs w:val="24"/>
              </w:rPr>
              <w:t xml:space="preserve"> atbalsta uzskaites un piešķiršanas kārtību un </w:t>
            </w:r>
            <w:proofErr w:type="spellStart"/>
            <w:r w:rsidRPr="00406A47">
              <w:rPr>
                <w:rFonts w:ascii="Times New Roman" w:hAnsi="Times New Roman"/>
                <w:i/>
                <w:sz w:val="24"/>
                <w:szCs w:val="24"/>
              </w:rPr>
              <w:t>de</w:t>
            </w:r>
            <w:proofErr w:type="spellEnd"/>
            <w:r w:rsidRPr="00406A47">
              <w:rPr>
                <w:rFonts w:ascii="Times New Roman" w:hAnsi="Times New Roman"/>
                <w:i/>
                <w:sz w:val="24"/>
                <w:szCs w:val="24"/>
              </w:rPr>
              <w:t xml:space="preserve"> </w:t>
            </w:r>
            <w:proofErr w:type="spellStart"/>
            <w:r w:rsidRPr="00406A47">
              <w:rPr>
                <w:rFonts w:ascii="Times New Roman" w:hAnsi="Times New Roman"/>
                <w:i/>
                <w:sz w:val="24"/>
                <w:szCs w:val="24"/>
              </w:rPr>
              <w:t>minimis</w:t>
            </w:r>
            <w:proofErr w:type="spellEnd"/>
            <w:r w:rsidRPr="00406A47">
              <w:rPr>
                <w:rFonts w:ascii="Times New Roman" w:hAnsi="Times New Roman"/>
                <w:sz w:val="24"/>
                <w:szCs w:val="24"/>
              </w:rPr>
              <w:t xml:space="preserve"> atbalsta uzskaites veidlapu paraugiem”.</w:t>
            </w:r>
          </w:p>
          <w:p w:rsidR="00B1496A" w:rsidRPr="00406A47" w:rsidRDefault="00B1496A" w:rsidP="00E42D87">
            <w:pPr>
              <w:spacing w:after="0" w:line="240" w:lineRule="auto"/>
              <w:jc w:val="both"/>
              <w:rPr>
                <w:rFonts w:ascii="Times New Roman" w:hAnsi="Times New Roman"/>
                <w:sz w:val="24"/>
                <w:szCs w:val="24"/>
              </w:rPr>
            </w:pPr>
            <w:r w:rsidRPr="00B1496A">
              <w:rPr>
                <w:rFonts w:ascii="Times New Roman" w:hAnsi="Times New Roman"/>
                <w:sz w:val="24"/>
                <w:szCs w:val="24"/>
              </w:rPr>
              <w:t xml:space="preserve">Projekta </w:t>
            </w:r>
            <w:r w:rsidR="000265BE">
              <w:rPr>
                <w:rFonts w:ascii="Times New Roman" w:hAnsi="Times New Roman"/>
                <w:sz w:val="24"/>
                <w:szCs w:val="24"/>
              </w:rPr>
              <w:t>7</w:t>
            </w:r>
            <w:r w:rsidR="00D0536B">
              <w:rPr>
                <w:rFonts w:ascii="Times New Roman" w:hAnsi="Times New Roman"/>
                <w:sz w:val="24"/>
                <w:szCs w:val="24"/>
              </w:rPr>
              <w:t>. punkts papildināts ar prasību bankas izziņā norādīt</w:t>
            </w:r>
            <w:r>
              <w:rPr>
                <w:rFonts w:ascii="Times New Roman" w:hAnsi="Times New Roman"/>
                <w:sz w:val="24"/>
                <w:szCs w:val="24"/>
              </w:rPr>
              <w:t xml:space="preserve"> informāciju par līgumā piešķirto aizdevuma summu, lai mazinātu administratīvo slogu atbalsta saņēmējam un atbalsta pretendentam.</w:t>
            </w:r>
          </w:p>
          <w:p w:rsidR="00C90849" w:rsidRPr="00406A47" w:rsidRDefault="00C90849" w:rsidP="00E42D87">
            <w:pPr>
              <w:spacing w:after="0" w:line="240" w:lineRule="auto"/>
              <w:jc w:val="both"/>
              <w:rPr>
                <w:rFonts w:ascii="Times New Roman" w:hAnsi="Times New Roman"/>
                <w:sz w:val="24"/>
                <w:szCs w:val="24"/>
              </w:rPr>
            </w:pPr>
            <w:r w:rsidRPr="00406A47">
              <w:rPr>
                <w:rFonts w:ascii="Times New Roman" w:hAnsi="Times New Roman"/>
                <w:sz w:val="24"/>
                <w:szCs w:val="24"/>
              </w:rPr>
              <w:t>Projekta 1</w:t>
            </w:r>
            <w:r w:rsidR="000265BE">
              <w:rPr>
                <w:rFonts w:ascii="Times New Roman" w:hAnsi="Times New Roman"/>
                <w:sz w:val="24"/>
                <w:szCs w:val="24"/>
              </w:rPr>
              <w:t>2</w:t>
            </w:r>
            <w:r w:rsidRPr="00406A47">
              <w:rPr>
                <w:rFonts w:ascii="Times New Roman" w:hAnsi="Times New Roman"/>
                <w:sz w:val="24"/>
                <w:szCs w:val="24"/>
              </w:rPr>
              <w:t xml:space="preserve">. punkts </w:t>
            </w:r>
            <w:r w:rsidR="004F1E81">
              <w:rPr>
                <w:rFonts w:ascii="Times New Roman" w:hAnsi="Times New Roman"/>
                <w:sz w:val="24"/>
                <w:szCs w:val="24"/>
              </w:rPr>
              <w:t xml:space="preserve">ietver </w:t>
            </w:r>
            <w:r w:rsidRPr="00406A47">
              <w:rPr>
                <w:rFonts w:ascii="Times New Roman" w:hAnsi="Times New Roman"/>
                <w:sz w:val="24"/>
                <w:szCs w:val="24"/>
              </w:rPr>
              <w:t>tehnisk</w:t>
            </w:r>
            <w:r w:rsidR="004F1E81">
              <w:rPr>
                <w:rFonts w:ascii="Times New Roman" w:hAnsi="Times New Roman"/>
                <w:sz w:val="24"/>
                <w:szCs w:val="24"/>
              </w:rPr>
              <w:t>u</w:t>
            </w:r>
            <w:r w:rsidRPr="00406A47">
              <w:rPr>
                <w:rFonts w:ascii="Times New Roman" w:hAnsi="Times New Roman"/>
                <w:sz w:val="24"/>
                <w:szCs w:val="24"/>
              </w:rPr>
              <w:t xml:space="preserve"> precizējum</w:t>
            </w:r>
            <w:r w:rsidR="004F1E81">
              <w:rPr>
                <w:rFonts w:ascii="Times New Roman" w:hAnsi="Times New Roman"/>
                <w:sz w:val="24"/>
                <w:szCs w:val="24"/>
              </w:rPr>
              <w:t>u</w:t>
            </w:r>
            <w:r w:rsidR="006714D2">
              <w:rPr>
                <w:rFonts w:ascii="Times New Roman" w:hAnsi="Times New Roman"/>
                <w:sz w:val="24"/>
                <w:szCs w:val="24"/>
              </w:rPr>
              <w:t>,</w:t>
            </w:r>
            <w:r w:rsidR="00634B37" w:rsidRPr="00406A47">
              <w:rPr>
                <w:rFonts w:ascii="Times New Roman" w:hAnsi="Times New Roman"/>
                <w:sz w:val="24"/>
                <w:szCs w:val="24"/>
              </w:rPr>
              <w:t xml:space="preserve"> paredzot to, ka šis punkts attiecas tikai uz pretendentu, kas nodarbojas ar lauksaimniecības produktu pārstrādi.</w:t>
            </w:r>
            <w:r w:rsidR="00634B37" w:rsidRPr="00406A47">
              <w:t xml:space="preserve"> </w:t>
            </w:r>
            <w:r w:rsidR="00634B37" w:rsidRPr="00406A47">
              <w:rPr>
                <w:rFonts w:ascii="Times New Roman" w:hAnsi="Times New Roman"/>
                <w:sz w:val="24"/>
                <w:szCs w:val="24"/>
              </w:rPr>
              <w:t>Precizējums izdarīts, ņemot vērā Lauku atbalsta dienesta ieteikumus, lai nodrošinātu nepārprotamu atbalsta piešķiršanas procesu.</w:t>
            </w:r>
          </w:p>
          <w:p w:rsidR="004D3491" w:rsidRPr="00406A47" w:rsidRDefault="00886BC9" w:rsidP="00E42D87">
            <w:pPr>
              <w:spacing w:after="0" w:line="240" w:lineRule="auto"/>
              <w:jc w:val="both"/>
              <w:rPr>
                <w:rFonts w:ascii="Times New Roman" w:hAnsi="Times New Roman"/>
                <w:sz w:val="24"/>
                <w:szCs w:val="24"/>
              </w:rPr>
            </w:pPr>
            <w:r w:rsidRPr="00406A47">
              <w:rPr>
                <w:rFonts w:ascii="Times New Roman" w:hAnsi="Times New Roman"/>
                <w:sz w:val="24"/>
                <w:szCs w:val="24"/>
              </w:rPr>
              <w:t xml:space="preserve">Lai mazinātu </w:t>
            </w:r>
            <w:r>
              <w:rPr>
                <w:rFonts w:ascii="Times New Roman" w:hAnsi="Times New Roman"/>
                <w:sz w:val="24"/>
                <w:szCs w:val="24"/>
              </w:rPr>
              <w:t>Lauku</w:t>
            </w:r>
            <w:r w:rsidR="00C02D57">
              <w:rPr>
                <w:rFonts w:ascii="Times New Roman" w:hAnsi="Times New Roman"/>
                <w:sz w:val="24"/>
                <w:szCs w:val="24"/>
              </w:rPr>
              <w:t xml:space="preserve"> atbalsta dienesta</w:t>
            </w:r>
            <w:r w:rsidR="00C02D57" w:rsidRPr="00406A47">
              <w:rPr>
                <w:rFonts w:ascii="Times New Roman" w:hAnsi="Times New Roman"/>
                <w:sz w:val="24"/>
                <w:szCs w:val="24"/>
              </w:rPr>
              <w:t xml:space="preserve"> </w:t>
            </w:r>
            <w:r w:rsidR="00FF7990" w:rsidRPr="00406A47">
              <w:rPr>
                <w:rFonts w:ascii="Times New Roman" w:hAnsi="Times New Roman"/>
                <w:sz w:val="24"/>
                <w:szCs w:val="24"/>
              </w:rPr>
              <w:t>administratīvo slogu</w:t>
            </w:r>
            <w:r w:rsidR="00C02D57">
              <w:rPr>
                <w:rFonts w:ascii="Times New Roman" w:hAnsi="Times New Roman"/>
                <w:sz w:val="24"/>
                <w:szCs w:val="24"/>
              </w:rPr>
              <w:t>,</w:t>
            </w:r>
            <w:r w:rsidR="00FF7990" w:rsidRPr="00406A47">
              <w:rPr>
                <w:rFonts w:ascii="Times New Roman" w:hAnsi="Times New Roman"/>
                <w:sz w:val="24"/>
                <w:szCs w:val="24"/>
              </w:rPr>
              <w:t xml:space="preserve"> n</w:t>
            </w:r>
            <w:r w:rsidR="004D3491" w:rsidRPr="00406A47">
              <w:rPr>
                <w:rFonts w:ascii="Times New Roman" w:hAnsi="Times New Roman"/>
                <w:sz w:val="24"/>
                <w:szCs w:val="24"/>
              </w:rPr>
              <w:t>oteikumu projekta 1</w:t>
            </w:r>
            <w:r w:rsidR="000265BE">
              <w:rPr>
                <w:rFonts w:ascii="Times New Roman" w:hAnsi="Times New Roman"/>
                <w:sz w:val="24"/>
                <w:szCs w:val="24"/>
              </w:rPr>
              <w:t>3</w:t>
            </w:r>
            <w:r w:rsidR="004D3491" w:rsidRPr="00406A47">
              <w:rPr>
                <w:rFonts w:ascii="Times New Roman" w:hAnsi="Times New Roman"/>
                <w:sz w:val="24"/>
                <w:szCs w:val="24"/>
              </w:rPr>
              <w:t>.punkt</w:t>
            </w:r>
            <w:r w:rsidR="004F1E81">
              <w:rPr>
                <w:rFonts w:ascii="Times New Roman" w:hAnsi="Times New Roman"/>
                <w:sz w:val="24"/>
                <w:szCs w:val="24"/>
              </w:rPr>
              <w:t>ā</w:t>
            </w:r>
            <w:r w:rsidR="004D3491" w:rsidRPr="00406A47">
              <w:rPr>
                <w:rFonts w:ascii="Times New Roman" w:hAnsi="Times New Roman"/>
                <w:sz w:val="24"/>
                <w:szCs w:val="24"/>
              </w:rPr>
              <w:t xml:space="preserve"> paredz</w:t>
            </w:r>
            <w:r w:rsidR="004F1E81">
              <w:rPr>
                <w:rFonts w:ascii="Times New Roman" w:hAnsi="Times New Roman"/>
                <w:sz w:val="24"/>
                <w:szCs w:val="24"/>
              </w:rPr>
              <w:t>ēts</w:t>
            </w:r>
            <w:r w:rsidR="004D3491" w:rsidRPr="00406A47">
              <w:rPr>
                <w:rFonts w:ascii="Times New Roman" w:hAnsi="Times New Roman"/>
                <w:sz w:val="24"/>
                <w:szCs w:val="24"/>
              </w:rPr>
              <w:t xml:space="preserve"> svītrot prasību</w:t>
            </w:r>
            <w:r w:rsidR="00FF7990" w:rsidRPr="00406A47">
              <w:rPr>
                <w:rFonts w:ascii="Times New Roman" w:hAnsi="Times New Roman"/>
                <w:sz w:val="24"/>
                <w:szCs w:val="24"/>
              </w:rPr>
              <w:t>,</w:t>
            </w:r>
            <w:r w:rsidR="004D3491" w:rsidRPr="00406A47">
              <w:rPr>
                <w:rFonts w:ascii="Times New Roman" w:hAnsi="Times New Roman"/>
                <w:sz w:val="24"/>
                <w:szCs w:val="24"/>
              </w:rPr>
              <w:t xml:space="preserve"> </w:t>
            </w:r>
            <w:r w:rsidR="006714D2">
              <w:rPr>
                <w:rFonts w:ascii="Times New Roman" w:hAnsi="Times New Roman"/>
                <w:sz w:val="24"/>
                <w:szCs w:val="24"/>
              </w:rPr>
              <w:t xml:space="preserve">kurā noteikts, ka, </w:t>
            </w:r>
            <w:r w:rsidR="00FF7990" w:rsidRPr="00406A47">
              <w:rPr>
                <w:rFonts w:ascii="Times New Roman" w:hAnsi="Times New Roman"/>
                <w:sz w:val="24"/>
                <w:szCs w:val="24"/>
              </w:rPr>
              <w:t>piešķirot atbalstu</w:t>
            </w:r>
            <w:r w:rsidR="006714D2">
              <w:rPr>
                <w:rFonts w:ascii="Times New Roman" w:hAnsi="Times New Roman"/>
                <w:sz w:val="24"/>
                <w:szCs w:val="24"/>
              </w:rPr>
              <w:t>,</w:t>
            </w:r>
            <w:r w:rsidR="00FF7990" w:rsidRPr="00406A47">
              <w:rPr>
                <w:rFonts w:ascii="Times New Roman" w:hAnsi="Times New Roman"/>
                <w:sz w:val="24"/>
                <w:szCs w:val="24"/>
              </w:rPr>
              <w:t xml:space="preserve"> </w:t>
            </w:r>
            <w:r w:rsidR="006714D2">
              <w:rPr>
                <w:rFonts w:ascii="Times New Roman" w:hAnsi="Times New Roman"/>
                <w:sz w:val="24"/>
                <w:szCs w:val="24"/>
              </w:rPr>
              <w:t>jā</w:t>
            </w:r>
            <w:r w:rsidR="00FF7990" w:rsidRPr="00406A47">
              <w:rPr>
                <w:rFonts w:ascii="Times New Roman" w:hAnsi="Times New Roman"/>
                <w:sz w:val="24"/>
                <w:szCs w:val="24"/>
              </w:rPr>
              <w:t>vērtē noteikumu Nr.59 36.</w:t>
            </w:r>
            <w:r w:rsidR="00FF7990" w:rsidRPr="00406A47">
              <w:rPr>
                <w:rFonts w:ascii="Times New Roman" w:hAnsi="Times New Roman"/>
                <w:sz w:val="24"/>
                <w:szCs w:val="24"/>
                <w:vertAlign w:val="superscript"/>
              </w:rPr>
              <w:t>2</w:t>
            </w:r>
            <w:r w:rsidR="00FF7990" w:rsidRPr="00406A47">
              <w:rPr>
                <w:rFonts w:ascii="Times New Roman" w:hAnsi="Times New Roman"/>
                <w:sz w:val="24"/>
                <w:szCs w:val="24"/>
              </w:rPr>
              <w:t xml:space="preserve"> punktā noteiktās prasības īstermiņa atbalstam, jo Eiropas Komisijas normatīvie akti</w:t>
            </w:r>
            <w:r w:rsidR="004F1E81">
              <w:rPr>
                <w:rFonts w:ascii="Times New Roman" w:hAnsi="Times New Roman"/>
                <w:sz w:val="24"/>
                <w:szCs w:val="24"/>
              </w:rPr>
              <w:t xml:space="preserve"> to neparedz.</w:t>
            </w:r>
          </w:p>
          <w:p w:rsidR="00634B37" w:rsidRPr="00406A47" w:rsidRDefault="00FF7990" w:rsidP="00E42D87">
            <w:pPr>
              <w:spacing w:after="0" w:line="240" w:lineRule="auto"/>
              <w:jc w:val="both"/>
              <w:rPr>
                <w:rFonts w:ascii="Times New Roman" w:hAnsi="Times New Roman"/>
                <w:sz w:val="24"/>
                <w:szCs w:val="24"/>
              </w:rPr>
            </w:pPr>
            <w:r w:rsidRPr="00406A47">
              <w:rPr>
                <w:rFonts w:ascii="Times New Roman" w:hAnsi="Times New Roman"/>
                <w:sz w:val="24"/>
                <w:szCs w:val="24"/>
              </w:rPr>
              <w:lastRenderedPageBreak/>
              <w:t>Noteikumu projekta 1</w:t>
            </w:r>
            <w:r w:rsidR="000265BE">
              <w:rPr>
                <w:rFonts w:ascii="Times New Roman" w:hAnsi="Times New Roman"/>
                <w:sz w:val="24"/>
                <w:szCs w:val="24"/>
              </w:rPr>
              <w:t>4</w:t>
            </w:r>
            <w:r w:rsidRPr="00406A47">
              <w:rPr>
                <w:rFonts w:ascii="Times New Roman" w:hAnsi="Times New Roman"/>
                <w:sz w:val="24"/>
                <w:szCs w:val="24"/>
              </w:rPr>
              <w:t>. punkts</w:t>
            </w:r>
            <w:r w:rsidR="00C02D57">
              <w:rPr>
                <w:rFonts w:ascii="Times New Roman" w:hAnsi="Times New Roman"/>
                <w:sz w:val="24"/>
                <w:szCs w:val="24"/>
              </w:rPr>
              <w:t xml:space="preserve"> (</w:t>
            </w:r>
            <w:r w:rsidR="006714D2">
              <w:rPr>
                <w:rFonts w:ascii="Times New Roman" w:hAnsi="Times New Roman"/>
                <w:sz w:val="24"/>
                <w:szCs w:val="24"/>
              </w:rPr>
              <w:t>n</w:t>
            </w:r>
            <w:r w:rsidR="00C05B37" w:rsidRPr="00406A47">
              <w:rPr>
                <w:rFonts w:ascii="Times New Roman" w:hAnsi="Times New Roman"/>
                <w:sz w:val="24"/>
                <w:szCs w:val="24"/>
              </w:rPr>
              <w:t>oteikumu Nr. 59 43.4.5.apakšpunkt</w:t>
            </w:r>
            <w:r w:rsidR="00C02D57">
              <w:rPr>
                <w:rFonts w:ascii="Times New Roman" w:hAnsi="Times New Roman"/>
                <w:sz w:val="24"/>
                <w:szCs w:val="24"/>
              </w:rPr>
              <w:t>s)</w:t>
            </w:r>
            <w:r w:rsidR="00C05B37" w:rsidRPr="00406A47">
              <w:rPr>
                <w:rFonts w:ascii="Times New Roman" w:hAnsi="Times New Roman"/>
                <w:sz w:val="24"/>
                <w:szCs w:val="24"/>
              </w:rPr>
              <w:t xml:space="preserve"> </w:t>
            </w:r>
            <w:r w:rsidR="006714D2">
              <w:rPr>
                <w:rFonts w:ascii="Times New Roman" w:hAnsi="Times New Roman"/>
                <w:sz w:val="24"/>
                <w:szCs w:val="24"/>
              </w:rPr>
              <w:t>ietver</w:t>
            </w:r>
            <w:r w:rsidR="006714D2" w:rsidRPr="00406A47">
              <w:rPr>
                <w:rFonts w:ascii="Times New Roman" w:hAnsi="Times New Roman"/>
                <w:sz w:val="24"/>
                <w:szCs w:val="24"/>
              </w:rPr>
              <w:t xml:space="preserve"> </w:t>
            </w:r>
            <w:r w:rsidR="00C05B37" w:rsidRPr="00406A47">
              <w:rPr>
                <w:rFonts w:ascii="Times New Roman" w:hAnsi="Times New Roman"/>
                <w:sz w:val="24"/>
                <w:szCs w:val="24"/>
              </w:rPr>
              <w:t>tehnisk</w:t>
            </w:r>
            <w:r w:rsidRPr="00406A47">
              <w:rPr>
                <w:rFonts w:ascii="Times New Roman" w:hAnsi="Times New Roman"/>
                <w:sz w:val="24"/>
                <w:szCs w:val="24"/>
              </w:rPr>
              <w:t>u</w:t>
            </w:r>
            <w:r w:rsidR="00C05B37" w:rsidRPr="00406A47">
              <w:rPr>
                <w:rFonts w:ascii="Times New Roman" w:hAnsi="Times New Roman"/>
                <w:sz w:val="24"/>
                <w:szCs w:val="24"/>
              </w:rPr>
              <w:t xml:space="preserve"> precizē</w:t>
            </w:r>
            <w:r w:rsidRPr="00406A47">
              <w:rPr>
                <w:rFonts w:ascii="Times New Roman" w:hAnsi="Times New Roman"/>
                <w:sz w:val="24"/>
                <w:szCs w:val="24"/>
              </w:rPr>
              <w:t>jumu</w:t>
            </w:r>
            <w:r w:rsidR="00C05B37" w:rsidRPr="00406A47">
              <w:rPr>
                <w:rFonts w:ascii="Times New Roman" w:hAnsi="Times New Roman"/>
                <w:sz w:val="24"/>
                <w:szCs w:val="24"/>
              </w:rPr>
              <w:t xml:space="preserve"> attiecībā uz zinātnes projektu, kas īstenots jau iepriekšējā gadā</w:t>
            </w:r>
            <w:r w:rsidR="00870C99" w:rsidRPr="00406A47">
              <w:rPr>
                <w:rFonts w:ascii="Times New Roman" w:hAnsi="Times New Roman"/>
                <w:sz w:val="24"/>
                <w:szCs w:val="24"/>
              </w:rPr>
              <w:t>, kā arī paredz</w:t>
            </w:r>
            <w:r w:rsidR="00C02D57">
              <w:rPr>
                <w:rFonts w:ascii="Times New Roman" w:hAnsi="Times New Roman"/>
                <w:sz w:val="24"/>
                <w:szCs w:val="24"/>
              </w:rPr>
              <w:t xml:space="preserve"> nosacījumus </w:t>
            </w:r>
            <w:r w:rsidR="00870C99" w:rsidRPr="00406A47">
              <w:rPr>
                <w:rFonts w:ascii="Times New Roman" w:hAnsi="Times New Roman"/>
                <w:sz w:val="24"/>
                <w:szCs w:val="24"/>
              </w:rPr>
              <w:t>jaunam zinātnes projektam</w:t>
            </w:r>
            <w:r w:rsidR="00C05B37" w:rsidRPr="00406A47">
              <w:rPr>
                <w:rFonts w:ascii="Times New Roman" w:hAnsi="Times New Roman"/>
                <w:sz w:val="24"/>
                <w:szCs w:val="24"/>
              </w:rPr>
              <w:t>.</w:t>
            </w:r>
          </w:p>
          <w:p w:rsidR="000D0FC8" w:rsidRPr="00406A47" w:rsidRDefault="00B21D03" w:rsidP="00AE586D">
            <w:pPr>
              <w:spacing w:after="0" w:line="240" w:lineRule="auto"/>
              <w:jc w:val="both"/>
              <w:rPr>
                <w:rFonts w:ascii="Times New Roman" w:hAnsi="Times New Roman"/>
                <w:sz w:val="24"/>
                <w:szCs w:val="24"/>
              </w:rPr>
            </w:pPr>
            <w:r w:rsidRPr="00406A47">
              <w:rPr>
                <w:rFonts w:ascii="Times New Roman" w:hAnsi="Times New Roman"/>
                <w:sz w:val="24"/>
                <w:szCs w:val="24"/>
              </w:rPr>
              <w:t>Noteikumu projekta 1</w:t>
            </w:r>
            <w:r w:rsidR="000265BE">
              <w:rPr>
                <w:rFonts w:ascii="Times New Roman" w:hAnsi="Times New Roman"/>
                <w:sz w:val="24"/>
                <w:szCs w:val="24"/>
              </w:rPr>
              <w:t>5</w:t>
            </w:r>
            <w:r w:rsidRPr="00406A47">
              <w:rPr>
                <w:rFonts w:ascii="Times New Roman" w:hAnsi="Times New Roman"/>
                <w:sz w:val="24"/>
                <w:szCs w:val="24"/>
              </w:rPr>
              <w:t>.</w:t>
            </w:r>
            <w:r w:rsidR="00AE586D" w:rsidRPr="00406A47">
              <w:rPr>
                <w:rFonts w:ascii="Times New Roman" w:hAnsi="Times New Roman"/>
                <w:sz w:val="24"/>
                <w:szCs w:val="24"/>
              </w:rPr>
              <w:t xml:space="preserve"> </w:t>
            </w:r>
            <w:r w:rsidRPr="00406A47">
              <w:rPr>
                <w:rFonts w:ascii="Times New Roman" w:hAnsi="Times New Roman"/>
                <w:sz w:val="24"/>
                <w:szCs w:val="24"/>
              </w:rPr>
              <w:t>punkt</w:t>
            </w:r>
            <w:r w:rsidR="00AE586D" w:rsidRPr="00406A47">
              <w:rPr>
                <w:rFonts w:ascii="Times New Roman" w:hAnsi="Times New Roman"/>
                <w:sz w:val="24"/>
                <w:szCs w:val="24"/>
              </w:rPr>
              <w:t>ā</w:t>
            </w:r>
            <w:r w:rsidRPr="00406A47">
              <w:t xml:space="preserve"> </w:t>
            </w:r>
            <w:r w:rsidRPr="00406A47">
              <w:rPr>
                <w:rFonts w:ascii="Times New Roman" w:hAnsi="Times New Roman"/>
                <w:sz w:val="24"/>
                <w:szCs w:val="24"/>
              </w:rPr>
              <w:t>precizē</w:t>
            </w:r>
            <w:r w:rsidR="00AE586D" w:rsidRPr="00406A47">
              <w:rPr>
                <w:rFonts w:ascii="Times New Roman" w:hAnsi="Times New Roman"/>
                <w:sz w:val="24"/>
                <w:szCs w:val="24"/>
              </w:rPr>
              <w:t xml:space="preserve">ts </w:t>
            </w:r>
            <w:r w:rsidRPr="00406A47">
              <w:rPr>
                <w:rFonts w:ascii="Times New Roman" w:hAnsi="Times New Roman"/>
                <w:sz w:val="24"/>
                <w:szCs w:val="24"/>
              </w:rPr>
              <w:t>201</w:t>
            </w:r>
            <w:r w:rsidR="00AE586D" w:rsidRPr="00406A47">
              <w:rPr>
                <w:rFonts w:ascii="Times New Roman" w:hAnsi="Times New Roman"/>
                <w:sz w:val="24"/>
                <w:szCs w:val="24"/>
              </w:rPr>
              <w:t>9</w:t>
            </w:r>
            <w:r w:rsidRPr="00406A47">
              <w:rPr>
                <w:rFonts w:ascii="Times New Roman" w:hAnsi="Times New Roman"/>
                <w:sz w:val="24"/>
                <w:szCs w:val="24"/>
              </w:rPr>
              <w:t xml:space="preserve">. gadā </w:t>
            </w:r>
            <w:r w:rsidR="006714D2">
              <w:rPr>
                <w:rFonts w:ascii="Times New Roman" w:hAnsi="Times New Roman"/>
                <w:sz w:val="24"/>
                <w:szCs w:val="24"/>
              </w:rPr>
              <w:t>īsteno</w:t>
            </w:r>
            <w:r w:rsidR="00AE586D" w:rsidRPr="00406A47">
              <w:rPr>
                <w:rFonts w:ascii="Times New Roman" w:hAnsi="Times New Roman"/>
                <w:sz w:val="24"/>
                <w:szCs w:val="24"/>
              </w:rPr>
              <w:t>jam</w:t>
            </w:r>
            <w:r w:rsidR="009775E4">
              <w:rPr>
                <w:rFonts w:ascii="Times New Roman" w:hAnsi="Times New Roman"/>
                <w:sz w:val="24"/>
                <w:szCs w:val="24"/>
              </w:rPr>
              <w:t>o</w:t>
            </w:r>
            <w:r w:rsidR="00AE586D" w:rsidRPr="00406A47">
              <w:rPr>
                <w:rFonts w:ascii="Times New Roman" w:hAnsi="Times New Roman"/>
                <w:sz w:val="24"/>
                <w:szCs w:val="24"/>
              </w:rPr>
              <w:t xml:space="preserve"> zinātnes pētījumu projekt</w:t>
            </w:r>
            <w:r w:rsidR="009775E4">
              <w:rPr>
                <w:rFonts w:ascii="Times New Roman" w:hAnsi="Times New Roman"/>
                <w:sz w:val="24"/>
                <w:szCs w:val="24"/>
              </w:rPr>
              <w:t>u saraksts</w:t>
            </w:r>
            <w:r w:rsidRPr="00406A47">
              <w:rPr>
                <w:rFonts w:ascii="Times New Roman" w:hAnsi="Times New Roman"/>
                <w:sz w:val="24"/>
                <w:szCs w:val="24"/>
              </w:rPr>
              <w:t xml:space="preserve">, jo noteikumu Nr.59 </w:t>
            </w:r>
            <w:r w:rsidR="00AE586D" w:rsidRPr="00406A47">
              <w:rPr>
                <w:rFonts w:ascii="Times New Roman" w:hAnsi="Times New Roman"/>
                <w:sz w:val="24"/>
                <w:szCs w:val="24"/>
              </w:rPr>
              <w:t xml:space="preserve">44.2. apakšpunktā </w:t>
            </w:r>
            <w:r w:rsidR="00CB164B">
              <w:rPr>
                <w:rFonts w:ascii="Times New Roman" w:hAnsi="Times New Roman"/>
                <w:sz w:val="24"/>
                <w:szCs w:val="24"/>
              </w:rPr>
              <w:t>patlaban</w:t>
            </w:r>
            <w:r w:rsidR="00CB164B" w:rsidRPr="00406A47">
              <w:rPr>
                <w:rFonts w:ascii="Times New Roman" w:hAnsi="Times New Roman"/>
                <w:sz w:val="24"/>
                <w:szCs w:val="24"/>
              </w:rPr>
              <w:t xml:space="preserve"> </w:t>
            </w:r>
            <w:r w:rsidR="006714D2">
              <w:rPr>
                <w:rFonts w:ascii="Times New Roman" w:hAnsi="Times New Roman"/>
                <w:sz w:val="24"/>
                <w:szCs w:val="24"/>
              </w:rPr>
              <w:t>minēti</w:t>
            </w:r>
            <w:r w:rsidR="006714D2" w:rsidRPr="00406A47">
              <w:rPr>
                <w:rFonts w:ascii="Times New Roman" w:hAnsi="Times New Roman"/>
                <w:sz w:val="24"/>
                <w:szCs w:val="24"/>
              </w:rPr>
              <w:t xml:space="preserve"> </w:t>
            </w:r>
            <w:r w:rsidR="00AE586D" w:rsidRPr="00406A47">
              <w:rPr>
                <w:rFonts w:ascii="Times New Roman" w:hAnsi="Times New Roman"/>
                <w:sz w:val="24"/>
                <w:szCs w:val="24"/>
              </w:rPr>
              <w:t>zinātnes projekti, kas tika īstenoti 2018. gad</w:t>
            </w:r>
            <w:r w:rsidR="000D0FC8" w:rsidRPr="00406A47">
              <w:rPr>
                <w:rFonts w:ascii="Times New Roman" w:hAnsi="Times New Roman"/>
                <w:sz w:val="24"/>
                <w:szCs w:val="24"/>
              </w:rPr>
              <w:t xml:space="preserve">ā. </w:t>
            </w:r>
          </w:p>
          <w:p w:rsidR="00634B37" w:rsidRPr="00406A47" w:rsidRDefault="000D0FC8" w:rsidP="00AE586D">
            <w:pPr>
              <w:spacing w:after="0" w:line="240" w:lineRule="auto"/>
              <w:jc w:val="both"/>
              <w:rPr>
                <w:rFonts w:ascii="Times New Roman" w:hAnsi="Times New Roman"/>
                <w:sz w:val="24"/>
                <w:szCs w:val="24"/>
              </w:rPr>
            </w:pPr>
            <w:r w:rsidRPr="00406A47">
              <w:rPr>
                <w:rFonts w:ascii="Times New Roman" w:hAnsi="Times New Roman"/>
                <w:sz w:val="24"/>
                <w:szCs w:val="24"/>
              </w:rPr>
              <w:t xml:space="preserve">Noteikumu projekta </w:t>
            </w:r>
            <w:r w:rsidR="001145B4">
              <w:rPr>
                <w:rFonts w:ascii="Times New Roman" w:hAnsi="Times New Roman"/>
                <w:sz w:val="24"/>
                <w:szCs w:val="24"/>
              </w:rPr>
              <w:t>1</w:t>
            </w:r>
            <w:r w:rsidR="000265BE">
              <w:rPr>
                <w:rFonts w:ascii="Times New Roman" w:hAnsi="Times New Roman"/>
                <w:sz w:val="24"/>
                <w:szCs w:val="24"/>
              </w:rPr>
              <w:t>6</w:t>
            </w:r>
            <w:r w:rsidRPr="00406A47">
              <w:rPr>
                <w:rFonts w:ascii="Times New Roman" w:hAnsi="Times New Roman"/>
                <w:sz w:val="24"/>
                <w:szCs w:val="24"/>
              </w:rPr>
              <w:t>. punktā precizēti nosacījumi atbalsta saņēmējiem</w:t>
            </w:r>
            <w:r w:rsidR="006714D2">
              <w:rPr>
                <w:rFonts w:ascii="Times New Roman" w:hAnsi="Times New Roman"/>
                <w:sz w:val="24"/>
                <w:szCs w:val="24"/>
              </w:rPr>
              <w:t xml:space="preserve"> ar </w:t>
            </w:r>
            <w:r w:rsidR="00441BD5">
              <w:rPr>
                <w:rFonts w:ascii="Times New Roman" w:hAnsi="Times New Roman"/>
                <w:sz w:val="24"/>
                <w:szCs w:val="24"/>
              </w:rPr>
              <w:t>prasīb</w:t>
            </w:r>
            <w:r w:rsidR="006714D2">
              <w:rPr>
                <w:rFonts w:ascii="Times New Roman" w:hAnsi="Times New Roman"/>
                <w:sz w:val="24"/>
                <w:szCs w:val="24"/>
              </w:rPr>
              <w:t>ām, kas attiecas</w:t>
            </w:r>
            <w:r w:rsidR="00441BD5" w:rsidRPr="00406A47">
              <w:rPr>
                <w:rFonts w:ascii="Times New Roman" w:hAnsi="Times New Roman"/>
                <w:sz w:val="24"/>
                <w:szCs w:val="24"/>
              </w:rPr>
              <w:t xml:space="preserve"> </w:t>
            </w:r>
            <w:r w:rsidRPr="00406A47">
              <w:rPr>
                <w:rFonts w:ascii="Times New Roman" w:hAnsi="Times New Roman"/>
                <w:sz w:val="24"/>
                <w:szCs w:val="24"/>
              </w:rPr>
              <w:t>uz šo noteikumu 43.1., 43.2. un 43.3. apakšpunktā minēto atbalstu.</w:t>
            </w:r>
          </w:p>
          <w:p w:rsidR="000D0FC8" w:rsidRPr="00406A47" w:rsidRDefault="00441BD5" w:rsidP="00AE586D">
            <w:pPr>
              <w:spacing w:after="0" w:line="240" w:lineRule="auto"/>
              <w:jc w:val="both"/>
              <w:rPr>
                <w:rFonts w:ascii="Times New Roman" w:hAnsi="Times New Roman"/>
                <w:sz w:val="24"/>
                <w:szCs w:val="24"/>
              </w:rPr>
            </w:pPr>
            <w:r>
              <w:rPr>
                <w:rFonts w:ascii="Times New Roman" w:hAnsi="Times New Roman"/>
                <w:sz w:val="24"/>
                <w:szCs w:val="24"/>
              </w:rPr>
              <w:t>Noteikumu projekta 1</w:t>
            </w:r>
            <w:r w:rsidR="000265BE">
              <w:rPr>
                <w:rFonts w:ascii="Times New Roman" w:hAnsi="Times New Roman"/>
                <w:sz w:val="24"/>
                <w:szCs w:val="24"/>
              </w:rPr>
              <w:t>7</w:t>
            </w:r>
            <w:r>
              <w:rPr>
                <w:rFonts w:ascii="Times New Roman" w:hAnsi="Times New Roman"/>
                <w:sz w:val="24"/>
                <w:szCs w:val="24"/>
              </w:rPr>
              <w:t>.</w:t>
            </w:r>
            <w:r w:rsidR="00AB7516">
              <w:rPr>
                <w:rFonts w:ascii="Times New Roman" w:hAnsi="Times New Roman"/>
                <w:sz w:val="24"/>
                <w:szCs w:val="24"/>
              </w:rPr>
              <w:t xml:space="preserve"> </w:t>
            </w:r>
            <w:r>
              <w:rPr>
                <w:rFonts w:ascii="Times New Roman" w:hAnsi="Times New Roman"/>
                <w:sz w:val="24"/>
                <w:szCs w:val="24"/>
              </w:rPr>
              <w:t>punktā n</w:t>
            </w:r>
            <w:r w:rsidR="000D0FC8" w:rsidRPr="00406A47">
              <w:rPr>
                <w:rFonts w:ascii="Times New Roman" w:hAnsi="Times New Roman"/>
                <w:sz w:val="24"/>
                <w:szCs w:val="24"/>
              </w:rPr>
              <w:t>oteikumi Nr. 59 tiek papildināti ar 45.12. apakšpunktu</w:t>
            </w:r>
            <w:r>
              <w:rPr>
                <w:rFonts w:ascii="Times New Roman" w:hAnsi="Times New Roman"/>
                <w:sz w:val="24"/>
                <w:szCs w:val="24"/>
              </w:rPr>
              <w:t>,</w:t>
            </w:r>
            <w:r w:rsidR="000D0FC8" w:rsidRPr="00406A47">
              <w:rPr>
                <w:rFonts w:ascii="Times New Roman" w:hAnsi="Times New Roman"/>
                <w:sz w:val="24"/>
                <w:szCs w:val="24"/>
              </w:rPr>
              <w:t xml:space="preserve"> paredzot jaunu </w:t>
            </w:r>
            <w:r w:rsidR="000D0FC8" w:rsidRPr="00441BD5">
              <w:rPr>
                <w:rFonts w:ascii="Times New Roman" w:hAnsi="Times New Roman"/>
                <w:sz w:val="24"/>
                <w:szCs w:val="24"/>
              </w:rPr>
              <w:t>atbalsta saņēmēju</w:t>
            </w:r>
            <w:r>
              <w:rPr>
                <w:rFonts w:ascii="Times New Roman" w:hAnsi="Times New Roman"/>
                <w:sz w:val="24"/>
                <w:szCs w:val="24"/>
              </w:rPr>
              <w:t>.</w:t>
            </w:r>
          </w:p>
          <w:p w:rsidR="000D0FC8" w:rsidRPr="00406A47" w:rsidRDefault="000D0FC8" w:rsidP="00AE586D">
            <w:pPr>
              <w:spacing w:after="0" w:line="240" w:lineRule="auto"/>
              <w:jc w:val="both"/>
              <w:rPr>
                <w:rFonts w:ascii="Times New Roman" w:hAnsi="Times New Roman"/>
                <w:sz w:val="24"/>
                <w:szCs w:val="24"/>
              </w:rPr>
            </w:pPr>
            <w:r w:rsidRPr="00406A47">
              <w:rPr>
                <w:rFonts w:ascii="Times New Roman" w:hAnsi="Times New Roman"/>
                <w:sz w:val="24"/>
                <w:szCs w:val="24"/>
              </w:rPr>
              <w:t xml:space="preserve">Noteikumu projekta </w:t>
            </w:r>
            <w:r w:rsidR="001145B4">
              <w:rPr>
                <w:rFonts w:ascii="Times New Roman" w:hAnsi="Times New Roman"/>
                <w:sz w:val="24"/>
                <w:szCs w:val="24"/>
              </w:rPr>
              <w:t>1</w:t>
            </w:r>
            <w:r w:rsidR="000265BE">
              <w:rPr>
                <w:rFonts w:ascii="Times New Roman" w:hAnsi="Times New Roman"/>
                <w:sz w:val="24"/>
                <w:szCs w:val="24"/>
              </w:rPr>
              <w:t>8</w:t>
            </w:r>
            <w:r w:rsidR="00D2042F" w:rsidRPr="00406A47">
              <w:rPr>
                <w:rFonts w:ascii="Times New Roman" w:hAnsi="Times New Roman"/>
                <w:sz w:val="24"/>
                <w:szCs w:val="24"/>
              </w:rPr>
              <w:t>. punkts paredz jaunu 45.</w:t>
            </w:r>
            <w:r w:rsidR="00D2042F" w:rsidRPr="00406A47">
              <w:rPr>
                <w:rFonts w:ascii="Times New Roman" w:hAnsi="Times New Roman"/>
                <w:sz w:val="24"/>
                <w:szCs w:val="24"/>
                <w:vertAlign w:val="superscript"/>
              </w:rPr>
              <w:t xml:space="preserve">1 </w:t>
            </w:r>
            <w:r w:rsidR="00D2042F" w:rsidRPr="00406A47">
              <w:rPr>
                <w:rFonts w:ascii="Times New Roman" w:hAnsi="Times New Roman"/>
                <w:sz w:val="24"/>
                <w:szCs w:val="24"/>
              </w:rPr>
              <w:t>punktu</w:t>
            </w:r>
            <w:r w:rsidR="006714D2">
              <w:rPr>
                <w:rFonts w:ascii="Times New Roman" w:hAnsi="Times New Roman"/>
                <w:sz w:val="24"/>
                <w:szCs w:val="24"/>
              </w:rPr>
              <w:t xml:space="preserve"> ar</w:t>
            </w:r>
            <w:r w:rsidR="00D2042F" w:rsidRPr="00406A47">
              <w:rPr>
                <w:rFonts w:ascii="Times New Roman" w:hAnsi="Times New Roman"/>
                <w:sz w:val="24"/>
                <w:szCs w:val="24"/>
              </w:rPr>
              <w:t xml:space="preserve"> prasīb</w:t>
            </w:r>
            <w:r w:rsidR="006714D2">
              <w:rPr>
                <w:rFonts w:ascii="Times New Roman" w:hAnsi="Times New Roman"/>
                <w:sz w:val="24"/>
                <w:szCs w:val="24"/>
              </w:rPr>
              <w:t>u</w:t>
            </w:r>
            <w:r w:rsidR="00D2042F" w:rsidRPr="00406A47">
              <w:rPr>
                <w:rFonts w:ascii="Times New Roman" w:hAnsi="Times New Roman"/>
                <w:sz w:val="24"/>
                <w:szCs w:val="24"/>
              </w:rPr>
              <w:t xml:space="preserve"> 43.4. apakšpunktā minētā atbalsta saņemšanai. </w:t>
            </w:r>
          </w:p>
          <w:p w:rsidR="00D2042F" w:rsidRDefault="00D2042F" w:rsidP="00AE586D">
            <w:pPr>
              <w:spacing w:after="0" w:line="240" w:lineRule="auto"/>
              <w:jc w:val="both"/>
              <w:rPr>
                <w:rFonts w:ascii="Times New Roman" w:hAnsi="Times New Roman"/>
                <w:sz w:val="24"/>
                <w:szCs w:val="24"/>
              </w:rPr>
            </w:pPr>
            <w:r w:rsidRPr="00406A47">
              <w:rPr>
                <w:rFonts w:ascii="Times New Roman" w:hAnsi="Times New Roman"/>
                <w:sz w:val="24"/>
                <w:szCs w:val="24"/>
              </w:rPr>
              <w:t xml:space="preserve">Noteikumu projekta </w:t>
            </w:r>
            <w:r w:rsidR="001145B4">
              <w:rPr>
                <w:rFonts w:ascii="Times New Roman" w:hAnsi="Times New Roman"/>
                <w:sz w:val="24"/>
                <w:szCs w:val="24"/>
              </w:rPr>
              <w:t>1</w:t>
            </w:r>
            <w:r w:rsidR="000265BE">
              <w:rPr>
                <w:rFonts w:ascii="Times New Roman" w:hAnsi="Times New Roman"/>
                <w:sz w:val="24"/>
                <w:szCs w:val="24"/>
              </w:rPr>
              <w:t>9</w:t>
            </w:r>
            <w:r w:rsidRPr="00406A47">
              <w:rPr>
                <w:rFonts w:ascii="Times New Roman" w:hAnsi="Times New Roman"/>
                <w:sz w:val="24"/>
                <w:szCs w:val="24"/>
              </w:rPr>
              <w:t>.punkt</w:t>
            </w:r>
            <w:r w:rsidR="006714D2">
              <w:rPr>
                <w:rFonts w:ascii="Times New Roman" w:hAnsi="Times New Roman"/>
                <w:sz w:val="24"/>
                <w:szCs w:val="24"/>
              </w:rPr>
              <w:t>ā</w:t>
            </w:r>
            <w:r w:rsidRPr="00406A47">
              <w:rPr>
                <w:rFonts w:ascii="Times New Roman" w:hAnsi="Times New Roman"/>
                <w:sz w:val="24"/>
                <w:szCs w:val="24"/>
              </w:rPr>
              <w:t xml:space="preserve"> </w:t>
            </w:r>
            <w:r w:rsidR="00CB164B">
              <w:rPr>
                <w:rFonts w:ascii="Times New Roman" w:hAnsi="Times New Roman"/>
                <w:sz w:val="24"/>
                <w:szCs w:val="24"/>
              </w:rPr>
              <w:t>ietver</w:t>
            </w:r>
            <w:r w:rsidR="006714D2">
              <w:rPr>
                <w:rFonts w:ascii="Times New Roman" w:hAnsi="Times New Roman"/>
                <w:sz w:val="24"/>
                <w:szCs w:val="24"/>
              </w:rPr>
              <w:t>ts</w:t>
            </w:r>
            <w:r w:rsidR="00CB164B">
              <w:rPr>
                <w:rFonts w:ascii="Times New Roman" w:hAnsi="Times New Roman"/>
                <w:sz w:val="24"/>
                <w:szCs w:val="24"/>
              </w:rPr>
              <w:t xml:space="preserve"> grozījum</w:t>
            </w:r>
            <w:r w:rsidR="006714D2">
              <w:rPr>
                <w:rFonts w:ascii="Times New Roman" w:hAnsi="Times New Roman"/>
                <w:sz w:val="24"/>
                <w:szCs w:val="24"/>
              </w:rPr>
              <w:t>s</w:t>
            </w:r>
            <w:r w:rsidR="00CB164B">
              <w:rPr>
                <w:rFonts w:ascii="Times New Roman" w:hAnsi="Times New Roman"/>
                <w:sz w:val="24"/>
                <w:szCs w:val="24"/>
              </w:rPr>
              <w:t xml:space="preserve">, kas </w:t>
            </w:r>
            <w:r w:rsidR="007F2227" w:rsidRPr="00406A47">
              <w:rPr>
                <w:rFonts w:ascii="Times New Roman" w:hAnsi="Times New Roman"/>
                <w:sz w:val="24"/>
                <w:szCs w:val="24"/>
              </w:rPr>
              <w:t xml:space="preserve">precizē </w:t>
            </w:r>
            <w:r w:rsidR="00CB164B">
              <w:rPr>
                <w:rFonts w:ascii="Times New Roman" w:hAnsi="Times New Roman"/>
                <w:sz w:val="24"/>
                <w:szCs w:val="24"/>
              </w:rPr>
              <w:t>(</w:t>
            </w:r>
            <w:r w:rsidRPr="00406A47">
              <w:rPr>
                <w:rFonts w:ascii="Times New Roman" w:hAnsi="Times New Roman"/>
                <w:sz w:val="24"/>
                <w:szCs w:val="24"/>
              </w:rPr>
              <w:t>49.punkts</w:t>
            </w:r>
            <w:r w:rsidR="00CB164B">
              <w:rPr>
                <w:rFonts w:ascii="Times New Roman" w:hAnsi="Times New Roman"/>
                <w:sz w:val="24"/>
                <w:szCs w:val="24"/>
              </w:rPr>
              <w:t>)</w:t>
            </w:r>
            <w:r w:rsidRPr="00406A47">
              <w:rPr>
                <w:rFonts w:ascii="Times New Roman" w:hAnsi="Times New Roman"/>
                <w:sz w:val="24"/>
                <w:szCs w:val="24"/>
              </w:rPr>
              <w:t xml:space="preserve"> </w:t>
            </w:r>
            <w:r w:rsidR="007F2227">
              <w:rPr>
                <w:rFonts w:ascii="Times New Roman" w:hAnsi="Times New Roman"/>
                <w:sz w:val="24"/>
                <w:szCs w:val="24"/>
              </w:rPr>
              <w:t>iesniegumu iesniegšanas termiņ</w:t>
            </w:r>
            <w:r w:rsidR="00CB164B">
              <w:rPr>
                <w:rFonts w:ascii="Times New Roman" w:hAnsi="Times New Roman"/>
                <w:sz w:val="24"/>
                <w:szCs w:val="24"/>
              </w:rPr>
              <w:t>u</w:t>
            </w:r>
            <w:r w:rsidR="009775E4">
              <w:rPr>
                <w:rFonts w:ascii="Times New Roman" w:hAnsi="Times New Roman"/>
                <w:sz w:val="24"/>
                <w:szCs w:val="24"/>
              </w:rPr>
              <w:t>,</w:t>
            </w:r>
            <w:r w:rsidR="007F2227" w:rsidRPr="00406A47">
              <w:rPr>
                <w:rFonts w:ascii="Times New Roman" w:hAnsi="Times New Roman"/>
                <w:sz w:val="24"/>
                <w:szCs w:val="24"/>
              </w:rPr>
              <w:t xml:space="preserve"> </w:t>
            </w:r>
            <w:r w:rsidR="007F2227">
              <w:rPr>
                <w:rFonts w:ascii="Times New Roman" w:hAnsi="Times New Roman"/>
                <w:sz w:val="24"/>
                <w:szCs w:val="24"/>
              </w:rPr>
              <w:t>kā arī paredz to</w:t>
            </w:r>
            <w:r w:rsidRPr="00406A47">
              <w:rPr>
                <w:rFonts w:ascii="Times New Roman" w:hAnsi="Times New Roman"/>
                <w:sz w:val="24"/>
                <w:szCs w:val="24"/>
              </w:rPr>
              <w:t xml:space="preserve">, ka atbalsta pretendents </w:t>
            </w:r>
            <w:r w:rsidR="00886BC9">
              <w:rPr>
                <w:rFonts w:ascii="Times New Roman" w:hAnsi="Times New Roman"/>
                <w:sz w:val="24"/>
                <w:szCs w:val="24"/>
              </w:rPr>
              <w:t>iesniegumam</w:t>
            </w:r>
            <w:r w:rsidRPr="00406A47">
              <w:rPr>
                <w:rFonts w:ascii="Times New Roman" w:hAnsi="Times New Roman"/>
                <w:sz w:val="24"/>
                <w:szCs w:val="24"/>
              </w:rPr>
              <w:t xml:space="preserve"> pievieno</w:t>
            </w:r>
            <w:r w:rsidR="007F2227">
              <w:rPr>
                <w:rFonts w:ascii="Times New Roman" w:hAnsi="Times New Roman"/>
                <w:sz w:val="24"/>
                <w:szCs w:val="24"/>
              </w:rPr>
              <w:t xml:space="preserve"> </w:t>
            </w:r>
            <w:r w:rsidRPr="00406A47">
              <w:rPr>
                <w:rFonts w:ascii="Times New Roman" w:hAnsi="Times New Roman"/>
                <w:sz w:val="24"/>
                <w:szCs w:val="24"/>
              </w:rPr>
              <w:t>izdevumu tāmi.</w:t>
            </w:r>
          </w:p>
          <w:p w:rsidR="00AB7516" w:rsidRPr="00AB7516" w:rsidRDefault="00AB7516" w:rsidP="00AE586D">
            <w:pPr>
              <w:spacing w:after="0" w:line="240" w:lineRule="auto"/>
              <w:jc w:val="both"/>
              <w:rPr>
                <w:rFonts w:ascii="Times New Roman" w:hAnsi="Times New Roman"/>
                <w:sz w:val="24"/>
                <w:szCs w:val="24"/>
              </w:rPr>
            </w:pPr>
            <w:r>
              <w:rPr>
                <w:rFonts w:ascii="Times New Roman" w:hAnsi="Times New Roman"/>
                <w:sz w:val="24"/>
                <w:szCs w:val="24"/>
              </w:rPr>
              <w:t xml:space="preserve">Projekta </w:t>
            </w:r>
            <w:r w:rsidR="000265BE">
              <w:rPr>
                <w:rFonts w:ascii="Times New Roman" w:hAnsi="Times New Roman"/>
                <w:sz w:val="24"/>
                <w:szCs w:val="24"/>
              </w:rPr>
              <w:t>20</w:t>
            </w:r>
            <w:r>
              <w:rPr>
                <w:rFonts w:ascii="Times New Roman" w:hAnsi="Times New Roman"/>
                <w:sz w:val="24"/>
                <w:szCs w:val="24"/>
              </w:rPr>
              <w:t>.punkts paredz svītrot 49.</w:t>
            </w:r>
            <w:r>
              <w:rPr>
                <w:rFonts w:ascii="Times New Roman" w:hAnsi="Times New Roman"/>
                <w:sz w:val="24"/>
                <w:szCs w:val="24"/>
                <w:vertAlign w:val="superscript"/>
              </w:rPr>
              <w:t>1</w:t>
            </w:r>
            <w:r>
              <w:rPr>
                <w:rFonts w:ascii="Times New Roman" w:hAnsi="Times New Roman"/>
                <w:sz w:val="24"/>
                <w:szCs w:val="24"/>
              </w:rPr>
              <w:t>punktu, jo 2019.</w:t>
            </w:r>
            <w:r w:rsidR="009775E4">
              <w:rPr>
                <w:rFonts w:ascii="Times New Roman" w:hAnsi="Times New Roman"/>
                <w:sz w:val="24"/>
                <w:szCs w:val="24"/>
              </w:rPr>
              <w:t> </w:t>
            </w:r>
            <w:r>
              <w:rPr>
                <w:rFonts w:ascii="Times New Roman" w:hAnsi="Times New Roman"/>
                <w:sz w:val="24"/>
                <w:szCs w:val="24"/>
              </w:rPr>
              <w:t>gadā iesniegumu iesniegšanas termiņš</w:t>
            </w:r>
            <w:r w:rsidR="00620A9A">
              <w:rPr>
                <w:rFonts w:ascii="Times New Roman" w:hAnsi="Times New Roman"/>
                <w:sz w:val="24"/>
                <w:szCs w:val="24"/>
              </w:rPr>
              <w:t xml:space="preserve"> </w:t>
            </w:r>
            <w:r w:rsidR="00620A9A" w:rsidRPr="00406A47">
              <w:rPr>
                <w:rFonts w:ascii="Times New Roman" w:hAnsi="Times New Roman"/>
                <w:sz w:val="24"/>
                <w:szCs w:val="24"/>
              </w:rPr>
              <w:t>la</w:t>
            </w:r>
            <w:r w:rsidR="00620A9A">
              <w:rPr>
                <w:rFonts w:ascii="Times New Roman" w:hAnsi="Times New Roman"/>
                <w:sz w:val="24"/>
                <w:szCs w:val="24"/>
              </w:rPr>
              <w:t>uksaimniecības zinātnes projektiem un materiāli tehniskajai bāzei</w:t>
            </w:r>
            <w:r>
              <w:rPr>
                <w:rFonts w:ascii="Times New Roman" w:hAnsi="Times New Roman"/>
                <w:sz w:val="24"/>
                <w:szCs w:val="24"/>
              </w:rPr>
              <w:t xml:space="preserve"> plānots līdz </w:t>
            </w:r>
            <w:r w:rsidR="003237D4">
              <w:rPr>
                <w:rFonts w:ascii="Times New Roman" w:hAnsi="Times New Roman"/>
                <w:sz w:val="24"/>
                <w:szCs w:val="24"/>
              </w:rPr>
              <w:t>20</w:t>
            </w:r>
            <w:r>
              <w:rPr>
                <w:rFonts w:ascii="Times New Roman" w:hAnsi="Times New Roman"/>
                <w:sz w:val="24"/>
                <w:szCs w:val="24"/>
              </w:rPr>
              <w:t xml:space="preserve">. </w:t>
            </w:r>
            <w:r w:rsidR="003237D4">
              <w:rPr>
                <w:rFonts w:ascii="Times New Roman" w:hAnsi="Times New Roman"/>
                <w:sz w:val="24"/>
                <w:szCs w:val="24"/>
              </w:rPr>
              <w:t>jūnijam</w:t>
            </w:r>
            <w:r>
              <w:rPr>
                <w:rFonts w:ascii="Times New Roman" w:hAnsi="Times New Roman"/>
                <w:sz w:val="24"/>
                <w:szCs w:val="24"/>
              </w:rPr>
              <w:t xml:space="preserve"> visiem atbalsta pretendentiem.</w:t>
            </w:r>
          </w:p>
          <w:p w:rsidR="00D2042F" w:rsidRPr="00406A47" w:rsidRDefault="003F3F5D" w:rsidP="00AE586D">
            <w:pPr>
              <w:spacing w:after="0" w:line="240" w:lineRule="auto"/>
              <w:jc w:val="both"/>
              <w:rPr>
                <w:rFonts w:ascii="Times New Roman" w:hAnsi="Times New Roman"/>
                <w:sz w:val="24"/>
                <w:szCs w:val="24"/>
              </w:rPr>
            </w:pPr>
            <w:r>
              <w:rPr>
                <w:rFonts w:ascii="Times New Roman" w:hAnsi="Times New Roman"/>
                <w:sz w:val="24"/>
                <w:szCs w:val="24"/>
              </w:rPr>
              <w:t>Ar n</w:t>
            </w:r>
            <w:r w:rsidR="00D2042F" w:rsidRPr="00406A47">
              <w:rPr>
                <w:rFonts w:ascii="Times New Roman" w:hAnsi="Times New Roman"/>
                <w:sz w:val="24"/>
                <w:szCs w:val="24"/>
              </w:rPr>
              <w:t xml:space="preserve">oteikumu projekta </w:t>
            </w:r>
            <w:r w:rsidR="00AB7516">
              <w:rPr>
                <w:rFonts w:ascii="Times New Roman" w:hAnsi="Times New Roman"/>
                <w:sz w:val="24"/>
                <w:szCs w:val="24"/>
              </w:rPr>
              <w:t>2</w:t>
            </w:r>
            <w:r w:rsidR="000265BE">
              <w:rPr>
                <w:rFonts w:ascii="Times New Roman" w:hAnsi="Times New Roman"/>
                <w:sz w:val="24"/>
                <w:szCs w:val="24"/>
              </w:rPr>
              <w:t>1</w:t>
            </w:r>
            <w:r w:rsidR="00D2042F" w:rsidRPr="00406A47">
              <w:rPr>
                <w:rFonts w:ascii="Times New Roman" w:hAnsi="Times New Roman"/>
                <w:sz w:val="24"/>
                <w:szCs w:val="24"/>
              </w:rPr>
              <w:t>.</w:t>
            </w:r>
            <w:r>
              <w:rPr>
                <w:rFonts w:ascii="Times New Roman" w:hAnsi="Times New Roman"/>
                <w:sz w:val="24"/>
                <w:szCs w:val="24"/>
              </w:rPr>
              <w:t> </w:t>
            </w:r>
            <w:r w:rsidR="00D2042F" w:rsidRPr="00406A47">
              <w:rPr>
                <w:rFonts w:ascii="Times New Roman" w:hAnsi="Times New Roman"/>
                <w:sz w:val="24"/>
                <w:szCs w:val="24"/>
              </w:rPr>
              <w:t>punkt</w:t>
            </w:r>
            <w:r>
              <w:rPr>
                <w:rFonts w:ascii="Times New Roman" w:hAnsi="Times New Roman"/>
                <w:sz w:val="24"/>
                <w:szCs w:val="24"/>
              </w:rPr>
              <w:t>u</w:t>
            </w:r>
            <w:r w:rsidR="00D2042F" w:rsidRPr="00406A47">
              <w:rPr>
                <w:rFonts w:ascii="Times New Roman" w:hAnsi="Times New Roman"/>
                <w:sz w:val="24"/>
                <w:szCs w:val="24"/>
              </w:rPr>
              <w:t xml:space="preserve"> </w:t>
            </w:r>
            <w:r>
              <w:rPr>
                <w:rFonts w:ascii="Times New Roman" w:hAnsi="Times New Roman"/>
                <w:sz w:val="24"/>
                <w:szCs w:val="24"/>
              </w:rPr>
              <w:t>ietverts</w:t>
            </w:r>
            <w:r w:rsidR="00D2042F" w:rsidRPr="00406A47">
              <w:rPr>
                <w:rFonts w:ascii="Times New Roman" w:hAnsi="Times New Roman"/>
                <w:sz w:val="24"/>
                <w:szCs w:val="24"/>
              </w:rPr>
              <w:t xml:space="preserve"> jaun</w:t>
            </w:r>
            <w:r>
              <w:rPr>
                <w:rFonts w:ascii="Times New Roman" w:hAnsi="Times New Roman"/>
                <w:sz w:val="24"/>
                <w:szCs w:val="24"/>
              </w:rPr>
              <w:t>s</w:t>
            </w:r>
            <w:r w:rsidR="00D2042F" w:rsidRPr="00406A47">
              <w:rPr>
                <w:rFonts w:ascii="Times New Roman" w:hAnsi="Times New Roman"/>
                <w:sz w:val="24"/>
                <w:szCs w:val="24"/>
              </w:rPr>
              <w:t xml:space="preserve"> 50.</w:t>
            </w:r>
            <w:r w:rsidR="00D2042F" w:rsidRPr="00406A47">
              <w:rPr>
                <w:rFonts w:ascii="Times New Roman" w:hAnsi="Times New Roman"/>
                <w:sz w:val="24"/>
                <w:szCs w:val="24"/>
                <w:vertAlign w:val="superscript"/>
              </w:rPr>
              <w:t>1</w:t>
            </w:r>
            <w:r w:rsidR="009775E4">
              <w:rPr>
                <w:rFonts w:ascii="Times New Roman" w:hAnsi="Times New Roman"/>
                <w:sz w:val="24"/>
                <w:szCs w:val="24"/>
                <w:vertAlign w:val="superscript"/>
              </w:rPr>
              <w:t> </w:t>
            </w:r>
            <w:r w:rsidR="00D2042F" w:rsidRPr="00406A47">
              <w:rPr>
                <w:rFonts w:ascii="Times New Roman" w:hAnsi="Times New Roman"/>
                <w:sz w:val="24"/>
                <w:szCs w:val="24"/>
              </w:rPr>
              <w:t>punkt</w:t>
            </w:r>
            <w:r w:rsidR="00620A9A">
              <w:rPr>
                <w:rFonts w:ascii="Times New Roman" w:hAnsi="Times New Roman"/>
                <w:sz w:val="24"/>
                <w:szCs w:val="24"/>
              </w:rPr>
              <w:t>s</w:t>
            </w:r>
            <w:r w:rsidR="00D2042F" w:rsidRPr="00406A47">
              <w:rPr>
                <w:rFonts w:ascii="Times New Roman" w:hAnsi="Times New Roman"/>
                <w:sz w:val="24"/>
                <w:szCs w:val="24"/>
              </w:rPr>
              <w:t>, kur</w:t>
            </w:r>
            <w:r>
              <w:rPr>
                <w:rFonts w:ascii="Times New Roman" w:hAnsi="Times New Roman"/>
                <w:sz w:val="24"/>
                <w:szCs w:val="24"/>
              </w:rPr>
              <w:t>ā</w:t>
            </w:r>
            <w:r w:rsidR="00D2042F" w:rsidRPr="00406A47">
              <w:rPr>
                <w:rFonts w:ascii="Times New Roman" w:hAnsi="Times New Roman"/>
                <w:sz w:val="24"/>
                <w:szCs w:val="24"/>
              </w:rPr>
              <w:t xml:space="preserve"> noteikta prasība pretendentam par izmaiņām izdevumu tāmē paziņot Zemkopības ministrijas atbildīgaja</w:t>
            </w:r>
            <w:r w:rsidR="00121859" w:rsidRPr="00406A47">
              <w:rPr>
                <w:rFonts w:ascii="Times New Roman" w:hAnsi="Times New Roman"/>
                <w:sz w:val="24"/>
                <w:szCs w:val="24"/>
              </w:rPr>
              <w:t>m departamentam vismaz 10</w:t>
            </w:r>
            <w:r w:rsidR="009775E4">
              <w:rPr>
                <w:rFonts w:ascii="Times New Roman" w:hAnsi="Times New Roman"/>
                <w:sz w:val="24"/>
                <w:szCs w:val="24"/>
              </w:rPr>
              <w:t> </w:t>
            </w:r>
            <w:r w:rsidR="00121859" w:rsidRPr="00406A47">
              <w:rPr>
                <w:rFonts w:ascii="Times New Roman" w:hAnsi="Times New Roman"/>
                <w:sz w:val="24"/>
                <w:szCs w:val="24"/>
              </w:rPr>
              <w:t>darb</w:t>
            </w:r>
            <w:r w:rsidR="00D2042F" w:rsidRPr="00406A47">
              <w:rPr>
                <w:rFonts w:ascii="Times New Roman" w:hAnsi="Times New Roman"/>
                <w:sz w:val="24"/>
                <w:szCs w:val="24"/>
              </w:rPr>
              <w:t>dienas</w:t>
            </w:r>
            <w:r w:rsidR="00121859" w:rsidRPr="00406A47">
              <w:rPr>
                <w:rFonts w:ascii="Times New Roman" w:hAnsi="Times New Roman"/>
                <w:sz w:val="24"/>
                <w:szCs w:val="24"/>
              </w:rPr>
              <w:t xml:space="preserve"> pirms plānoto </w:t>
            </w:r>
            <w:r>
              <w:rPr>
                <w:rFonts w:ascii="Times New Roman" w:hAnsi="Times New Roman"/>
                <w:sz w:val="24"/>
                <w:szCs w:val="24"/>
              </w:rPr>
              <w:t>darbību</w:t>
            </w:r>
            <w:r w:rsidR="00121859" w:rsidRPr="00406A47">
              <w:rPr>
                <w:rFonts w:ascii="Times New Roman" w:hAnsi="Times New Roman"/>
                <w:sz w:val="24"/>
                <w:szCs w:val="24"/>
              </w:rPr>
              <w:t xml:space="preserve"> uzsākšanas.</w:t>
            </w:r>
          </w:p>
          <w:p w:rsidR="00121859" w:rsidRDefault="003F3F5D" w:rsidP="00AE586D">
            <w:pPr>
              <w:spacing w:after="0" w:line="240" w:lineRule="auto"/>
              <w:jc w:val="both"/>
              <w:rPr>
                <w:rFonts w:ascii="Times New Roman" w:hAnsi="Times New Roman"/>
                <w:sz w:val="24"/>
                <w:szCs w:val="24"/>
              </w:rPr>
            </w:pPr>
            <w:r>
              <w:rPr>
                <w:rFonts w:ascii="Times New Roman" w:hAnsi="Times New Roman"/>
                <w:sz w:val="24"/>
                <w:szCs w:val="24"/>
              </w:rPr>
              <w:t>Pēc</w:t>
            </w:r>
            <w:r w:rsidR="00121859" w:rsidRPr="00406A47">
              <w:rPr>
                <w:rFonts w:ascii="Times New Roman" w:hAnsi="Times New Roman"/>
                <w:sz w:val="24"/>
                <w:szCs w:val="24"/>
              </w:rPr>
              <w:t xml:space="preserve"> Lauku atbalsta</w:t>
            </w:r>
            <w:r w:rsidR="006D5494">
              <w:rPr>
                <w:rFonts w:ascii="Times New Roman" w:hAnsi="Times New Roman"/>
                <w:sz w:val="24"/>
                <w:szCs w:val="24"/>
              </w:rPr>
              <w:t xml:space="preserve"> dienesta</w:t>
            </w:r>
            <w:r w:rsidR="00121859" w:rsidRPr="00406A47">
              <w:rPr>
                <w:rFonts w:ascii="Times New Roman" w:hAnsi="Times New Roman"/>
                <w:sz w:val="24"/>
                <w:szCs w:val="24"/>
              </w:rPr>
              <w:t xml:space="preserve"> ierosinājum</w:t>
            </w:r>
            <w:r>
              <w:rPr>
                <w:rFonts w:ascii="Times New Roman" w:hAnsi="Times New Roman"/>
                <w:sz w:val="24"/>
                <w:szCs w:val="24"/>
              </w:rPr>
              <w:t>a</w:t>
            </w:r>
            <w:r w:rsidR="00121859" w:rsidRPr="00406A47">
              <w:rPr>
                <w:rFonts w:ascii="Times New Roman" w:hAnsi="Times New Roman"/>
                <w:sz w:val="24"/>
                <w:szCs w:val="24"/>
              </w:rPr>
              <w:t xml:space="preserve"> </w:t>
            </w:r>
            <w:r>
              <w:rPr>
                <w:rFonts w:ascii="Times New Roman" w:hAnsi="Times New Roman"/>
                <w:sz w:val="24"/>
                <w:szCs w:val="24"/>
              </w:rPr>
              <w:t xml:space="preserve">ar </w:t>
            </w:r>
            <w:r w:rsidRPr="00406A47">
              <w:rPr>
                <w:rFonts w:ascii="Times New Roman" w:hAnsi="Times New Roman"/>
                <w:sz w:val="24"/>
                <w:szCs w:val="24"/>
              </w:rPr>
              <w:t xml:space="preserve">noteikumu projekta </w:t>
            </w:r>
            <w:r w:rsidR="00CD45E9">
              <w:rPr>
                <w:rFonts w:ascii="Times New Roman" w:hAnsi="Times New Roman"/>
                <w:sz w:val="24"/>
                <w:szCs w:val="24"/>
              </w:rPr>
              <w:t>2</w:t>
            </w:r>
            <w:r w:rsidR="000265BE">
              <w:rPr>
                <w:rFonts w:ascii="Times New Roman" w:hAnsi="Times New Roman"/>
                <w:sz w:val="24"/>
                <w:szCs w:val="24"/>
              </w:rPr>
              <w:t>2</w:t>
            </w:r>
            <w:r w:rsidRPr="00406A47">
              <w:rPr>
                <w:rFonts w:ascii="Times New Roman" w:hAnsi="Times New Roman"/>
                <w:sz w:val="24"/>
                <w:szCs w:val="24"/>
              </w:rPr>
              <w:t>. un 2</w:t>
            </w:r>
            <w:r w:rsidR="000265BE">
              <w:rPr>
                <w:rFonts w:ascii="Times New Roman" w:hAnsi="Times New Roman"/>
                <w:sz w:val="24"/>
                <w:szCs w:val="24"/>
              </w:rPr>
              <w:t>3</w:t>
            </w:r>
            <w:r>
              <w:rPr>
                <w:rFonts w:ascii="Times New Roman" w:hAnsi="Times New Roman"/>
                <w:sz w:val="24"/>
                <w:szCs w:val="24"/>
              </w:rPr>
              <w:t>.</w:t>
            </w:r>
            <w:r w:rsidR="00154EB4">
              <w:rPr>
                <w:rFonts w:ascii="Times New Roman" w:hAnsi="Times New Roman"/>
                <w:sz w:val="24"/>
                <w:szCs w:val="24"/>
              </w:rPr>
              <w:t xml:space="preserve"> </w:t>
            </w:r>
            <w:r>
              <w:rPr>
                <w:rFonts w:ascii="Times New Roman" w:hAnsi="Times New Roman"/>
                <w:sz w:val="24"/>
                <w:szCs w:val="24"/>
              </w:rPr>
              <w:t>punktu</w:t>
            </w:r>
            <w:r w:rsidRPr="00406A47">
              <w:rPr>
                <w:rFonts w:ascii="Times New Roman" w:hAnsi="Times New Roman"/>
                <w:sz w:val="24"/>
                <w:szCs w:val="24"/>
              </w:rPr>
              <w:t xml:space="preserve"> </w:t>
            </w:r>
            <w:r>
              <w:rPr>
                <w:rFonts w:ascii="Times New Roman" w:hAnsi="Times New Roman"/>
                <w:sz w:val="24"/>
                <w:szCs w:val="24"/>
              </w:rPr>
              <w:t>noteikts cits</w:t>
            </w:r>
            <w:r w:rsidR="00121859" w:rsidRPr="00406A47">
              <w:rPr>
                <w:rFonts w:ascii="Times New Roman" w:hAnsi="Times New Roman"/>
                <w:sz w:val="24"/>
                <w:szCs w:val="24"/>
              </w:rPr>
              <w:t xml:space="preserve"> iesniegumu izvērtēšanas termiņ</w:t>
            </w:r>
            <w:r>
              <w:rPr>
                <w:rFonts w:ascii="Times New Roman" w:hAnsi="Times New Roman"/>
                <w:sz w:val="24"/>
                <w:szCs w:val="24"/>
              </w:rPr>
              <w:t>š</w:t>
            </w:r>
            <w:r w:rsidR="00121859" w:rsidRPr="00406A47">
              <w:rPr>
                <w:rFonts w:ascii="Times New Roman" w:hAnsi="Times New Roman"/>
                <w:sz w:val="24"/>
                <w:szCs w:val="24"/>
              </w:rPr>
              <w:t xml:space="preserve"> </w:t>
            </w:r>
            <w:r>
              <w:rPr>
                <w:rFonts w:ascii="Times New Roman" w:hAnsi="Times New Roman"/>
                <w:sz w:val="24"/>
                <w:szCs w:val="24"/>
              </w:rPr>
              <w:t xml:space="preserve">– </w:t>
            </w:r>
            <w:r w:rsidR="00121859" w:rsidRPr="00406A47">
              <w:rPr>
                <w:rFonts w:ascii="Times New Roman" w:hAnsi="Times New Roman"/>
                <w:sz w:val="24"/>
                <w:szCs w:val="24"/>
              </w:rPr>
              <w:t xml:space="preserve">nevis </w:t>
            </w:r>
            <w:r w:rsidRPr="00406A47">
              <w:rPr>
                <w:rFonts w:ascii="Times New Roman" w:hAnsi="Times New Roman"/>
                <w:sz w:val="24"/>
                <w:szCs w:val="24"/>
              </w:rPr>
              <w:t xml:space="preserve">mēneša laikā </w:t>
            </w:r>
            <w:r w:rsidR="00121859" w:rsidRPr="00406A47">
              <w:rPr>
                <w:rFonts w:ascii="Times New Roman" w:hAnsi="Times New Roman"/>
                <w:sz w:val="24"/>
                <w:szCs w:val="24"/>
              </w:rPr>
              <w:t xml:space="preserve">no iesniegšanas brīža, kā tas noteikts </w:t>
            </w:r>
            <w:r>
              <w:rPr>
                <w:rFonts w:ascii="Times New Roman" w:hAnsi="Times New Roman"/>
                <w:sz w:val="24"/>
                <w:szCs w:val="24"/>
              </w:rPr>
              <w:t xml:space="preserve">spēkā esošajos </w:t>
            </w:r>
            <w:r w:rsidR="00121859" w:rsidRPr="00406A47">
              <w:rPr>
                <w:rFonts w:ascii="Times New Roman" w:hAnsi="Times New Roman"/>
                <w:sz w:val="24"/>
                <w:szCs w:val="24"/>
              </w:rPr>
              <w:t xml:space="preserve">noteikumos Nr.59, bet </w:t>
            </w:r>
            <w:r>
              <w:rPr>
                <w:rFonts w:ascii="Times New Roman" w:hAnsi="Times New Roman"/>
                <w:sz w:val="24"/>
                <w:szCs w:val="24"/>
              </w:rPr>
              <w:t xml:space="preserve">gan </w:t>
            </w:r>
            <w:r w:rsidR="00121859" w:rsidRPr="00406A47">
              <w:rPr>
                <w:rFonts w:ascii="Times New Roman" w:hAnsi="Times New Roman"/>
                <w:sz w:val="24"/>
                <w:szCs w:val="24"/>
              </w:rPr>
              <w:t>mēneša laikā pēc iesnieguma iesniegšanas termiņa beigām.</w:t>
            </w:r>
          </w:p>
          <w:p w:rsidR="00154EB4" w:rsidRPr="00406A47" w:rsidRDefault="00154EB4" w:rsidP="00AE586D">
            <w:pPr>
              <w:spacing w:after="0" w:line="240" w:lineRule="auto"/>
              <w:jc w:val="both"/>
              <w:rPr>
                <w:rFonts w:ascii="Times New Roman" w:hAnsi="Times New Roman"/>
                <w:sz w:val="24"/>
                <w:szCs w:val="24"/>
              </w:rPr>
            </w:pPr>
            <w:r>
              <w:rPr>
                <w:rFonts w:ascii="Times New Roman" w:hAnsi="Times New Roman"/>
                <w:sz w:val="24"/>
                <w:szCs w:val="24"/>
              </w:rPr>
              <w:t>Projekta 2</w:t>
            </w:r>
            <w:r w:rsidR="000265BE">
              <w:rPr>
                <w:rFonts w:ascii="Times New Roman" w:hAnsi="Times New Roman"/>
                <w:sz w:val="24"/>
                <w:szCs w:val="24"/>
              </w:rPr>
              <w:t>4</w:t>
            </w:r>
            <w:r>
              <w:rPr>
                <w:rFonts w:ascii="Times New Roman" w:hAnsi="Times New Roman"/>
                <w:sz w:val="24"/>
                <w:szCs w:val="24"/>
              </w:rPr>
              <w:t>. un 2</w:t>
            </w:r>
            <w:r w:rsidR="000265BE">
              <w:rPr>
                <w:rFonts w:ascii="Times New Roman" w:hAnsi="Times New Roman"/>
                <w:sz w:val="24"/>
                <w:szCs w:val="24"/>
              </w:rPr>
              <w:t>5</w:t>
            </w:r>
            <w:r>
              <w:rPr>
                <w:rFonts w:ascii="Times New Roman" w:hAnsi="Times New Roman"/>
                <w:sz w:val="24"/>
                <w:szCs w:val="24"/>
              </w:rPr>
              <w:t>. punktā izdarīti tehniski precizējumi, precizēti atbilstoši noteikumu Nr.59 5. un 6. pielikuma nosaukumi, jo atbalsts</w:t>
            </w:r>
            <w:r w:rsidR="00395E04">
              <w:rPr>
                <w:rFonts w:ascii="Times New Roman" w:hAnsi="Times New Roman"/>
                <w:sz w:val="24"/>
                <w:szCs w:val="24"/>
              </w:rPr>
              <w:t xml:space="preserve"> turpmāk</w:t>
            </w:r>
            <w:r>
              <w:rPr>
                <w:rFonts w:ascii="Times New Roman" w:hAnsi="Times New Roman"/>
                <w:sz w:val="24"/>
                <w:szCs w:val="24"/>
              </w:rPr>
              <w:t xml:space="preserve"> tiek paredzēts visiem </w:t>
            </w:r>
            <w:r w:rsidRPr="00406A47">
              <w:rPr>
                <w:rFonts w:ascii="Times New Roman" w:hAnsi="Times New Roman"/>
                <w:sz w:val="24"/>
                <w:szCs w:val="24"/>
              </w:rPr>
              <w:t>lauksaimniecības produktu pārstrādātājiem</w:t>
            </w:r>
            <w:r w:rsidR="00395E04">
              <w:rPr>
                <w:rFonts w:ascii="Times New Roman" w:hAnsi="Times New Roman"/>
                <w:sz w:val="24"/>
                <w:szCs w:val="24"/>
              </w:rPr>
              <w:t xml:space="preserve">, nevis tikai lauksaimniecības produktu pārstrādes komersantiem. </w:t>
            </w:r>
          </w:p>
          <w:p w:rsidR="00121859" w:rsidRPr="00406A47" w:rsidRDefault="00121859" w:rsidP="00121859">
            <w:pPr>
              <w:spacing w:after="0" w:line="240" w:lineRule="auto"/>
              <w:jc w:val="both"/>
              <w:rPr>
                <w:rFonts w:ascii="Times New Roman" w:hAnsi="Times New Roman"/>
                <w:sz w:val="24"/>
                <w:szCs w:val="24"/>
              </w:rPr>
            </w:pPr>
            <w:r w:rsidRPr="00406A47">
              <w:rPr>
                <w:rFonts w:ascii="Times New Roman" w:hAnsi="Times New Roman"/>
                <w:sz w:val="24"/>
                <w:szCs w:val="24"/>
              </w:rPr>
              <w:t>Noteikumu Nr.59 7.pielikumā</w:t>
            </w:r>
            <w:r w:rsidR="00154EB4">
              <w:rPr>
                <w:rFonts w:ascii="Times New Roman" w:hAnsi="Times New Roman"/>
                <w:sz w:val="24"/>
                <w:szCs w:val="24"/>
              </w:rPr>
              <w:t xml:space="preserve"> (projekta 2</w:t>
            </w:r>
            <w:r w:rsidR="000265BE">
              <w:rPr>
                <w:rFonts w:ascii="Times New Roman" w:hAnsi="Times New Roman"/>
                <w:sz w:val="24"/>
                <w:szCs w:val="24"/>
              </w:rPr>
              <w:t>6</w:t>
            </w:r>
            <w:r w:rsidR="00154EB4">
              <w:rPr>
                <w:rFonts w:ascii="Times New Roman" w:hAnsi="Times New Roman"/>
                <w:sz w:val="24"/>
                <w:szCs w:val="24"/>
              </w:rPr>
              <w:t>. punkts)</w:t>
            </w:r>
            <w:r w:rsidRPr="00406A47">
              <w:rPr>
                <w:rFonts w:ascii="Times New Roman" w:hAnsi="Times New Roman"/>
                <w:sz w:val="24"/>
                <w:szCs w:val="24"/>
              </w:rPr>
              <w:t xml:space="preserve"> pievienots saraksts ar informāciju par lauksaimniecības zinātnes projektu nosaukumiem, darba uzdevumiem, finansējumu izpildītāju un atbildīgo Zemkopības ministrijas departamentu. 2018. gadā ar kopējo finansējumu 954</w:t>
            </w:r>
            <w:r w:rsidR="0064691B">
              <w:rPr>
                <w:rFonts w:ascii="Times New Roman" w:hAnsi="Times New Roman"/>
                <w:sz w:val="24"/>
                <w:szCs w:val="24"/>
              </w:rPr>
              <w:t> </w:t>
            </w:r>
            <w:r w:rsidRPr="00406A47">
              <w:rPr>
                <w:rFonts w:ascii="Times New Roman" w:hAnsi="Times New Roman"/>
                <w:sz w:val="24"/>
                <w:szCs w:val="24"/>
              </w:rPr>
              <w:t xml:space="preserve">605 </w:t>
            </w:r>
            <w:proofErr w:type="spellStart"/>
            <w:r w:rsidRPr="00745013">
              <w:rPr>
                <w:rFonts w:ascii="Times New Roman" w:hAnsi="Times New Roman"/>
                <w:i/>
                <w:sz w:val="24"/>
                <w:szCs w:val="24"/>
              </w:rPr>
              <w:t>euro</w:t>
            </w:r>
            <w:proofErr w:type="spellEnd"/>
            <w:r w:rsidRPr="00406A47">
              <w:rPr>
                <w:rFonts w:ascii="Times New Roman" w:hAnsi="Times New Roman"/>
                <w:sz w:val="24"/>
                <w:szCs w:val="24"/>
              </w:rPr>
              <w:t xml:space="preserve"> tika turpināti 20 lauksaimniecības zinātnes projekti </w:t>
            </w:r>
            <w:r w:rsidR="0064691B">
              <w:rPr>
                <w:rFonts w:ascii="Times New Roman" w:hAnsi="Times New Roman"/>
                <w:sz w:val="24"/>
                <w:szCs w:val="24"/>
              </w:rPr>
              <w:t>(</w:t>
            </w:r>
            <w:r w:rsidRPr="00406A47">
              <w:rPr>
                <w:rFonts w:ascii="Times New Roman" w:hAnsi="Times New Roman"/>
                <w:sz w:val="24"/>
                <w:szCs w:val="24"/>
              </w:rPr>
              <w:t xml:space="preserve">ar kopējo </w:t>
            </w:r>
            <w:r w:rsidRPr="00406A47">
              <w:rPr>
                <w:rFonts w:ascii="Times New Roman" w:hAnsi="Times New Roman"/>
                <w:sz w:val="24"/>
                <w:szCs w:val="24"/>
              </w:rPr>
              <w:lastRenderedPageBreak/>
              <w:t xml:space="preserve">finansējumu 728 587 </w:t>
            </w:r>
            <w:proofErr w:type="spellStart"/>
            <w:r w:rsidRPr="00745013">
              <w:rPr>
                <w:rFonts w:ascii="Times New Roman" w:hAnsi="Times New Roman"/>
                <w:i/>
                <w:sz w:val="24"/>
                <w:szCs w:val="24"/>
              </w:rPr>
              <w:t>euro</w:t>
            </w:r>
            <w:proofErr w:type="spellEnd"/>
            <w:r w:rsidR="0064691B">
              <w:rPr>
                <w:rFonts w:ascii="Times New Roman" w:hAnsi="Times New Roman"/>
                <w:sz w:val="24"/>
                <w:szCs w:val="24"/>
              </w:rPr>
              <w:t>) un</w:t>
            </w:r>
            <w:r w:rsidRPr="00406A47">
              <w:rPr>
                <w:rFonts w:ascii="Times New Roman" w:hAnsi="Times New Roman"/>
                <w:sz w:val="24"/>
                <w:szCs w:val="24"/>
              </w:rPr>
              <w:t xml:space="preserve"> no jauna uzsākti 10 lauksaimniecības zinātnes projekti </w:t>
            </w:r>
            <w:r w:rsidR="0064691B">
              <w:rPr>
                <w:rFonts w:ascii="Times New Roman" w:hAnsi="Times New Roman"/>
                <w:sz w:val="24"/>
                <w:szCs w:val="24"/>
              </w:rPr>
              <w:t>(</w:t>
            </w:r>
            <w:r w:rsidRPr="00406A47">
              <w:rPr>
                <w:rFonts w:ascii="Times New Roman" w:hAnsi="Times New Roman"/>
                <w:sz w:val="24"/>
                <w:szCs w:val="24"/>
              </w:rPr>
              <w:t xml:space="preserve">ar kopējo finansējumu 226 018 </w:t>
            </w:r>
            <w:proofErr w:type="spellStart"/>
            <w:r w:rsidRPr="00745013">
              <w:rPr>
                <w:rFonts w:ascii="Times New Roman" w:hAnsi="Times New Roman"/>
                <w:i/>
                <w:sz w:val="24"/>
                <w:szCs w:val="24"/>
              </w:rPr>
              <w:t>euro</w:t>
            </w:r>
            <w:proofErr w:type="spellEnd"/>
            <w:r w:rsidR="0064691B">
              <w:rPr>
                <w:rFonts w:ascii="Times New Roman" w:hAnsi="Times New Roman"/>
                <w:sz w:val="24"/>
                <w:szCs w:val="24"/>
              </w:rPr>
              <w:t>).</w:t>
            </w:r>
            <w:r w:rsidR="001145B4">
              <w:rPr>
                <w:rFonts w:ascii="Times New Roman" w:hAnsi="Times New Roman"/>
                <w:sz w:val="24"/>
                <w:szCs w:val="24"/>
              </w:rPr>
              <w:t xml:space="preserve"> </w:t>
            </w:r>
          </w:p>
          <w:p w:rsidR="00121859" w:rsidRDefault="00121859" w:rsidP="00121859">
            <w:pPr>
              <w:spacing w:after="0" w:line="240" w:lineRule="auto"/>
              <w:jc w:val="both"/>
              <w:rPr>
                <w:rFonts w:ascii="Times New Roman" w:hAnsi="Times New Roman"/>
                <w:sz w:val="24"/>
                <w:szCs w:val="24"/>
              </w:rPr>
            </w:pPr>
            <w:r w:rsidRPr="00406A47">
              <w:rPr>
                <w:rFonts w:ascii="Times New Roman" w:hAnsi="Times New Roman"/>
                <w:sz w:val="24"/>
                <w:szCs w:val="24"/>
              </w:rPr>
              <w:t xml:space="preserve">Projekts paredz, ka 2019. gadā ar kopējo finansējumu </w:t>
            </w:r>
            <w:r w:rsidRPr="00E92C67">
              <w:rPr>
                <w:rFonts w:ascii="Times New Roman" w:hAnsi="Times New Roman"/>
                <w:sz w:val="24"/>
                <w:szCs w:val="24"/>
              </w:rPr>
              <w:t xml:space="preserve">954 </w:t>
            </w:r>
            <w:r w:rsidR="00E92C67" w:rsidRPr="00E92C67">
              <w:rPr>
                <w:rFonts w:ascii="Times New Roman" w:hAnsi="Times New Roman"/>
                <w:sz w:val="24"/>
                <w:szCs w:val="24"/>
              </w:rPr>
              <w:t>905</w:t>
            </w:r>
            <w:r w:rsidRPr="00406A47">
              <w:rPr>
                <w:rFonts w:ascii="Times New Roman" w:hAnsi="Times New Roman"/>
                <w:sz w:val="24"/>
                <w:szCs w:val="24"/>
              </w:rPr>
              <w:t xml:space="preserve"> </w:t>
            </w:r>
            <w:proofErr w:type="spellStart"/>
            <w:r w:rsidRPr="00745013">
              <w:rPr>
                <w:rFonts w:ascii="Times New Roman" w:hAnsi="Times New Roman"/>
                <w:i/>
                <w:sz w:val="24"/>
                <w:szCs w:val="24"/>
              </w:rPr>
              <w:t>euro</w:t>
            </w:r>
            <w:proofErr w:type="spellEnd"/>
            <w:r w:rsidRPr="00406A47">
              <w:rPr>
                <w:rFonts w:ascii="Times New Roman" w:hAnsi="Times New Roman"/>
                <w:sz w:val="24"/>
                <w:szCs w:val="24"/>
              </w:rPr>
              <w:t xml:space="preserve"> </w:t>
            </w:r>
            <w:r w:rsidR="0064691B">
              <w:rPr>
                <w:rFonts w:ascii="Times New Roman" w:hAnsi="Times New Roman"/>
                <w:sz w:val="24"/>
                <w:szCs w:val="24"/>
              </w:rPr>
              <w:t xml:space="preserve">tiks </w:t>
            </w:r>
            <w:r w:rsidRPr="00406A47">
              <w:rPr>
                <w:rFonts w:ascii="Times New Roman" w:hAnsi="Times New Roman"/>
                <w:sz w:val="24"/>
                <w:szCs w:val="24"/>
              </w:rPr>
              <w:t>turpinā</w:t>
            </w:r>
            <w:r w:rsidR="0064691B">
              <w:rPr>
                <w:rFonts w:ascii="Times New Roman" w:hAnsi="Times New Roman"/>
                <w:sz w:val="24"/>
                <w:szCs w:val="24"/>
              </w:rPr>
              <w:t>ti</w:t>
            </w:r>
            <w:r w:rsidRPr="00406A47">
              <w:rPr>
                <w:rFonts w:ascii="Times New Roman" w:hAnsi="Times New Roman"/>
                <w:sz w:val="24"/>
                <w:szCs w:val="24"/>
              </w:rPr>
              <w:t xml:space="preserve"> iepriekšējos gados uzsāktie 20 lauksaimniecības zinātnes projekti </w:t>
            </w:r>
            <w:r w:rsidR="0064691B">
              <w:rPr>
                <w:rFonts w:ascii="Times New Roman" w:hAnsi="Times New Roman"/>
                <w:sz w:val="24"/>
                <w:szCs w:val="24"/>
              </w:rPr>
              <w:t>(</w:t>
            </w:r>
            <w:r w:rsidRPr="00406A47">
              <w:rPr>
                <w:rFonts w:ascii="Times New Roman" w:hAnsi="Times New Roman"/>
                <w:sz w:val="24"/>
                <w:szCs w:val="24"/>
              </w:rPr>
              <w:t xml:space="preserve">ar kopējo finansējumu </w:t>
            </w:r>
            <w:r w:rsidR="001C52EB">
              <w:rPr>
                <w:rFonts w:ascii="Times New Roman" w:hAnsi="Times New Roman"/>
                <w:sz w:val="24"/>
                <w:szCs w:val="24"/>
              </w:rPr>
              <w:t>661</w:t>
            </w:r>
            <w:r w:rsidR="00994817">
              <w:rPr>
                <w:rFonts w:ascii="Times New Roman" w:hAnsi="Times New Roman"/>
                <w:sz w:val="24"/>
                <w:szCs w:val="24"/>
              </w:rPr>
              <w:t xml:space="preserve"> </w:t>
            </w:r>
            <w:r w:rsidR="001C52EB">
              <w:rPr>
                <w:rFonts w:ascii="Times New Roman" w:hAnsi="Times New Roman"/>
                <w:sz w:val="24"/>
                <w:szCs w:val="24"/>
              </w:rPr>
              <w:t>4</w:t>
            </w:r>
            <w:r w:rsidR="00994817">
              <w:rPr>
                <w:rFonts w:ascii="Times New Roman" w:hAnsi="Times New Roman"/>
                <w:sz w:val="24"/>
                <w:szCs w:val="24"/>
              </w:rPr>
              <w:t>11</w:t>
            </w:r>
            <w:r w:rsidRPr="00406A47">
              <w:rPr>
                <w:rFonts w:ascii="Times New Roman" w:hAnsi="Times New Roman"/>
                <w:sz w:val="24"/>
                <w:szCs w:val="24"/>
              </w:rPr>
              <w:t xml:space="preserve"> </w:t>
            </w:r>
            <w:proofErr w:type="spellStart"/>
            <w:r w:rsidRPr="00745013">
              <w:rPr>
                <w:rFonts w:ascii="Times New Roman" w:hAnsi="Times New Roman"/>
                <w:i/>
                <w:sz w:val="24"/>
                <w:szCs w:val="24"/>
              </w:rPr>
              <w:t>euro</w:t>
            </w:r>
            <w:proofErr w:type="spellEnd"/>
            <w:r w:rsidR="0064691B">
              <w:rPr>
                <w:rFonts w:ascii="Times New Roman" w:hAnsi="Times New Roman"/>
                <w:sz w:val="24"/>
                <w:szCs w:val="24"/>
              </w:rPr>
              <w:t>) un</w:t>
            </w:r>
            <w:r w:rsidRPr="00406A47">
              <w:rPr>
                <w:rFonts w:ascii="Times New Roman" w:hAnsi="Times New Roman"/>
                <w:sz w:val="24"/>
                <w:szCs w:val="24"/>
              </w:rPr>
              <w:t xml:space="preserve"> no jauna tiks uzsākti 11 lauksaimniecības zinātnes projekti </w:t>
            </w:r>
            <w:r w:rsidR="0064691B">
              <w:rPr>
                <w:rFonts w:ascii="Times New Roman" w:hAnsi="Times New Roman"/>
                <w:sz w:val="24"/>
                <w:szCs w:val="24"/>
              </w:rPr>
              <w:t>(</w:t>
            </w:r>
            <w:r w:rsidRPr="00406A47">
              <w:rPr>
                <w:rFonts w:ascii="Times New Roman" w:hAnsi="Times New Roman"/>
                <w:sz w:val="24"/>
                <w:szCs w:val="24"/>
              </w:rPr>
              <w:t xml:space="preserve">ar kopējo finansējumu </w:t>
            </w:r>
            <w:r w:rsidR="001C52EB">
              <w:rPr>
                <w:rFonts w:ascii="Times New Roman" w:hAnsi="Times New Roman"/>
                <w:sz w:val="24"/>
                <w:szCs w:val="24"/>
              </w:rPr>
              <w:t>293 494</w:t>
            </w:r>
            <w:r w:rsidRPr="00406A47">
              <w:rPr>
                <w:rFonts w:ascii="Times New Roman" w:hAnsi="Times New Roman"/>
                <w:sz w:val="24"/>
                <w:szCs w:val="24"/>
              </w:rPr>
              <w:t xml:space="preserve"> </w:t>
            </w:r>
            <w:proofErr w:type="spellStart"/>
            <w:r w:rsidRPr="00745013">
              <w:rPr>
                <w:rFonts w:ascii="Times New Roman" w:hAnsi="Times New Roman"/>
                <w:i/>
                <w:sz w:val="24"/>
                <w:szCs w:val="24"/>
              </w:rPr>
              <w:t>euro</w:t>
            </w:r>
            <w:proofErr w:type="spellEnd"/>
            <w:r w:rsidR="0064691B">
              <w:rPr>
                <w:rFonts w:ascii="Times New Roman" w:hAnsi="Times New Roman"/>
                <w:sz w:val="24"/>
                <w:szCs w:val="24"/>
              </w:rPr>
              <w:t>)</w:t>
            </w:r>
            <w:r w:rsidRPr="00406A47">
              <w:rPr>
                <w:rFonts w:ascii="Times New Roman" w:hAnsi="Times New Roman"/>
                <w:sz w:val="24"/>
                <w:szCs w:val="24"/>
              </w:rPr>
              <w:t>.</w:t>
            </w:r>
            <w:r w:rsidR="00154EB4">
              <w:t xml:space="preserve"> </w:t>
            </w:r>
          </w:p>
          <w:p w:rsidR="00154EB4" w:rsidRPr="00406A47" w:rsidRDefault="009775E4" w:rsidP="00121859">
            <w:pPr>
              <w:spacing w:after="0" w:line="240" w:lineRule="auto"/>
              <w:jc w:val="both"/>
              <w:rPr>
                <w:rFonts w:ascii="Times New Roman" w:hAnsi="Times New Roman"/>
                <w:sz w:val="24"/>
                <w:szCs w:val="24"/>
              </w:rPr>
            </w:pPr>
            <w:r>
              <w:rPr>
                <w:rFonts w:ascii="Times New Roman" w:hAnsi="Times New Roman"/>
                <w:sz w:val="24"/>
                <w:szCs w:val="24"/>
              </w:rPr>
              <w:t>Z</w:t>
            </w:r>
            <w:r w:rsidRPr="00154EB4">
              <w:rPr>
                <w:rFonts w:ascii="Times New Roman" w:hAnsi="Times New Roman"/>
                <w:sz w:val="24"/>
                <w:szCs w:val="24"/>
              </w:rPr>
              <w:t xml:space="preserve">inātniskajām institūcijām </w:t>
            </w:r>
            <w:r>
              <w:rPr>
                <w:rFonts w:ascii="Times New Roman" w:hAnsi="Times New Roman"/>
                <w:sz w:val="24"/>
                <w:szCs w:val="24"/>
              </w:rPr>
              <w:t>paredzētajam a</w:t>
            </w:r>
            <w:r w:rsidR="00154EB4" w:rsidRPr="00154EB4">
              <w:rPr>
                <w:rFonts w:ascii="Times New Roman" w:hAnsi="Times New Roman"/>
                <w:sz w:val="24"/>
                <w:szCs w:val="24"/>
              </w:rPr>
              <w:t xml:space="preserve">tbalstam </w:t>
            </w:r>
            <w:r>
              <w:rPr>
                <w:rFonts w:ascii="Times New Roman" w:hAnsi="Times New Roman"/>
                <w:sz w:val="24"/>
                <w:szCs w:val="24"/>
              </w:rPr>
              <w:t xml:space="preserve">ar </w:t>
            </w:r>
            <w:r w:rsidR="00154EB4" w:rsidRPr="00154EB4">
              <w:rPr>
                <w:rFonts w:ascii="Times New Roman" w:hAnsi="Times New Roman"/>
                <w:sz w:val="24"/>
                <w:szCs w:val="24"/>
              </w:rPr>
              <w:t>pētījumu un laboratorisko analīžu veikšanu saistītās materiālās bāzes pilnveidošanai izvērtēta demarkācija ar darbības programmas “Izaugsme un nodarbinātība” 1.prioritārā virziena specifisk</w:t>
            </w:r>
            <w:r>
              <w:rPr>
                <w:rFonts w:ascii="Times New Roman" w:hAnsi="Times New Roman"/>
                <w:sz w:val="24"/>
                <w:szCs w:val="24"/>
              </w:rPr>
              <w:t>ā</w:t>
            </w:r>
            <w:r w:rsidR="00154EB4" w:rsidRPr="00154EB4">
              <w:rPr>
                <w:rFonts w:ascii="Times New Roman" w:hAnsi="Times New Roman"/>
                <w:sz w:val="24"/>
                <w:szCs w:val="24"/>
              </w:rPr>
              <w:t xml:space="preserve"> atbalsta mērķa (turpmāk</w:t>
            </w:r>
            <w:r>
              <w:rPr>
                <w:rFonts w:ascii="Times New Roman" w:hAnsi="Times New Roman"/>
                <w:sz w:val="24"/>
                <w:szCs w:val="24"/>
              </w:rPr>
              <w:t> </w:t>
            </w:r>
            <w:r w:rsidR="00154EB4" w:rsidRPr="00154EB4">
              <w:rPr>
                <w:rFonts w:ascii="Times New Roman" w:hAnsi="Times New Roman"/>
                <w:sz w:val="24"/>
                <w:szCs w:val="24"/>
              </w:rPr>
              <w:t>– SAM) 1.1.1. “Palielināt Latvijas zinātnisko institūciju pētniecisko un inovatīvo kapacitāti un spēju piesaistīt ārējo finansējumu, ieguldot cilvēkresursos un infrastruktūrā” 1.1.1.1. pasākumu “Praktiskas ievirzes pētījumi”, 1.1.1.2. pasākumu “Pēcdoktorantūras pētniecības atbalsts” un SAM 1.2.1. “Palielināt privātā sektora investīcijas P&amp;A” 1.2.1.1. pasākumu “Atbalsts jaunu produktu tehnoloģiju izstrādei kompetences centru ietvaros”</w:t>
            </w:r>
            <w:r>
              <w:rPr>
                <w:rFonts w:ascii="Times New Roman" w:hAnsi="Times New Roman"/>
                <w:sz w:val="24"/>
                <w:szCs w:val="24"/>
              </w:rPr>
              <w:t>,</w:t>
            </w:r>
            <w:r w:rsidR="00154EB4" w:rsidRPr="00154EB4">
              <w:rPr>
                <w:rFonts w:ascii="Times New Roman" w:hAnsi="Times New Roman"/>
                <w:sz w:val="24"/>
                <w:szCs w:val="24"/>
              </w:rPr>
              <w:t xml:space="preserve"> un paredzēt</w:t>
            </w:r>
            <w:r>
              <w:rPr>
                <w:rFonts w:ascii="Times New Roman" w:hAnsi="Times New Roman"/>
                <w:sz w:val="24"/>
                <w:szCs w:val="24"/>
              </w:rPr>
              <w:t>ie</w:t>
            </w:r>
            <w:r w:rsidR="00154EB4" w:rsidRPr="00154EB4">
              <w:rPr>
                <w:rFonts w:ascii="Times New Roman" w:hAnsi="Times New Roman"/>
                <w:sz w:val="24"/>
                <w:szCs w:val="24"/>
              </w:rPr>
              <w:t xml:space="preserve"> atbalsta </w:t>
            </w:r>
            <w:r>
              <w:rPr>
                <w:rFonts w:ascii="Times New Roman" w:hAnsi="Times New Roman"/>
                <w:sz w:val="24"/>
                <w:szCs w:val="24"/>
              </w:rPr>
              <w:t>pasākumi</w:t>
            </w:r>
            <w:r w:rsidRPr="00154EB4">
              <w:rPr>
                <w:rFonts w:ascii="Times New Roman" w:hAnsi="Times New Roman"/>
                <w:sz w:val="24"/>
                <w:szCs w:val="24"/>
              </w:rPr>
              <w:t xml:space="preserve"> </w:t>
            </w:r>
            <w:r w:rsidR="00154EB4" w:rsidRPr="00154EB4">
              <w:rPr>
                <w:rFonts w:ascii="Times New Roman" w:hAnsi="Times New Roman"/>
                <w:sz w:val="24"/>
                <w:szCs w:val="24"/>
              </w:rPr>
              <w:t>nepārklājas.</w:t>
            </w:r>
          </w:p>
          <w:p w:rsidR="00D84914" w:rsidRPr="00406A47" w:rsidRDefault="00D14B59" w:rsidP="000265BE">
            <w:pPr>
              <w:spacing w:after="0" w:line="240" w:lineRule="auto"/>
              <w:jc w:val="both"/>
              <w:rPr>
                <w:rFonts w:ascii="Times New Roman" w:hAnsi="Times New Roman"/>
                <w:sz w:val="24"/>
                <w:szCs w:val="24"/>
              </w:rPr>
            </w:pPr>
            <w:r w:rsidRPr="00406A47">
              <w:rPr>
                <w:rFonts w:ascii="Times New Roman" w:hAnsi="Times New Roman"/>
                <w:sz w:val="24"/>
                <w:szCs w:val="24"/>
              </w:rPr>
              <w:t>Noteikumu projekta 2</w:t>
            </w:r>
            <w:r w:rsidR="000265BE">
              <w:rPr>
                <w:rFonts w:ascii="Times New Roman" w:hAnsi="Times New Roman"/>
                <w:sz w:val="24"/>
                <w:szCs w:val="24"/>
              </w:rPr>
              <w:t>7</w:t>
            </w:r>
            <w:r w:rsidRPr="00406A47">
              <w:rPr>
                <w:rFonts w:ascii="Times New Roman" w:hAnsi="Times New Roman"/>
                <w:sz w:val="24"/>
                <w:szCs w:val="24"/>
              </w:rPr>
              <w:t>. un 2</w:t>
            </w:r>
            <w:r w:rsidR="000265BE">
              <w:rPr>
                <w:rFonts w:ascii="Times New Roman" w:hAnsi="Times New Roman"/>
                <w:sz w:val="24"/>
                <w:szCs w:val="24"/>
              </w:rPr>
              <w:t>8</w:t>
            </w:r>
            <w:r w:rsidRPr="00406A47">
              <w:rPr>
                <w:rFonts w:ascii="Times New Roman" w:hAnsi="Times New Roman"/>
                <w:sz w:val="24"/>
                <w:szCs w:val="24"/>
              </w:rPr>
              <w:t xml:space="preserve">. punktā precizēta </w:t>
            </w:r>
            <w:r w:rsidR="0064691B">
              <w:rPr>
                <w:rFonts w:ascii="Times New Roman" w:hAnsi="Times New Roman"/>
                <w:sz w:val="24"/>
                <w:szCs w:val="24"/>
              </w:rPr>
              <w:t>n</w:t>
            </w:r>
            <w:r w:rsidRPr="00406A47">
              <w:rPr>
                <w:rFonts w:ascii="Times New Roman" w:hAnsi="Times New Roman"/>
                <w:sz w:val="24"/>
                <w:szCs w:val="24"/>
              </w:rPr>
              <w:t>oteikumu Nr. 59 9.</w:t>
            </w:r>
            <w:r w:rsidR="00BE1FDD">
              <w:rPr>
                <w:rFonts w:ascii="Times New Roman" w:hAnsi="Times New Roman"/>
                <w:sz w:val="24"/>
                <w:szCs w:val="24"/>
              </w:rPr>
              <w:t xml:space="preserve"> </w:t>
            </w:r>
            <w:r w:rsidRPr="00406A47">
              <w:rPr>
                <w:rFonts w:ascii="Times New Roman" w:hAnsi="Times New Roman"/>
                <w:sz w:val="24"/>
                <w:szCs w:val="24"/>
              </w:rPr>
              <w:t>pielikumā iekļautā pētījumu izmaksu tāme, kur</w:t>
            </w:r>
            <w:r w:rsidR="0064691B">
              <w:rPr>
                <w:rFonts w:ascii="Times New Roman" w:hAnsi="Times New Roman"/>
                <w:sz w:val="24"/>
                <w:szCs w:val="24"/>
              </w:rPr>
              <w:t>as</w:t>
            </w:r>
            <w:r w:rsidRPr="00406A47">
              <w:rPr>
                <w:rFonts w:ascii="Times New Roman" w:hAnsi="Times New Roman"/>
                <w:sz w:val="24"/>
                <w:szCs w:val="24"/>
              </w:rPr>
              <w:t xml:space="preserve"> 3.4. apakšpunktā paredzētās izmaksas papildinātas ar transporta izmaksām, </w:t>
            </w:r>
            <w:r w:rsidR="00364340" w:rsidRPr="00406A47">
              <w:rPr>
                <w:rFonts w:ascii="Times New Roman" w:hAnsi="Times New Roman"/>
                <w:sz w:val="24"/>
                <w:szCs w:val="24"/>
              </w:rPr>
              <w:t>savukārt</w:t>
            </w:r>
            <w:r w:rsidRPr="00406A47">
              <w:rPr>
                <w:rFonts w:ascii="Times New Roman" w:hAnsi="Times New Roman"/>
                <w:sz w:val="24"/>
                <w:szCs w:val="24"/>
              </w:rPr>
              <w:t xml:space="preserve"> 3.6. apakšpunktā noteikts, ka paredzētās izmaksas nedrīkst pārsniegt 15% no kopējām projekta izmaksām.</w:t>
            </w:r>
          </w:p>
        </w:tc>
      </w:tr>
      <w:tr w:rsidR="00175B3E" w:rsidRPr="00B87751" w:rsidTr="00EE0BD2">
        <w:trPr>
          <w:tblCellSpacing w:w="15" w:type="dxa"/>
        </w:trPr>
        <w:tc>
          <w:tcPr>
            <w:tcW w:w="296" w:type="pct"/>
            <w:hideMark/>
          </w:tcPr>
          <w:p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lastRenderedPageBreak/>
              <w:t>3.</w:t>
            </w:r>
          </w:p>
        </w:tc>
        <w:tc>
          <w:tcPr>
            <w:tcW w:w="1678" w:type="pct"/>
            <w:hideMark/>
          </w:tcPr>
          <w:p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hideMark/>
          </w:tcPr>
          <w:p w:rsidR="00175B3E" w:rsidRPr="00DD49B6" w:rsidRDefault="00175B3E" w:rsidP="00A055BE">
            <w:pPr>
              <w:spacing w:after="0" w:line="240" w:lineRule="auto"/>
              <w:ind w:right="57"/>
              <w:jc w:val="both"/>
              <w:rPr>
                <w:rFonts w:ascii="Times New Roman" w:hAnsi="Times New Roman"/>
                <w:b/>
                <w:sz w:val="24"/>
                <w:szCs w:val="24"/>
              </w:rPr>
            </w:pPr>
            <w:r>
              <w:rPr>
                <w:rFonts w:ascii="Times New Roman" w:hAnsi="Times New Roman"/>
                <w:sz w:val="24"/>
                <w:szCs w:val="24"/>
              </w:rPr>
              <w:t>Zemkopības ministrija un Lauku atbalsta dienests</w:t>
            </w:r>
          </w:p>
        </w:tc>
      </w:tr>
      <w:tr w:rsidR="00175B3E" w:rsidRPr="00B87751" w:rsidTr="00EE0BD2">
        <w:trPr>
          <w:tblCellSpacing w:w="15" w:type="dxa"/>
        </w:trPr>
        <w:tc>
          <w:tcPr>
            <w:tcW w:w="296" w:type="pct"/>
            <w:hideMark/>
          </w:tcPr>
          <w:p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4.</w:t>
            </w:r>
          </w:p>
        </w:tc>
        <w:tc>
          <w:tcPr>
            <w:tcW w:w="1678" w:type="pct"/>
            <w:hideMark/>
          </w:tcPr>
          <w:p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Cita informācija</w:t>
            </w:r>
          </w:p>
        </w:tc>
        <w:tc>
          <w:tcPr>
            <w:tcW w:w="2960" w:type="pct"/>
            <w:hideMark/>
          </w:tcPr>
          <w:p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Nav</w:t>
            </w:r>
            <w:r w:rsidR="00BC36AC">
              <w:rPr>
                <w:rFonts w:ascii="Times New Roman" w:hAnsi="Times New Roman"/>
                <w:sz w:val="24"/>
                <w:szCs w:val="24"/>
              </w:rPr>
              <w:t>.</w:t>
            </w:r>
          </w:p>
        </w:tc>
      </w:tr>
    </w:tbl>
    <w:p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175B3E" w:rsidTr="00EE0BD2">
        <w:trPr>
          <w:tblCellSpacing w:w="15" w:type="dxa"/>
        </w:trPr>
        <w:tc>
          <w:tcPr>
            <w:tcW w:w="0" w:type="auto"/>
            <w:gridSpan w:val="3"/>
            <w:vAlign w:val="center"/>
            <w:hideMark/>
          </w:tcPr>
          <w:p w:rsidR="00655F2C" w:rsidRPr="00175B3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5B3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1.</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hideMark/>
          </w:tcPr>
          <w:p w:rsidR="00E5323B" w:rsidRPr="00A055BE" w:rsidRDefault="00BC36AC" w:rsidP="00A055BE">
            <w:pPr>
              <w:spacing w:after="0" w:line="240" w:lineRule="auto"/>
              <w:jc w:val="both"/>
              <w:rPr>
                <w:rFonts w:ascii="Times New Roman" w:hAnsi="Times New Roman"/>
                <w:sz w:val="24"/>
                <w:szCs w:val="24"/>
              </w:rPr>
            </w:pPr>
            <w:r w:rsidRPr="00A055BE">
              <w:rPr>
                <w:rFonts w:ascii="Times New Roman" w:hAnsi="Times New Roman"/>
                <w:sz w:val="24"/>
                <w:szCs w:val="24"/>
              </w:rPr>
              <w:t xml:space="preserve">Fiziskas un juridiskas personas, kas nodarbojas ar lauksaimniecisko ražošanu, </w:t>
            </w:r>
            <w:r>
              <w:rPr>
                <w:rFonts w:ascii="Times New Roman" w:hAnsi="Times New Roman"/>
                <w:sz w:val="24"/>
                <w:szCs w:val="24"/>
              </w:rPr>
              <w:t>lauksaimniecības produktu pārstrādes</w:t>
            </w:r>
            <w:r w:rsidRPr="00A055BE">
              <w:rPr>
                <w:rFonts w:ascii="Times New Roman" w:hAnsi="Times New Roman"/>
                <w:sz w:val="24"/>
                <w:szCs w:val="24"/>
              </w:rPr>
              <w:t xml:space="preserve"> uzņēmumi, zvejniecību un zvejas apstrādi un lauksaimniecības pakalpojumu kooperatīv</w:t>
            </w:r>
            <w:r w:rsidR="0056510E">
              <w:rPr>
                <w:rFonts w:ascii="Times New Roman" w:hAnsi="Times New Roman"/>
                <w:sz w:val="24"/>
                <w:szCs w:val="24"/>
              </w:rPr>
              <w:t>ās sabiedrības</w:t>
            </w:r>
            <w:r w:rsidRPr="00A055BE">
              <w:rPr>
                <w:rFonts w:ascii="Times New Roman" w:hAnsi="Times New Roman"/>
                <w:sz w:val="24"/>
                <w:szCs w:val="24"/>
              </w:rPr>
              <w:t xml:space="preserve"> – kopā aptuveni 1000 valsts atbalsta saņēmēju.</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2.</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hideMark/>
          </w:tcPr>
          <w:p w:rsidR="00BC36AC" w:rsidRPr="0058384B" w:rsidRDefault="00BC36AC" w:rsidP="00BC36AC">
            <w:pPr>
              <w:spacing w:after="0" w:line="240" w:lineRule="auto"/>
              <w:jc w:val="both"/>
              <w:rPr>
                <w:rFonts w:ascii="Times New Roman" w:hAnsi="Times New Roman"/>
                <w:sz w:val="24"/>
              </w:rPr>
            </w:pPr>
            <w:r>
              <w:rPr>
                <w:rFonts w:ascii="Times New Roman" w:hAnsi="Times New Roman"/>
                <w:sz w:val="24"/>
              </w:rPr>
              <w:t xml:space="preserve">Lai sekmētu Eiropas Savienības struktūrfondu finansēto projektu īstenošanu un lauksaimniecības nozarē, lauksaimniecības produktu pārstrādē un zvejniecības un zvejas produktu apstrādē iesaistītajiem uzņēmumiem nodrošinātu ilgtermiņa investīcijas ar atbilstošām aizdevumu likmēm, papildus ir jāparedz </w:t>
            </w:r>
            <w:r>
              <w:rPr>
                <w:rFonts w:ascii="Times New Roman" w:hAnsi="Times New Roman"/>
                <w:sz w:val="24"/>
              </w:rPr>
              <w:lastRenderedPageBreak/>
              <w:t>atbalsts kredītprocentu daļējai dzēšanai. Tādējādi tiks mazināts finansiālais slogs uzņēmumiem, kas maksā kredītprocentus par aizdevumu.</w:t>
            </w:r>
          </w:p>
          <w:p w:rsidR="00BC36AC" w:rsidRPr="00A055BE" w:rsidRDefault="00BC36AC" w:rsidP="00BC36AC">
            <w:pPr>
              <w:spacing w:after="0" w:line="240" w:lineRule="auto"/>
              <w:jc w:val="both"/>
              <w:rPr>
                <w:rFonts w:ascii="Times New Roman" w:hAnsi="Times New Roman"/>
                <w:sz w:val="24"/>
                <w:szCs w:val="24"/>
              </w:rPr>
            </w:pPr>
            <w:r w:rsidRPr="00A055BE">
              <w:rPr>
                <w:rFonts w:ascii="Times New Roman" w:hAnsi="Times New Roman"/>
                <w:sz w:val="24"/>
                <w:szCs w:val="24"/>
              </w:rPr>
              <w:t xml:space="preserve">Uzņēmumos lieli līdzekļi tiek novirzīti </w:t>
            </w:r>
            <w:r w:rsidR="00123346" w:rsidRPr="00A055BE">
              <w:rPr>
                <w:rFonts w:ascii="Times New Roman" w:hAnsi="Times New Roman"/>
                <w:sz w:val="24"/>
                <w:szCs w:val="24"/>
              </w:rPr>
              <w:t xml:space="preserve">aizdevumu </w:t>
            </w:r>
            <w:r w:rsidR="00123346">
              <w:rPr>
                <w:rFonts w:ascii="Times New Roman" w:hAnsi="Times New Roman"/>
                <w:sz w:val="24"/>
                <w:szCs w:val="24"/>
              </w:rPr>
              <w:t>at</w:t>
            </w:r>
            <w:r w:rsidRPr="00A055BE">
              <w:rPr>
                <w:rFonts w:ascii="Times New Roman" w:hAnsi="Times New Roman"/>
                <w:sz w:val="24"/>
                <w:szCs w:val="24"/>
              </w:rPr>
              <w:t>maks</w:t>
            </w:r>
            <w:r w:rsidR="00123346">
              <w:rPr>
                <w:rFonts w:ascii="Times New Roman" w:hAnsi="Times New Roman"/>
                <w:sz w:val="24"/>
                <w:szCs w:val="24"/>
              </w:rPr>
              <w:t>ai</w:t>
            </w:r>
            <w:r w:rsidRPr="00A055BE">
              <w:rPr>
                <w:rFonts w:ascii="Times New Roman" w:hAnsi="Times New Roman"/>
                <w:sz w:val="24"/>
                <w:szCs w:val="24"/>
              </w:rPr>
              <w:t>, bet tos varētu izmantot efektīvāk, novirzot investīcijām efektivitātes palielināšanai un jaunu darbavietu radīšanai.</w:t>
            </w:r>
          </w:p>
          <w:p w:rsidR="00BC36AC" w:rsidRPr="00A055BE" w:rsidRDefault="0064691B" w:rsidP="00BC36AC">
            <w:pPr>
              <w:spacing w:after="0" w:line="240" w:lineRule="auto"/>
              <w:jc w:val="both"/>
              <w:rPr>
                <w:rFonts w:ascii="Times New Roman" w:hAnsi="Times New Roman"/>
                <w:sz w:val="24"/>
                <w:szCs w:val="24"/>
              </w:rPr>
            </w:pPr>
            <w:r>
              <w:rPr>
                <w:rFonts w:ascii="Times New Roman" w:hAnsi="Times New Roman"/>
                <w:sz w:val="24"/>
                <w:szCs w:val="24"/>
              </w:rPr>
              <w:t xml:space="preserve">Šī iemesla </w:t>
            </w:r>
            <w:r w:rsidR="00BC36AC" w:rsidRPr="00A055BE">
              <w:rPr>
                <w:rFonts w:ascii="Times New Roman" w:hAnsi="Times New Roman"/>
                <w:sz w:val="24"/>
                <w:szCs w:val="24"/>
              </w:rPr>
              <w:t>dēļ ir nepieciešams atbalsts kredītprocentu daļējai dzēšanai lauksaimniecības nozarē, lauksaimniecības produktu pārstrādē un zvejniecības un zvejas produktu apstrādē iesaistītajiem uzņēmumiem, jo tā tiktu veicināta uzņēmumu efektivitāte un nodrošināta arī turpmāka investīciju ieplūšana uzņēmumos.</w:t>
            </w:r>
          </w:p>
          <w:p w:rsidR="00E5323B" w:rsidRPr="00175B3E" w:rsidRDefault="00BC36AC"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A6E81">
              <w:rPr>
                <w:rFonts w:ascii="Times New Roman" w:hAnsi="Times New Roman"/>
                <w:sz w:val="24"/>
                <w:szCs w:val="24"/>
              </w:rPr>
              <w:t xml:space="preserve">Atbalsts lauksaimniecībā izmantojamiem zinātnes pētījumiem </w:t>
            </w:r>
            <w:r>
              <w:rPr>
                <w:rFonts w:ascii="Times New Roman" w:hAnsi="Times New Roman"/>
                <w:sz w:val="24"/>
                <w:szCs w:val="24"/>
              </w:rPr>
              <w:t xml:space="preserve">un ar </w:t>
            </w:r>
            <w:r w:rsidRPr="003A6E81">
              <w:rPr>
                <w:rFonts w:ascii="Times New Roman" w:hAnsi="Times New Roman"/>
                <w:sz w:val="24"/>
                <w:szCs w:val="24"/>
              </w:rPr>
              <w:t xml:space="preserve">pētījumu un laboratorisko analīžu veikšanu saistītās </w:t>
            </w:r>
            <w:r>
              <w:rPr>
                <w:rFonts w:ascii="Times New Roman" w:hAnsi="Times New Roman"/>
                <w:sz w:val="24"/>
                <w:szCs w:val="24"/>
              </w:rPr>
              <w:t>materiālās bāzes pilnveidošanai nepieciešams, lai nodrošinātu efektīvāku lauksaimniecības produkcijas ražošanu – izturīgāku šķirņu selekcionēšanu, nepieciešamo barības vielu izpēti un slimību apkarošanu.</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lastRenderedPageBreak/>
              <w:t>3.</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Administratīvo izmaksu monetārs novērtējums</w:t>
            </w:r>
          </w:p>
        </w:tc>
        <w:tc>
          <w:tcPr>
            <w:tcW w:w="3000" w:type="pct"/>
            <w:hideMark/>
          </w:tcPr>
          <w:p w:rsidR="00E5323B" w:rsidRPr="00175B3E" w:rsidRDefault="00123346"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P</w:t>
            </w:r>
            <w:r w:rsidRPr="00123346">
              <w:rPr>
                <w:rFonts w:ascii="Times New Roman" w:hAnsi="Times New Roman"/>
                <w:sz w:val="24"/>
                <w:szCs w:val="24"/>
              </w:rPr>
              <w:t>rojekts nepalielinās administratīvo slogu.</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4.</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Atbilstības izmaksu monetārs novērtējums</w:t>
            </w:r>
          </w:p>
        </w:tc>
        <w:tc>
          <w:tcPr>
            <w:tcW w:w="3000" w:type="pct"/>
            <w:hideMark/>
          </w:tcPr>
          <w:p w:rsidR="00E5323B" w:rsidRPr="00175B3E" w:rsidRDefault="006E317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A137C">
              <w:rPr>
                <w:rFonts w:ascii="Times New Roman" w:hAnsi="Times New Roman"/>
                <w:color w:val="000000"/>
                <w:sz w:val="24"/>
                <w:szCs w:val="24"/>
              </w:rPr>
              <w:t>Projekts šo jomu neskar.</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5.</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3000" w:type="pct"/>
            <w:hideMark/>
          </w:tcPr>
          <w:p w:rsidR="00E5323B" w:rsidRPr="00175B3E" w:rsidRDefault="00BC36A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C36AC">
              <w:rPr>
                <w:rFonts w:ascii="Times New Roman" w:eastAsia="Times New Roman" w:hAnsi="Times New Roman" w:cs="Times New Roman"/>
                <w:iCs/>
                <w:sz w:val="24"/>
                <w:szCs w:val="24"/>
                <w:lang w:eastAsia="lv-LV"/>
              </w:rPr>
              <w:t>Nav.</w:t>
            </w:r>
          </w:p>
        </w:tc>
      </w:tr>
    </w:tbl>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 xml:space="preserve">  </w:t>
      </w:r>
    </w:p>
    <w:p w:rsidR="00EE0BD2"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698"/>
        <w:gridCol w:w="1132"/>
        <w:gridCol w:w="1286"/>
        <w:gridCol w:w="972"/>
        <w:gridCol w:w="996"/>
        <w:gridCol w:w="995"/>
        <w:gridCol w:w="995"/>
        <w:gridCol w:w="987"/>
      </w:tblGrid>
      <w:tr w:rsidR="00EE0BD2" w:rsidRPr="003D398C" w:rsidTr="00572291">
        <w:trPr>
          <w:tblCellSpacing w:w="15" w:type="dxa"/>
        </w:trPr>
        <w:tc>
          <w:tcPr>
            <w:tcW w:w="9001" w:type="dxa"/>
            <w:gridSpan w:val="8"/>
            <w:vAlign w:val="center"/>
            <w:hideMark/>
          </w:tcPr>
          <w:p w:rsidR="00EE0BD2" w:rsidRPr="003D398C" w:rsidRDefault="00EE0BD2" w:rsidP="00F576C7">
            <w:pPr>
              <w:spacing w:after="0" w:line="240" w:lineRule="auto"/>
              <w:jc w:val="center"/>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E0BD2" w:rsidRPr="003D398C" w:rsidTr="00572291">
        <w:trPr>
          <w:tblCellSpacing w:w="15" w:type="dxa"/>
        </w:trPr>
        <w:tc>
          <w:tcPr>
            <w:tcW w:w="1653" w:type="dxa"/>
            <w:vMerge w:val="restart"/>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Rādītāji</w:t>
            </w:r>
          </w:p>
        </w:tc>
        <w:tc>
          <w:tcPr>
            <w:tcW w:w="2388" w:type="dxa"/>
            <w:gridSpan w:val="2"/>
            <w:vMerge w:val="restart"/>
            <w:vAlign w:val="center"/>
            <w:hideMark/>
          </w:tcPr>
          <w:p w:rsidR="00EE0BD2" w:rsidRPr="003D398C" w:rsidRDefault="00EE0BD2" w:rsidP="00EF2F4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w:t>
            </w:r>
            <w:r w:rsidR="00EF2F44">
              <w:rPr>
                <w:rFonts w:ascii="Times New Roman" w:eastAsia="Times New Roman" w:hAnsi="Times New Roman" w:cs="Times New Roman"/>
                <w:iCs/>
                <w:color w:val="414142"/>
                <w:sz w:val="24"/>
                <w:szCs w:val="24"/>
                <w:lang w:eastAsia="lv-LV"/>
              </w:rPr>
              <w:t>9</w:t>
            </w:r>
            <w:r>
              <w:rPr>
                <w:rFonts w:ascii="Times New Roman" w:eastAsia="Times New Roman" w:hAnsi="Times New Roman" w:cs="Times New Roman"/>
                <w:iCs/>
                <w:color w:val="414142"/>
                <w:sz w:val="24"/>
                <w:szCs w:val="24"/>
                <w:lang w:eastAsia="lv-LV"/>
              </w:rPr>
              <w:t>. gads</w:t>
            </w:r>
          </w:p>
        </w:tc>
        <w:tc>
          <w:tcPr>
            <w:tcW w:w="4900" w:type="dxa"/>
            <w:gridSpan w:val="5"/>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Turpmākie trīs gadi (</w:t>
            </w:r>
            <w:proofErr w:type="spellStart"/>
            <w:r w:rsidRPr="003D398C">
              <w:rPr>
                <w:rFonts w:ascii="Times New Roman" w:eastAsia="Times New Roman" w:hAnsi="Times New Roman" w:cs="Times New Roman"/>
                <w:i/>
                <w:iCs/>
                <w:color w:val="414142"/>
                <w:sz w:val="24"/>
                <w:szCs w:val="24"/>
                <w:lang w:eastAsia="lv-LV"/>
              </w:rPr>
              <w:t>euro</w:t>
            </w:r>
            <w:proofErr w:type="spellEnd"/>
            <w:r w:rsidRPr="003D398C">
              <w:rPr>
                <w:rFonts w:ascii="Times New Roman" w:eastAsia="Times New Roman" w:hAnsi="Times New Roman" w:cs="Times New Roman"/>
                <w:iCs/>
                <w:color w:val="414142"/>
                <w:sz w:val="24"/>
                <w:szCs w:val="24"/>
                <w:lang w:eastAsia="lv-LV"/>
              </w:rPr>
              <w:t>)</w:t>
            </w:r>
          </w:p>
        </w:tc>
      </w:tr>
      <w:tr w:rsidR="00EE0BD2" w:rsidRPr="003D398C" w:rsidTr="00572291">
        <w:trPr>
          <w:tblCellSpacing w:w="15" w:type="dxa"/>
        </w:trPr>
        <w:tc>
          <w:tcPr>
            <w:tcW w:w="1653" w:type="dxa"/>
            <w:vMerge/>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c>
          <w:tcPr>
            <w:tcW w:w="2388" w:type="dxa"/>
            <w:gridSpan w:val="2"/>
            <w:vMerge/>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c>
          <w:tcPr>
            <w:tcW w:w="1938" w:type="dxa"/>
            <w:gridSpan w:val="2"/>
            <w:vAlign w:val="center"/>
            <w:hideMark/>
          </w:tcPr>
          <w:p w:rsidR="00EE0BD2" w:rsidRPr="003D398C" w:rsidRDefault="00EE0BD2" w:rsidP="00EF2F4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w:t>
            </w:r>
            <w:r w:rsidR="00EF2F44">
              <w:rPr>
                <w:rFonts w:ascii="Times New Roman" w:eastAsia="Times New Roman" w:hAnsi="Times New Roman" w:cs="Times New Roman"/>
                <w:iCs/>
                <w:color w:val="414142"/>
                <w:sz w:val="24"/>
                <w:szCs w:val="24"/>
                <w:lang w:eastAsia="lv-LV"/>
              </w:rPr>
              <w:t>20</w:t>
            </w:r>
            <w:r>
              <w:rPr>
                <w:rFonts w:ascii="Times New Roman" w:eastAsia="Times New Roman" w:hAnsi="Times New Roman" w:cs="Times New Roman"/>
                <w:iCs/>
                <w:color w:val="414142"/>
                <w:sz w:val="24"/>
                <w:szCs w:val="24"/>
                <w:lang w:eastAsia="lv-LV"/>
              </w:rPr>
              <w:t>. gads</w:t>
            </w:r>
          </w:p>
        </w:tc>
        <w:tc>
          <w:tcPr>
            <w:tcW w:w="1960" w:type="dxa"/>
            <w:gridSpan w:val="2"/>
            <w:vAlign w:val="center"/>
            <w:hideMark/>
          </w:tcPr>
          <w:p w:rsidR="00EE0BD2" w:rsidRPr="003D398C" w:rsidRDefault="00EE0BD2" w:rsidP="00EF2F4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w:t>
            </w:r>
            <w:r w:rsidR="00EF2F44">
              <w:rPr>
                <w:rFonts w:ascii="Times New Roman" w:eastAsia="Times New Roman" w:hAnsi="Times New Roman" w:cs="Times New Roman"/>
                <w:iCs/>
                <w:color w:val="414142"/>
                <w:sz w:val="24"/>
                <w:szCs w:val="24"/>
                <w:lang w:eastAsia="lv-LV"/>
              </w:rPr>
              <w:t>1</w:t>
            </w:r>
            <w:r>
              <w:rPr>
                <w:rFonts w:ascii="Times New Roman" w:eastAsia="Times New Roman" w:hAnsi="Times New Roman" w:cs="Times New Roman"/>
                <w:iCs/>
                <w:color w:val="414142"/>
                <w:sz w:val="24"/>
                <w:szCs w:val="24"/>
                <w:lang w:eastAsia="lv-LV"/>
              </w:rPr>
              <w:t>. gads</w:t>
            </w:r>
          </w:p>
        </w:tc>
        <w:tc>
          <w:tcPr>
            <w:tcW w:w="942" w:type="dxa"/>
            <w:vAlign w:val="center"/>
            <w:hideMark/>
          </w:tcPr>
          <w:p w:rsidR="00EE0BD2" w:rsidRPr="003D398C" w:rsidRDefault="00EE0BD2" w:rsidP="00EF2F4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w:t>
            </w:r>
            <w:r w:rsidR="00EF2F44">
              <w:rPr>
                <w:rFonts w:ascii="Times New Roman" w:eastAsia="Times New Roman" w:hAnsi="Times New Roman" w:cs="Times New Roman"/>
                <w:iCs/>
                <w:color w:val="414142"/>
                <w:sz w:val="24"/>
                <w:szCs w:val="24"/>
                <w:lang w:eastAsia="lv-LV"/>
              </w:rPr>
              <w:t>2</w:t>
            </w:r>
            <w:r>
              <w:rPr>
                <w:rFonts w:ascii="Times New Roman" w:eastAsia="Times New Roman" w:hAnsi="Times New Roman" w:cs="Times New Roman"/>
                <w:iCs/>
                <w:color w:val="414142"/>
                <w:sz w:val="24"/>
                <w:szCs w:val="24"/>
                <w:lang w:eastAsia="lv-LV"/>
              </w:rPr>
              <w:t>. gads</w:t>
            </w:r>
          </w:p>
        </w:tc>
      </w:tr>
      <w:tr w:rsidR="00EE0BD2" w:rsidRPr="003D398C" w:rsidTr="00572291">
        <w:trPr>
          <w:tblCellSpacing w:w="15" w:type="dxa"/>
        </w:trPr>
        <w:tc>
          <w:tcPr>
            <w:tcW w:w="1653" w:type="dxa"/>
            <w:vMerge/>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c>
          <w:tcPr>
            <w:tcW w:w="110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saskaņā ar valsts budžetu kārtējam gadam</w:t>
            </w:r>
          </w:p>
        </w:tc>
        <w:tc>
          <w:tcPr>
            <w:tcW w:w="1256"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4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saskaņā ar vidēja termiņa budžeta ietvaru</w:t>
            </w:r>
          </w:p>
        </w:tc>
        <w:tc>
          <w:tcPr>
            <w:tcW w:w="966"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izmaiņas, salīdzinot ar vidēja termiņa budžeta ietvaru n+1 gadam</w:t>
            </w:r>
          </w:p>
        </w:tc>
        <w:tc>
          <w:tcPr>
            <w:tcW w:w="965"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saskaņā ar vidēja termiņa budžeta ietvaru</w:t>
            </w:r>
          </w:p>
        </w:tc>
        <w:tc>
          <w:tcPr>
            <w:tcW w:w="965"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izmaiņas, salīdzinot ar vidēja termiņa budžeta ietvaru n+2 gadam</w:t>
            </w:r>
          </w:p>
        </w:tc>
        <w:tc>
          <w:tcPr>
            <w:tcW w:w="94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izmaiņas, salīdzinot ar vidēja termiņa budžeta ietvaru n+2 gadam</w:t>
            </w:r>
          </w:p>
        </w:tc>
      </w:tr>
      <w:tr w:rsidR="00EE0BD2" w:rsidRPr="003D398C" w:rsidTr="00572291">
        <w:trPr>
          <w:tblCellSpacing w:w="15" w:type="dxa"/>
        </w:trPr>
        <w:tc>
          <w:tcPr>
            <w:tcW w:w="1653"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w:t>
            </w:r>
          </w:p>
        </w:tc>
        <w:tc>
          <w:tcPr>
            <w:tcW w:w="110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w:t>
            </w:r>
          </w:p>
        </w:tc>
        <w:tc>
          <w:tcPr>
            <w:tcW w:w="1256"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w:t>
            </w:r>
          </w:p>
        </w:tc>
        <w:tc>
          <w:tcPr>
            <w:tcW w:w="94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w:t>
            </w:r>
          </w:p>
        </w:tc>
        <w:tc>
          <w:tcPr>
            <w:tcW w:w="966"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w:t>
            </w:r>
          </w:p>
        </w:tc>
        <w:tc>
          <w:tcPr>
            <w:tcW w:w="965"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w:t>
            </w:r>
          </w:p>
        </w:tc>
        <w:tc>
          <w:tcPr>
            <w:tcW w:w="965"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7</w:t>
            </w:r>
          </w:p>
        </w:tc>
        <w:tc>
          <w:tcPr>
            <w:tcW w:w="94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8</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 Budžeta ieņēmumi</w:t>
            </w:r>
          </w:p>
        </w:tc>
        <w:tc>
          <w:tcPr>
            <w:tcW w:w="1102" w:type="dxa"/>
            <w:vAlign w:val="center"/>
            <w:hideMark/>
          </w:tcPr>
          <w:p w:rsidR="00EE0BD2" w:rsidRPr="003D398C" w:rsidRDefault="000358AA"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68</w:t>
            </w:r>
            <w:r w:rsidR="002207A0">
              <w:rPr>
                <w:rFonts w:ascii="Times New Roman" w:eastAsia="Times New Roman" w:hAnsi="Times New Roman" w:cs="Times New Roman"/>
                <w:iCs/>
                <w:color w:val="414142"/>
                <w:sz w:val="24"/>
                <w:szCs w:val="24"/>
                <w:lang w:eastAsia="lv-LV"/>
              </w:rPr>
              <w:t>00000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 xml:space="preserve">1.1. valsts pamatbudžets, </w:t>
            </w:r>
            <w:r w:rsidRPr="003D398C">
              <w:rPr>
                <w:rFonts w:ascii="Times New Roman" w:eastAsia="Times New Roman" w:hAnsi="Times New Roman" w:cs="Times New Roman"/>
                <w:iCs/>
                <w:color w:val="414142"/>
                <w:sz w:val="24"/>
                <w:szCs w:val="24"/>
                <w:lang w:eastAsia="lv-LV"/>
              </w:rPr>
              <w:lastRenderedPageBreak/>
              <w:t>tai skaitā ieņēmumi no maksas pakalpojumiem un citi pašu ieņēmumi</w:t>
            </w:r>
          </w:p>
        </w:tc>
        <w:tc>
          <w:tcPr>
            <w:tcW w:w="1102" w:type="dxa"/>
            <w:vAlign w:val="center"/>
            <w:hideMark/>
          </w:tcPr>
          <w:p w:rsidR="00EE0BD2" w:rsidRPr="003D398C" w:rsidRDefault="000358AA"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68</w:t>
            </w:r>
            <w:r w:rsidR="002207A0">
              <w:rPr>
                <w:rFonts w:ascii="Times New Roman" w:eastAsia="Times New Roman" w:hAnsi="Times New Roman" w:cs="Times New Roman"/>
                <w:iCs/>
                <w:color w:val="414142"/>
                <w:sz w:val="24"/>
                <w:szCs w:val="24"/>
                <w:lang w:eastAsia="lv-LV"/>
              </w:rPr>
              <w:t>00000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2207A0" w:rsidP="002207A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1.2. valsts speciālais budžets</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1.3. pašvaldību budžets</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 Budžeta izdevumi</w:t>
            </w:r>
          </w:p>
        </w:tc>
        <w:tc>
          <w:tcPr>
            <w:tcW w:w="110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10000000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2.1. valsts pamatbudžets</w:t>
            </w:r>
          </w:p>
        </w:tc>
        <w:tc>
          <w:tcPr>
            <w:tcW w:w="110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10000000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2.2. valsts speciālais budžets</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2.3. pašvaldību budžets</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 Finansiālā ietekme</w:t>
            </w:r>
          </w:p>
        </w:tc>
        <w:tc>
          <w:tcPr>
            <w:tcW w:w="1102" w:type="dxa"/>
            <w:vAlign w:val="center"/>
            <w:hideMark/>
          </w:tcPr>
          <w:p w:rsidR="00EE0BD2" w:rsidRPr="003D398C" w:rsidRDefault="0064691B" w:rsidP="001D277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w:t>
            </w:r>
            <w:r w:rsidR="00572291">
              <w:rPr>
                <w:rFonts w:ascii="Times New Roman" w:eastAsia="Times New Roman" w:hAnsi="Times New Roman" w:cs="Times New Roman"/>
                <w:iCs/>
                <w:color w:val="414142"/>
                <w:sz w:val="24"/>
                <w:szCs w:val="24"/>
                <w:lang w:eastAsia="lv-LV"/>
              </w:rPr>
              <w:t>3</w:t>
            </w:r>
            <w:r w:rsidR="001D277A">
              <w:rPr>
                <w:rFonts w:ascii="Times New Roman" w:eastAsia="Times New Roman" w:hAnsi="Times New Roman" w:cs="Times New Roman"/>
                <w:iCs/>
                <w:color w:val="414142"/>
                <w:sz w:val="24"/>
                <w:szCs w:val="24"/>
                <w:lang w:eastAsia="lv-LV"/>
              </w:rPr>
              <w:t>2</w:t>
            </w:r>
            <w:r w:rsidR="00572291">
              <w:rPr>
                <w:rFonts w:ascii="Times New Roman" w:eastAsia="Times New Roman" w:hAnsi="Times New Roman" w:cs="Times New Roman"/>
                <w:iCs/>
                <w:color w:val="414142"/>
                <w:sz w:val="24"/>
                <w:szCs w:val="24"/>
                <w:lang w:eastAsia="lv-LV"/>
              </w:rPr>
              <w:t>00000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3.1. valsts pamatbudžets</w:t>
            </w:r>
          </w:p>
        </w:tc>
        <w:tc>
          <w:tcPr>
            <w:tcW w:w="1102" w:type="dxa"/>
            <w:vAlign w:val="center"/>
            <w:hideMark/>
          </w:tcPr>
          <w:p w:rsidR="00EE0BD2" w:rsidRPr="003D398C" w:rsidRDefault="0064691B" w:rsidP="001D277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w:t>
            </w:r>
            <w:r w:rsidR="00572291">
              <w:rPr>
                <w:rFonts w:ascii="Times New Roman" w:eastAsia="Times New Roman" w:hAnsi="Times New Roman" w:cs="Times New Roman"/>
                <w:iCs/>
                <w:color w:val="414142"/>
                <w:sz w:val="24"/>
                <w:szCs w:val="24"/>
                <w:lang w:eastAsia="lv-LV"/>
              </w:rPr>
              <w:t>3</w:t>
            </w:r>
            <w:r w:rsidR="001D277A">
              <w:rPr>
                <w:rFonts w:ascii="Times New Roman" w:eastAsia="Times New Roman" w:hAnsi="Times New Roman" w:cs="Times New Roman"/>
                <w:iCs/>
                <w:color w:val="414142"/>
                <w:sz w:val="24"/>
                <w:szCs w:val="24"/>
                <w:lang w:eastAsia="lv-LV"/>
              </w:rPr>
              <w:t>2</w:t>
            </w:r>
            <w:r w:rsidR="00572291">
              <w:rPr>
                <w:rFonts w:ascii="Times New Roman" w:eastAsia="Times New Roman" w:hAnsi="Times New Roman" w:cs="Times New Roman"/>
                <w:iCs/>
                <w:color w:val="414142"/>
                <w:sz w:val="24"/>
                <w:szCs w:val="24"/>
                <w:lang w:eastAsia="lv-LV"/>
              </w:rPr>
              <w:t>00000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3.2. speciālais budžets</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3.3. pašvaldību budžets</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 Precizēta finansiālā ietekme</w:t>
            </w:r>
          </w:p>
        </w:tc>
        <w:tc>
          <w:tcPr>
            <w:tcW w:w="1102" w:type="dxa"/>
            <w:vMerge w:val="restart"/>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Merge w:val="restart"/>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Merge w:val="restart"/>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5.1. valsts pamatbudžets</w:t>
            </w:r>
          </w:p>
        </w:tc>
        <w:tc>
          <w:tcPr>
            <w:tcW w:w="1102"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5.2. speciālais budžets</w:t>
            </w:r>
          </w:p>
        </w:tc>
        <w:tc>
          <w:tcPr>
            <w:tcW w:w="1102"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lastRenderedPageBreak/>
              <w:t>5.3. pašvaldību budžets</w:t>
            </w:r>
          </w:p>
        </w:tc>
        <w:tc>
          <w:tcPr>
            <w:tcW w:w="1102"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318" w:type="dxa"/>
            <w:gridSpan w:val="7"/>
            <w:vMerge w:val="restart"/>
            <w:hideMark/>
          </w:tcPr>
          <w:p w:rsidR="00EE0BD2" w:rsidRPr="003D398C" w:rsidRDefault="00EE0BD2" w:rsidP="0064691B">
            <w:pPr>
              <w:pStyle w:val="tvhtml"/>
              <w:spacing w:before="0" w:beforeAutospacing="0" w:after="0" w:afterAutospacing="0"/>
              <w:jc w:val="both"/>
              <w:rPr>
                <w:iCs/>
                <w:color w:val="414142"/>
              </w:rPr>
            </w:pPr>
            <w:r w:rsidRPr="003D5A52">
              <w:rPr>
                <w:iCs/>
              </w:rPr>
              <w:t>Pasākuma</w:t>
            </w:r>
            <w:r w:rsidR="0064691B">
              <w:rPr>
                <w:iCs/>
              </w:rPr>
              <w:t>m</w:t>
            </w:r>
            <w:r w:rsidRPr="003D5A52">
              <w:rPr>
                <w:iCs/>
              </w:rPr>
              <w:t xml:space="preserve"> M04 201</w:t>
            </w:r>
            <w:r w:rsidR="0048792E" w:rsidRPr="003D5A52">
              <w:rPr>
                <w:iCs/>
              </w:rPr>
              <w:t>9</w:t>
            </w:r>
            <w:r w:rsidRPr="003D5A52">
              <w:rPr>
                <w:iCs/>
              </w:rPr>
              <w:t>. ga</w:t>
            </w:r>
            <w:r w:rsidR="0048792E" w:rsidRPr="003D5A52">
              <w:rPr>
                <w:iCs/>
              </w:rPr>
              <w:t>dā budžetā ir plānoti 75 259 779</w:t>
            </w:r>
            <w:r w:rsidRPr="003D5A52">
              <w:rPr>
                <w:iCs/>
              </w:rPr>
              <w:t xml:space="preserve"> </w:t>
            </w:r>
            <w:proofErr w:type="spellStart"/>
            <w:r w:rsidR="00572291" w:rsidRPr="003D5A52">
              <w:rPr>
                <w:i/>
                <w:iCs/>
              </w:rPr>
              <w:t>euro</w:t>
            </w:r>
            <w:proofErr w:type="spellEnd"/>
            <w:r w:rsidR="0048792E" w:rsidRPr="003D5A52">
              <w:rPr>
                <w:iCs/>
              </w:rPr>
              <w:t xml:space="preserve"> sabiedriskajam finansējumam. </w:t>
            </w:r>
            <w:r w:rsidR="0064691B">
              <w:rPr>
                <w:iCs/>
              </w:rPr>
              <w:t xml:space="preserve">No </w:t>
            </w:r>
            <w:r w:rsidR="0048792E" w:rsidRPr="003D5A52">
              <w:rPr>
                <w:iCs/>
              </w:rPr>
              <w:t>šī</w:t>
            </w:r>
            <w:r w:rsidRPr="003D5A52">
              <w:rPr>
                <w:iCs/>
              </w:rPr>
              <w:t xml:space="preserve"> f</w:t>
            </w:r>
            <w:r w:rsidR="0048792E" w:rsidRPr="003D5A52">
              <w:rPr>
                <w:iCs/>
              </w:rPr>
              <w:t xml:space="preserve">inansējuma </w:t>
            </w:r>
            <w:r w:rsidR="0064691B">
              <w:rPr>
                <w:iCs/>
              </w:rPr>
              <w:t>k</w:t>
            </w:r>
            <w:r w:rsidR="0064691B" w:rsidRPr="003D5A52">
              <w:rPr>
                <w:iCs/>
              </w:rPr>
              <w:t xml:space="preserve">redītprocentu daļējai dzēšanai </w:t>
            </w:r>
            <w:r w:rsidR="0048792E" w:rsidRPr="003D5A52">
              <w:rPr>
                <w:iCs/>
              </w:rPr>
              <w:t>2019</w:t>
            </w:r>
            <w:r w:rsidRPr="003D5A52">
              <w:rPr>
                <w:iCs/>
              </w:rPr>
              <w:t xml:space="preserve">. gadā </w:t>
            </w:r>
            <w:r w:rsidR="0064691B" w:rsidRPr="003D5A52">
              <w:rPr>
                <w:iCs/>
              </w:rPr>
              <w:t xml:space="preserve">plānots </w:t>
            </w:r>
            <w:r w:rsidRPr="003D5A52">
              <w:rPr>
                <w:iCs/>
              </w:rPr>
              <w:t xml:space="preserve">izmaksāt </w:t>
            </w:r>
            <w:r w:rsidR="0048792E" w:rsidRPr="003D5A52">
              <w:rPr>
                <w:iCs/>
              </w:rPr>
              <w:t>1</w:t>
            </w:r>
            <w:r w:rsidRPr="003D5A52">
              <w:rPr>
                <w:iCs/>
              </w:rPr>
              <w:t xml:space="preserve">0 000 000 </w:t>
            </w:r>
            <w:proofErr w:type="spellStart"/>
            <w:r w:rsidR="00572291" w:rsidRPr="003D5A52">
              <w:rPr>
                <w:i/>
                <w:iCs/>
              </w:rPr>
              <w:t>euro</w:t>
            </w:r>
            <w:proofErr w:type="spellEnd"/>
            <w:r w:rsidR="0064691B">
              <w:rPr>
                <w:iCs/>
              </w:rPr>
              <w:t>.</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6.1. detalizēts ieņēmumu aprēķins</w:t>
            </w:r>
          </w:p>
        </w:tc>
        <w:tc>
          <w:tcPr>
            <w:tcW w:w="7318" w:type="dxa"/>
            <w:gridSpan w:val="7"/>
            <w:vMerge/>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6.2. detalizēts izdevumu aprēķins</w:t>
            </w:r>
          </w:p>
        </w:tc>
        <w:tc>
          <w:tcPr>
            <w:tcW w:w="7318" w:type="dxa"/>
            <w:gridSpan w:val="7"/>
            <w:vMerge/>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7. Amata vietu skaita izmaiņas</w:t>
            </w:r>
          </w:p>
        </w:tc>
        <w:tc>
          <w:tcPr>
            <w:tcW w:w="7318" w:type="dxa"/>
            <w:gridSpan w:val="7"/>
            <w:hideMark/>
          </w:tcPr>
          <w:p w:rsidR="00EE0BD2" w:rsidRPr="003D398C" w:rsidRDefault="00EE0BD2" w:rsidP="00F576C7">
            <w:pPr>
              <w:spacing w:after="0" w:line="240" w:lineRule="auto"/>
              <w:rPr>
                <w:rFonts w:ascii="Times New Roman" w:eastAsia="Times New Roman" w:hAnsi="Times New Roman" w:cs="Times New Roman"/>
                <w:iCs/>
                <w:color w:val="A6A6A6" w:themeColor="background1" w:themeShade="A6"/>
                <w:sz w:val="24"/>
                <w:szCs w:val="24"/>
                <w:lang w:eastAsia="lv-LV"/>
              </w:rPr>
            </w:pPr>
            <w:r w:rsidRPr="003A4FF1">
              <w:rPr>
                <w:rFonts w:ascii="Times New Roman" w:eastAsia="Times New Roman" w:hAnsi="Times New Roman" w:cs="Times New Roman"/>
                <w:iCs/>
                <w:sz w:val="24"/>
                <w:szCs w:val="24"/>
                <w:lang w:eastAsia="lv-LV"/>
              </w:rPr>
              <w:t>Nav plānotas.</w:t>
            </w:r>
          </w:p>
        </w:tc>
      </w:tr>
      <w:tr w:rsidR="00EE0BD2" w:rsidRPr="003D398C" w:rsidTr="00572291">
        <w:trPr>
          <w:tblCellSpacing w:w="15" w:type="dxa"/>
        </w:trPr>
        <w:tc>
          <w:tcPr>
            <w:tcW w:w="1653" w:type="dxa"/>
            <w:hideMark/>
          </w:tcPr>
          <w:p w:rsidR="00EE0BD2" w:rsidRPr="00E0148A" w:rsidRDefault="00EE0BD2" w:rsidP="00F576C7">
            <w:pPr>
              <w:spacing w:after="0" w:line="240" w:lineRule="auto"/>
              <w:rPr>
                <w:rFonts w:ascii="Times New Roman" w:eastAsia="Times New Roman" w:hAnsi="Times New Roman" w:cs="Times New Roman"/>
                <w:iCs/>
                <w:sz w:val="24"/>
                <w:szCs w:val="24"/>
                <w:lang w:eastAsia="lv-LV"/>
              </w:rPr>
            </w:pPr>
            <w:r w:rsidRPr="00E0148A">
              <w:rPr>
                <w:rFonts w:ascii="Times New Roman" w:eastAsia="Times New Roman" w:hAnsi="Times New Roman" w:cs="Times New Roman"/>
                <w:iCs/>
                <w:sz w:val="24"/>
                <w:szCs w:val="24"/>
                <w:lang w:eastAsia="lv-LV"/>
              </w:rPr>
              <w:t>8. Cita informācija</w:t>
            </w:r>
          </w:p>
        </w:tc>
        <w:tc>
          <w:tcPr>
            <w:tcW w:w="7318" w:type="dxa"/>
            <w:gridSpan w:val="7"/>
            <w:hideMark/>
          </w:tcPr>
          <w:p w:rsidR="00EE0BD2" w:rsidRPr="0048792E" w:rsidRDefault="00EE0BD2" w:rsidP="0064691B">
            <w:pPr>
              <w:spacing w:after="0" w:line="240" w:lineRule="auto"/>
              <w:jc w:val="both"/>
              <w:rPr>
                <w:rFonts w:ascii="Times New Roman" w:hAnsi="Times New Roman"/>
                <w:sz w:val="24"/>
                <w:szCs w:val="24"/>
                <w:highlight w:val="yellow"/>
              </w:rPr>
            </w:pPr>
            <w:r w:rsidRPr="003D5A52">
              <w:rPr>
                <w:rFonts w:ascii="Times New Roman" w:hAnsi="Times New Roman"/>
                <w:sz w:val="24"/>
                <w:szCs w:val="24"/>
              </w:rPr>
              <w:t xml:space="preserve">Atbalsts kredītprocentu daļējai dzēšanai un investīcijām materiālās bāzes pilnveidošanai 10 000 000 </w:t>
            </w:r>
            <w:proofErr w:type="spellStart"/>
            <w:r w:rsidR="00572291" w:rsidRPr="003D5A52">
              <w:rPr>
                <w:rFonts w:ascii="Times New Roman" w:hAnsi="Times New Roman"/>
                <w:i/>
                <w:sz w:val="24"/>
                <w:szCs w:val="24"/>
              </w:rPr>
              <w:t>euro</w:t>
            </w:r>
            <w:proofErr w:type="spellEnd"/>
            <w:r w:rsidR="0048792E" w:rsidRPr="003D5A52">
              <w:rPr>
                <w:rFonts w:ascii="Times New Roman" w:hAnsi="Times New Roman"/>
                <w:sz w:val="24"/>
                <w:szCs w:val="24"/>
              </w:rPr>
              <w:t xml:space="preserve"> apmērā 2019</w:t>
            </w:r>
            <w:r w:rsidRPr="003D5A52">
              <w:rPr>
                <w:rFonts w:ascii="Times New Roman" w:hAnsi="Times New Roman"/>
                <w:sz w:val="24"/>
                <w:szCs w:val="24"/>
              </w:rPr>
              <w:t>. gadā tiks izmaksāts no Zemkopības ministrijas budžeta programmas 65.00.00. „Eiropas Lauksaimniecības fonda lauku attīstībai (ELFLA) projektu un pasākumu īstenošana” apakšprogrammas 65.08.00. „Maksājumu iestādes izdevumi Eiropas Lauksaimniecības fonda lauku attīstībai (ELFLA) projektu un pasāku</w:t>
            </w:r>
            <w:r w:rsidR="0048792E" w:rsidRPr="003D5A52">
              <w:rPr>
                <w:rFonts w:ascii="Times New Roman" w:hAnsi="Times New Roman"/>
                <w:sz w:val="24"/>
                <w:szCs w:val="24"/>
              </w:rPr>
              <w:t>mu īstenošanai (2014–2020)” 2019</w:t>
            </w:r>
            <w:r w:rsidRPr="003D5A52">
              <w:rPr>
                <w:rFonts w:ascii="Times New Roman" w:hAnsi="Times New Roman"/>
                <w:sz w:val="24"/>
                <w:szCs w:val="24"/>
              </w:rPr>
              <w:t>. gadam piešķirtā finansējuma</w:t>
            </w:r>
            <w:r w:rsidR="0048792E" w:rsidRPr="003D5A52">
              <w:rPr>
                <w:rFonts w:ascii="Times New Roman" w:hAnsi="Times New Roman"/>
                <w:sz w:val="24"/>
                <w:szCs w:val="24"/>
              </w:rPr>
              <w:t xml:space="preserve"> </w:t>
            </w:r>
            <w:r w:rsidRPr="003D5A52">
              <w:rPr>
                <w:rFonts w:ascii="Times New Roman" w:hAnsi="Times New Roman"/>
                <w:sz w:val="24"/>
                <w:szCs w:val="24"/>
              </w:rPr>
              <w:t xml:space="preserve">Latvijas Lauku attīstības programmas 2014.–2020. gadam pasākumā M04  </w:t>
            </w:r>
            <w:r w:rsidR="0064691B">
              <w:rPr>
                <w:rFonts w:ascii="Times New Roman" w:hAnsi="Times New Roman"/>
                <w:sz w:val="24"/>
                <w:szCs w:val="24"/>
              </w:rPr>
              <w:t>“</w:t>
            </w:r>
            <w:r w:rsidRPr="003D5A52">
              <w:rPr>
                <w:rFonts w:ascii="Times New Roman" w:hAnsi="Times New Roman"/>
                <w:sz w:val="24"/>
                <w:szCs w:val="24"/>
              </w:rPr>
              <w:t>Ieguldījumi fiziskajos aktīvos</w:t>
            </w:r>
            <w:r w:rsidR="0064691B">
              <w:rPr>
                <w:rFonts w:ascii="Times New Roman" w:hAnsi="Times New Roman"/>
                <w:sz w:val="24"/>
                <w:szCs w:val="24"/>
              </w:rPr>
              <w:t>”</w:t>
            </w:r>
            <w:r w:rsidRPr="003D5A52">
              <w:rPr>
                <w:rFonts w:ascii="Times New Roman" w:hAnsi="Times New Roman"/>
                <w:sz w:val="24"/>
                <w:szCs w:val="24"/>
              </w:rPr>
              <w:t>.</w:t>
            </w:r>
          </w:p>
        </w:tc>
      </w:tr>
    </w:tbl>
    <w:p w:rsidR="00EE0BD2" w:rsidRPr="00175B3E"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A1632" w:rsidTr="00EE0BD2">
        <w:tc>
          <w:tcPr>
            <w:tcW w:w="0" w:type="auto"/>
            <w:vAlign w:val="center"/>
            <w:hideMark/>
          </w:tcPr>
          <w:p w:rsidR="003A1632" w:rsidRPr="007F3FDF" w:rsidRDefault="003A1632">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7F3FDF">
              <w:rPr>
                <w:rFonts w:ascii="Times New Roman" w:eastAsia="Times New Roman" w:hAnsi="Times New Roman" w:cs="Times New Roman"/>
                <w:b/>
                <w:bCs/>
                <w:sz w:val="24"/>
                <w:szCs w:val="24"/>
                <w:lang w:eastAsia="lv-LV"/>
              </w:rPr>
              <w:t>IV. Tiesību akta projekta ietekme uz spēkā esošo tiesību normu sistēmu</w:t>
            </w:r>
          </w:p>
        </w:tc>
      </w:tr>
      <w:tr w:rsidR="003A1632" w:rsidTr="00EE0BD2">
        <w:tc>
          <w:tcPr>
            <w:tcW w:w="5000" w:type="pct"/>
            <w:hideMark/>
          </w:tcPr>
          <w:p w:rsidR="003A1632" w:rsidRPr="007F3FDF" w:rsidRDefault="003A1632">
            <w:pPr>
              <w:spacing w:after="0" w:line="240" w:lineRule="auto"/>
              <w:jc w:val="center"/>
              <w:rPr>
                <w:rFonts w:ascii="Times New Roman" w:eastAsia="Times New Roman" w:hAnsi="Times New Roman" w:cs="Times New Roman"/>
                <w:sz w:val="24"/>
                <w:szCs w:val="24"/>
                <w:lang w:eastAsia="lv-LV"/>
              </w:rPr>
            </w:pPr>
            <w:r w:rsidRPr="007F3FDF">
              <w:rPr>
                <w:rFonts w:ascii="Times New Roman" w:eastAsia="Times New Roman" w:hAnsi="Times New Roman" w:cs="Times New Roman"/>
                <w:sz w:val="24"/>
                <w:szCs w:val="24"/>
                <w:lang w:eastAsia="lv-LV"/>
              </w:rPr>
              <w:t>Projekts šo jomu neskar.</w:t>
            </w:r>
          </w:p>
        </w:tc>
      </w:tr>
    </w:tbl>
    <w:p w:rsidR="0010076A" w:rsidRPr="006956AC" w:rsidRDefault="0010076A" w:rsidP="006956AC">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10076A" w:rsidRPr="0010076A" w:rsidTr="003F3F5D">
        <w:trPr>
          <w:tblCellSpacing w:w="15" w:type="dxa"/>
        </w:trPr>
        <w:tc>
          <w:tcPr>
            <w:tcW w:w="0" w:type="auto"/>
            <w:gridSpan w:val="3"/>
            <w:vAlign w:val="center"/>
            <w:hideMark/>
          </w:tcPr>
          <w:p w:rsidR="0010076A" w:rsidRPr="0010076A"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10076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0076A" w:rsidRPr="0010076A" w:rsidTr="003F3F5D">
        <w:trPr>
          <w:tblCellSpacing w:w="15" w:type="dxa"/>
        </w:trPr>
        <w:tc>
          <w:tcPr>
            <w:tcW w:w="296" w:type="pct"/>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1.</w:t>
            </w:r>
          </w:p>
        </w:tc>
        <w:tc>
          <w:tcPr>
            <w:tcW w:w="1678" w:type="pct"/>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Saistības pret Eiropas Savienību</w:t>
            </w:r>
          </w:p>
        </w:tc>
        <w:tc>
          <w:tcPr>
            <w:tcW w:w="2960" w:type="pct"/>
            <w:hideMark/>
          </w:tcPr>
          <w:p w:rsidR="00982DB0" w:rsidRDefault="00982DB0" w:rsidP="0010076A">
            <w:pPr>
              <w:spacing w:after="0" w:line="240" w:lineRule="auto"/>
              <w:jc w:val="both"/>
              <w:rPr>
                <w:rFonts w:ascii="Times New Roman" w:hAnsi="Times New Roman"/>
                <w:iCs/>
                <w:sz w:val="24"/>
                <w:szCs w:val="24"/>
              </w:rPr>
            </w:pPr>
            <w:r w:rsidRPr="00E2230B">
              <w:rPr>
                <w:rFonts w:ascii="Times New Roman" w:hAnsi="Times New Roman"/>
                <w:sz w:val="24"/>
                <w:szCs w:val="24"/>
              </w:rPr>
              <w:t>Komisijas 2013.</w:t>
            </w:r>
            <w:r>
              <w:rPr>
                <w:rFonts w:ascii="Times New Roman" w:hAnsi="Times New Roman"/>
                <w:sz w:val="24"/>
                <w:szCs w:val="24"/>
              </w:rPr>
              <w:t xml:space="preserve"> </w:t>
            </w:r>
            <w:r w:rsidRPr="00E2230B">
              <w:rPr>
                <w:rFonts w:ascii="Times New Roman" w:hAnsi="Times New Roman"/>
                <w:sz w:val="24"/>
                <w:szCs w:val="24"/>
              </w:rPr>
              <w:t>gada 18.</w:t>
            </w:r>
            <w:r>
              <w:rPr>
                <w:rFonts w:ascii="Times New Roman" w:hAnsi="Times New Roman"/>
                <w:sz w:val="24"/>
                <w:szCs w:val="24"/>
              </w:rPr>
              <w:t xml:space="preserve"> </w:t>
            </w:r>
            <w:r w:rsidRPr="00E2230B">
              <w:rPr>
                <w:rFonts w:ascii="Times New Roman" w:hAnsi="Times New Roman"/>
                <w:sz w:val="24"/>
                <w:szCs w:val="24"/>
              </w:rPr>
              <w:t>decembra Regula (EK) Nr.</w:t>
            </w:r>
            <w:hyperlink r:id="rId6" w:tgtFrame="_blank" w:history="1">
              <w:r w:rsidRPr="00E2230B">
                <w:rPr>
                  <w:rFonts w:ascii="Times New Roman" w:hAnsi="Times New Roman"/>
                  <w:sz w:val="24"/>
                  <w:szCs w:val="24"/>
                </w:rPr>
                <w:t>1408/2013</w:t>
              </w:r>
            </w:hyperlink>
            <w:r w:rsidRPr="00E2230B">
              <w:rPr>
                <w:rFonts w:ascii="Times New Roman" w:hAnsi="Times New Roman"/>
                <w:sz w:val="24"/>
                <w:szCs w:val="24"/>
              </w:rPr>
              <w:t xml:space="preserve"> par Līguma par Eiropas Savienības darbību 107. un 108.</w:t>
            </w:r>
            <w:r>
              <w:rPr>
                <w:rFonts w:ascii="Times New Roman" w:hAnsi="Times New Roman"/>
                <w:sz w:val="24"/>
                <w:szCs w:val="24"/>
              </w:rPr>
              <w:t xml:space="preserve"> </w:t>
            </w:r>
            <w:r w:rsidRPr="00E2230B">
              <w:rPr>
                <w:rFonts w:ascii="Times New Roman" w:hAnsi="Times New Roman"/>
                <w:sz w:val="24"/>
                <w:szCs w:val="24"/>
              </w:rPr>
              <w:t xml:space="preserve">panta piemērošanu </w:t>
            </w:r>
            <w:proofErr w:type="spellStart"/>
            <w:r w:rsidRPr="00E2230B">
              <w:rPr>
                <w:rFonts w:ascii="Times New Roman" w:hAnsi="Times New Roman"/>
                <w:i/>
                <w:sz w:val="24"/>
                <w:szCs w:val="24"/>
              </w:rPr>
              <w:t>de</w:t>
            </w:r>
            <w:proofErr w:type="spellEnd"/>
            <w:r w:rsidRPr="00E2230B">
              <w:rPr>
                <w:rFonts w:ascii="Times New Roman" w:hAnsi="Times New Roman"/>
                <w:i/>
                <w:sz w:val="24"/>
                <w:szCs w:val="24"/>
              </w:rPr>
              <w:t xml:space="preserve"> </w:t>
            </w:r>
            <w:proofErr w:type="spellStart"/>
            <w:r w:rsidRPr="00E2230B">
              <w:rPr>
                <w:rFonts w:ascii="Times New Roman" w:hAnsi="Times New Roman"/>
                <w:i/>
                <w:sz w:val="24"/>
                <w:szCs w:val="24"/>
              </w:rPr>
              <w:t>minimis</w:t>
            </w:r>
            <w:proofErr w:type="spellEnd"/>
            <w:r w:rsidRPr="00E2230B">
              <w:rPr>
                <w:rFonts w:ascii="Times New Roman" w:hAnsi="Times New Roman"/>
                <w:sz w:val="24"/>
                <w:szCs w:val="24"/>
              </w:rPr>
              <w:t xml:space="preserve"> atbalstam lauksaimniecības nozarē (Eiropas Savienības Oficiālais Vēstnesis, 2013.</w:t>
            </w:r>
            <w:r>
              <w:rPr>
                <w:rFonts w:ascii="Times New Roman" w:hAnsi="Times New Roman"/>
                <w:sz w:val="24"/>
                <w:szCs w:val="24"/>
              </w:rPr>
              <w:t xml:space="preserve"> </w:t>
            </w:r>
            <w:r w:rsidRPr="00E2230B">
              <w:rPr>
                <w:rFonts w:ascii="Times New Roman" w:hAnsi="Times New Roman"/>
                <w:sz w:val="24"/>
                <w:szCs w:val="24"/>
              </w:rPr>
              <w:t>gada 24.</w:t>
            </w:r>
            <w:r>
              <w:rPr>
                <w:rFonts w:ascii="Times New Roman" w:hAnsi="Times New Roman"/>
                <w:sz w:val="24"/>
                <w:szCs w:val="24"/>
              </w:rPr>
              <w:t xml:space="preserve"> </w:t>
            </w:r>
            <w:r w:rsidRPr="00E2230B">
              <w:rPr>
                <w:rFonts w:ascii="Times New Roman" w:hAnsi="Times New Roman"/>
                <w:sz w:val="24"/>
                <w:szCs w:val="24"/>
              </w:rPr>
              <w:t>decembris, Nr. L 352)</w:t>
            </w:r>
            <w:r>
              <w:rPr>
                <w:rFonts w:ascii="Times New Roman" w:hAnsi="Times New Roman"/>
                <w:sz w:val="24"/>
                <w:szCs w:val="24"/>
              </w:rPr>
              <w:t>;</w:t>
            </w:r>
            <w:r w:rsidRPr="00E2230B">
              <w:rPr>
                <w:rFonts w:ascii="Times New Roman" w:hAnsi="Times New Roman"/>
                <w:sz w:val="24"/>
                <w:szCs w:val="24"/>
              </w:rPr>
              <w:t xml:space="preserve"> </w:t>
            </w:r>
          </w:p>
          <w:p w:rsidR="000F481F" w:rsidRPr="0010076A" w:rsidRDefault="0010076A" w:rsidP="0010076A">
            <w:pPr>
              <w:spacing w:after="0" w:line="240" w:lineRule="auto"/>
              <w:jc w:val="both"/>
              <w:rPr>
                <w:rFonts w:ascii="Times New Roman" w:hAnsi="Times New Roman"/>
                <w:sz w:val="24"/>
                <w:szCs w:val="24"/>
              </w:rPr>
            </w:pPr>
            <w:r w:rsidRPr="0010076A">
              <w:rPr>
                <w:rFonts w:ascii="Times New Roman" w:hAnsi="Times New Roman"/>
                <w:iCs/>
                <w:sz w:val="24"/>
                <w:szCs w:val="24"/>
              </w:rPr>
              <w:t>Komisijas 2019. gada 21. februāra Regula 2019/316</w:t>
            </w:r>
            <w:r w:rsidR="0064691B">
              <w:rPr>
                <w:rFonts w:ascii="Times New Roman" w:hAnsi="Times New Roman"/>
                <w:iCs/>
                <w:sz w:val="24"/>
                <w:szCs w:val="24"/>
              </w:rPr>
              <w:t>,</w:t>
            </w:r>
            <w:r w:rsidRPr="0010076A">
              <w:rPr>
                <w:rFonts w:ascii="Times New Roman" w:hAnsi="Times New Roman"/>
                <w:iCs/>
                <w:sz w:val="24"/>
                <w:szCs w:val="24"/>
              </w:rPr>
              <w:t xml:space="preserve"> ar ko groza Regulu Nr. 1408/2013 par Līguma par Eiropas Savienības darbību 107. un 108. panta piemērošanu </w:t>
            </w:r>
            <w:proofErr w:type="spellStart"/>
            <w:r w:rsidRPr="0010076A">
              <w:rPr>
                <w:rFonts w:ascii="Times New Roman" w:hAnsi="Times New Roman"/>
                <w:i/>
                <w:iCs/>
                <w:sz w:val="24"/>
                <w:szCs w:val="24"/>
              </w:rPr>
              <w:t>de</w:t>
            </w:r>
            <w:proofErr w:type="spellEnd"/>
            <w:r w:rsidRPr="0010076A">
              <w:rPr>
                <w:rFonts w:ascii="Times New Roman" w:hAnsi="Times New Roman"/>
                <w:i/>
                <w:iCs/>
                <w:sz w:val="24"/>
                <w:szCs w:val="24"/>
              </w:rPr>
              <w:t xml:space="preserve"> </w:t>
            </w:r>
            <w:proofErr w:type="spellStart"/>
            <w:r w:rsidRPr="0010076A">
              <w:rPr>
                <w:rFonts w:ascii="Times New Roman" w:hAnsi="Times New Roman"/>
                <w:i/>
                <w:iCs/>
                <w:sz w:val="24"/>
                <w:szCs w:val="24"/>
              </w:rPr>
              <w:t>minimis</w:t>
            </w:r>
            <w:proofErr w:type="spellEnd"/>
            <w:r w:rsidRPr="0010076A">
              <w:rPr>
                <w:rFonts w:ascii="Times New Roman" w:hAnsi="Times New Roman"/>
                <w:iCs/>
                <w:sz w:val="24"/>
                <w:szCs w:val="24"/>
              </w:rPr>
              <w:t xml:space="preserve"> atbalstam lauksaimniecības nozarē </w:t>
            </w:r>
            <w:r w:rsidRPr="0010076A">
              <w:rPr>
                <w:rFonts w:ascii="Times New Roman" w:hAnsi="Times New Roman"/>
                <w:sz w:val="24"/>
                <w:szCs w:val="24"/>
              </w:rPr>
              <w:t xml:space="preserve">(Eiropas </w:t>
            </w:r>
            <w:r w:rsidRPr="0010076A">
              <w:rPr>
                <w:rFonts w:ascii="Times New Roman" w:hAnsi="Times New Roman"/>
                <w:sz w:val="24"/>
                <w:szCs w:val="24"/>
              </w:rPr>
              <w:lastRenderedPageBreak/>
              <w:t>Savienības Oficiālais Vēstnesis, 201</w:t>
            </w:r>
            <w:r>
              <w:rPr>
                <w:rFonts w:ascii="Times New Roman" w:hAnsi="Times New Roman"/>
                <w:sz w:val="24"/>
                <w:szCs w:val="24"/>
              </w:rPr>
              <w:t>9</w:t>
            </w:r>
            <w:r w:rsidRPr="0010076A">
              <w:rPr>
                <w:rFonts w:ascii="Times New Roman" w:hAnsi="Times New Roman"/>
                <w:sz w:val="24"/>
                <w:szCs w:val="24"/>
              </w:rPr>
              <w:t xml:space="preserve">. gada </w:t>
            </w:r>
            <w:r>
              <w:rPr>
                <w:rFonts w:ascii="Times New Roman" w:hAnsi="Times New Roman"/>
                <w:sz w:val="24"/>
                <w:szCs w:val="24"/>
              </w:rPr>
              <w:t>22</w:t>
            </w:r>
            <w:r w:rsidRPr="0010076A">
              <w:rPr>
                <w:rFonts w:ascii="Times New Roman" w:hAnsi="Times New Roman"/>
                <w:sz w:val="24"/>
                <w:szCs w:val="24"/>
              </w:rPr>
              <w:t xml:space="preserve">. </w:t>
            </w:r>
            <w:r>
              <w:rPr>
                <w:rFonts w:ascii="Times New Roman" w:hAnsi="Times New Roman"/>
                <w:sz w:val="24"/>
                <w:szCs w:val="24"/>
              </w:rPr>
              <w:t>februārī</w:t>
            </w:r>
            <w:r w:rsidRPr="0010076A">
              <w:rPr>
                <w:rFonts w:ascii="Times New Roman" w:hAnsi="Times New Roman"/>
                <w:sz w:val="24"/>
                <w:szCs w:val="24"/>
              </w:rPr>
              <w:t>, Nr.</w:t>
            </w:r>
            <w:r>
              <w:rPr>
                <w:rFonts w:ascii="Times New Roman" w:hAnsi="Times New Roman"/>
                <w:sz w:val="24"/>
                <w:szCs w:val="24"/>
              </w:rPr>
              <w:t xml:space="preserve"> </w:t>
            </w:r>
            <w:r w:rsidRPr="0010076A">
              <w:rPr>
                <w:rFonts w:ascii="Times New Roman" w:hAnsi="Times New Roman"/>
                <w:sz w:val="24"/>
                <w:szCs w:val="24"/>
              </w:rPr>
              <w:t>L</w:t>
            </w:r>
            <w:r>
              <w:rPr>
                <w:rFonts w:ascii="Times New Roman" w:hAnsi="Times New Roman"/>
                <w:sz w:val="24"/>
                <w:szCs w:val="24"/>
              </w:rPr>
              <w:t xml:space="preserve"> 51</w:t>
            </w:r>
            <w:r w:rsidRPr="0010076A">
              <w:rPr>
                <w:rFonts w:ascii="Times New Roman" w:hAnsi="Times New Roman"/>
                <w:sz w:val="24"/>
                <w:szCs w:val="24"/>
              </w:rPr>
              <w:t>).</w:t>
            </w:r>
          </w:p>
        </w:tc>
      </w:tr>
      <w:tr w:rsidR="0010076A" w:rsidRPr="0010076A" w:rsidTr="003F3F5D">
        <w:trPr>
          <w:tblCellSpacing w:w="15" w:type="dxa"/>
        </w:trPr>
        <w:tc>
          <w:tcPr>
            <w:tcW w:w="296" w:type="pct"/>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lastRenderedPageBreak/>
              <w:t>2.</w:t>
            </w:r>
          </w:p>
        </w:tc>
        <w:tc>
          <w:tcPr>
            <w:tcW w:w="1678" w:type="pct"/>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Citas starptautiskās saistības</w:t>
            </w:r>
          </w:p>
        </w:tc>
        <w:tc>
          <w:tcPr>
            <w:tcW w:w="2960" w:type="pct"/>
            <w:hideMark/>
          </w:tcPr>
          <w:p w:rsidR="0010076A" w:rsidRPr="0010076A" w:rsidRDefault="0010076A" w:rsidP="0010076A">
            <w:pPr>
              <w:spacing w:after="0" w:line="240" w:lineRule="auto"/>
              <w:rPr>
                <w:rFonts w:ascii="Times New Roman" w:hAnsi="Times New Roman"/>
                <w:sz w:val="24"/>
                <w:szCs w:val="24"/>
              </w:rPr>
            </w:pPr>
            <w:r w:rsidRPr="0010076A">
              <w:rPr>
                <w:rFonts w:ascii="Times New Roman" w:hAnsi="Times New Roman"/>
                <w:color w:val="000000"/>
                <w:sz w:val="24"/>
                <w:szCs w:val="24"/>
              </w:rPr>
              <w:t>Projekts šo jomu neskar.</w:t>
            </w:r>
          </w:p>
        </w:tc>
      </w:tr>
      <w:tr w:rsidR="0010076A" w:rsidRPr="0010076A" w:rsidTr="003F3F5D">
        <w:trPr>
          <w:tblCellSpacing w:w="15" w:type="dxa"/>
        </w:trPr>
        <w:tc>
          <w:tcPr>
            <w:tcW w:w="296" w:type="pct"/>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3.</w:t>
            </w:r>
          </w:p>
        </w:tc>
        <w:tc>
          <w:tcPr>
            <w:tcW w:w="1678" w:type="pct"/>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Cita informācija</w:t>
            </w:r>
          </w:p>
        </w:tc>
        <w:tc>
          <w:tcPr>
            <w:tcW w:w="2960" w:type="pct"/>
            <w:hideMark/>
          </w:tcPr>
          <w:p w:rsidR="0010076A" w:rsidRPr="0010076A" w:rsidRDefault="0010076A" w:rsidP="0010076A">
            <w:pPr>
              <w:autoSpaceDE w:val="0"/>
              <w:autoSpaceDN w:val="0"/>
              <w:adjustRightInd w:val="0"/>
              <w:spacing w:after="0" w:line="240" w:lineRule="auto"/>
              <w:jc w:val="both"/>
              <w:rPr>
                <w:rFonts w:ascii="Times New Roman" w:eastAsia="Calibri" w:hAnsi="Times New Roman" w:cs="EUAlbertina"/>
                <w:sz w:val="24"/>
                <w:szCs w:val="24"/>
                <w:lang w:eastAsia="lv-LV"/>
              </w:rPr>
            </w:pPr>
            <w:r w:rsidRPr="0010076A">
              <w:rPr>
                <w:rFonts w:ascii="Times New Roman" w:eastAsia="Calibri" w:hAnsi="Times New Roman" w:cs="EUAlbertina"/>
                <w:sz w:val="24"/>
                <w:szCs w:val="24"/>
                <w:lang w:eastAsia="lv-LV"/>
              </w:rPr>
              <w:t>Nav.</w:t>
            </w:r>
          </w:p>
        </w:tc>
      </w:tr>
    </w:tbl>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3"/>
        <w:gridCol w:w="2057"/>
        <w:gridCol w:w="1179"/>
        <w:gridCol w:w="1167"/>
        <w:gridCol w:w="2585"/>
      </w:tblGrid>
      <w:tr w:rsidR="0010076A" w:rsidRPr="0010076A" w:rsidTr="003F3F5D">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10076A" w:rsidRPr="0010076A"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10076A">
              <w:rPr>
                <w:rFonts w:ascii="Times New Roman" w:eastAsia="Times New Roman" w:hAnsi="Times New Roman" w:cs="Times New Roman"/>
                <w:b/>
                <w:bCs/>
                <w:iCs/>
                <w:color w:val="414142"/>
                <w:sz w:val="24"/>
                <w:szCs w:val="24"/>
                <w:lang w:eastAsia="lv-LV"/>
              </w:rPr>
              <w:t>1. tabula</w:t>
            </w:r>
            <w:r w:rsidRPr="0010076A">
              <w:rPr>
                <w:rFonts w:ascii="Times New Roman" w:eastAsia="Times New Roman" w:hAnsi="Times New Roman" w:cs="Times New Roman"/>
                <w:b/>
                <w:bCs/>
                <w:iCs/>
                <w:color w:val="414142"/>
                <w:sz w:val="24"/>
                <w:szCs w:val="24"/>
                <w:lang w:eastAsia="lv-LV"/>
              </w:rPr>
              <w:br/>
              <w:t>Tiesību akta projekta atbilstība ES tiesību aktiem</w:t>
            </w: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Attiecīgā ES tiesību akta datums, numurs un nosaukums</w:t>
            </w:r>
          </w:p>
        </w:tc>
        <w:tc>
          <w:tcPr>
            <w:tcW w:w="3821" w:type="pct"/>
            <w:gridSpan w:val="4"/>
            <w:tcBorders>
              <w:top w:val="single" w:sz="4" w:space="0" w:color="auto"/>
              <w:left w:val="single" w:sz="4" w:space="0" w:color="auto"/>
              <w:bottom w:val="single" w:sz="4" w:space="0" w:color="auto"/>
              <w:right w:val="single" w:sz="4" w:space="0" w:color="auto"/>
            </w:tcBorders>
            <w:hideMark/>
          </w:tcPr>
          <w:p w:rsidR="00982DB0" w:rsidRDefault="00982DB0" w:rsidP="0010076A">
            <w:pPr>
              <w:spacing w:after="0" w:line="240" w:lineRule="auto"/>
              <w:jc w:val="both"/>
              <w:rPr>
                <w:rFonts w:ascii="Times New Roman" w:hAnsi="Times New Roman"/>
                <w:iCs/>
                <w:sz w:val="24"/>
                <w:szCs w:val="24"/>
              </w:rPr>
            </w:pPr>
            <w:r w:rsidRPr="00E2230B">
              <w:rPr>
                <w:rFonts w:ascii="Times New Roman" w:hAnsi="Times New Roman"/>
                <w:sz w:val="24"/>
                <w:szCs w:val="24"/>
              </w:rPr>
              <w:t>Komisijas 2013.</w:t>
            </w:r>
            <w:r>
              <w:rPr>
                <w:rFonts w:ascii="Times New Roman" w:hAnsi="Times New Roman"/>
                <w:sz w:val="24"/>
                <w:szCs w:val="24"/>
              </w:rPr>
              <w:t xml:space="preserve"> </w:t>
            </w:r>
            <w:r w:rsidRPr="00E2230B">
              <w:rPr>
                <w:rFonts w:ascii="Times New Roman" w:hAnsi="Times New Roman"/>
                <w:sz w:val="24"/>
                <w:szCs w:val="24"/>
              </w:rPr>
              <w:t>gada 18.</w:t>
            </w:r>
            <w:r>
              <w:rPr>
                <w:rFonts w:ascii="Times New Roman" w:hAnsi="Times New Roman"/>
                <w:sz w:val="24"/>
                <w:szCs w:val="24"/>
              </w:rPr>
              <w:t xml:space="preserve"> </w:t>
            </w:r>
            <w:r w:rsidRPr="00E2230B">
              <w:rPr>
                <w:rFonts w:ascii="Times New Roman" w:hAnsi="Times New Roman"/>
                <w:sz w:val="24"/>
                <w:szCs w:val="24"/>
              </w:rPr>
              <w:t>decembra Regula (EK) Nr.</w:t>
            </w:r>
            <w:hyperlink r:id="rId7" w:tgtFrame="_blank" w:history="1">
              <w:r w:rsidRPr="00E2230B">
                <w:rPr>
                  <w:rFonts w:ascii="Times New Roman" w:hAnsi="Times New Roman"/>
                  <w:sz w:val="24"/>
                  <w:szCs w:val="24"/>
                </w:rPr>
                <w:t>1408/2013</w:t>
              </w:r>
            </w:hyperlink>
            <w:r w:rsidRPr="00E2230B">
              <w:rPr>
                <w:rFonts w:ascii="Times New Roman" w:hAnsi="Times New Roman"/>
                <w:sz w:val="24"/>
                <w:szCs w:val="24"/>
              </w:rPr>
              <w:t xml:space="preserve"> par Līguma par Eiropas Savienības darbību 107. un 108.</w:t>
            </w:r>
            <w:r>
              <w:rPr>
                <w:rFonts w:ascii="Times New Roman" w:hAnsi="Times New Roman"/>
                <w:sz w:val="24"/>
                <w:szCs w:val="24"/>
              </w:rPr>
              <w:t xml:space="preserve"> </w:t>
            </w:r>
            <w:r w:rsidRPr="00E2230B">
              <w:rPr>
                <w:rFonts w:ascii="Times New Roman" w:hAnsi="Times New Roman"/>
                <w:sz w:val="24"/>
                <w:szCs w:val="24"/>
              </w:rPr>
              <w:t xml:space="preserve">panta piemērošanu </w:t>
            </w:r>
            <w:proofErr w:type="spellStart"/>
            <w:r w:rsidRPr="00E2230B">
              <w:rPr>
                <w:rFonts w:ascii="Times New Roman" w:hAnsi="Times New Roman"/>
                <w:i/>
                <w:sz w:val="24"/>
                <w:szCs w:val="24"/>
              </w:rPr>
              <w:t>de</w:t>
            </w:r>
            <w:proofErr w:type="spellEnd"/>
            <w:r w:rsidRPr="00E2230B">
              <w:rPr>
                <w:rFonts w:ascii="Times New Roman" w:hAnsi="Times New Roman"/>
                <w:i/>
                <w:sz w:val="24"/>
                <w:szCs w:val="24"/>
              </w:rPr>
              <w:t xml:space="preserve"> </w:t>
            </w:r>
            <w:proofErr w:type="spellStart"/>
            <w:r w:rsidRPr="00E2230B">
              <w:rPr>
                <w:rFonts w:ascii="Times New Roman" w:hAnsi="Times New Roman"/>
                <w:i/>
                <w:sz w:val="24"/>
                <w:szCs w:val="24"/>
              </w:rPr>
              <w:t>minimis</w:t>
            </w:r>
            <w:proofErr w:type="spellEnd"/>
            <w:r w:rsidRPr="00E2230B">
              <w:rPr>
                <w:rFonts w:ascii="Times New Roman" w:hAnsi="Times New Roman"/>
                <w:sz w:val="24"/>
                <w:szCs w:val="24"/>
              </w:rPr>
              <w:t xml:space="preserve"> atbalstam lauksaimniecības nozarē (Eiropas Savienības Oficiālais Vēstnesis, 2013.</w:t>
            </w:r>
            <w:r>
              <w:rPr>
                <w:rFonts w:ascii="Times New Roman" w:hAnsi="Times New Roman"/>
                <w:sz w:val="24"/>
                <w:szCs w:val="24"/>
              </w:rPr>
              <w:t xml:space="preserve"> </w:t>
            </w:r>
            <w:r w:rsidRPr="00E2230B">
              <w:rPr>
                <w:rFonts w:ascii="Times New Roman" w:hAnsi="Times New Roman"/>
                <w:sz w:val="24"/>
                <w:szCs w:val="24"/>
              </w:rPr>
              <w:t>gada 24.</w:t>
            </w:r>
            <w:r>
              <w:rPr>
                <w:rFonts w:ascii="Times New Roman" w:hAnsi="Times New Roman"/>
                <w:sz w:val="24"/>
                <w:szCs w:val="24"/>
              </w:rPr>
              <w:t xml:space="preserve"> </w:t>
            </w:r>
            <w:r w:rsidRPr="00E2230B">
              <w:rPr>
                <w:rFonts w:ascii="Times New Roman" w:hAnsi="Times New Roman"/>
                <w:sz w:val="24"/>
                <w:szCs w:val="24"/>
              </w:rPr>
              <w:t>decembris, Nr. L 352) (turpmāk – Komisijas Regula Nr.</w:t>
            </w:r>
            <w:hyperlink r:id="rId8" w:tgtFrame="_blank" w:history="1">
              <w:r w:rsidRPr="00E2230B">
                <w:rPr>
                  <w:rFonts w:ascii="Times New Roman" w:hAnsi="Times New Roman"/>
                  <w:sz w:val="24"/>
                  <w:szCs w:val="24"/>
                </w:rPr>
                <w:t>1408/2013</w:t>
              </w:r>
            </w:hyperlink>
            <w:r w:rsidRPr="00E2230B">
              <w:rPr>
                <w:rFonts w:ascii="Times New Roman" w:hAnsi="Times New Roman"/>
                <w:sz w:val="24"/>
                <w:szCs w:val="24"/>
              </w:rPr>
              <w:t>)</w:t>
            </w:r>
            <w:r>
              <w:rPr>
                <w:rFonts w:ascii="Times New Roman" w:hAnsi="Times New Roman"/>
                <w:sz w:val="24"/>
                <w:szCs w:val="24"/>
              </w:rPr>
              <w:t>;</w:t>
            </w:r>
          </w:p>
          <w:p w:rsidR="0010076A" w:rsidRPr="0010076A" w:rsidRDefault="0010076A" w:rsidP="0064691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0076A">
              <w:rPr>
                <w:rFonts w:ascii="Times New Roman" w:hAnsi="Times New Roman"/>
                <w:iCs/>
                <w:sz w:val="24"/>
                <w:szCs w:val="24"/>
              </w:rPr>
              <w:t>Komisijas 2019. gada 21. februāra Regula 2019/316</w:t>
            </w:r>
            <w:r w:rsidR="0064691B">
              <w:rPr>
                <w:rFonts w:ascii="Times New Roman" w:hAnsi="Times New Roman"/>
                <w:iCs/>
                <w:sz w:val="24"/>
                <w:szCs w:val="24"/>
              </w:rPr>
              <w:t>,</w:t>
            </w:r>
            <w:r w:rsidRPr="0010076A">
              <w:rPr>
                <w:rFonts w:ascii="Times New Roman" w:hAnsi="Times New Roman"/>
                <w:iCs/>
                <w:sz w:val="24"/>
                <w:szCs w:val="24"/>
              </w:rPr>
              <w:t xml:space="preserve"> ar ko groza Regulu Nr. 1408/2013 par Līguma par Eiropas Savienības darbību 107. un 108. panta piemērošanu </w:t>
            </w:r>
            <w:proofErr w:type="spellStart"/>
            <w:r w:rsidRPr="0010076A">
              <w:rPr>
                <w:rFonts w:ascii="Times New Roman" w:hAnsi="Times New Roman"/>
                <w:i/>
                <w:iCs/>
                <w:sz w:val="24"/>
                <w:szCs w:val="24"/>
              </w:rPr>
              <w:t>de</w:t>
            </w:r>
            <w:proofErr w:type="spellEnd"/>
            <w:r w:rsidRPr="0010076A">
              <w:rPr>
                <w:rFonts w:ascii="Times New Roman" w:hAnsi="Times New Roman"/>
                <w:i/>
                <w:iCs/>
                <w:sz w:val="24"/>
                <w:szCs w:val="24"/>
              </w:rPr>
              <w:t xml:space="preserve"> </w:t>
            </w:r>
            <w:proofErr w:type="spellStart"/>
            <w:r w:rsidRPr="0010076A">
              <w:rPr>
                <w:rFonts w:ascii="Times New Roman" w:hAnsi="Times New Roman"/>
                <w:i/>
                <w:iCs/>
                <w:sz w:val="24"/>
                <w:szCs w:val="24"/>
              </w:rPr>
              <w:t>minimis</w:t>
            </w:r>
            <w:proofErr w:type="spellEnd"/>
            <w:r w:rsidRPr="0010076A">
              <w:rPr>
                <w:rFonts w:ascii="Times New Roman" w:hAnsi="Times New Roman"/>
                <w:iCs/>
                <w:sz w:val="24"/>
                <w:szCs w:val="24"/>
              </w:rPr>
              <w:t xml:space="preserve"> atbalstam lauksaimniecības nozarē </w:t>
            </w:r>
            <w:r w:rsidRPr="0010076A">
              <w:rPr>
                <w:rFonts w:ascii="Times New Roman" w:hAnsi="Times New Roman"/>
                <w:sz w:val="24"/>
                <w:szCs w:val="24"/>
              </w:rPr>
              <w:t>(Eiropas Savienības Oficiālais Vēstnesis, 201</w:t>
            </w:r>
            <w:r>
              <w:rPr>
                <w:rFonts w:ascii="Times New Roman" w:hAnsi="Times New Roman"/>
                <w:sz w:val="24"/>
                <w:szCs w:val="24"/>
              </w:rPr>
              <w:t>9</w:t>
            </w:r>
            <w:r w:rsidRPr="0010076A">
              <w:rPr>
                <w:rFonts w:ascii="Times New Roman" w:hAnsi="Times New Roman"/>
                <w:sz w:val="24"/>
                <w:szCs w:val="24"/>
              </w:rPr>
              <w:t xml:space="preserve">. gada </w:t>
            </w:r>
            <w:r>
              <w:rPr>
                <w:rFonts w:ascii="Times New Roman" w:hAnsi="Times New Roman"/>
                <w:sz w:val="24"/>
                <w:szCs w:val="24"/>
              </w:rPr>
              <w:t>22</w:t>
            </w:r>
            <w:r w:rsidRPr="0010076A">
              <w:rPr>
                <w:rFonts w:ascii="Times New Roman" w:hAnsi="Times New Roman"/>
                <w:sz w:val="24"/>
                <w:szCs w:val="24"/>
              </w:rPr>
              <w:t xml:space="preserve">. </w:t>
            </w:r>
            <w:r>
              <w:rPr>
                <w:rFonts w:ascii="Times New Roman" w:hAnsi="Times New Roman"/>
                <w:sz w:val="24"/>
                <w:szCs w:val="24"/>
              </w:rPr>
              <w:t>februārī</w:t>
            </w:r>
            <w:r w:rsidRPr="0010076A">
              <w:rPr>
                <w:rFonts w:ascii="Times New Roman" w:hAnsi="Times New Roman"/>
                <w:sz w:val="24"/>
                <w:szCs w:val="24"/>
              </w:rPr>
              <w:t>, Nr.</w:t>
            </w:r>
            <w:r>
              <w:rPr>
                <w:rFonts w:ascii="Times New Roman" w:hAnsi="Times New Roman"/>
                <w:sz w:val="24"/>
                <w:szCs w:val="24"/>
              </w:rPr>
              <w:t xml:space="preserve"> </w:t>
            </w:r>
            <w:r w:rsidRPr="0010076A">
              <w:rPr>
                <w:rFonts w:ascii="Times New Roman" w:hAnsi="Times New Roman"/>
                <w:sz w:val="24"/>
                <w:szCs w:val="24"/>
              </w:rPr>
              <w:t>L</w:t>
            </w:r>
            <w:r>
              <w:rPr>
                <w:rFonts w:ascii="Times New Roman" w:hAnsi="Times New Roman"/>
                <w:sz w:val="24"/>
                <w:szCs w:val="24"/>
              </w:rPr>
              <w:t xml:space="preserve"> 51</w:t>
            </w:r>
            <w:r w:rsidRPr="0010076A">
              <w:rPr>
                <w:rFonts w:ascii="Times New Roman" w:hAnsi="Times New Roman"/>
                <w:sz w:val="24"/>
                <w:szCs w:val="24"/>
              </w:rPr>
              <w:t xml:space="preserve">) </w:t>
            </w:r>
            <w:r w:rsidRPr="0010076A">
              <w:rPr>
                <w:rFonts w:ascii="Times New Roman" w:hAnsi="Times New Roman" w:cs="Times New Roman"/>
                <w:sz w:val="24"/>
                <w:szCs w:val="24"/>
              </w:rPr>
              <w:t xml:space="preserve">(turpmāk – </w:t>
            </w:r>
            <w:r>
              <w:rPr>
                <w:rFonts w:ascii="Times New Roman" w:hAnsi="Times New Roman" w:cs="Times New Roman"/>
                <w:sz w:val="24"/>
                <w:szCs w:val="24"/>
              </w:rPr>
              <w:t xml:space="preserve">Komisijas </w:t>
            </w:r>
            <w:r w:rsidRPr="0010076A">
              <w:rPr>
                <w:rFonts w:ascii="Times New Roman" w:hAnsi="Times New Roman" w:cs="Times New Roman"/>
                <w:sz w:val="24"/>
                <w:szCs w:val="24"/>
              </w:rPr>
              <w:t xml:space="preserve">regula </w:t>
            </w:r>
            <w:r>
              <w:rPr>
                <w:rFonts w:ascii="Times New Roman" w:hAnsi="Times New Roman" w:cs="Times New Roman"/>
                <w:sz w:val="24"/>
                <w:szCs w:val="24"/>
              </w:rPr>
              <w:t>2019/316</w:t>
            </w:r>
            <w:r w:rsidRPr="0010076A">
              <w:rPr>
                <w:rFonts w:ascii="Times New Roman" w:hAnsi="Times New Roman" w:cs="Times New Roman"/>
                <w:sz w:val="24"/>
                <w:szCs w:val="24"/>
              </w:rPr>
              <w:t>)</w:t>
            </w:r>
            <w:r w:rsidRPr="0010076A">
              <w:rPr>
                <w:rFonts w:ascii="Times New Roman" w:hAnsi="Times New Roman"/>
                <w:sz w:val="24"/>
                <w:szCs w:val="24"/>
              </w:rPr>
              <w:t>.</w:t>
            </w: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vAlign w:val="center"/>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A</w:t>
            </w:r>
          </w:p>
        </w:tc>
        <w:tc>
          <w:tcPr>
            <w:tcW w:w="1130" w:type="pct"/>
            <w:tcBorders>
              <w:top w:val="single" w:sz="4" w:space="0" w:color="auto"/>
              <w:left w:val="single" w:sz="4" w:space="0" w:color="auto"/>
              <w:bottom w:val="single" w:sz="4" w:space="0" w:color="auto"/>
              <w:right w:val="single" w:sz="4" w:space="0" w:color="auto"/>
            </w:tcBorders>
            <w:vAlign w:val="center"/>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B</w:t>
            </w:r>
          </w:p>
        </w:tc>
        <w:tc>
          <w:tcPr>
            <w:tcW w:w="1275" w:type="pct"/>
            <w:gridSpan w:val="2"/>
            <w:tcBorders>
              <w:top w:val="single" w:sz="4" w:space="0" w:color="auto"/>
              <w:left w:val="single" w:sz="4" w:space="0" w:color="auto"/>
              <w:bottom w:val="single" w:sz="4" w:space="0" w:color="auto"/>
              <w:right w:val="single" w:sz="4" w:space="0" w:color="auto"/>
            </w:tcBorders>
            <w:vAlign w:val="center"/>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C</w:t>
            </w:r>
          </w:p>
        </w:tc>
        <w:tc>
          <w:tcPr>
            <w:tcW w:w="1383" w:type="pct"/>
            <w:tcBorders>
              <w:top w:val="single" w:sz="4" w:space="0" w:color="auto"/>
              <w:left w:val="single" w:sz="4" w:space="0" w:color="auto"/>
              <w:bottom w:val="single" w:sz="4" w:space="0" w:color="auto"/>
              <w:right w:val="single" w:sz="4" w:space="0" w:color="auto"/>
            </w:tcBorders>
            <w:vAlign w:val="center"/>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D</w:t>
            </w: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130" w:type="pct"/>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75" w:type="pct"/>
            <w:gridSpan w:val="2"/>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10076A">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0076A">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383" w:type="pct"/>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10076A">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10076A">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tcPr>
          <w:p w:rsidR="0010076A" w:rsidRPr="0010076A" w:rsidRDefault="000F481F" w:rsidP="0010076A">
            <w:pPr>
              <w:rPr>
                <w:rFonts w:ascii="Times New Roman" w:hAnsi="Times New Roman"/>
                <w:sz w:val="24"/>
                <w:szCs w:val="24"/>
              </w:rPr>
            </w:pPr>
            <w:r w:rsidRPr="007A7182">
              <w:rPr>
                <w:rFonts w:ascii="Times New Roman" w:hAnsi="Times New Roman"/>
                <w:sz w:val="24"/>
                <w:szCs w:val="24"/>
              </w:rPr>
              <w:t>Komisijas Regulas Nr.</w:t>
            </w:r>
            <w:r>
              <w:rPr>
                <w:rFonts w:ascii="Times New Roman" w:hAnsi="Times New Roman"/>
                <w:sz w:val="24"/>
                <w:szCs w:val="24"/>
              </w:rPr>
              <w:t xml:space="preserve"> </w:t>
            </w:r>
            <w:r w:rsidRPr="007A7182">
              <w:rPr>
                <w:rFonts w:ascii="Times New Roman" w:hAnsi="Times New Roman"/>
                <w:sz w:val="24"/>
                <w:szCs w:val="24"/>
              </w:rPr>
              <w:t xml:space="preserve">1408/2013 </w:t>
            </w:r>
            <w:r w:rsidR="00706FFC">
              <w:rPr>
                <w:rFonts w:ascii="Times New Roman" w:hAnsi="Times New Roman"/>
                <w:sz w:val="24"/>
                <w:szCs w:val="24"/>
              </w:rPr>
              <w:t>2.</w:t>
            </w:r>
            <w:r>
              <w:rPr>
                <w:rFonts w:ascii="Times New Roman" w:hAnsi="Times New Roman"/>
                <w:sz w:val="24"/>
                <w:szCs w:val="24"/>
              </w:rPr>
              <w:t xml:space="preserve"> </w:t>
            </w:r>
            <w:r w:rsidR="00706FFC">
              <w:rPr>
                <w:rFonts w:ascii="Times New Roman" w:hAnsi="Times New Roman"/>
                <w:sz w:val="24"/>
                <w:szCs w:val="24"/>
              </w:rPr>
              <w:t>panta 2.punkts</w:t>
            </w:r>
          </w:p>
        </w:tc>
        <w:tc>
          <w:tcPr>
            <w:tcW w:w="1130" w:type="pct"/>
            <w:tcBorders>
              <w:top w:val="single" w:sz="4" w:space="0" w:color="auto"/>
              <w:left w:val="single" w:sz="4" w:space="0" w:color="auto"/>
              <w:bottom w:val="single" w:sz="4" w:space="0" w:color="auto"/>
              <w:right w:val="single" w:sz="4" w:space="0" w:color="auto"/>
            </w:tcBorders>
          </w:tcPr>
          <w:p w:rsidR="0010076A" w:rsidRPr="0010076A" w:rsidRDefault="0010076A" w:rsidP="004552AA">
            <w:pPr>
              <w:rPr>
                <w:rFonts w:ascii="Times New Roman" w:hAnsi="Times New Roman"/>
                <w:sz w:val="24"/>
                <w:szCs w:val="24"/>
              </w:rPr>
            </w:pPr>
            <w:r w:rsidRPr="0010076A">
              <w:rPr>
                <w:rFonts w:ascii="Times New Roman" w:hAnsi="Times New Roman"/>
                <w:sz w:val="24"/>
                <w:szCs w:val="24"/>
              </w:rPr>
              <w:t xml:space="preserve">Noteikumu projekta </w:t>
            </w:r>
            <w:r w:rsidR="004552AA">
              <w:rPr>
                <w:rFonts w:ascii="Times New Roman" w:hAnsi="Times New Roman"/>
                <w:sz w:val="24"/>
                <w:szCs w:val="24"/>
              </w:rPr>
              <w:t>4</w:t>
            </w:r>
            <w:r w:rsidRPr="0010076A">
              <w:rPr>
                <w:rFonts w:ascii="Times New Roman" w:hAnsi="Times New Roman"/>
                <w:sz w:val="24"/>
                <w:szCs w:val="24"/>
              </w:rPr>
              <w:t>. punkt</w:t>
            </w:r>
            <w:r w:rsidRPr="0010076A">
              <w:rPr>
                <w:rFonts w:ascii="Times New Roman" w:hAnsi="Times New Roman" w:cs="Times New Roman"/>
                <w:sz w:val="24"/>
                <w:szCs w:val="24"/>
              </w:rPr>
              <w:t>s</w:t>
            </w:r>
            <w:r w:rsidRPr="0010076A">
              <w:rPr>
                <w:rFonts w:ascii="Times New Roman" w:hAnsi="Times New Roman"/>
                <w:sz w:val="24"/>
                <w:szCs w:val="24"/>
              </w:rPr>
              <w:t xml:space="preserve"> </w:t>
            </w:r>
          </w:p>
        </w:tc>
        <w:tc>
          <w:tcPr>
            <w:tcW w:w="1275" w:type="pct"/>
            <w:gridSpan w:val="2"/>
            <w:tcBorders>
              <w:top w:val="single" w:sz="4" w:space="0" w:color="auto"/>
              <w:left w:val="single" w:sz="4" w:space="0" w:color="auto"/>
              <w:bottom w:val="single" w:sz="4" w:space="0" w:color="auto"/>
              <w:right w:val="single" w:sz="4" w:space="0" w:color="auto"/>
            </w:tcBorders>
          </w:tcPr>
          <w:p w:rsidR="0010076A" w:rsidRPr="0010076A" w:rsidRDefault="00706FFC" w:rsidP="000F481F">
            <w:pPr>
              <w:rPr>
                <w:rFonts w:ascii="Times New Roman" w:hAnsi="Times New Roman"/>
                <w:sz w:val="24"/>
                <w:szCs w:val="24"/>
              </w:rPr>
            </w:pPr>
            <w:r w:rsidRPr="00706FFC">
              <w:rPr>
                <w:rFonts w:ascii="Times New Roman" w:hAnsi="Times New Roman"/>
                <w:sz w:val="24"/>
                <w:szCs w:val="24"/>
              </w:rPr>
              <w:t>Komisijas regula</w:t>
            </w:r>
            <w:r>
              <w:rPr>
                <w:rFonts w:ascii="Times New Roman" w:hAnsi="Times New Roman"/>
                <w:sz w:val="24"/>
                <w:szCs w:val="24"/>
              </w:rPr>
              <w:t>s</w:t>
            </w:r>
            <w:r w:rsidRPr="00706FFC">
              <w:rPr>
                <w:rFonts w:ascii="Times New Roman" w:hAnsi="Times New Roman"/>
                <w:sz w:val="24"/>
                <w:szCs w:val="24"/>
              </w:rPr>
              <w:t xml:space="preserve"> Nr. </w:t>
            </w:r>
            <w:r w:rsidR="000F481F">
              <w:rPr>
                <w:rFonts w:ascii="Times New Roman" w:hAnsi="Times New Roman"/>
                <w:sz w:val="24"/>
                <w:szCs w:val="24"/>
              </w:rPr>
              <w:t>1408/2013</w:t>
            </w:r>
            <w:r w:rsidR="0010076A" w:rsidRPr="0010076A">
              <w:rPr>
                <w:rFonts w:ascii="Times New Roman" w:hAnsi="Times New Roman"/>
                <w:sz w:val="24"/>
                <w:szCs w:val="24"/>
              </w:rPr>
              <w:t xml:space="preserve"> prasības tiek ieviestas pilnībā.</w:t>
            </w:r>
          </w:p>
        </w:tc>
        <w:tc>
          <w:tcPr>
            <w:tcW w:w="1383" w:type="pct"/>
            <w:tcBorders>
              <w:top w:val="single" w:sz="4" w:space="0" w:color="auto"/>
              <w:left w:val="single" w:sz="4" w:space="0" w:color="auto"/>
              <w:bottom w:val="single" w:sz="4" w:space="0" w:color="auto"/>
              <w:right w:val="single" w:sz="4" w:space="0" w:color="auto"/>
            </w:tcBorders>
          </w:tcPr>
          <w:p w:rsidR="0010076A" w:rsidRPr="0010076A" w:rsidRDefault="0010076A" w:rsidP="0010076A">
            <w:r w:rsidRPr="0010076A">
              <w:rPr>
                <w:rFonts w:ascii="Times New Roman" w:hAnsi="Times New Roman"/>
                <w:sz w:val="24"/>
                <w:szCs w:val="24"/>
              </w:rPr>
              <w:t>Noteikumu projekta vienības neparedz stingrākas prasības kā šīs tabulas A ailē minētās ES tiesību akta vienības.</w:t>
            </w:r>
          </w:p>
        </w:tc>
      </w:tr>
      <w:tr w:rsidR="004552A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tcPr>
          <w:p w:rsidR="004552AA" w:rsidRPr="0010076A" w:rsidRDefault="004552AA" w:rsidP="006D66AA">
            <w:pPr>
              <w:rPr>
                <w:rFonts w:ascii="Times New Roman" w:hAnsi="Times New Roman"/>
                <w:sz w:val="24"/>
                <w:szCs w:val="24"/>
              </w:rPr>
            </w:pPr>
            <w:r w:rsidRPr="00706FFC">
              <w:rPr>
                <w:rFonts w:ascii="Times New Roman" w:hAnsi="Times New Roman"/>
                <w:sz w:val="24"/>
                <w:szCs w:val="24"/>
              </w:rPr>
              <w:lastRenderedPageBreak/>
              <w:t>Komisijas regula</w:t>
            </w:r>
            <w:r>
              <w:rPr>
                <w:rFonts w:ascii="Times New Roman" w:hAnsi="Times New Roman"/>
                <w:sz w:val="24"/>
                <w:szCs w:val="24"/>
              </w:rPr>
              <w:t>s</w:t>
            </w:r>
            <w:r w:rsidRPr="00706FFC">
              <w:rPr>
                <w:rFonts w:ascii="Times New Roman" w:hAnsi="Times New Roman"/>
                <w:sz w:val="24"/>
                <w:szCs w:val="24"/>
              </w:rPr>
              <w:t xml:space="preserve"> 2019/316</w:t>
            </w:r>
            <w:r>
              <w:rPr>
                <w:rFonts w:ascii="Times New Roman" w:hAnsi="Times New Roman"/>
                <w:sz w:val="24"/>
                <w:szCs w:val="24"/>
              </w:rPr>
              <w:t xml:space="preserve"> 1. panta 2. punktā izteiktā 3. panta 3.a punkts</w:t>
            </w:r>
          </w:p>
        </w:tc>
        <w:tc>
          <w:tcPr>
            <w:tcW w:w="1130" w:type="pct"/>
            <w:tcBorders>
              <w:top w:val="single" w:sz="4" w:space="0" w:color="auto"/>
              <w:left w:val="single" w:sz="4" w:space="0" w:color="auto"/>
              <w:bottom w:val="single" w:sz="4" w:space="0" w:color="auto"/>
              <w:right w:val="single" w:sz="4" w:space="0" w:color="auto"/>
            </w:tcBorders>
          </w:tcPr>
          <w:p w:rsidR="004552AA" w:rsidRPr="0010076A" w:rsidRDefault="004552AA" w:rsidP="004552AA">
            <w:pPr>
              <w:rPr>
                <w:rFonts w:ascii="Times New Roman" w:hAnsi="Times New Roman"/>
                <w:sz w:val="24"/>
                <w:szCs w:val="24"/>
              </w:rPr>
            </w:pPr>
            <w:r w:rsidRPr="00706FFC">
              <w:rPr>
                <w:rFonts w:ascii="Times New Roman" w:hAnsi="Times New Roman"/>
                <w:sz w:val="24"/>
                <w:szCs w:val="24"/>
              </w:rPr>
              <w:t xml:space="preserve">Noteikumu projekta </w:t>
            </w:r>
            <w:r>
              <w:rPr>
                <w:rFonts w:ascii="Times New Roman" w:hAnsi="Times New Roman"/>
                <w:sz w:val="24"/>
                <w:szCs w:val="24"/>
              </w:rPr>
              <w:t>4</w:t>
            </w:r>
            <w:r w:rsidRPr="00706FFC">
              <w:rPr>
                <w:rFonts w:ascii="Times New Roman" w:hAnsi="Times New Roman"/>
                <w:sz w:val="24"/>
                <w:szCs w:val="24"/>
              </w:rPr>
              <w:t>. punkts</w:t>
            </w:r>
          </w:p>
        </w:tc>
        <w:tc>
          <w:tcPr>
            <w:tcW w:w="1275" w:type="pct"/>
            <w:gridSpan w:val="2"/>
            <w:tcBorders>
              <w:top w:val="single" w:sz="4" w:space="0" w:color="auto"/>
              <w:left w:val="single" w:sz="4" w:space="0" w:color="auto"/>
              <w:bottom w:val="single" w:sz="4" w:space="0" w:color="auto"/>
              <w:right w:val="single" w:sz="4" w:space="0" w:color="auto"/>
            </w:tcBorders>
          </w:tcPr>
          <w:p w:rsidR="004552AA" w:rsidRPr="0010076A" w:rsidRDefault="004552AA" w:rsidP="006D66AA">
            <w:pPr>
              <w:rPr>
                <w:rFonts w:ascii="Times New Roman" w:hAnsi="Times New Roman"/>
                <w:sz w:val="24"/>
                <w:szCs w:val="24"/>
              </w:rPr>
            </w:pPr>
            <w:r w:rsidRPr="00706FFC">
              <w:rPr>
                <w:rFonts w:ascii="Times New Roman" w:hAnsi="Times New Roman"/>
                <w:sz w:val="24"/>
                <w:szCs w:val="24"/>
              </w:rPr>
              <w:t>Komisijas regula</w:t>
            </w:r>
            <w:r>
              <w:rPr>
                <w:rFonts w:ascii="Times New Roman" w:hAnsi="Times New Roman"/>
                <w:sz w:val="24"/>
                <w:szCs w:val="24"/>
              </w:rPr>
              <w:t>s</w:t>
            </w:r>
            <w:r w:rsidRPr="00706FFC">
              <w:rPr>
                <w:rFonts w:ascii="Times New Roman" w:hAnsi="Times New Roman"/>
                <w:sz w:val="24"/>
                <w:szCs w:val="24"/>
              </w:rPr>
              <w:t xml:space="preserve"> 2019/316</w:t>
            </w:r>
            <w:r w:rsidRPr="0010076A">
              <w:rPr>
                <w:rFonts w:ascii="Times New Roman" w:hAnsi="Times New Roman"/>
                <w:sz w:val="24"/>
                <w:szCs w:val="24"/>
              </w:rPr>
              <w:t xml:space="preserve"> prasības tiek ieviestas pilnībā.</w:t>
            </w:r>
          </w:p>
        </w:tc>
        <w:tc>
          <w:tcPr>
            <w:tcW w:w="1383" w:type="pct"/>
            <w:tcBorders>
              <w:top w:val="single" w:sz="4" w:space="0" w:color="auto"/>
              <w:left w:val="single" w:sz="4" w:space="0" w:color="auto"/>
              <w:bottom w:val="single" w:sz="4" w:space="0" w:color="auto"/>
              <w:right w:val="single" w:sz="4" w:space="0" w:color="auto"/>
            </w:tcBorders>
          </w:tcPr>
          <w:p w:rsidR="004552AA" w:rsidRPr="0010076A" w:rsidRDefault="004552AA" w:rsidP="006D66AA">
            <w:pPr>
              <w:rPr>
                <w:rFonts w:ascii="Times New Roman" w:hAnsi="Times New Roman"/>
                <w:sz w:val="24"/>
                <w:szCs w:val="24"/>
              </w:rPr>
            </w:pPr>
            <w:r w:rsidRPr="0010076A">
              <w:rPr>
                <w:rFonts w:ascii="Times New Roman" w:hAnsi="Times New Roman"/>
                <w:sz w:val="24"/>
                <w:szCs w:val="24"/>
              </w:rPr>
              <w:t>Noteikumu projekta vienības neparedz stingrākas prasības kā šīs tabulas A ailē minētās ES tiesību akta vienības.</w:t>
            </w:r>
          </w:p>
        </w:tc>
      </w:tr>
      <w:tr w:rsidR="00706FFC"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tcPr>
          <w:p w:rsidR="00706FFC" w:rsidRPr="0010076A" w:rsidRDefault="00706FFC" w:rsidP="0064691B">
            <w:pPr>
              <w:rPr>
                <w:rFonts w:ascii="Times New Roman" w:hAnsi="Times New Roman"/>
                <w:sz w:val="24"/>
                <w:szCs w:val="24"/>
              </w:rPr>
            </w:pPr>
            <w:r w:rsidRPr="00706FFC">
              <w:rPr>
                <w:rFonts w:ascii="Times New Roman" w:hAnsi="Times New Roman"/>
                <w:sz w:val="24"/>
                <w:szCs w:val="24"/>
              </w:rPr>
              <w:t>Komisijas regula</w:t>
            </w:r>
            <w:r w:rsidR="0064691B">
              <w:rPr>
                <w:rFonts w:ascii="Times New Roman" w:hAnsi="Times New Roman"/>
                <w:sz w:val="24"/>
                <w:szCs w:val="24"/>
              </w:rPr>
              <w:t>s</w:t>
            </w:r>
            <w:r w:rsidRPr="00706FFC">
              <w:rPr>
                <w:rFonts w:ascii="Times New Roman" w:hAnsi="Times New Roman"/>
                <w:sz w:val="24"/>
                <w:szCs w:val="24"/>
              </w:rPr>
              <w:t xml:space="preserve"> 2019/316</w:t>
            </w:r>
            <w:r>
              <w:rPr>
                <w:rFonts w:ascii="Times New Roman" w:hAnsi="Times New Roman"/>
                <w:sz w:val="24"/>
                <w:szCs w:val="24"/>
              </w:rPr>
              <w:t xml:space="preserve"> 1</w:t>
            </w:r>
            <w:r w:rsidR="0064691B">
              <w:rPr>
                <w:rFonts w:ascii="Times New Roman" w:hAnsi="Times New Roman"/>
                <w:sz w:val="24"/>
                <w:szCs w:val="24"/>
              </w:rPr>
              <w:t>.</w:t>
            </w:r>
            <w:r>
              <w:rPr>
                <w:rFonts w:ascii="Times New Roman" w:hAnsi="Times New Roman"/>
                <w:sz w:val="24"/>
                <w:szCs w:val="24"/>
              </w:rPr>
              <w:t xml:space="preserve"> </w:t>
            </w:r>
            <w:r w:rsidR="000F481F">
              <w:rPr>
                <w:rFonts w:ascii="Times New Roman" w:hAnsi="Times New Roman"/>
                <w:sz w:val="24"/>
                <w:szCs w:val="24"/>
              </w:rPr>
              <w:t>panta 2</w:t>
            </w:r>
            <w:r w:rsidR="0064691B">
              <w:rPr>
                <w:rFonts w:ascii="Times New Roman" w:hAnsi="Times New Roman"/>
                <w:sz w:val="24"/>
                <w:szCs w:val="24"/>
              </w:rPr>
              <w:t>.</w:t>
            </w:r>
            <w:r>
              <w:rPr>
                <w:rFonts w:ascii="Times New Roman" w:hAnsi="Times New Roman"/>
                <w:sz w:val="24"/>
                <w:szCs w:val="24"/>
              </w:rPr>
              <w:t xml:space="preserve"> punkt</w:t>
            </w:r>
            <w:r w:rsidR="0064691B">
              <w:rPr>
                <w:rFonts w:ascii="Times New Roman" w:hAnsi="Times New Roman"/>
                <w:sz w:val="24"/>
                <w:szCs w:val="24"/>
              </w:rPr>
              <w:t>ā</w:t>
            </w:r>
            <w:r>
              <w:rPr>
                <w:rFonts w:ascii="Times New Roman" w:hAnsi="Times New Roman"/>
                <w:sz w:val="24"/>
                <w:szCs w:val="24"/>
              </w:rPr>
              <w:t xml:space="preserve"> izteiktā 3. panta 3.a punkts</w:t>
            </w:r>
          </w:p>
        </w:tc>
        <w:tc>
          <w:tcPr>
            <w:tcW w:w="1130" w:type="pct"/>
            <w:tcBorders>
              <w:top w:val="single" w:sz="4" w:space="0" w:color="auto"/>
              <w:left w:val="single" w:sz="4" w:space="0" w:color="auto"/>
              <w:bottom w:val="single" w:sz="4" w:space="0" w:color="auto"/>
              <w:right w:val="single" w:sz="4" w:space="0" w:color="auto"/>
            </w:tcBorders>
          </w:tcPr>
          <w:p w:rsidR="00706FFC" w:rsidRPr="0010076A" w:rsidRDefault="00706FFC" w:rsidP="004552AA">
            <w:pPr>
              <w:rPr>
                <w:rFonts w:ascii="Times New Roman" w:hAnsi="Times New Roman"/>
                <w:sz w:val="24"/>
                <w:szCs w:val="24"/>
              </w:rPr>
            </w:pPr>
            <w:r w:rsidRPr="00706FFC">
              <w:rPr>
                <w:rFonts w:ascii="Times New Roman" w:hAnsi="Times New Roman"/>
                <w:sz w:val="24"/>
                <w:szCs w:val="24"/>
              </w:rPr>
              <w:t xml:space="preserve">Noteikumu projekta </w:t>
            </w:r>
            <w:r w:rsidR="004552AA">
              <w:rPr>
                <w:rFonts w:ascii="Times New Roman" w:hAnsi="Times New Roman"/>
                <w:sz w:val="24"/>
                <w:szCs w:val="24"/>
              </w:rPr>
              <w:t>5</w:t>
            </w:r>
            <w:r w:rsidRPr="00706FFC">
              <w:rPr>
                <w:rFonts w:ascii="Times New Roman" w:hAnsi="Times New Roman"/>
                <w:sz w:val="24"/>
                <w:szCs w:val="24"/>
              </w:rPr>
              <w:t>. punkts</w:t>
            </w:r>
          </w:p>
        </w:tc>
        <w:tc>
          <w:tcPr>
            <w:tcW w:w="1275" w:type="pct"/>
            <w:gridSpan w:val="2"/>
            <w:tcBorders>
              <w:top w:val="single" w:sz="4" w:space="0" w:color="auto"/>
              <w:left w:val="single" w:sz="4" w:space="0" w:color="auto"/>
              <w:bottom w:val="single" w:sz="4" w:space="0" w:color="auto"/>
              <w:right w:val="single" w:sz="4" w:space="0" w:color="auto"/>
            </w:tcBorders>
          </w:tcPr>
          <w:p w:rsidR="00706FFC" w:rsidRPr="0010076A" w:rsidRDefault="00706FFC" w:rsidP="0064691B">
            <w:pPr>
              <w:rPr>
                <w:rFonts w:ascii="Times New Roman" w:hAnsi="Times New Roman"/>
                <w:sz w:val="24"/>
                <w:szCs w:val="24"/>
              </w:rPr>
            </w:pPr>
            <w:r w:rsidRPr="00706FFC">
              <w:rPr>
                <w:rFonts w:ascii="Times New Roman" w:hAnsi="Times New Roman"/>
                <w:sz w:val="24"/>
                <w:szCs w:val="24"/>
              </w:rPr>
              <w:t>Komisijas regula</w:t>
            </w:r>
            <w:r>
              <w:rPr>
                <w:rFonts w:ascii="Times New Roman" w:hAnsi="Times New Roman"/>
                <w:sz w:val="24"/>
                <w:szCs w:val="24"/>
              </w:rPr>
              <w:t>s</w:t>
            </w:r>
            <w:r w:rsidRPr="00706FFC">
              <w:rPr>
                <w:rFonts w:ascii="Times New Roman" w:hAnsi="Times New Roman"/>
                <w:sz w:val="24"/>
                <w:szCs w:val="24"/>
              </w:rPr>
              <w:t xml:space="preserve"> 2019/316</w:t>
            </w:r>
            <w:r w:rsidRPr="0010076A">
              <w:rPr>
                <w:rFonts w:ascii="Times New Roman" w:hAnsi="Times New Roman"/>
                <w:sz w:val="24"/>
                <w:szCs w:val="24"/>
              </w:rPr>
              <w:t xml:space="preserve"> prasības tiek ieviestas pilnībā.</w:t>
            </w:r>
          </w:p>
        </w:tc>
        <w:tc>
          <w:tcPr>
            <w:tcW w:w="1383" w:type="pct"/>
            <w:tcBorders>
              <w:top w:val="single" w:sz="4" w:space="0" w:color="auto"/>
              <w:left w:val="single" w:sz="4" w:space="0" w:color="auto"/>
              <w:bottom w:val="single" w:sz="4" w:space="0" w:color="auto"/>
              <w:right w:val="single" w:sz="4" w:space="0" w:color="auto"/>
            </w:tcBorders>
          </w:tcPr>
          <w:p w:rsidR="00706FFC" w:rsidRPr="0010076A" w:rsidRDefault="00706FFC" w:rsidP="0010076A">
            <w:pPr>
              <w:rPr>
                <w:rFonts w:ascii="Times New Roman" w:hAnsi="Times New Roman"/>
                <w:sz w:val="24"/>
                <w:szCs w:val="24"/>
              </w:rPr>
            </w:pPr>
            <w:r w:rsidRPr="0010076A">
              <w:rPr>
                <w:rFonts w:ascii="Times New Roman" w:hAnsi="Times New Roman"/>
                <w:sz w:val="24"/>
                <w:szCs w:val="24"/>
              </w:rPr>
              <w:t>Noteikumu projekta vienības neparedz stingrākas prasības kā šīs tabulas A ailē minētās ES tiesību akta vienības.</w:t>
            </w: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821" w:type="pct"/>
            <w:gridSpan w:val="4"/>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jc w:val="both"/>
              <w:rPr>
                <w:rFonts w:ascii="Times New Roman" w:hAnsi="Times New Roman"/>
                <w:sz w:val="24"/>
                <w:szCs w:val="24"/>
              </w:rPr>
            </w:pPr>
            <w:r w:rsidRPr="0010076A">
              <w:rPr>
                <w:rFonts w:ascii="Times New Roman" w:hAnsi="Times New Roman"/>
                <w:sz w:val="24"/>
                <w:szCs w:val="24"/>
              </w:rPr>
              <w:t>Projekts šo jomu neskar.</w:t>
            </w:r>
          </w:p>
          <w:p w:rsidR="0010076A" w:rsidRPr="0010076A" w:rsidRDefault="0010076A" w:rsidP="0010076A">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1" w:type="pct"/>
            <w:gridSpan w:val="4"/>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jc w:val="both"/>
              <w:rPr>
                <w:rFonts w:ascii="Times New Roman" w:hAnsi="Times New Roman"/>
                <w:sz w:val="24"/>
                <w:szCs w:val="24"/>
              </w:rPr>
            </w:pPr>
            <w:r w:rsidRPr="0010076A">
              <w:rPr>
                <w:rFonts w:ascii="Times New Roman" w:hAnsi="Times New Roman"/>
                <w:sz w:val="24"/>
                <w:szCs w:val="24"/>
              </w:rPr>
              <w:t>Projekts šo jomu neskar.</w:t>
            </w:r>
          </w:p>
          <w:p w:rsidR="0010076A" w:rsidRPr="0010076A" w:rsidRDefault="0010076A" w:rsidP="0010076A">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jc w:val="both"/>
              <w:rPr>
                <w:rFonts w:ascii="Times New Roman" w:hAnsi="Times New Roman"/>
                <w:sz w:val="24"/>
                <w:szCs w:val="24"/>
              </w:rPr>
            </w:pPr>
            <w:r w:rsidRPr="0010076A">
              <w:rPr>
                <w:rFonts w:ascii="Times New Roman" w:hAnsi="Times New Roman"/>
                <w:sz w:val="24"/>
                <w:szCs w:val="24"/>
              </w:rPr>
              <w:t>Cita informācija</w:t>
            </w:r>
          </w:p>
        </w:tc>
        <w:tc>
          <w:tcPr>
            <w:tcW w:w="3821" w:type="pct"/>
            <w:gridSpan w:val="4"/>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jc w:val="both"/>
              <w:rPr>
                <w:rFonts w:ascii="Times New Roman" w:hAnsi="Times New Roman"/>
                <w:sz w:val="24"/>
                <w:szCs w:val="24"/>
              </w:rPr>
            </w:pPr>
            <w:r w:rsidRPr="0010076A">
              <w:rPr>
                <w:rFonts w:ascii="Times New Roman" w:hAnsi="Times New Roman"/>
                <w:sz w:val="24"/>
                <w:szCs w:val="24"/>
              </w:rPr>
              <w:t>Nav.</w:t>
            </w:r>
          </w:p>
        </w:tc>
      </w:tr>
      <w:tr w:rsidR="0010076A" w:rsidRPr="0010076A" w:rsidTr="003F3F5D">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10076A" w:rsidRPr="0010076A"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10076A">
              <w:rPr>
                <w:rFonts w:ascii="Times New Roman" w:eastAsia="Times New Roman" w:hAnsi="Times New Roman" w:cs="Times New Roman"/>
                <w:b/>
                <w:bCs/>
                <w:iCs/>
                <w:color w:val="414142"/>
                <w:sz w:val="24"/>
                <w:szCs w:val="24"/>
                <w:lang w:eastAsia="lv-LV"/>
              </w:rPr>
              <w:t>2. tabula</w:t>
            </w:r>
            <w:r w:rsidRPr="0010076A">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10076A">
              <w:rPr>
                <w:rFonts w:ascii="Times New Roman" w:eastAsia="Times New Roman" w:hAnsi="Times New Roman" w:cs="Times New Roman"/>
                <w:b/>
                <w:bCs/>
                <w:iCs/>
                <w:color w:val="414142"/>
                <w:sz w:val="24"/>
                <w:szCs w:val="24"/>
                <w:lang w:eastAsia="lv-LV"/>
              </w:rPr>
              <w:br/>
              <w:t>Pasākumi šo saistību izpildei</w:t>
            </w: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 xml:space="preserve">Attiecīgā starptautiskā tiesību akta vai starptautiskas institūcijas vai </w:t>
            </w:r>
            <w:r w:rsidRPr="0010076A">
              <w:rPr>
                <w:rFonts w:ascii="Times New Roman" w:eastAsia="Times New Roman" w:hAnsi="Times New Roman" w:cs="Times New Roman"/>
                <w:iCs/>
                <w:color w:val="414142"/>
                <w:sz w:val="24"/>
                <w:szCs w:val="24"/>
                <w:lang w:eastAsia="lv-LV"/>
              </w:rPr>
              <w:lastRenderedPageBreak/>
              <w:t>organizācijas dokumenta (turpmāk – starptautiskais dokuments) datums, numurs un nosaukums</w:t>
            </w:r>
          </w:p>
        </w:tc>
        <w:tc>
          <w:tcPr>
            <w:tcW w:w="3821" w:type="pct"/>
            <w:gridSpan w:val="4"/>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color w:val="A6A6A6" w:themeColor="background1" w:themeShade="A6"/>
                <w:sz w:val="24"/>
                <w:szCs w:val="24"/>
                <w:lang w:eastAsia="lv-LV"/>
              </w:rPr>
            </w:pPr>
            <w:r w:rsidRPr="0010076A">
              <w:rPr>
                <w:rFonts w:ascii="Times New Roman" w:hAnsi="Times New Roman"/>
                <w:sz w:val="24"/>
                <w:szCs w:val="24"/>
              </w:rPr>
              <w:lastRenderedPageBreak/>
              <w:t>Projekts šo jomu neskar.</w:t>
            </w: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vAlign w:val="center"/>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A</w:t>
            </w:r>
          </w:p>
        </w:tc>
        <w:tc>
          <w:tcPr>
            <w:tcW w:w="1771" w:type="pct"/>
            <w:gridSpan w:val="2"/>
            <w:tcBorders>
              <w:top w:val="single" w:sz="4" w:space="0" w:color="auto"/>
              <w:left w:val="single" w:sz="4" w:space="0" w:color="auto"/>
              <w:bottom w:val="single" w:sz="4" w:space="0" w:color="auto"/>
              <w:right w:val="single" w:sz="4" w:space="0" w:color="auto"/>
            </w:tcBorders>
            <w:vAlign w:val="center"/>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B</w:t>
            </w:r>
          </w:p>
        </w:tc>
        <w:tc>
          <w:tcPr>
            <w:tcW w:w="2033" w:type="pct"/>
            <w:gridSpan w:val="2"/>
            <w:tcBorders>
              <w:top w:val="single" w:sz="4" w:space="0" w:color="auto"/>
              <w:left w:val="single" w:sz="4" w:space="0" w:color="auto"/>
              <w:bottom w:val="single" w:sz="4" w:space="0" w:color="auto"/>
              <w:right w:val="single" w:sz="4" w:space="0" w:color="auto"/>
            </w:tcBorders>
            <w:vAlign w:val="center"/>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C</w:t>
            </w: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10076A">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1771" w:type="pct"/>
            <w:gridSpan w:val="2"/>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33" w:type="pct"/>
            <w:gridSpan w:val="2"/>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10076A">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10076A">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hideMark/>
          </w:tcPr>
          <w:p w:rsidR="0010076A" w:rsidRPr="0010076A" w:rsidRDefault="0010076A" w:rsidP="0010076A">
            <w:r w:rsidRPr="0010076A">
              <w:rPr>
                <w:rFonts w:ascii="Times New Roman" w:hAnsi="Times New Roman"/>
                <w:sz w:val="24"/>
                <w:szCs w:val="24"/>
              </w:rPr>
              <w:t>Projekts šo jomu neskar.</w:t>
            </w:r>
          </w:p>
        </w:tc>
        <w:tc>
          <w:tcPr>
            <w:tcW w:w="1771" w:type="pct"/>
            <w:gridSpan w:val="2"/>
            <w:tcBorders>
              <w:top w:val="single" w:sz="4" w:space="0" w:color="auto"/>
              <w:left w:val="single" w:sz="4" w:space="0" w:color="auto"/>
              <w:bottom w:val="single" w:sz="4" w:space="0" w:color="auto"/>
              <w:right w:val="single" w:sz="4" w:space="0" w:color="auto"/>
            </w:tcBorders>
            <w:hideMark/>
          </w:tcPr>
          <w:p w:rsidR="0010076A" w:rsidRPr="0010076A" w:rsidRDefault="0010076A" w:rsidP="0010076A">
            <w:r w:rsidRPr="0010076A">
              <w:rPr>
                <w:rFonts w:ascii="Times New Roman" w:hAnsi="Times New Roman"/>
                <w:sz w:val="24"/>
                <w:szCs w:val="24"/>
              </w:rPr>
              <w:t>Projekts šo jomu neskar.</w:t>
            </w:r>
          </w:p>
        </w:tc>
        <w:tc>
          <w:tcPr>
            <w:tcW w:w="2033" w:type="pct"/>
            <w:gridSpan w:val="2"/>
            <w:tcBorders>
              <w:top w:val="single" w:sz="4" w:space="0" w:color="auto"/>
              <w:left w:val="single" w:sz="4" w:space="0" w:color="auto"/>
              <w:bottom w:val="single" w:sz="4" w:space="0" w:color="auto"/>
              <w:right w:val="single" w:sz="4" w:space="0" w:color="auto"/>
            </w:tcBorders>
            <w:hideMark/>
          </w:tcPr>
          <w:p w:rsidR="0010076A" w:rsidRPr="0010076A" w:rsidRDefault="0010076A" w:rsidP="0010076A">
            <w:r w:rsidRPr="0010076A">
              <w:rPr>
                <w:rFonts w:ascii="Times New Roman" w:hAnsi="Times New Roman"/>
                <w:sz w:val="24"/>
                <w:szCs w:val="24"/>
              </w:rPr>
              <w:t>Projekts šo jomu neskar.</w:t>
            </w: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sz w:val="24"/>
                <w:szCs w:val="24"/>
                <w:lang w:eastAsia="lv-LV"/>
              </w:rPr>
            </w:pPr>
            <w:r w:rsidRPr="0010076A">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21" w:type="pct"/>
            <w:gridSpan w:val="4"/>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sz w:val="24"/>
                <w:szCs w:val="24"/>
                <w:lang w:eastAsia="lv-LV"/>
              </w:rPr>
            </w:pPr>
            <w:r w:rsidRPr="0010076A">
              <w:rPr>
                <w:rFonts w:ascii="Times New Roman" w:hAnsi="Times New Roman"/>
                <w:sz w:val="24"/>
                <w:szCs w:val="24"/>
              </w:rPr>
              <w:t>Projekts šo jomu neskar.</w:t>
            </w:r>
          </w:p>
        </w:tc>
      </w:tr>
      <w:tr w:rsidR="0010076A" w:rsidRPr="0010076A" w:rsidTr="004552AA">
        <w:trPr>
          <w:tblCellSpacing w:w="15" w:type="dxa"/>
        </w:trPr>
        <w:tc>
          <w:tcPr>
            <w:tcW w:w="1130" w:type="pct"/>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sz w:val="24"/>
                <w:szCs w:val="24"/>
                <w:lang w:eastAsia="lv-LV"/>
              </w:rPr>
            </w:pPr>
            <w:r w:rsidRPr="0010076A">
              <w:rPr>
                <w:rFonts w:ascii="Times New Roman" w:eastAsia="Times New Roman" w:hAnsi="Times New Roman" w:cs="Times New Roman"/>
                <w:iCs/>
                <w:sz w:val="24"/>
                <w:szCs w:val="24"/>
                <w:lang w:eastAsia="lv-LV"/>
              </w:rPr>
              <w:t>Cita informācija</w:t>
            </w:r>
          </w:p>
        </w:tc>
        <w:tc>
          <w:tcPr>
            <w:tcW w:w="3821" w:type="pct"/>
            <w:gridSpan w:val="4"/>
            <w:tcBorders>
              <w:top w:val="single" w:sz="4" w:space="0" w:color="auto"/>
              <w:left w:val="single" w:sz="4" w:space="0" w:color="auto"/>
              <w:bottom w:val="single" w:sz="4" w:space="0" w:color="auto"/>
              <w:right w:val="single" w:sz="4" w:space="0" w:color="auto"/>
            </w:tcBorders>
            <w:hideMark/>
          </w:tcPr>
          <w:p w:rsidR="0010076A" w:rsidRPr="0010076A" w:rsidRDefault="0010076A" w:rsidP="0010076A">
            <w:pPr>
              <w:spacing w:after="0" w:line="240" w:lineRule="auto"/>
              <w:rPr>
                <w:rFonts w:ascii="Times New Roman" w:eastAsia="Times New Roman" w:hAnsi="Times New Roman" w:cs="Times New Roman"/>
                <w:iCs/>
                <w:sz w:val="24"/>
                <w:szCs w:val="24"/>
                <w:lang w:eastAsia="lv-LV"/>
              </w:rPr>
            </w:pPr>
            <w:r w:rsidRPr="0010076A">
              <w:rPr>
                <w:rFonts w:ascii="Times New Roman" w:eastAsia="Times New Roman" w:hAnsi="Times New Roman" w:cs="Times New Roman"/>
                <w:iCs/>
                <w:sz w:val="24"/>
                <w:szCs w:val="24"/>
                <w:lang w:eastAsia="lv-LV"/>
              </w:rPr>
              <w:t>Nav.</w:t>
            </w:r>
          </w:p>
        </w:tc>
      </w:tr>
    </w:tbl>
    <w:p w:rsidR="006956AC" w:rsidRPr="006956AC" w:rsidRDefault="006956AC" w:rsidP="006956AC">
      <w:pPr>
        <w:spacing w:after="0" w:line="240" w:lineRule="auto"/>
        <w:rPr>
          <w:rFonts w:ascii="Times New Roman" w:eastAsia="Times New Roman" w:hAnsi="Times New Roman" w:cs="Times New Roman"/>
          <w:iCs/>
          <w:color w:val="414142"/>
          <w:sz w:val="24"/>
          <w:szCs w:val="24"/>
          <w:lang w:eastAsia="lv-LV"/>
        </w:rPr>
      </w:pPr>
    </w:p>
    <w:p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rsidTr="00EE0BD2">
        <w:trPr>
          <w:tblCellSpacing w:w="15" w:type="dxa"/>
        </w:trPr>
        <w:tc>
          <w:tcPr>
            <w:tcW w:w="0" w:type="auto"/>
            <w:gridSpan w:val="3"/>
            <w:vAlign w:val="center"/>
            <w:hideMark/>
          </w:tcPr>
          <w:p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 Sabiedrības līdzdalība un komunikācijas aktivitātes</w:t>
            </w:r>
          </w:p>
        </w:tc>
      </w:tr>
      <w:tr w:rsidR="00DA54B6" w:rsidRPr="006956AC" w:rsidTr="00EE0BD2">
        <w:trPr>
          <w:tblCellSpacing w:w="15" w:type="dxa"/>
        </w:trPr>
        <w:tc>
          <w:tcPr>
            <w:tcW w:w="296"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hideMark/>
          </w:tcPr>
          <w:p w:rsidR="00CB164B" w:rsidRPr="00B67DAD" w:rsidRDefault="003A1632" w:rsidP="00B67DAD">
            <w:pPr>
              <w:shd w:val="clear" w:color="auto" w:fill="FFFFFF"/>
              <w:spacing w:after="0" w:line="240" w:lineRule="auto"/>
              <w:ind w:left="169"/>
              <w:jc w:val="both"/>
              <w:rPr>
                <w:rFonts w:ascii="Times New Roman" w:hAnsi="Times New Roman"/>
                <w:iCs/>
                <w:sz w:val="24"/>
                <w:szCs w:val="24"/>
              </w:rPr>
            </w:pPr>
            <w:r>
              <w:rPr>
                <w:rFonts w:ascii="Times New Roman" w:hAnsi="Times New Roman"/>
                <w:iCs/>
                <w:sz w:val="24"/>
                <w:szCs w:val="24"/>
              </w:rPr>
              <w:t>N</w:t>
            </w:r>
            <w:r w:rsidR="00DA54B6" w:rsidRPr="006956AC">
              <w:rPr>
                <w:rFonts w:ascii="Times New Roman" w:hAnsi="Times New Roman"/>
                <w:iCs/>
                <w:sz w:val="24"/>
                <w:szCs w:val="24"/>
              </w:rPr>
              <w:t>oteikumu projekt</w:t>
            </w:r>
            <w:r>
              <w:rPr>
                <w:rFonts w:ascii="Times New Roman" w:hAnsi="Times New Roman"/>
                <w:iCs/>
                <w:sz w:val="24"/>
                <w:szCs w:val="24"/>
              </w:rPr>
              <w:t>s</w:t>
            </w:r>
            <w:r w:rsidR="00DA54B6" w:rsidRPr="006956AC">
              <w:rPr>
                <w:rFonts w:ascii="Times New Roman" w:hAnsi="Times New Roman"/>
                <w:iCs/>
                <w:sz w:val="24"/>
                <w:szCs w:val="24"/>
              </w:rPr>
              <w:t xml:space="preserve"> lauksaimnieku nevalstisk</w:t>
            </w:r>
            <w:r>
              <w:rPr>
                <w:rFonts w:ascii="Times New Roman" w:hAnsi="Times New Roman"/>
                <w:iCs/>
                <w:sz w:val="24"/>
                <w:szCs w:val="24"/>
              </w:rPr>
              <w:t>ajām</w:t>
            </w:r>
            <w:r w:rsidR="00DA54B6" w:rsidRPr="006956AC">
              <w:rPr>
                <w:rFonts w:ascii="Times New Roman" w:hAnsi="Times New Roman"/>
                <w:iCs/>
                <w:sz w:val="24"/>
                <w:szCs w:val="24"/>
              </w:rPr>
              <w:t xml:space="preserve"> organizācij</w:t>
            </w:r>
            <w:r>
              <w:rPr>
                <w:rFonts w:ascii="Times New Roman" w:hAnsi="Times New Roman"/>
                <w:iCs/>
                <w:sz w:val="24"/>
                <w:szCs w:val="24"/>
              </w:rPr>
              <w:t>ām</w:t>
            </w:r>
            <w:r w:rsidR="00DA54B6" w:rsidRPr="006956AC">
              <w:rPr>
                <w:rFonts w:ascii="Times New Roman" w:hAnsi="Times New Roman"/>
                <w:iCs/>
                <w:sz w:val="24"/>
                <w:szCs w:val="24"/>
              </w:rPr>
              <w:t xml:space="preserve"> ir </w:t>
            </w:r>
            <w:r>
              <w:rPr>
                <w:rFonts w:ascii="Times New Roman" w:hAnsi="Times New Roman"/>
                <w:iCs/>
                <w:sz w:val="24"/>
                <w:szCs w:val="24"/>
              </w:rPr>
              <w:t>nosūtīts elektroniski</w:t>
            </w:r>
            <w:r w:rsidR="00DA54B6" w:rsidRPr="006956AC">
              <w:rPr>
                <w:rFonts w:ascii="Times New Roman" w:hAnsi="Times New Roman"/>
                <w:iCs/>
                <w:sz w:val="24"/>
                <w:szCs w:val="24"/>
              </w:rPr>
              <w:t>.</w:t>
            </w:r>
          </w:p>
        </w:tc>
      </w:tr>
      <w:tr w:rsidR="00DA54B6" w:rsidRPr="006956AC" w:rsidTr="00EE0BD2">
        <w:trPr>
          <w:tblCellSpacing w:w="15" w:type="dxa"/>
        </w:trPr>
        <w:tc>
          <w:tcPr>
            <w:tcW w:w="296"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Sabiedrības līdzdalība projekta izstrādē</w:t>
            </w:r>
          </w:p>
        </w:tc>
        <w:tc>
          <w:tcPr>
            <w:tcW w:w="2960" w:type="pct"/>
            <w:hideMark/>
          </w:tcPr>
          <w:p w:rsidR="00DA54B6" w:rsidRPr="006956AC" w:rsidRDefault="00DA54B6" w:rsidP="00DA54B6">
            <w:pPr>
              <w:shd w:val="clear" w:color="auto" w:fill="FFFFFF"/>
              <w:spacing w:after="0" w:line="240" w:lineRule="auto"/>
              <w:ind w:left="169"/>
              <w:jc w:val="both"/>
              <w:rPr>
                <w:rFonts w:ascii="Times New Roman" w:hAnsi="Times New Roman"/>
                <w:sz w:val="24"/>
                <w:szCs w:val="24"/>
                <w:lang w:eastAsia="lv-LV"/>
              </w:rPr>
            </w:pPr>
            <w:r w:rsidRPr="006956AC">
              <w:rPr>
                <w:rFonts w:ascii="Times New Roman" w:hAnsi="Times New Roman"/>
                <w:sz w:val="24"/>
                <w:szCs w:val="24"/>
                <w:lang w:eastAsia="lv-LV"/>
              </w:rPr>
              <w:t>Noteikumu projekta izstrādē iesaistījās Lauksaimnieku Organizāciju sadarbības padome, Latvijas Lauksaimniecības kooperatīvu asociācija un biedrība „Zemnieku saeima”.</w:t>
            </w:r>
          </w:p>
        </w:tc>
      </w:tr>
      <w:tr w:rsidR="00DA54B6" w:rsidRPr="006956AC" w:rsidTr="00EE0BD2">
        <w:trPr>
          <w:tblCellSpacing w:w="15" w:type="dxa"/>
        </w:trPr>
        <w:tc>
          <w:tcPr>
            <w:tcW w:w="296"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3.</w:t>
            </w:r>
          </w:p>
        </w:tc>
        <w:tc>
          <w:tcPr>
            <w:tcW w:w="1678"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Sabiedrības līdzdalības rezultāti</w:t>
            </w:r>
          </w:p>
        </w:tc>
        <w:tc>
          <w:tcPr>
            <w:tcW w:w="2960" w:type="pct"/>
            <w:hideMark/>
          </w:tcPr>
          <w:p w:rsidR="00DA54B6" w:rsidRPr="006956AC" w:rsidRDefault="00DA54B6" w:rsidP="00DA54B6">
            <w:pPr>
              <w:shd w:val="clear" w:color="auto" w:fill="FFFFFF"/>
              <w:spacing w:after="0" w:line="240" w:lineRule="auto"/>
              <w:ind w:left="169"/>
              <w:jc w:val="both"/>
              <w:rPr>
                <w:rFonts w:ascii="Times New Roman" w:hAnsi="Times New Roman"/>
                <w:sz w:val="24"/>
                <w:szCs w:val="24"/>
              </w:rPr>
            </w:pPr>
            <w:r w:rsidRPr="006956AC">
              <w:rPr>
                <w:rFonts w:ascii="Times New Roman" w:hAnsi="Times New Roman"/>
                <w:sz w:val="24"/>
                <w:szCs w:val="24"/>
                <w:lang w:eastAsia="lv-LV"/>
              </w:rPr>
              <w:t>Noteikumu projekts ir saskaņots ar Lauksaimnieku Organizāciju sadarbības padomi, Latvijas Lauksaimniecības kooperatīvu asociāciju, biedrību „Zemnieku saeima” un Latvijas pārtikas uzņēmumu federāciju.</w:t>
            </w:r>
          </w:p>
        </w:tc>
      </w:tr>
      <w:tr w:rsidR="00DA54B6" w:rsidRPr="006956AC" w:rsidTr="00EE0BD2">
        <w:trPr>
          <w:tblCellSpacing w:w="15" w:type="dxa"/>
        </w:trPr>
        <w:tc>
          <w:tcPr>
            <w:tcW w:w="296"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lastRenderedPageBreak/>
              <w:t>4.</w:t>
            </w:r>
          </w:p>
        </w:tc>
        <w:tc>
          <w:tcPr>
            <w:tcW w:w="1678"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Cita informācija</w:t>
            </w:r>
          </w:p>
        </w:tc>
        <w:tc>
          <w:tcPr>
            <w:tcW w:w="2960" w:type="pct"/>
            <w:hideMark/>
          </w:tcPr>
          <w:p w:rsidR="00DA54B6" w:rsidRPr="006956AC" w:rsidRDefault="00DA54B6" w:rsidP="00DA54B6">
            <w:pPr>
              <w:spacing w:after="0" w:line="240" w:lineRule="auto"/>
              <w:ind w:left="169" w:right="57"/>
              <w:jc w:val="both"/>
              <w:rPr>
                <w:rFonts w:ascii="Times New Roman" w:hAnsi="Times New Roman"/>
                <w:sz w:val="24"/>
                <w:szCs w:val="24"/>
              </w:rPr>
            </w:pPr>
            <w:r w:rsidRPr="006956AC">
              <w:rPr>
                <w:rFonts w:ascii="Times New Roman" w:hAnsi="Times New Roman"/>
                <w:sz w:val="24"/>
                <w:szCs w:val="24"/>
              </w:rPr>
              <w:t>Nav.</w:t>
            </w:r>
          </w:p>
        </w:tc>
      </w:tr>
    </w:tbl>
    <w:p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rsidTr="00EE0BD2">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A54B6" w:rsidRPr="006956AC"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pStyle w:val="naisnod"/>
              <w:spacing w:before="0" w:after="0"/>
              <w:ind w:left="57" w:right="57" w:hanging="57"/>
            </w:pPr>
            <w:r w:rsidRPr="006956AC">
              <w:rPr>
                <w:iCs/>
              </w:rPr>
              <w:t>Noteikumu projekta izpildi nodrošinās Zemkopības ministrija un Lauku atbalsta dienests.</w:t>
            </w:r>
          </w:p>
        </w:tc>
      </w:tr>
      <w:tr w:rsidR="00DA54B6" w:rsidRPr="006956AC"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izpildes ietekme uz pārvaldes funkcijām un institucionālo struktūru.</w:t>
            </w:r>
            <w:r w:rsidRPr="006956A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pStyle w:val="naisnod"/>
              <w:spacing w:before="0" w:after="0"/>
              <w:ind w:left="57" w:right="57" w:hanging="57"/>
            </w:pPr>
            <w:r w:rsidRPr="006956AC">
              <w:t>Projekts šo jomu neskar.</w:t>
            </w:r>
          </w:p>
        </w:tc>
      </w:tr>
      <w:tr w:rsidR="00DA54B6" w:rsidRPr="00175B3E"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678" w:type="pct"/>
            <w:tcBorders>
              <w:top w:val="single" w:sz="4" w:space="0" w:color="auto"/>
              <w:left w:val="single" w:sz="4" w:space="0" w:color="auto"/>
              <w:bottom w:val="single" w:sz="4" w:space="0" w:color="auto"/>
              <w:right w:val="single" w:sz="4" w:space="0" w:color="auto"/>
            </w:tcBorders>
            <w:hideMark/>
          </w:tcPr>
          <w:p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2960" w:type="pct"/>
            <w:tcBorders>
              <w:top w:val="single" w:sz="4" w:space="0" w:color="auto"/>
              <w:left w:val="single" w:sz="4" w:space="0" w:color="auto"/>
              <w:bottom w:val="single" w:sz="4" w:space="0" w:color="auto"/>
              <w:right w:val="single" w:sz="4" w:space="0" w:color="auto"/>
            </w:tcBorders>
            <w:hideMark/>
          </w:tcPr>
          <w:p w:rsidR="00DA54B6" w:rsidRPr="00DD49B6" w:rsidRDefault="00DA54B6" w:rsidP="00DA54B6">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rsidR="00C25B49" w:rsidRPr="00175B3E" w:rsidRDefault="00C25B49" w:rsidP="00894C55">
      <w:pPr>
        <w:spacing w:after="0" w:line="240" w:lineRule="auto"/>
        <w:rPr>
          <w:rFonts w:ascii="Times New Roman" w:hAnsi="Times New Roman" w:cs="Times New Roman"/>
          <w:sz w:val="28"/>
          <w:szCs w:val="28"/>
        </w:rPr>
      </w:pPr>
    </w:p>
    <w:p w:rsidR="00E5323B" w:rsidRDefault="00E5323B" w:rsidP="00894C55">
      <w:pPr>
        <w:spacing w:after="0" w:line="240" w:lineRule="auto"/>
        <w:rPr>
          <w:rFonts w:ascii="Times New Roman" w:hAnsi="Times New Roman" w:cs="Times New Roman"/>
          <w:sz w:val="28"/>
          <w:szCs w:val="28"/>
        </w:rPr>
      </w:pPr>
    </w:p>
    <w:p w:rsidR="00105158" w:rsidRPr="00175B3E" w:rsidRDefault="00105158" w:rsidP="00894C55">
      <w:pPr>
        <w:spacing w:after="0" w:line="240" w:lineRule="auto"/>
        <w:rPr>
          <w:rFonts w:ascii="Times New Roman" w:hAnsi="Times New Roman" w:cs="Times New Roman"/>
          <w:sz w:val="28"/>
          <w:szCs w:val="28"/>
        </w:rPr>
      </w:pPr>
    </w:p>
    <w:p w:rsidR="00DA54B6" w:rsidRPr="00105158" w:rsidRDefault="00105158" w:rsidP="00DA54B6">
      <w:pPr>
        <w:spacing w:after="0" w:line="240" w:lineRule="auto"/>
        <w:rPr>
          <w:rFonts w:ascii="Times New Roman" w:hAnsi="Times New Roman"/>
          <w:sz w:val="28"/>
          <w:szCs w:val="28"/>
        </w:rPr>
      </w:pPr>
      <w:r>
        <w:rPr>
          <w:rFonts w:ascii="Times New Roman" w:hAnsi="Times New Roman"/>
          <w:sz w:val="28"/>
          <w:szCs w:val="28"/>
        </w:rPr>
        <w:tab/>
      </w:r>
      <w:r w:rsidR="00DA54B6" w:rsidRPr="00105158">
        <w:rPr>
          <w:rFonts w:ascii="Times New Roman" w:hAnsi="Times New Roman"/>
          <w:sz w:val="28"/>
          <w:szCs w:val="28"/>
        </w:rPr>
        <w:t>Zemkopības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06A47" w:rsidRPr="00105158">
        <w:rPr>
          <w:rFonts w:ascii="Times New Roman" w:hAnsi="Times New Roman"/>
          <w:sz w:val="28"/>
          <w:szCs w:val="28"/>
        </w:rPr>
        <w:t>K</w:t>
      </w:r>
      <w:r>
        <w:rPr>
          <w:rFonts w:ascii="Times New Roman" w:hAnsi="Times New Roman"/>
          <w:sz w:val="28"/>
          <w:szCs w:val="28"/>
        </w:rPr>
        <w:t xml:space="preserve">. </w:t>
      </w:r>
      <w:r w:rsidR="00406A47" w:rsidRPr="00105158">
        <w:rPr>
          <w:rFonts w:ascii="Times New Roman" w:hAnsi="Times New Roman"/>
          <w:sz w:val="28"/>
          <w:szCs w:val="28"/>
        </w:rPr>
        <w:t>Gerhards</w:t>
      </w:r>
    </w:p>
    <w:p w:rsidR="00DA54B6" w:rsidRPr="00105158" w:rsidRDefault="00DA54B6"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105158" w:rsidRDefault="00105158" w:rsidP="00DA54B6">
      <w:pPr>
        <w:spacing w:after="0"/>
        <w:rPr>
          <w:rFonts w:ascii="Times New Roman" w:hAnsi="Times New Roman"/>
          <w:sz w:val="24"/>
          <w:szCs w:val="24"/>
        </w:rPr>
      </w:pPr>
    </w:p>
    <w:p w:rsidR="003A1632" w:rsidRPr="00105158" w:rsidRDefault="00105158" w:rsidP="00DA54B6">
      <w:pPr>
        <w:spacing w:after="0"/>
        <w:rPr>
          <w:rFonts w:ascii="Times New Roman" w:hAnsi="Times New Roman"/>
          <w:sz w:val="24"/>
          <w:szCs w:val="24"/>
        </w:rPr>
      </w:pPr>
      <w:r>
        <w:rPr>
          <w:rFonts w:ascii="Times New Roman" w:hAnsi="Times New Roman"/>
          <w:sz w:val="24"/>
          <w:szCs w:val="24"/>
        </w:rPr>
        <w:t xml:space="preserve">Voiče </w:t>
      </w:r>
      <w:r w:rsidR="00DA54B6" w:rsidRPr="00105158">
        <w:rPr>
          <w:rFonts w:ascii="Times New Roman" w:hAnsi="Times New Roman"/>
          <w:sz w:val="24"/>
          <w:szCs w:val="24"/>
        </w:rPr>
        <w:t>67027121</w:t>
      </w:r>
    </w:p>
    <w:p w:rsidR="00105158" w:rsidRPr="00105158" w:rsidRDefault="00105158" w:rsidP="00DA54B6">
      <w:pPr>
        <w:spacing w:after="0"/>
        <w:rPr>
          <w:rFonts w:ascii="Times New Roman" w:hAnsi="Times New Roman"/>
          <w:sz w:val="24"/>
          <w:szCs w:val="24"/>
        </w:rPr>
      </w:pPr>
      <w:r w:rsidRPr="00105158">
        <w:rPr>
          <w:rFonts w:ascii="Times New Roman" w:hAnsi="Times New Roman"/>
          <w:sz w:val="24"/>
          <w:szCs w:val="24"/>
        </w:rPr>
        <w:t>Linda.Voice@zm.gov.lv</w:t>
      </w:r>
    </w:p>
    <w:sectPr w:rsidR="00105158" w:rsidRPr="00105158" w:rsidSect="0022674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5D" w:rsidRDefault="003F3F5D" w:rsidP="00894C55">
      <w:pPr>
        <w:spacing w:after="0" w:line="240" w:lineRule="auto"/>
      </w:pPr>
      <w:r>
        <w:separator/>
      </w:r>
    </w:p>
  </w:endnote>
  <w:endnote w:type="continuationSeparator" w:id="0">
    <w:p w:rsidR="003F3F5D" w:rsidRDefault="003F3F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5D" w:rsidRPr="00105158" w:rsidRDefault="00105158" w:rsidP="00DA54B6">
    <w:pPr>
      <w:pStyle w:val="Kjene"/>
      <w:rPr>
        <w:rFonts w:ascii="Times New Roman" w:hAnsi="Times New Roman" w:cs="Times New Roman"/>
        <w:sz w:val="20"/>
        <w:szCs w:val="20"/>
      </w:rPr>
    </w:pPr>
    <w:r w:rsidRPr="00105158">
      <w:rPr>
        <w:rFonts w:ascii="Times New Roman" w:hAnsi="Times New Roman" w:cs="Times New Roman"/>
        <w:sz w:val="20"/>
        <w:szCs w:val="20"/>
      </w:rPr>
      <w:t>ZMAnot_130519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5D" w:rsidRPr="00105158" w:rsidRDefault="00105158" w:rsidP="002B1190">
    <w:pPr>
      <w:pStyle w:val="Kjene"/>
      <w:rPr>
        <w:rFonts w:ascii="Times New Roman" w:hAnsi="Times New Roman" w:cs="Times New Roman"/>
        <w:sz w:val="20"/>
        <w:szCs w:val="20"/>
      </w:rPr>
    </w:pPr>
    <w:r w:rsidRPr="00105158">
      <w:rPr>
        <w:rFonts w:ascii="Times New Roman" w:hAnsi="Times New Roman" w:cs="Times New Roman"/>
        <w:sz w:val="20"/>
        <w:szCs w:val="20"/>
      </w:rPr>
      <w:t>ZMAnot_130519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5D" w:rsidRDefault="003F3F5D" w:rsidP="00894C55">
      <w:pPr>
        <w:spacing w:after="0" w:line="240" w:lineRule="auto"/>
      </w:pPr>
      <w:r>
        <w:separator/>
      </w:r>
    </w:p>
  </w:footnote>
  <w:footnote w:type="continuationSeparator" w:id="0">
    <w:p w:rsidR="003F3F5D" w:rsidRDefault="003F3F5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F3F5D" w:rsidRPr="00C25B49" w:rsidRDefault="003F3F5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26742">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65BE"/>
    <w:rsid w:val="000358AA"/>
    <w:rsid w:val="00040BBF"/>
    <w:rsid w:val="000B3F2D"/>
    <w:rsid w:val="000B5DF7"/>
    <w:rsid w:val="000C5413"/>
    <w:rsid w:val="000D0FC8"/>
    <w:rsid w:val="000D6333"/>
    <w:rsid w:val="000E5794"/>
    <w:rsid w:val="000E642C"/>
    <w:rsid w:val="000E7D2B"/>
    <w:rsid w:val="000F481F"/>
    <w:rsid w:val="0010076A"/>
    <w:rsid w:val="001013F1"/>
    <w:rsid w:val="00105158"/>
    <w:rsid w:val="0011163E"/>
    <w:rsid w:val="001145B4"/>
    <w:rsid w:val="00121859"/>
    <w:rsid w:val="00123346"/>
    <w:rsid w:val="0014209F"/>
    <w:rsid w:val="00154EB4"/>
    <w:rsid w:val="00175B3E"/>
    <w:rsid w:val="001C52EB"/>
    <w:rsid w:val="001C5AFB"/>
    <w:rsid w:val="001D277A"/>
    <w:rsid w:val="001E71A2"/>
    <w:rsid w:val="001F058E"/>
    <w:rsid w:val="001F0F3F"/>
    <w:rsid w:val="002207A0"/>
    <w:rsid w:val="00226742"/>
    <w:rsid w:val="00243426"/>
    <w:rsid w:val="002B1190"/>
    <w:rsid w:val="002D63CD"/>
    <w:rsid w:val="002E1C05"/>
    <w:rsid w:val="002F44CF"/>
    <w:rsid w:val="002F5836"/>
    <w:rsid w:val="003237D4"/>
    <w:rsid w:val="00364340"/>
    <w:rsid w:val="00385A58"/>
    <w:rsid w:val="00395E04"/>
    <w:rsid w:val="003A1632"/>
    <w:rsid w:val="003B0BF9"/>
    <w:rsid w:val="003C71BF"/>
    <w:rsid w:val="003D35D4"/>
    <w:rsid w:val="003D5A52"/>
    <w:rsid w:val="003E0791"/>
    <w:rsid w:val="003E0D14"/>
    <w:rsid w:val="003E53F5"/>
    <w:rsid w:val="003F28AC"/>
    <w:rsid w:val="003F3F5D"/>
    <w:rsid w:val="00406A47"/>
    <w:rsid w:val="00441BD5"/>
    <w:rsid w:val="004454FE"/>
    <w:rsid w:val="00453CB6"/>
    <w:rsid w:val="004552AA"/>
    <w:rsid w:val="00456E40"/>
    <w:rsid w:val="00462F49"/>
    <w:rsid w:val="00471F27"/>
    <w:rsid w:val="00483FAB"/>
    <w:rsid w:val="0048792E"/>
    <w:rsid w:val="004D3491"/>
    <w:rsid w:val="004F1E81"/>
    <w:rsid w:val="0050178F"/>
    <w:rsid w:val="00511297"/>
    <w:rsid w:val="0051234D"/>
    <w:rsid w:val="005124C3"/>
    <w:rsid w:val="00532C4C"/>
    <w:rsid w:val="00552D99"/>
    <w:rsid w:val="0056510E"/>
    <w:rsid w:val="00566CE5"/>
    <w:rsid w:val="00572291"/>
    <w:rsid w:val="00620A9A"/>
    <w:rsid w:val="00634B37"/>
    <w:rsid w:val="006370C6"/>
    <w:rsid w:val="0064691B"/>
    <w:rsid w:val="00655F2C"/>
    <w:rsid w:val="006714D2"/>
    <w:rsid w:val="006950B7"/>
    <w:rsid w:val="006956AC"/>
    <w:rsid w:val="006D5494"/>
    <w:rsid w:val="006E0A87"/>
    <w:rsid w:val="006E1081"/>
    <w:rsid w:val="006E3173"/>
    <w:rsid w:val="00706FFC"/>
    <w:rsid w:val="0071773F"/>
    <w:rsid w:val="00720585"/>
    <w:rsid w:val="0072635E"/>
    <w:rsid w:val="00731381"/>
    <w:rsid w:val="00743FD3"/>
    <w:rsid w:val="00745013"/>
    <w:rsid w:val="00773AF6"/>
    <w:rsid w:val="00795F71"/>
    <w:rsid w:val="007B7508"/>
    <w:rsid w:val="007E5F7A"/>
    <w:rsid w:val="007E73AB"/>
    <w:rsid w:val="007F2227"/>
    <w:rsid w:val="007F3FDF"/>
    <w:rsid w:val="00802130"/>
    <w:rsid w:val="00816C11"/>
    <w:rsid w:val="00832FC6"/>
    <w:rsid w:val="00836F9B"/>
    <w:rsid w:val="00837AB3"/>
    <w:rsid w:val="008476EF"/>
    <w:rsid w:val="00862D51"/>
    <w:rsid w:val="00870C99"/>
    <w:rsid w:val="008759AA"/>
    <w:rsid w:val="00886BC9"/>
    <w:rsid w:val="00894C55"/>
    <w:rsid w:val="008A7EC9"/>
    <w:rsid w:val="008F22D9"/>
    <w:rsid w:val="0093785A"/>
    <w:rsid w:val="009428EE"/>
    <w:rsid w:val="00953EF2"/>
    <w:rsid w:val="009560DC"/>
    <w:rsid w:val="00974364"/>
    <w:rsid w:val="009775E4"/>
    <w:rsid w:val="00982DB0"/>
    <w:rsid w:val="00994817"/>
    <w:rsid w:val="009A2654"/>
    <w:rsid w:val="009A7ACB"/>
    <w:rsid w:val="009B57C1"/>
    <w:rsid w:val="00A01673"/>
    <w:rsid w:val="00A055BE"/>
    <w:rsid w:val="00A06FF8"/>
    <w:rsid w:val="00A10FC3"/>
    <w:rsid w:val="00A6073E"/>
    <w:rsid w:val="00A6766D"/>
    <w:rsid w:val="00A80EB3"/>
    <w:rsid w:val="00A97E40"/>
    <w:rsid w:val="00AA6BDE"/>
    <w:rsid w:val="00AB6432"/>
    <w:rsid w:val="00AB7516"/>
    <w:rsid w:val="00AC4664"/>
    <w:rsid w:val="00AE5567"/>
    <w:rsid w:val="00AE586D"/>
    <w:rsid w:val="00AF1239"/>
    <w:rsid w:val="00B1496A"/>
    <w:rsid w:val="00B14A67"/>
    <w:rsid w:val="00B16480"/>
    <w:rsid w:val="00B2165C"/>
    <w:rsid w:val="00B21D03"/>
    <w:rsid w:val="00B67DAD"/>
    <w:rsid w:val="00B87751"/>
    <w:rsid w:val="00B94764"/>
    <w:rsid w:val="00BA20AA"/>
    <w:rsid w:val="00BC299A"/>
    <w:rsid w:val="00BC36AC"/>
    <w:rsid w:val="00BC71BE"/>
    <w:rsid w:val="00BD4425"/>
    <w:rsid w:val="00BD4ED7"/>
    <w:rsid w:val="00BE1FDD"/>
    <w:rsid w:val="00C02D57"/>
    <w:rsid w:val="00C05B37"/>
    <w:rsid w:val="00C155D4"/>
    <w:rsid w:val="00C17447"/>
    <w:rsid w:val="00C25B49"/>
    <w:rsid w:val="00C75429"/>
    <w:rsid w:val="00C90849"/>
    <w:rsid w:val="00CB164B"/>
    <w:rsid w:val="00CC0D2D"/>
    <w:rsid w:val="00CD45E9"/>
    <w:rsid w:val="00CE5657"/>
    <w:rsid w:val="00D01EC0"/>
    <w:rsid w:val="00D03086"/>
    <w:rsid w:val="00D0536B"/>
    <w:rsid w:val="00D133F8"/>
    <w:rsid w:val="00D14A3E"/>
    <w:rsid w:val="00D14B59"/>
    <w:rsid w:val="00D2042F"/>
    <w:rsid w:val="00D20F53"/>
    <w:rsid w:val="00D40082"/>
    <w:rsid w:val="00D84914"/>
    <w:rsid w:val="00DA54B6"/>
    <w:rsid w:val="00DB4882"/>
    <w:rsid w:val="00DD4A79"/>
    <w:rsid w:val="00DE20FE"/>
    <w:rsid w:val="00E21E67"/>
    <w:rsid w:val="00E23730"/>
    <w:rsid w:val="00E3716B"/>
    <w:rsid w:val="00E42D87"/>
    <w:rsid w:val="00E5323B"/>
    <w:rsid w:val="00E8749E"/>
    <w:rsid w:val="00E90C01"/>
    <w:rsid w:val="00E92C67"/>
    <w:rsid w:val="00EA486E"/>
    <w:rsid w:val="00EE0BD2"/>
    <w:rsid w:val="00EF2F44"/>
    <w:rsid w:val="00F576C7"/>
    <w:rsid w:val="00F57B0C"/>
    <w:rsid w:val="00F66535"/>
    <w:rsid w:val="00FB3AD3"/>
    <w:rsid w:val="00FD5CBC"/>
    <w:rsid w:val="00FF394F"/>
    <w:rsid w:val="00FF686A"/>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5:docId w15:val="{21EA2551-A0CD-4220-A24B-0CD1D3B3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nod">
    <w:name w:val="naisnod"/>
    <w:basedOn w:val="Parasts"/>
    <w:uiPriority w:val="99"/>
    <w:rsid w:val="00DA54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B11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uiPriority w:val="99"/>
    <w:rsid w:val="006E3173"/>
    <w:pPr>
      <w:autoSpaceDE w:val="0"/>
      <w:autoSpaceDN w:val="0"/>
      <w:adjustRightInd w:val="0"/>
      <w:spacing w:after="0" w:line="240" w:lineRule="auto"/>
    </w:pPr>
    <w:rPr>
      <w:rFonts w:ascii="EUAlbertina" w:eastAsia="Calibri" w:hAnsi="EUAlbertina" w:cs="EUAlbertina"/>
      <w:color w:val="000000"/>
      <w:sz w:val="24"/>
      <w:szCs w:val="24"/>
      <w:lang w:eastAsia="lv-LV"/>
    </w:rPr>
  </w:style>
  <w:style w:type="character" w:styleId="Komentraatsauce">
    <w:name w:val="annotation reference"/>
    <w:basedOn w:val="Noklusjumarindkopasfonts"/>
    <w:uiPriority w:val="99"/>
    <w:semiHidden/>
    <w:unhideWhenUsed/>
    <w:rsid w:val="004F1E81"/>
    <w:rPr>
      <w:sz w:val="16"/>
      <w:szCs w:val="16"/>
    </w:rPr>
  </w:style>
  <w:style w:type="paragraph" w:styleId="Komentrateksts">
    <w:name w:val="annotation text"/>
    <w:basedOn w:val="Parasts"/>
    <w:link w:val="KomentratekstsRakstz"/>
    <w:uiPriority w:val="99"/>
    <w:semiHidden/>
    <w:unhideWhenUsed/>
    <w:rsid w:val="004F1E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1E81"/>
    <w:rPr>
      <w:sz w:val="20"/>
      <w:szCs w:val="20"/>
    </w:rPr>
  </w:style>
  <w:style w:type="paragraph" w:styleId="Komentratma">
    <w:name w:val="annotation subject"/>
    <w:basedOn w:val="Komentrateksts"/>
    <w:next w:val="Komentrateksts"/>
    <w:link w:val="KomentratmaRakstz"/>
    <w:uiPriority w:val="99"/>
    <w:semiHidden/>
    <w:unhideWhenUsed/>
    <w:rsid w:val="004F1E81"/>
    <w:rPr>
      <w:b/>
      <w:bCs/>
    </w:rPr>
  </w:style>
  <w:style w:type="character" w:customStyle="1" w:styleId="KomentratmaRakstz">
    <w:name w:val="Komentāra tēma Rakstz."/>
    <w:basedOn w:val="KomentratekstsRakstz"/>
    <w:link w:val="Komentratma"/>
    <w:uiPriority w:val="99"/>
    <w:semiHidden/>
    <w:rsid w:val="004F1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479944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2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lex.europa.eu/LexUriServ/LexUriServ.do?uri=OJ:L:2006:379:0005:01:LV: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OJ:L:2006:379:0005:01:LV: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12913</Words>
  <Characters>7361</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20234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2015.gada 3.februāra noteikumos Nr.59 „Valsts un Eiropas Savienības atbalsta piešķiršanas kārtība investīciju veicināšanai lauksaimniecībā””</dc:title>
  <dc:subject>Anotācija</dc:subject>
  <dc:creator>Linda Voiče</dc:creator>
  <dc:description>Voiče 67027121_x000d_
Linda.Voice@zm.gov.lv</dc:description>
  <cp:lastModifiedBy>Kristiāna Sebre</cp:lastModifiedBy>
  <cp:revision>5</cp:revision>
  <cp:lastPrinted>2019-05-07T11:59:00Z</cp:lastPrinted>
  <dcterms:created xsi:type="dcterms:W3CDTF">2019-05-13T10:06:00Z</dcterms:created>
  <dcterms:modified xsi:type="dcterms:W3CDTF">2019-05-13T12:56:00Z</dcterms:modified>
</cp:coreProperties>
</file>