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BDC5" w14:textId="6EAB3003" w:rsidR="00CD5DDF" w:rsidRPr="008715E6" w:rsidRDefault="00ED5121" w:rsidP="00CD5DDF">
      <w:pPr>
        <w:rPr>
          <w:rFonts w:eastAsia="Calibri"/>
          <w:sz w:val="28"/>
          <w:szCs w:val="28"/>
          <w:lang w:eastAsia="en-US"/>
        </w:rPr>
      </w:pPr>
      <w:r w:rsidRPr="008715E6">
        <w:rPr>
          <w:rFonts w:eastAsia="Calibri"/>
          <w:sz w:val="28"/>
          <w:szCs w:val="28"/>
          <w:lang w:eastAsia="en-US"/>
        </w:rPr>
        <w:t>201</w:t>
      </w:r>
      <w:r w:rsidR="00E23AD4">
        <w:rPr>
          <w:rFonts w:eastAsia="Calibri"/>
          <w:sz w:val="28"/>
          <w:szCs w:val="28"/>
          <w:lang w:eastAsia="en-US"/>
        </w:rPr>
        <w:t>9</w:t>
      </w:r>
      <w:r w:rsidR="00CD5DDF" w:rsidRPr="008715E6">
        <w:rPr>
          <w:rFonts w:eastAsia="Calibri"/>
          <w:sz w:val="28"/>
          <w:szCs w:val="28"/>
          <w:lang w:eastAsia="en-US"/>
        </w:rPr>
        <w:t>.</w:t>
      </w:r>
      <w:r w:rsidR="001E0E06" w:rsidRPr="008715E6">
        <w:rPr>
          <w:rFonts w:eastAsia="Calibri"/>
          <w:sz w:val="28"/>
          <w:szCs w:val="28"/>
          <w:lang w:eastAsia="en-US"/>
        </w:rPr>
        <w:t> </w:t>
      </w:r>
      <w:r w:rsidR="00CD5DDF" w:rsidRPr="008715E6">
        <w:rPr>
          <w:rFonts w:eastAsia="Calibri"/>
          <w:sz w:val="28"/>
          <w:szCs w:val="28"/>
          <w:lang w:eastAsia="en-US"/>
        </w:rPr>
        <w:t>gada</w:t>
      </w:r>
      <w:r w:rsidRPr="008715E6">
        <w:rPr>
          <w:rFonts w:eastAsia="Calibri"/>
          <w:sz w:val="28"/>
          <w:szCs w:val="28"/>
          <w:lang w:eastAsia="en-US"/>
        </w:rPr>
        <w:t xml:space="preserve">   .</w:t>
      </w:r>
      <w:r w:rsidR="00C16F4A">
        <w:rPr>
          <w:rFonts w:eastAsia="Calibri"/>
          <w:sz w:val="28"/>
          <w:szCs w:val="28"/>
          <w:lang w:eastAsia="en-US"/>
        </w:rPr>
        <w:t> </w:t>
      </w:r>
      <w:r w:rsidR="0068468D">
        <w:rPr>
          <w:rFonts w:eastAsia="Calibri"/>
          <w:sz w:val="28"/>
          <w:szCs w:val="28"/>
          <w:lang w:eastAsia="en-US"/>
        </w:rPr>
        <w:t>jūnijā</w:t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ab/>
        <w:t>Noteikumi Nr.</w:t>
      </w:r>
    </w:p>
    <w:p w14:paraId="1E99B949" w14:textId="5C95C318" w:rsidR="00615B40" w:rsidRPr="004C4715" w:rsidRDefault="00E132EB" w:rsidP="004C47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Rīgā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CD5DDF" w:rsidRPr="008715E6">
        <w:rPr>
          <w:rFonts w:eastAsia="Calibri"/>
          <w:sz w:val="28"/>
          <w:szCs w:val="28"/>
          <w:lang w:eastAsia="en-US"/>
        </w:rPr>
        <w:t>(prot. Nr.</w:t>
      </w:r>
      <w:r w:rsidR="00CD5DDF" w:rsidRPr="008715E6">
        <w:rPr>
          <w:rFonts w:eastAsia="Calibri"/>
          <w:sz w:val="28"/>
          <w:szCs w:val="28"/>
          <w:lang w:eastAsia="en-US"/>
        </w:rPr>
        <w:tab/>
        <w:t>§)</w:t>
      </w:r>
    </w:p>
    <w:p w14:paraId="0A65F399" w14:textId="77777777" w:rsidR="004235B4" w:rsidRPr="00774D5F" w:rsidRDefault="004235B4" w:rsidP="004235B4">
      <w:pPr>
        <w:pStyle w:val="naislab"/>
        <w:spacing w:before="0" w:beforeAutospacing="0" w:after="0" w:afterAutospacing="0"/>
        <w:rPr>
          <w:b/>
          <w:sz w:val="28"/>
          <w:szCs w:val="28"/>
        </w:rPr>
      </w:pPr>
    </w:p>
    <w:p w14:paraId="043EF267" w14:textId="30CBB750" w:rsidR="00615B40" w:rsidRPr="00690D48" w:rsidRDefault="0034309E" w:rsidP="00F62E74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Prasības d</w:t>
      </w:r>
      <w:r w:rsidR="00F040F3" w:rsidRPr="00690D48">
        <w:rPr>
          <w:b/>
          <w:sz w:val="28"/>
          <w:szCs w:val="28"/>
        </w:rPr>
        <w:t xml:space="preserve">zirkstošā vīna </w:t>
      </w:r>
      <w:r w:rsidR="00401032" w:rsidRPr="00690D48">
        <w:rPr>
          <w:b/>
          <w:sz w:val="28"/>
          <w:szCs w:val="28"/>
        </w:rPr>
        <w:t xml:space="preserve">tipa </w:t>
      </w:r>
      <w:r w:rsidR="00F040F3" w:rsidRPr="00690D48">
        <w:rPr>
          <w:b/>
          <w:sz w:val="28"/>
          <w:szCs w:val="28"/>
        </w:rPr>
        <w:t>stikla pude</w:t>
      </w:r>
      <w:r w:rsidR="002F61E8">
        <w:rPr>
          <w:b/>
          <w:sz w:val="28"/>
          <w:szCs w:val="28"/>
        </w:rPr>
        <w:t>ļu</w:t>
      </w:r>
      <w:r w:rsidR="00F21D2C" w:rsidRPr="00690D48">
        <w:rPr>
          <w:b/>
          <w:sz w:val="28"/>
          <w:szCs w:val="28"/>
        </w:rPr>
        <w:t xml:space="preserve"> </w:t>
      </w:r>
      <w:r w:rsidR="00F62E74" w:rsidRPr="00690D48">
        <w:rPr>
          <w:b/>
          <w:sz w:val="28"/>
          <w:szCs w:val="28"/>
        </w:rPr>
        <w:t>un t</w:t>
      </w:r>
      <w:r w:rsidR="002F61E8">
        <w:rPr>
          <w:b/>
          <w:sz w:val="28"/>
          <w:szCs w:val="28"/>
        </w:rPr>
        <w:t>o</w:t>
      </w:r>
      <w:r w:rsidR="00F62E74" w:rsidRPr="00690D48">
        <w:rPr>
          <w:b/>
          <w:sz w:val="28"/>
          <w:szCs w:val="28"/>
        </w:rPr>
        <w:t xml:space="preserve"> aiz</w:t>
      </w:r>
      <w:r w:rsidR="0070084E">
        <w:rPr>
          <w:b/>
          <w:sz w:val="28"/>
          <w:szCs w:val="28"/>
        </w:rPr>
        <w:t>korķējuma</w:t>
      </w:r>
      <w:r w:rsidR="00F21D2C" w:rsidRPr="00690D48">
        <w:rPr>
          <w:b/>
          <w:sz w:val="28"/>
          <w:szCs w:val="28"/>
        </w:rPr>
        <w:t xml:space="preserve"> izmantošana</w:t>
      </w:r>
      <w:r>
        <w:rPr>
          <w:b/>
          <w:sz w:val="28"/>
          <w:szCs w:val="28"/>
        </w:rPr>
        <w:t>i</w:t>
      </w:r>
      <w:r w:rsidR="00A02B8B" w:rsidRPr="00690D48">
        <w:t xml:space="preserve"> </w:t>
      </w:r>
    </w:p>
    <w:p w14:paraId="7DE60745" w14:textId="77777777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 </w:t>
      </w:r>
    </w:p>
    <w:p w14:paraId="7CB1E88F" w14:textId="77777777" w:rsidR="004235B4" w:rsidRPr="008715E6" w:rsidRDefault="004235B4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5033B7F3" w14:textId="77777777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Izdoti saskaņā ar</w:t>
      </w:r>
    </w:p>
    <w:p w14:paraId="6B24C4CF" w14:textId="77777777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Pārtikas aprites uzraudzības likuma</w:t>
      </w:r>
    </w:p>
    <w:p w14:paraId="79490BE2" w14:textId="79051B0A" w:rsidR="00615B40" w:rsidRPr="008715E6" w:rsidRDefault="00F040F3" w:rsidP="00F040F3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615B40" w:rsidRPr="008715E6">
        <w:rPr>
          <w:sz w:val="28"/>
          <w:szCs w:val="28"/>
        </w:rPr>
        <w:t>.</w:t>
      </w:r>
      <w:r w:rsidR="00F600A6" w:rsidRPr="008715E6">
        <w:rPr>
          <w:sz w:val="28"/>
          <w:szCs w:val="28"/>
        </w:rPr>
        <w:t> </w:t>
      </w:r>
      <w:r w:rsidR="00615B40" w:rsidRPr="008715E6">
        <w:rPr>
          <w:sz w:val="28"/>
          <w:szCs w:val="28"/>
        </w:rPr>
        <w:t xml:space="preserve">panta </w:t>
      </w:r>
      <w:r w:rsidR="00F310FD" w:rsidRPr="008715E6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F310FD" w:rsidRPr="008715E6">
        <w:rPr>
          <w:sz w:val="28"/>
          <w:szCs w:val="28"/>
        </w:rPr>
        <w:t>v</w:t>
      </w:r>
      <w:r>
        <w:rPr>
          <w:sz w:val="28"/>
          <w:szCs w:val="28"/>
        </w:rPr>
        <w:t xml:space="preserve">iņpadsmito </w:t>
      </w:r>
      <w:r w:rsidR="00615B40" w:rsidRPr="008715E6">
        <w:rPr>
          <w:sz w:val="28"/>
          <w:szCs w:val="28"/>
        </w:rPr>
        <w:t>daļu</w:t>
      </w:r>
      <w:r w:rsidR="005312CB" w:rsidRPr="008715E6">
        <w:rPr>
          <w:sz w:val="28"/>
          <w:szCs w:val="28"/>
        </w:rPr>
        <w:t xml:space="preserve"> </w:t>
      </w:r>
    </w:p>
    <w:p w14:paraId="4CB8591D" w14:textId="69E95156" w:rsidR="004235B4" w:rsidRPr="008715E6" w:rsidRDefault="004235B4" w:rsidP="002F63AA">
      <w:pPr>
        <w:pStyle w:val="naislab"/>
        <w:spacing w:before="0" w:beforeAutospacing="0" w:after="0" w:afterAutospacing="0"/>
        <w:rPr>
          <w:sz w:val="28"/>
          <w:szCs w:val="28"/>
        </w:rPr>
      </w:pPr>
    </w:p>
    <w:p w14:paraId="573F9E3B" w14:textId="05A8FD34" w:rsidR="00ED5121" w:rsidRPr="008715E6" w:rsidRDefault="00F040F3" w:rsidP="008715E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40F3">
        <w:rPr>
          <w:sz w:val="28"/>
          <w:szCs w:val="28"/>
        </w:rPr>
        <w:t xml:space="preserve"> Noteikumi nosaka</w:t>
      </w:r>
      <w:r w:rsidR="002D1C92">
        <w:rPr>
          <w:sz w:val="28"/>
          <w:szCs w:val="28"/>
        </w:rPr>
        <w:t xml:space="preserve"> </w:t>
      </w:r>
      <w:r w:rsidR="003B5CAD">
        <w:rPr>
          <w:sz w:val="28"/>
          <w:szCs w:val="28"/>
        </w:rPr>
        <w:t>d</w:t>
      </w:r>
      <w:r w:rsidR="003B5CAD" w:rsidRPr="003B5CAD">
        <w:rPr>
          <w:sz w:val="28"/>
          <w:szCs w:val="28"/>
        </w:rPr>
        <w:t>zirkstošā vīna tipa stikla pudeļu un to aizkorķējuma izmantošan</w:t>
      </w:r>
      <w:r w:rsidR="002D1C92">
        <w:rPr>
          <w:sz w:val="28"/>
          <w:szCs w:val="28"/>
        </w:rPr>
        <w:t>a</w:t>
      </w:r>
      <w:r w:rsidR="0016553D">
        <w:rPr>
          <w:sz w:val="28"/>
          <w:szCs w:val="28"/>
        </w:rPr>
        <w:t>s</w:t>
      </w:r>
      <w:r w:rsidR="003B5CAD">
        <w:rPr>
          <w:sz w:val="28"/>
          <w:szCs w:val="28"/>
        </w:rPr>
        <w:t xml:space="preserve"> </w:t>
      </w:r>
      <w:r w:rsidR="0016553D">
        <w:rPr>
          <w:sz w:val="28"/>
          <w:szCs w:val="28"/>
        </w:rPr>
        <w:t xml:space="preserve">prasības </w:t>
      </w:r>
      <w:r w:rsidR="003B5CAD">
        <w:rPr>
          <w:sz w:val="28"/>
          <w:szCs w:val="28"/>
        </w:rPr>
        <w:t xml:space="preserve">attiecībā uz </w:t>
      </w:r>
      <w:r w:rsidR="003B5CAD" w:rsidRPr="003B5CAD">
        <w:rPr>
          <w:sz w:val="28"/>
          <w:szCs w:val="28"/>
        </w:rPr>
        <w:t xml:space="preserve">citiem dzērieniem </w:t>
      </w:r>
      <w:r w:rsidRPr="00F040F3">
        <w:rPr>
          <w:sz w:val="28"/>
          <w:szCs w:val="28"/>
        </w:rPr>
        <w:t xml:space="preserve">saskaņā ar </w:t>
      </w:r>
      <w:r w:rsidRPr="00690D48">
        <w:rPr>
          <w:sz w:val="28"/>
          <w:szCs w:val="28"/>
        </w:rPr>
        <w:t>Eiropas Komisijas 20</w:t>
      </w:r>
      <w:r w:rsidR="00E54D0A" w:rsidRPr="00690D48">
        <w:rPr>
          <w:sz w:val="28"/>
          <w:szCs w:val="28"/>
        </w:rPr>
        <w:t>18</w:t>
      </w:r>
      <w:r w:rsidRPr="00690D48">
        <w:rPr>
          <w:sz w:val="28"/>
          <w:szCs w:val="28"/>
        </w:rPr>
        <w:t>.</w:t>
      </w:r>
      <w:r w:rsidR="002C280B">
        <w:rPr>
          <w:sz w:val="28"/>
          <w:szCs w:val="28"/>
        </w:rPr>
        <w:t> </w:t>
      </w:r>
      <w:r w:rsidRPr="00690D48">
        <w:rPr>
          <w:sz w:val="28"/>
          <w:szCs w:val="28"/>
        </w:rPr>
        <w:t>gada 1</w:t>
      </w:r>
      <w:r w:rsidR="00E54D0A" w:rsidRPr="00690D48">
        <w:rPr>
          <w:sz w:val="28"/>
          <w:szCs w:val="28"/>
        </w:rPr>
        <w:t>7</w:t>
      </w:r>
      <w:r w:rsidRPr="00690D48">
        <w:rPr>
          <w:sz w:val="28"/>
          <w:szCs w:val="28"/>
        </w:rPr>
        <w:t>.</w:t>
      </w:r>
      <w:r w:rsidR="002C280B">
        <w:rPr>
          <w:sz w:val="28"/>
          <w:szCs w:val="28"/>
        </w:rPr>
        <w:t> </w:t>
      </w:r>
      <w:r w:rsidR="00E54D0A" w:rsidRPr="00690D48">
        <w:rPr>
          <w:sz w:val="28"/>
          <w:szCs w:val="28"/>
        </w:rPr>
        <w:t xml:space="preserve">oktobra Deleģētās </w:t>
      </w:r>
      <w:r w:rsidR="0034309E">
        <w:rPr>
          <w:sz w:val="28"/>
          <w:szCs w:val="28"/>
        </w:rPr>
        <w:t>r</w:t>
      </w:r>
      <w:r w:rsidRPr="00690D48">
        <w:rPr>
          <w:sz w:val="28"/>
          <w:szCs w:val="28"/>
        </w:rPr>
        <w:t>egulas (E</w:t>
      </w:r>
      <w:r w:rsidR="00E54D0A" w:rsidRPr="00690D48">
        <w:rPr>
          <w:sz w:val="28"/>
          <w:szCs w:val="28"/>
        </w:rPr>
        <w:t>S</w:t>
      </w:r>
      <w:r w:rsidRPr="00690D48">
        <w:rPr>
          <w:sz w:val="28"/>
          <w:szCs w:val="28"/>
        </w:rPr>
        <w:t xml:space="preserve">) </w:t>
      </w:r>
      <w:r w:rsidR="00E54D0A" w:rsidRPr="00690D48">
        <w:rPr>
          <w:sz w:val="28"/>
          <w:szCs w:val="28"/>
        </w:rPr>
        <w:t>2019/33</w:t>
      </w:r>
      <w:r w:rsidRPr="00690D48">
        <w:rPr>
          <w:sz w:val="28"/>
          <w:szCs w:val="28"/>
        </w:rPr>
        <w:t xml:space="preserve">, </w:t>
      </w:r>
      <w:r w:rsidRPr="00F040F3">
        <w:rPr>
          <w:sz w:val="28"/>
          <w:szCs w:val="28"/>
        </w:rPr>
        <w:t xml:space="preserve">ar ko </w:t>
      </w:r>
      <w:r w:rsidR="00E54D0A" w:rsidRPr="00E54D0A">
        <w:rPr>
          <w:sz w:val="28"/>
          <w:szCs w:val="28"/>
        </w:rPr>
        <w:t>Eiropas Parlamenta un Padomes Regulu (ES) Nr.</w:t>
      </w:r>
      <w:r w:rsidR="002C280B">
        <w:rPr>
          <w:sz w:val="28"/>
          <w:szCs w:val="28"/>
        </w:rPr>
        <w:t> </w:t>
      </w:r>
      <w:r w:rsidR="00E54D0A" w:rsidRPr="00E54D0A">
        <w:rPr>
          <w:sz w:val="28"/>
          <w:szCs w:val="28"/>
        </w:rPr>
        <w:t>1308/2013 papildina attiecībā uz cilmes vietas nosaukumu, ģeogrāfiskās izcelsmes norāžu un tradicionālo apzīmējumu aizsardzības pieteikumiem vīna nozarē, iebilduma procedūru, lietošanas ierobežojumiem, produkta specifikācijas grozījumiem, aizsardzības anulēšanu un marķēšanu un noformēšanu</w:t>
      </w:r>
      <w:r w:rsidR="00864A5B">
        <w:rPr>
          <w:sz w:val="28"/>
          <w:szCs w:val="28"/>
        </w:rPr>
        <w:t>,</w:t>
      </w:r>
      <w:r w:rsidRPr="00F040F3">
        <w:rPr>
          <w:sz w:val="28"/>
          <w:szCs w:val="28"/>
        </w:rPr>
        <w:t xml:space="preserve"> </w:t>
      </w:r>
      <w:r w:rsidR="00E54D0A">
        <w:rPr>
          <w:sz w:val="28"/>
          <w:szCs w:val="28"/>
        </w:rPr>
        <w:t>57</w:t>
      </w:r>
      <w:r w:rsidRPr="00F040F3">
        <w:rPr>
          <w:sz w:val="28"/>
          <w:szCs w:val="28"/>
        </w:rPr>
        <w:t>.</w:t>
      </w:r>
      <w:r w:rsidR="002C280B">
        <w:rPr>
          <w:sz w:val="28"/>
          <w:szCs w:val="28"/>
        </w:rPr>
        <w:t> </w:t>
      </w:r>
      <w:r w:rsidRPr="00F040F3">
        <w:rPr>
          <w:sz w:val="28"/>
          <w:szCs w:val="28"/>
        </w:rPr>
        <w:t>pant</w:t>
      </w:r>
      <w:r w:rsidR="00575833">
        <w:rPr>
          <w:sz w:val="28"/>
          <w:szCs w:val="28"/>
        </w:rPr>
        <w:t>a 2.</w:t>
      </w:r>
      <w:r w:rsidR="002C280B">
        <w:rPr>
          <w:sz w:val="28"/>
          <w:szCs w:val="28"/>
        </w:rPr>
        <w:t> </w:t>
      </w:r>
      <w:r w:rsidR="00575833">
        <w:rPr>
          <w:sz w:val="28"/>
          <w:szCs w:val="28"/>
        </w:rPr>
        <w:t>punktu</w:t>
      </w:r>
      <w:r w:rsidR="00182A19">
        <w:rPr>
          <w:sz w:val="28"/>
          <w:szCs w:val="28"/>
        </w:rPr>
        <w:t xml:space="preserve"> (turpmāk – </w:t>
      </w:r>
      <w:r w:rsidR="0034309E">
        <w:rPr>
          <w:sz w:val="28"/>
          <w:szCs w:val="28"/>
        </w:rPr>
        <w:t>Deleģētā r</w:t>
      </w:r>
      <w:r w:rsidR="00182A19">
        <w:rPr>
          <w:sz w:val="28"/>
          <w:szCs w:val="28"/>
        </w:rPr>
        <w:t>egula</w:t>
      </w:r>
      <w:r w:rsidR="002C280B">
        <w:rPr>
          <w:sz w:val="28"/>
          <w:szCs w:val="28"/>
        </w:rPr>
        <w:t> </w:t>
      </w:r>
      <w:r w:rsidR="00EE2846">
        <w:rPr>
          <w:sz w:val="28"/>
          <w:szCs w:val="28"/>
        </w:rPr>
        <w:t>2019/33</w:t>
      </w:r>
      <w:r w:rsidR="00182A19">
        <w:rPr>
          <w:sz w:val="28"/>
          <w:szCs w:val="28"/>
        </w:rPr>
        <w:t>)</w:t>
      </w:r>
      <w:r w:rsidR="00575833" w:rsidRPr="00182A19">
        <w:rPr>
          <w:sz w:val="28"/>
          <w:szCs w:val="28"/>
        </w:rPr>
        <w:t>.</w:t>
      </w:r>
    </w:p>
    <w:p w14:paraId="12CF4B5A" w14:textId="57ECB0DB" w:rsidR="00E54D0A" w:rsidRPr="008715E6" w:rsidRDefault="00E54D0A" w:rsidP="00F040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FAA8472" w14:textId="72F1FBBE" w:rsidR="006870BF" w:rsidRDefault="006870BF" w:rsidP="003D53A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Noteikumi attiecas uz:</w:t>
      </w:r>
    </w:p>
    <w:p w14:paraId="79C17FB3" w14:textId="7CED60A4" w:rsidR="009324E8" w:rsidRDefault="004C471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3915">
        <w:rPr>
          <w:sz w:val="28"/>
          <w:szCs w:val="28"/>
        </w:rPr>
        <w:t xml:space="preserve">2.1. </w:t>
      </w:r>
      <w:r w:rsidR="00E577D2" w:rsidRPr="00E577D2">
        <w:rPr>
          <w:sz w:val="28"/>
          <w:szCs w:val="28"/>
        </w:rPr>
        <w:t>Eiropas Parlamenta un Padomes 2013.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gada 17.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decembra Regula</w:t>
      </w:r>
      <w:r>
        <w:rPr>
          <w:sz w:val="28"/>
          <w:szCs w:val="28"/>
        </w:rPr>
        <w:t>s</w:t>
      </w:r>
      <w:r w:rsidR="00E577D2" w:rsidRPr="00E577D2">
        <w:rPr>
          <w:sz w:val="28"/>
          <w:szCs w:val="28"/>
        </w:rPr>
        <w:t xml:space="preserve"> (ES)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1308/2013</w:t>
      </w:r>
      <w:r w:rsidR="00440930">
        <w:rPr>
          <w:sz w:val="28"/>
          <w:szCs w:val="28"/>
        </w:rPr>
        <w:t>,</w:t>
      </w:r>
      <w:r w:rsidR="00E577D2" w:rsidRPr="00E577D2">
        <w:rPr>
          <w:sz w:val="28"/>
          <w:szCs w:val="28"/>
        </w:rPr>
        <w:t xml:space="preserve"> ar ko izveido lauksaimniecības produktu tirgu kopīgu organizāciju un atceļ Padomes Regulas (EEK)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922/72, (EEK)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234/79, (EK)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1037/2001 un (EK) Nr.</w:t>
      </w:r>
      <w:r w:rsidR="00440930">
        <w:rPr>
          <w:sz w:val="28"/>
          <w:szCs w:val="28"/>
        </w:rPr>
        <w:t> </w:t>
      </w:r>
      <w:r w:rsidR="00E577D2" w:rsidRPr="00E577D2">
        <w:rPr>
          <w:sz w:val="28"/>
          <w:szCs w:val="28"/>
        </w:rPr>
        <w:t>1234/2007, VII pielikum</w:t>
      </w:r>
      <w:r w:rsidR="00E577D2">
        <w:rPr>
          <w:sz w:val="28"/>
          <w:szCs w:val="28"/>
        </w:rPr>
        <w:t>a</w:t>
      </w:r>
      <w:r w:rsidR="00C36FEB">
        <w:rPr>
          <w:sz w:val="28"/>
          <w:szCs w:val="28"/>
        </w:rPr>
        <w:t xml:space="preserve"> </w:t>
      </w:r>
      <w:r w:rsidR="00E577D2" w:rsidRPr="00E577D2">
        <w:rPr>
          <w:sz w:val="28"/>
          <w:szCs w:val="28"/>
        </w:rPr>
        <w:t>II daļa</w:t>
      </w:r>
      <w:r w:rsidR="00706FA9">
        <w:rPr>
          <w:sz w:val="28"/>
          <w:szCs w:val="28"/>
        </w:rPr>
        <w:t xml:space="preserve">s </w:t>
      </w:r>
      <w:r w:rsidR="00C36FEB">
        <w:rPr>
          <w:sz w:val="28"/>
          <w:szCs w:val="28"/>
        </w:rPr>
        <w:t>1.</w:t>
      </w:r>
      <w:r w:rsidR="00440930">
        <w:rPr>
          <w:sz w:val="28"/>
          <w:szCs w:val="28"/>
        </w:rPr>
        <w:t> </w:t>
      </w:r>
      <w:r w:rsidR="00C36FEB">
        <w:rPr>
          <w:sz w:val="28"/>
          <w:szCs w:val="28"/>
        </w:rPr>
        <w:t xml:space="preserve">punkta otrās daļas </w:t>
      </w:r>
      <w:r w:rsidR="00440930">
        <w:rPr>
          <w:sz w:val="28"/>
          <w:szCs w:val="28"/>
        </w:rPr>
        <w:t>“</w:t>
      </w:r>
      <w:r w:rsidR="00C36FEB">
        <w:rPr>
          <w:sz w:val="28"/>
          <w:szCs w:val="28"/>
        </w:rPr>
        <w:t>a</w:t>
      </w:r>
      <w:r w:rsidR="00440930">
        <w:rPr>
          <w:sz w:val="28"/>
          <w:szCs w:val="28"/>
        </w:rPr>
        <w:t>”</w:t>
      </w:r>
      <w:r w:rsidR="00C36FEB">
        <w:rPr>
          <w:sz w:val="28"/>
          <w:szCs w:val="28"/>
        </w:rPr>
        <w:t xml:space="preserve"> apakšpunktā, </w:t>
      </w:r>
      <w:r w:rsidR="00706FA9">
        <w:rPr>
          <w:sz w:val="28"/>
          <w:szCs w:val="28"/>
        </w:rPr>
        <w:t>7., 8.</w:t>
      </w:r>
      <w:r>
        <w:rPr>
          <w:sz w:val="28"/>
          <w:szCs w:val="28"/>
        </w:rPr>
        <w:t xml:space="preserve"> </w:t>
      </w:r>
      <w:r w:rsidR="00C36FEB">
        <w:rPr>
          <w:sz w:val="28"/>
          <w:szCs w:val="28"/>
        </w:rPr>
        <w:t xml:space="preserve">un </w:t>
      </w:r>
      <w:r w:rsidR="00706FA9">
        <w:rPr>
          <w:sz w:val="28"/>
          <w:szCs w:val="28"/>
        </w:rPr>
        <w:t>9.</w:t>
      </w:r>
      <w:r w:rsidR="00440930">
        <w:rPr>
          <w:sz w:val="28"/>
          <w:szCs w:val="28"/>
        </w:rPr>
        <w:t> </w:t>
      </w:r>
      <w:r w:rsidR="00706FA9">
        <w:rPr>
          <w:sz w:val="28"/>
          <w:szCs w:val="28"/>
        </w:rPr>
        <w:t>punktā</w:t>
      </w:r>
      <w:r w:rsidR="00C16F4A" w:rsidRPr="00C16F4A">
        <w:rPr>
          <w:sz w:val="28"/>
          <w:szCs w:val="28"/>
        </w:rPr>
        <w:t xml:space="preserve"> </w:t>
      </w:r>
      <w:r w:rsidR="00C16F4A">
        <w:rPr>
          <w:sz w:val="28"/>
          <w:szCs w:val="28"/>
        </w:rPr>
        <w:t>minētajiem dzērieniem</w:t>
      </w:r>
      <w:r w:rsidR="00C36FEB">
        <w:rPr>
          <w:sz w:val="28"/>
          <w:szCs w:val="28"/>
        </w:rPr>
        <w:t>;</w:t>
      </w:r>
    </w:p>
    <w:p w14:paraId="0B220DBF" w14:textId="7F45CF9B" w:rsidR="004C4715" w:rsidRDefault="00C36FEB" w:rsidP="004E11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715">
        <w:rPr>
          <w:sz w:val="28"/>
          <w:szCs w:val="28"/>
        </w:rPr>
        <w:t>2.</w:t>
      </w:r>
      <w:r w:rsidR="00706FA9">
        <w:rPr>
          <w:sz w:val="28"/>
          <w:szCs w:val="28"/>
        </w:rPr>
        <w:t xml:space="preserve"> </w:t>
      </w:r>
      <w:r w:rsidR="000239EF" w:rsidRPr="000239EF">
        <w:rPr>
          <w:sz w:val="28"/>
          <w:szCs w:val="28"/>
        </w:rPr>
        <w:t>Eiropas Parlamenta un Padomes</w:t>
      </w:r>
      <w:r w:rsidR="000239EF">
        <w:rPr>
          <w:sz w:val="28"/>
          <w:szCs w:val="28"/>
        </w:rPr>
        <w:t xml:space="preserve"> </w:t>
      </w:r>
      <w:r w:rsidR="000239EF" w:rsidRPr="000239EF">
        <w:rPr>
          <w:sz w:val="28"/>
          <w:szCs w:val="28"/>
        </w:rPr>
        <w:t>2014.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gada 26.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februār</w:t>
      </w:r>
      <w:r w:rsidR="000239EF">
        <w:rPr>
          <w:sz w:val="28"/>
          <w:szCs w:val="28"/>
        </w:rPr>
        <w:t>a</w:t>
      </w:r>
      <w:r w:rsidR="000239EF" w:rsidRPr="000239EF">
        <w:t xml:space="preserve"> </w:t>
      </w:r>
      <w:r w:rsidR="000239EF" w:rsidRPr="000239EF">
        <w:rPr>
          <w:sz w:val="28"/>
          <w:szCs w:val="28"/>
        </w:rPr>
        <w:t>Regula</w:t>
      </w:r>
      <w:r w:rsidR="004C4715">
        <w:rPr>
          <w:sz w:val="28"/>
          <w:szCs w:val="28"/>
        </w:rPr>
        <w:t>s</w:t>
      </w:r>
      <w:r w:rsidR="000239EF" w:rsidRPr="000239EF">
        <w:rPr>
          <w:sz w:val="28"/>
          <w:szCs w:val="28"/>
        </w:rPr>
        <w:t xml:space="preserve"> (ES) </w:t>
      </w:r>
      <w:r w:rsidR="004C4715">
        <w:rPr>
          <w:sz w:val="28"/>
          <w:szCs w:val="28"/>
        </w:rPr>
        <w:t>Nr.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251/2014</w:t>
      </w:r>
      <w:r w:rsidR="000239EF">
        <w:rPr>
          <w:sz w:val="28"/>
          <w:szCs w:val="28"/>
        </w:rPr>
        <w:t xml:space="preserve"> </w:t>
      </w:r>
      <w:r w:rsidR="000239EF" w:rsidRPr="000239EF">
        <w:rPr>
          <w:sz w:val="28"/>
          <w:szCs w:val="28"/>
        </w:rPr>
        <w:t>par aromatizētu vīna produktu definīciju, aprakstu, noformējumu, marķējumu un ģeogrāfiskās izcelsmes norāžu aizsardzību un ar ko atceļ Padomes Regulu (EEK) Nr.</w:t>
      </w:r>
      <w:r w:rsidR="00440930">
        <w:rPr>
          <w:sz w:val="28"/>
          <w:szCs w:val="28"/>
        </w:rPr>
        <w:t> </w:t>
      </w:r>
      <w:r w:rsidR="000239EF" w:rsidRPr="000239EF">
        <w:rPr>
          <w:sz w:val="28"/>
          <w:szCs w:val="28"/>
        </w:rPr>
        <w:t>1601/91</w:t>
      </w:r>
      <w:r w:rsidR="009324E8">
        <w:rPr>
          <w:sz w:val="28"/>
          <w:szCs w:val="28"/>
        </w:rPr>
        <w:t xml:space="preserve"> 3.</w:t>
      </w:r>
      <w:r w:rsidR="00DF0D5D">
        <w:rPr>
          <w:sz w:val="28"/>
          <w:szCs w:val="28"/>
        </w:rPr>
        <w:t> </w:t>
      </w:r>
      <w:r w:rsidR="009324E8">
        <w:rPr>
          <w:sz w:val="28"/>
          <w:szCs w:val="28"/>
        </w:rPr>
        <w:t>pantā</w:t>
      </w:r>
      <w:r w:rsidR="00C16F4A">
        <w:rPr>
          <w:sz w:val="28"/>
          <w:szCs w:val="28"/>
        </w:rPr>
        <w:t xml:space="preserve"> minētajiem dzērieniem</w:t>
      </w:r>
      <w:r w:rsidR="00AD460D">
        <w:rPr>
          <w:sz w:val="28"/>
          <w:szCs w:val="28"/>
        </w:rPr>
        <w:t>;</w:t>
      </w:r>
    </w:p>
    <w:p w14:paraId="1D5F3E94" w14:textId="343A7C1F" w:rsidR="004C4715" w:rsidRDefault="004C4715" w:rsidP="004C471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F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D2CA0">
        <w:rPr>
          <w:sz w:val="28"/>
          <w:szCs w:val="28"/>
        </w:rPr>
        <w:t>sidr</w:t>
      </w:r>
      <w:r w:rsidR="00FE2B9D">
        <w:rPr>
          <w:sz w:val="28"/>
          <w:szCs w:val="28"/>
        </w:rPr>
        <w:t>u</w:t>
      </w:r>
      <w:r w:rsidR="00B76C40">
        <w:rPr>
          <w:sz w:val="28"/>
          <w:szCs w:val="28"/>
        </w:rPr>
        <w:t>;</w:t>
      </w:r>
    </w:p>
    <w:p w14:paraId="3029D370" w14:textId="13141903" w:rsidR="009324E8" w:rsidRPr="00FD2CA0" w:rsidRDefault="00FE2B9D" w:rsidP="004C471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715">
        <w:rPr>
          <w:sz w:val="28"/>
          <w:szCs w:val="28"/>
        </w:rPr>
        <w:t>.</w:t>
      </w:r>
      <w:r w:rsidR="00C16F4A">
        <w:rPr>
          <w:sz w:val="28"/>
          <w:szCs w:val="28"/>
        </w:rPr>
        <w:t>4</w:t>
      </w:r>
      <w:r w:rsidR="004C4715">
        <w:rPr>
          <w:sz w:val="28"/>
          <w:szCs w:val="28"/>
        </w:rPr>
        <w:t xml:space="preserve">. </w:t>
      </w:r>
      <w:r w:rsidR="00363AB5" w:rsidRPr="00FD2CA0">
        <w:rPr>
          <w:sz w:val="28"/>
          <w:szCs w:val="28"/>
        </w:rPr>
        <w:t>produkt</w:t>
      </w:r>
      <w:r w:rsidR="0068468D">
        <w:rPr>
          <w:sz w:val="28"/>
          <w:szCs w:val="28"/>
        </w:rPr>
        <w:t>iem</w:t>
      </w:r>
      <w:r w:rsidR="00363AB5" w:rsidRPr="00FD2CA0">
        <w:rPr>
          <w:sz w:val="28"/>
          <w:szCs w:val="28"/>
        </w:rPr>
        <w:t>, k</w:t>
      </w:r>
      <w:r w:rsidR="00C16F4A">
        <w:rPr>
          <w:sz w:val="28"/>
          <w:szCs w:val="28"/>
        </w:rPr>
        <w:t>as</w:t>
      </w:r>
      <w:r w:rsidR="00363AB5" w:rsidRPr="00FD2CA0">
        <w:rPr>
          <w:sz w:val="28"/>
          <w:szCs w:val="28"/>
        </w:rPr>
        <w:t xml:space="preserve"> </w:t>
      </w:r>
      <w:r w:rsidR="004E1102" w:rsidRPr="00FD2CA0">
        <w:rPr>
          <w:sz w:val="28"/>
          <w:szCs w:val="28"/>
        </w:rPr>
        <w:t>fermentācijas procesā iegūti no citā</w:t>
      </w:r>
      <w:r w:rsidR="004E1102">
        <w:rPr>
          <w:sz w:val="28"/>
          <w:szCs w:val="28"/>
        </w:rPr>
        <w:t>m</w:t>
      </w:r>
      <w:r w:rsidR="00363AB5" w:rsidRPr="00FD2CA0">
        <w:rPr>
          <w:sz w:val="28"/>
          <w:szCs w:val="28"/>
        </w:rPr>
        <w:t xml:space="preserve"> </w:t>
      </w:r>
      <w:r w:rsidR="00883EBD">
        <w:rPr>
          <w:sz w:val="28"/>
          <w:szCs w:val="28"/>
        </w:rPr>
        <w:t>augu izcelsmes izejvielām</w:t>
      </w:r>
      <w:r w:rsidR="009324E8">
        <w:rPr>
          <w:sz w:val="28"/>
          <w:szCs w:val="28"/>
        </w:rPr>
        <w:t xml:space="preserve">, ne tikai </w:t>
      </w:r>
      <w:r w:rsidR="004C4715">
        <w:rPr>
          <w:sz w:val="28"/>
          <w:szCs w:val="28"/>
        </w:rPr>
        <w:t xml:space="preserve">no </w:t>
      </w:r>
      <w:r w:rsidR="009324E8">
        <w:rPr>
          <w:sz w:val="28"/>
          <w:szCs w:val="28"/>
        </w:rPr>
        <w:t>augļi</w:t>
      </w:r>
      <w:r w:rsidR="004C4715">
        <w:rPr>
          <w:sz w:val="28"/>
          <w:szCs w:val="28"/>
        </w:rPr>
        <w:t>em</w:t>
      </w:r>
      <w:r w:rsidR="009324E8">
        <w:rPr>
          <w:sz w:val="28"/>
          <w:szCs w:val="28"/>
        </w:rPr>
        <w:t xml:space="preserve"> un og</w:t>
      </w:r>
      <w:r w:rsidR="004C4715">
        <w:rPr>
          <w:sz w:val="28"/>
          <w:szCs w:val="28"/>
        </w:rPr>
        <w:t>ām</w:t>
      </w:r>
      <w:r w:rsidR="009324E8">
        <w:rPr>
          <w:sz w:val="28"/>
          <w:szCs w:val="28"/>
        </w:rPr>
        <w:t>;</w:t>
      </w:r>
    </w:p>
    <w:p w14:paraId="6FE6BA9C" w14:textId="0A20CE78" w:rsidR="00B23EBA" w:rsidRDefault="00FE2B9D" w:rsidP="009324E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715">
        <w:rPr>
          <w:sz w:val="28"/>
          <w:szCs w:val="28"/>
        </w:rPr>
        <w:t>.</w:t>
      </w:r>
      <w:r w:rsidR="00C16F4A">
        <w:rPr>
          <w:sz w:val="28"/>
          <w:szCs w:val="28"/>
        </w:rPr>
        <w:t>5</w:t>
      </w:r>
      <w:r w:rsidR="00363AB5" w:rsidRPr="00FD2CA0">
        <w:rPr>
          <w:sz w:val="28"/>
          <w:szCs w:val="28"/>
        </w:rPr>
        <w:t>.</w:t>
      </w:r>
      <w:r w:rsidR="00363AB5" w:rsidRPr="00FD2CA0">
        <w:t xml:space="preserve"> </w:t>
      </w:r>
      <w:r w:rsidR="00363AB5" w:rsidRPr="00FD2CA0">
        <w:rPr>
          <w:sz w:val="28"/>
          <w:szCs w:val="28"/>
        </w:rPr>
        <w:t>produkt</w:t>
      </w:r>
      <w:r w:rsidR="0068468D">
        <w:rPr>
          <w:sz w:val="28"/>
          <w:szCs w:val="28"/>
        </w:rPr>
        <w:t>iem</w:t>
      </w:r>
      <w:r w:rsidR="00363AB5" w:rsidRPr="00FD2CA0">
        <w:rPr>
          <w:sz w:val="28"/>
          <w:szCs w:val="28"/>
        </w:rPr>
        <w:t>, kuru faktiskā spirta tilpumkoncentrācija nepārsniedz 1,2</w:t>
      </w:r>
      <w:r w:rsidR="00C16F4A">
        <w:rPr>
          <w:sz w:val="28"/>
          <w:szCs w:val="28"/>
        </w:rPr>
        <w:t> procentus</w:t>
      </w:r>
      <w:r w:rsidR="00363AB5" w:rsidRPr="00FD2CA0">
        <w:rPr>
          <w:sz w:val="28"/>
          <w:szCs w:val="28"/>
        </w:rPr>
        <w:t>.</w:t>
      </w:r>
    </w:p>
    <w:p w14:paraId="17F8CD40" w14:textId="3EE6C513" w:rsidR="00D96BA6" w:rsidRDefault="00D96BA6" w:rsidP="009324E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23DFDF3" w14:textId="79653011" w:rsidR="00D96BA6" w:rsidRDefault="00652106" w:rsidP="00D96BA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BA6" w:rsidRPr="00FD2CA0">
        <w:rPr>
          <w:sz w:val="28"/>
          <w:szCs w:val="28"/>
        </w:rPr>
        <w:t xml:space="preserve">. </w:t>
      </w:r>
      <w:r w:rsidR="00D96BA6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2</w:t>
      </w:r>
      <w:r w:rsidR="00D96BA6">
        <w:rPr>
          <w:sz w:val="28"/>
          <w:szCs w:val="28"/>
        </w:rPr>
        <w:t xml:space="preserve">. punktā minētos </w:t>
      </w:r>
      <w:r>
        <w:rPr>
          <w:sz w:val="28"/>
          <w:szCs w:val="28"/>
        </w:rPr>
        <w:t>dzērienus</w:t>
      </w:r>
      <w:r w:rsidR="00D96BA6">
        <w:rPr>
          <w:sz w:val="28"/>
          <w:szCs w:val="28"/>
        </w:rPr>
        <w:t xml:space="preserve"> atļauts tirgot</w:t>
      </w:r>
      <w:r w:rsidR="00D96BA6" w:rsidRPr="00FD2CA0">
        <w:rPr>
          <w:sz w:val="28"/>
          <w:szCs w:val="28"/>
        </w:rPr>
        <w:t xml:space="preserve"> </w:t>
      </w:r>
      <w:r w:rsidR="00D96BA6">
        <w:rPr>
          <w:sz w:val="28"/>
          <w:szCs w:val="28"/>
        </w:rPr>
        <w:t>un</w:t>
      </w:r>
      <w:r w:rsidR="00D96BA6" w:rsidRPr="003D53A2">
        <w:rPr>
          <w:sz w:val="28"/>
          <w:szCs w:val="28"/>
        </w:rPr>
        <w:t xml:space="preserve"> eksportēt</w:t>
      </w:r>
      <w:r w:rsidR="00D96BA6">
        <w:rPr>
          <w:sz w:val="28"/>
          <w:szCs w:val="28"/>
        </w:rPr>
        <w:t>:</w:t>
      </w:r>
    </w:p>
    <w:p w14:paraId="1F4401E3" w14:textId="0D29F3B8" w:rsidR="00D96BA6" w:rsidRDefault="00652106" w:rsidP="00D96BA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BA6">
        <w:rPr>
          <w:sz w:val="28"/>
          <w:szCs w:val="28"/>
        </w:rPr>
        <w:t>.1.</w:t>
      </w:r>
      <w:r w:rsidR="00D96BA6" w:rsidRPr="003D53A2">
        <w:rPr>
          <w:sz w:val="28"/>
          <w:szCs w:val="28"/>
        </w:rPr>
        <w:t xml:space="preserve"> dzirkstošā </w:t>
      </w:r>
      <w:r w:rsidR="00D96BA6" w:rsidRPr="00FD2CA0">
        <w:rPr>
          <w:sz w:val="28"/>
          <w:szCs w:val="28"/>
        </w:rPr>
        <w:t>vīna tipa stikla pudelē</w:t>
      </w:r>
      <w:r w:rsidR="00D96BA6">
        <w:rPr>
          <w:sz w:val="28"/>
          <w:szCs w:val="28"/>
        </w:rPr>
        <w:t>s</w:t>
      </w:r>
      <w:r w:rsidR="00AD0F91">
        <w:rPr>
          <w:sz w:val="28"/>
          <w:szCs w:val="28"/>
        </w:rPr>
        <w:t xml:space="preserve"> </w:t>
      </w:r>
      <w:r w:rsidR="00AD0F91" w:rsidRPr="00FD2CA0">
        <w:rPr>
          <w:sz w:val="28"/>
          <w:szCs w:val="28"/>
        </w:rPr>
        <w:t xml:space="preserve">ar </w:t>
      </w:r>
      <w:r w:rsidR="00AD0F91">
        <w:rPr>
          <w:sz w:val="28"/>
          <w:szCs w:val="28"/>
        </w:rPr>
        <w:t xml:space="preserve">Deleģētās regulas </w:t>
      </w:r>
      <w:r w:rsidR="00AD0F91" w:rsidRPr="00EE2846">
        <w:rPr>
          <w:sz w:val="28"/>
          <w:szCs w:val="28"/>
        </w:rPr>
        <w:t>2019/33</w:t>
      </w:r>
      <w:r w:rsidR="009D5D66">
        <w:rPr>
          <w:sz w:val="28"/>
          <w:szCs w:val="28"/>
        </w:rPr>
        <w:t xml:space="preserve"> 57. </w:t>
      </w:r>
      <w:r w:rsidR="00AD0F91">
        <w:rPr>
          <w:sz w:val="28"/>
          <w:szCs w:val="28"/>
        </w:rPr>
        <w:t>panta 1. punkta pirmās daļas “a”</w:t>
      </w:r>
      <w:r w:rsidR="00C16F4A">
        <w:rPr>
          <w:sz w:val="28"/>
          <w:szCs w:val="28"/>
        </w:rPr>
        <w:t> </w:t>
      </w:r>
      <w:r w:rsidR="00AD0F91">
        <w:rPr>
          <w:sz w:val="28"/>
          <w:szCs w:val="28"/>
        </w:rPr>
        <w:t xml:space="preserve">apakšpunktā </w:t>
      </w:r>
      <w:r w:rsidR="00C16F4A">
        <w:rPr>
          <w:sz w:val="28"/>
          <w:szCs w:val="28"/>
        </w:rPr>
        <w:t>minē</w:t>
      </w:r>
      <w:r w:rsidR="00AD0F91">
        <w:rPr>
          <w:sz w:val="28"/>
          <w:szCs w:val="28"/>
        </w:rPr>
        <w:t xml:space="preserve">to </w:t>
      </w:r>
      <w:r w:rsidR="00AD0F91" w:rsidRPr="00FD2CA0">
        <w:rPr>
          <w:sz w:val="28"/>
          <w:szCs w:val="28"/>
        </w:rPr>
        <w:t>sēņveid</w:t>
      </w:r>
      <w:r w:rsidR="00AD0F91">
        <w:rPr>
          <w:sz w:val="28"/>
          <w:szCs w:val="28"/>
        </w:rPr>
        <w:t>a</w:t>
      </w:r>
      <w:r w:rsidR="00AD0F91" w:rsidRPr="00FD2CA0">
        <w:rPr>
          <w:sz w:val="28"/>
          <w:szCs w:val="28"/>
        </w:rPr>
        <w:t xml:space="preserve"> formas aizbā</w:t>
      </w:r>
      <w:r w:rsidR="00AD0F91">
        <w:rPr>
          <w:sz w:val="28"/>
          <w:szCs w:val="28"/>
        </w:rPr>
        <w:t>zni</w:t>
      </w:r>
      <w:r w:rsidR="00D96BA6">
        <w:rPr>
          <w:sz w:val="28"/>
          <w:szCs w:val="28"/>
        </w:rPr>
        <w:t>;</w:t>
      </w:r>
    </w:p>
    <w:p w14:paraId="14F1FA07" w14:textId="049DEAA5" w:rsidR="009D5D66" w:rsidRDefault="00652106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BA6">
        <w:rPr>
          <w:sz w:val="28"/>
          <w:szCs w:val="28"/>
        </w:rPr>
        <w:t xml:space="preserve">.2. </w:t>
      </w:r>
      <w:r w:rsidR="009D5D66" w:rsidRPr="003D53A2">
        <w:rPr>
          <w:sz w:val="28"/>
          <w:szCs w:val="28"/>
        </w:rPr>
        <w:t xml:space="preserve">dzirkstošā </w:t>
      </w:r>
      <w:r w:rsidR="009D5D66" w:rsidRPr="00FD2CA0">
        <w:rPr>
          <w:sz w:val="28"/>
          <w:szCs w:val="28"/>
        </w:rPr>
        <w:t>vīna tipa stikla pudelē</w:t>
      </w:r>
      <w:r w:rsidR="009D5D66">
        <w:rPr>
          <w:sz w:val="28"/>
          <w:szCs w:val="28"/>
        </w:rPr>
        <w:t>s ar aizkorķējumu</w:t>
      </w:r>
      <w:r w:rsidR="0077227E">
        <w:rPr>
          <w:sz w:val="28"/>
          <w:szCs w:val="28"/>
        </w:rPr>
        <w:t xml:space="preserve">, </w:t>
      </w:r>
      <w:r w:rsidR="002B6ABC">
        <w:rPr>
          <w:sz w:val="28"/>
          <w:szCs w:val="28"/>
        </w:rPr>
        <w:t>kas nav</w:t>
      </w:r>
      <w:r w:rsidR="0077227E">
        <w:rPr>
          <w:sz w:val="28"/>
          <w:szCs w:val="28"/>
        </w:rPr>
        <w:t xml:space="preserve"> minēts šo noteikumu 3.1. apakšpunktā</w:t>
      </w:r>
      <w:r w:rsidR="009D5D66">
        <w:rPr>
          <w:sz w:val="28"/>
          <w:szCs w:val="28"/>
        </w:rPr>
        <w:t>;</w:t>
      </w:r>
    </w:p>
    <w:p w14:paraId="362345EA" w14:textId="5FAA4FBA" w:rsidR="00D96BA6" w:rsidRDefault="009D5D66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77227E">
        <w:rPr>
          <w:sz w:val="28"/>
          <w:szCs w:val="28"/>
        </w:rPr>
        <w:t>. pudelēs</w:t>
      </w:r>
      <w:r w:rsidR="0077227E">
        <w:rPr>
          <w:sz w:val="28"/>
          <w:szCs w:val="28"/>
        </w:rPr>
        <w:t xml:space="preserve">, kas nav </w:t>
      </w:r>
      <w:r w:rsidR="0077227E" w:rsidRPr="003D53A2">
        <w:rPr>
          <w:sz w:val="28"/>
          <w:szCs w:val="28"/>
        </w:rPr>
        <w:t xml:space="preserve">dzirkstošā </w:t>
      </w:r>
      <w:r w:rsidR="0077227E">
        <w:rPr>
          <w:sz w:val="28"/>
          <w:szCs w:val="28"/>
        </w:rPr>
        <w:t xml:space="preserve">vīna tipa stikla pudeles, </w:t>
      </w:r>
      <w:r w:rsidR="00D96BA6" w:rsidRPr="00FD2CA0">
        <w:rPr>
          <w:sz w:val="28"/>
          <w:szCs w:val="28"/>
        </w:rPr>
        <w:t xml:space="preserve">ar </w:t>
      </w:r>
      <w:r w:rsidR="00D96BA6">
        <w:rPr>
          <w:sz w:val="28"/>
          <w:szCs w:val="28"/>
        </w:rPr>
        <w:t xml:space="preserve">Deleģētās regulas </w:t>
      </w:r>
      <w:r w:rsidR="00D96BA6" w:rsidRPr="00EE2846">
        <w:rPr>
          <w:sz w:val="28"/>
          <w:szCs w:val="28"/>
        </w:rPr>
        <w:t>2019/33</w:t>
      </w:r>
      <w:r w:rsidR="00D96BA6">
        <w:rPr>
          <w:sz w:val="28"/>
          <w:szCs w:val="28"/>
        </w:rPr>
        <w:t xml:space="preserve"> 57. panta 1. punkta pirmās daļas “a”</w:t>
      </w:r>
      <w:r w:rsidR="00C16F4A">
        <w:rPr>
          <w:sz w:val="28"/>
          <w:szCs w:val="28"/>
        </w:rPr>
        <w:t> </w:t>
      </w:r>
      <w:r w:rsidR="00D96BA6">
        <w:rPr>
          <w:sz w:val="28"/>
          <w:szCs w:val="28"/>
        </w:rPr>
        <w:t xml:space="preserve">apakšpunktā </w:t>
      </w:r>
      <w:r w:rsidR="00C16F4A">
        <w:rPr>
          <w:sz w:val="28"/>
          <w:szCs w:val="28"/>
        </w:rPr>
        <w:t>minē</w:t>
      </w:r>
      <w:r w:rsidR="00D96BA6">
        <w:rPr>
          <w:sz w:val="28"/>
          <w:szCs w:val="28"/>
        </w:rPr>
        <w:t xml:space="preserve">to </w:t>
      </w:r>
      <w:r w:rsidR="00D96BA6" w:rsidRPr="00FD2CA0">
        <w:rPr>
          <w:sz w:val="28"/>
          <w:szCs w:val="28"/>
        </w:rPr>
        <w:t>sēņveid</w:t>
      </w:r>
      <w:r w:rsidR="00D96BA6">
        <w:rPr>
          <w:sz w:val="28"/>
          <w:szCs w:val="28"/>
        </w:rPr>
        <w:t>a</w:t>
      </w:r>
      <w:r w:rsidR="00D96BA6" w:rsidRPr="00FD2CA0">
        <w:rPr>
          <w:sz w:val="28"/>
          <w:szCs w:val="28"/>
        </w:rPr>
        <w:t xml:space="preserve"> formas aizbā</w:t>
      </w:r>
      <w:r w:rsidR="00D96BA6">
        <w:rPr>
          <w:sz w:val="28"/>
          <w:szCs w:val="28"/>
        </w:rPr>
        <w:t>zni</w:t>
      </w:r>
      <w:r>
        <w:rPr>
          <w:sz w:val="28"/>
          <w:szCs w:val="28"/>
        </w:rPr>
        <w:t>.</w:t>
      </w:r>
    </w:p>
    <w:p w14:paraId="4BF6466B" w14:textId="77777777" w:rsidR="009D5D66" w:rsidRDefault="009D5D66" w:rsidP="009D5D6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8E5D454" w14:textId="32DF654B" w:rsidR="00690D48" w:rsidRDefault="00690D48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A4DA1FA" w14:textId="77777777" w:rsidR="00E132EB" w:rsidRPr="008715E6" w:rsidRDefault="00E132EB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715B74F1" w14:textId="7A3D3CAD" w:rsidR="00615B40" w:rsidRPr="008715E6" w:rsidRDefault="00E132EB" w:rsidP="004235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>Ministru prezidents</w:t>
      </w:r>
      <w:r w:rsidR="00615B40" w:rsidRPr="008715E6"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ab/>
      </w:r>
      <w:r w:rsidR="00F462DE" w:rsidRPr="008715E6">
        <w:rPr>
          <w:sz w:val="28"/>
          <w:szCs w:val="28"/>
        </w:rPr>
        <w:tab/>
      </w:r>
      <w:r w:rsidR="00FD2C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A. K. </w:t>
      </w:r>
      <w:r w:rsidR="001E20D5" w:rsidRPr="001E20D5">
        <w:rPr>
          <w:sz w:val="28"/>
          <w:szCs w:val="28"/>
        </w:rPr>
        <w:t>Kariņš</w:t>
      </w:r>
      <w:r w:rsidR="001E20D5">
        <w:rPr>
          <w:sz w:val="28"/>
          <w:szCs w:val="28"/>
        </w:rPr>
        <w:tab/>
      </w:r>
    </w:p>
    <w:p w14:paraId="5326CFE2" w14:textId="36E24249" w:rsidR="00CD5DDF" w:rsidRDefault="00CD5DDF" w:rsidP="002F63AA">
      <w:pPr>
        <w:pStyle w:val="nais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CF1621" w14:textId="77777777" w:rsidR="00C16F4A" w:rsidRPr="008715E6" w:rsidRDefault="00C16F4A" w:rsidP="002F63AA">
      <w:pPr>
        <w:pStyle w:val="nais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01F31C" w14:textId="79D4F80E" w:rsidR="00615B40" w:rsidRPr="008715E6" w:rsidRDefault="00E132EB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>Zemkopības ministr</w:t>
      </w:r>
      <w:r w:rsidR="00350032" w:rsidRPr="008715E6">
        <w:rPr>
          <w:sz w:val="28"/>
          <w:szCs w:val="28"/>
        </w:rPr>
        <w:t>s</w:t>
      </w:r>
      <w:r w:rsidR="00615B40" w:rsidRPr="008715E6"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ab/>
      </w:r>
      <w:r w:rsidR="00615B40" w:rsidRPr="008715E6">
        <w:rPr>
          <w:sz w:val="28"/>
          <w:szCs w:val="28"/>
        </w:rPr>
        <w:tab/>
      </w:r>
      <w:r w:rsidR="00CD5DDF" w:rsidRPr="008715E6">
        <w:rPr>
          <w:sz w:val="28"/>
          <w:szCs w:val="28"/>
        </w:rPr>
        <w:tab/>
      </w:r>
      <w:r w:rsidR="00CD5DDF" w:rsidRPr="008715E6">
        <w:rPr>
          <w:sz w:val="28"/>
          <w:szCs w:val="28"/>
        </w:rPr>
        <w:tab/>
      </w:r>
      <w:r w:rsidR="00CD5DDF" w:rsidRPr="008715E6">
        <w:rPr>
          <w:sz w:val="28"/>
          <w:szCs w:val="28"/>
        </w:rPr>
        <w:tab/>
      </w:r>
      <w:r>
        <w:rPr>
          <w:sz w:val="28"/>
          <w:szCs w:val="28"/>
        </w:rPr>
        <w:t xml:space="preserve">K. </w:t>
      </w:r>
      <w:r w:rsidR="001E20D5" w:rsidRPr="001E20D5">
        <w:rPr>
          <w:sz w:val="28"/>
          <w:szCs w:val="28"/>
        </w:rPr>
        <w:t>Gerhards</w:t>
      </w:r>
      <w:r w:rsidR="001E20D5" w:rsidRPr="008715E6">
        <w:rPr>
          <w:sz w:val="28"/>
          <w:szCs w:val="28"/>
        </w:rPr>
        <w:t xml:space="preserve"> </w:t>
      </w:r>
    </w:p>
    <w:p w14:paraId="7CBBB78A" w14:textId="2496ECC3" w:rsidR="0074215A" w:rsidRDefault="0074215A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4D05CD2E" w14:textId="729D3D77" w:rsidR="00786396" w:rsidRDefault="00786396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54C03AE" w14:textId="4B90F301" w:rsidR="00786396" w:rsidRDefault="00786396" w:rsidP="004235B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sectPr w:rsidR="00786396" w:rsidSect="00E132E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515D6" w14:textId="77777777" w:rsidR="00743ABB" w:rsidRDefault="00743ABB" w:rsidP="00E34933">
      <w:r>
        <w:separator/>
      </w:r>
    </w:p>
  </w:endnote>
  <w:endnote w:type="continuationSeparator" w:id="0">
    <w:p w14:paraId="487154AF" w14:textId="77777777" w:rsidR="00743ABB" w:rsidRDefault="00743ABB" w:rsidP="00E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E2EC" w14:textId="044B5524" w:rsidR="00E34933" w:rsidRPr="00E132EB" w:rsidRDefault="00E132EB" w:rsidP="00E132EB">
    <w:pPr>
      <w:pStyle w:val="Kjene"/>
    </w:pPr>
    <w:r w:rsidRPr="00E132EB">
      <w:rPr>
        <w:sz w:val="20"/>
        <w:szCs w:val="20"/>
      </w:rPr>
      <w:t>ZMNot_070619_dzirkstvin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F162" w14:textId="77777777" w:rsidR="00743ABB" w:rsidRDefault="00743ABB" w:rsidP="00E34933">
      <w:r>
        <w:separator/>
      </w:r>
    </w:p>
  </w:footnote>
  <w:footnote w:type="continuationSeparator" w:id="0">
    <w:p w14:paraId="1EEF7D6F" w14:textId="77777777" w:rsidR="00743ABB" w:rsidRDefault="00743ABB" w:rsidP="00E3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456B"/>
    <w:multiLevelType w:val="hybridMultilevel"/>
    <w:tmpl w:val="BC92D62A"/>
    <w:lvl w:ilvl="0" w:tplc="71ECF9B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F3FF8"/>
    <w:multiLevelType w:val="hybridMultilevel"/>
    <w:tmpl w:val="8C0875D6"/>
    <w:lvl w:ilvl="0" w:tplc="71ECF9B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595C"/>
    <w:multiLevelType w:val="hybridMultilevel"/>
    <w:tmpl w:val="8B06FD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3D5B"/>
    <w:multiLevelType w:val="hybridMultilevel"/>
    <w:tmpl w:val="FB14FBC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A"/>
    <w:rsid w:val="00017B99"/>
    <w:rsid w:val="000239EF"/>
    <w:rsid w:val="0002412F"/>
    <w:rsid w:val="0003082E"/>
    <w:rsid w:val="00032F16"/>
    <w:rsid w:val="00054C77"/>
    <w:rsid w:val="00067D75"/>
    <w:rsid w:val="00076AF3"/>
    <w:rsid w:val="0007753C"/>
    <w:rsid w:val="00087EC3"/>
    <w:rsid w:val="00093DED"/>
    <w:rsid w:val="000C2525"/>
    <w:rsid w:val="000C434A"/>
    <w:rsid w:val="000C490A"/>
    <w:rsid w:val="000C6B22"/>
    <w:rsid w:val="000D7EA1"/>
    <w:rsid w:val="000E2D8D"/>
    <w:rsid w:val="000E4E66"/>
    <w:rsid w:val="000F02D9"/>
    <w:rsid w:val="000F0FF6"/>
    <w:rsid w:val="000F3915"/>
    <w:rsid w:val="000F5547"/>
    <w:rsid w:val="000F7067"/>
    <w:rsid w:val="000F7962"/>
    <w:rsid w:val="00101E41"/>
    <w:rsid w:val="00103E43"/>
    <w:rsid w:val="00114F9C"/>
    <w:rsid w:val="001158EC"/>
    <w:rsid w:val="0012084B"/>
    <w:rsid w:val="001250E2"/>
    <w:rsid w:val="00125E20"/>
    <w:rsid w:val="00127666"/>
    <w:rsid w:val="001521D7"/>
    <w:rsid w:val="001548BE"/>
    <w:rsid w:val="00155FF5"/>
    <w:rsid w:val="001578FB"/>
    <w:rsid w:val="00163E29"/>
    <w:rsid w:val="0016553D"/>
    <w:rsid w:val="00171E12"/>
    <w:rsid w:val="00182A19"/>
    <w:rsid w:val="00193D3F"/>
    <w:rsid w:val="0019584E"/>
    <w:rsid w:val="0019746B"/>
    <w:rsid w:val="001A50CA"/>
    <w:rsid w:val="001B0446"/>
    <w:rsid w:val="001B2A3E"/>
    <w:rsid w:val="001C07E5"/>
    <w:rsid w:val="001D19C1"/>
    <w:rsid w:val="001E0E06"/>
    <w:rsid w:val="001E20D5"/>
    <w:rsid w:val="001E32C3"/>
    <w:rsid w:val="001E66DF"/>
    <w:rsid w:val="001F0180"/>
    <w:rsid w:val="001F0E5C"/>
    <w:rsid w:val="001F1B32"/>
    <w:rsid w:val="001F54EF"/>
    <w:rsid w:val="001F5C24"/>
    <w:rsid w:val="001F705C"/>
    <w:rsid w:val="002100BC"/>
    <w:rsid w:val="002208B9"/>
    <w:rsid w:val="0022680A"/>
    <w:rsid w:val="002333A4"/>
    <w:rsid w:val="00240C73"/>
    <w:rsid w:val="00242020"/>
    <w:rsid w:val="00242CBF"/>
    <w:rsid w:val="00253F4E"/>
    <w:rsid w:val="00253F65"/>
    <w:rsid w:val="00262BDF"/>
    <w:rsid w:val="00267BC4"/>
    <w:rsid w:val="00291B96"/>
    <w:rsid w:val="002942D5"/>
    <w:rsid w:val="00294ADC"/>
    <w:rsid w:val="002974FC"/>
    <w:rsid w:val="002A355C"/>
    <w:rsid w:val="002A6ABE"/>
    <w:rsid w:val="002B0201"/>
    <w:rsid w:val="002B05C3"/>
    <w:rsid w:val="002B6ABC"/>
    <w:rsid w:val="002C280B"/>
    <w:rsid w:val="002D0BD2"/>
    <w:rsid w:val="002D1C92"/>
    <w:rsid w:val="002E17AE"/>
    <w:rsid w:val="002E1AC6"/>
    <w:rsid w:val="002E5001"/>
    <w:rsid w:val="002E7B84"/>
    <w:rsid w:val="002F2089"/>
    <w:rsid w:val="002F61E8"/>
    <w:rsid w:val="002F63AA"/>
    <w:rsid w:val="002F645B"/>
    <w:rsid w:val="002F6A71"/>
    <w:rsid w:val="003011C4"/>
    <w:rsid w:val="00304E0F"/>
    <w:rsid w:val="003138BA"/>
    <w:rsid w:val="00317302"/>
    <w:rsid w:val="00317CCC"/>
    <w:rsid w:val="00322370"/>
    <w:rsid w:val="003245AB"/>
    <w:rsid w:val="00324A10"/>
    <w:rsid w:val="00326C39"/>
    <w:rsid w:val="00334581"/>
    <w:rsid w:val="003352D2"/>
    <w:rsid w:val="0034309E"/>
    <w:rsid w:val="00350032"/>
    <w:rsid w:val="00352407"/>
    <w:rsid w:val="00363AB5"/>
    <w:rsid w:val="00366D7B"/>
    <w:rsid w:val="00367714"/>
    <w:rsid w:val="00377C39"/>
    <w:rsid w:val="0038273D"/>
    <w:rsid w:val="00385767"/>
    <w:rsid w:val="003B2142"/>
    <w:rsid w:val="003B417E"/>
    <w:rsid w:val="003B5CAD"/>
    <w:rsid w:val="003D2697"/>
    <w:rsid w:val="003D340D"/>
    <w:rsid w:val="003D53A2"/>
    <w:rsid w:val="003D5979"/>
    <w:rsid w:val="003E7579"/>
    <w:rsid w:val="004007B6"/>
    <w:rsid w:val="00401032"/>
    <w:rsid w:val="0040159B"/>
    <w:rsid w:val="004235B4"/>
    <w:rsid w:val="00437095"/>
    <w:rsid w:val="004372FA"/>
    <w:rsid w:val="004377AB"/>
    <w:rsid w:val="00440930"/>
    <w:rsid w:val="004451F9"/>
    <w:rsid w:val="0044764A"/>
    <w:rsid w:val="004677BE"/>
    <w:rsid w:val="00471401"/>
    <w:rsid w:val="004838C5"/>
    <w:rsid w:val="00487EDD"/>
    <w:rsid w:val="00496BBF"/>
    <w:rsid w:val="004A1B8E"/>
    <w:rsid w:val="004A2451"/>
    <w:rsid w:val="004C4715"/>
    <w:rsid w:val="004C59BF"/>
    <w:rsid w:val="004C6BBB"/>
    <w:rsid w:val="004D0E23"/>
    <w:rsid w:val="004E1102"/>
    <w:rsid w:val="004E464D"/>
    <w:rsid w:val="004F6217"/>
    <w:rsid w:val="005006D5"/>
    <w:rsid w:val="00504FD4"/>
    <w:rsid w:val="00521F44"/>
    <w:rsid w:val="005312CB"/>
    <w:rsid w:val="0053352C"/>
    <w:rsid w:val="00544E87"/>
    <w:rsid w:val="0055652B"/>
    <w:rsid w:val="00566399"/>
    <w:rsid w:val="00572500"/>
    <w:rsid w:val="00575833"/>
    <w:rsid w:val="00585B64"/>
    <w:rsid w:val="00585BF0"/>
    <w:rsid w:val="00590E6A"/>
    <w:rsid w:val="005931E5"/>
    <w:rsid w:val="0059607F"/>
    <w:rsid w:val="005A6D12"/>
    <w:rsid w:val="005B0900"/>
    <w:rsid w:val="005B59ED"/>
    <w:rsid w:val="005B61D5"/>
    <w:rsid w:val="005B7217"/>
    <w:rsid w:val="005B74DB"/>
    <w:rsid w:val="005C264E"/>
    <w:rsid w:val="005C65B0"/>
    <w:rsid w:val="005D3B88"/>
    <w:rsid w:val="005E4EF6"/>
    <w:rsid w:val="005E69B2"/>
    <w:rsid w:val="005F5E3E"/>
    <w:rsid w:val="005F6C4B"/>
    <w:rsid w:val="00600E00"/>
    <w:rsid w:val="00604134"/>
    <w:rsid w:val="00612921"/>
    <w:rsid w:val="00615B40"/>
    <w:rsid w:val="00615DF0"/>
    <w:rsid w:val="006422F6"/>
    <w:rsid w:val="00644B1B"/>
    <w:rsid w:val="00652106"/>
    <w:rsid w:val="00655723"/>
    <w:rsid w:val="006813EF"/>
    <w:rsid w:val="0068468D"/>
    <w:rsid w:val="00685EAE"/>
    <w:rsid w:val="006870BF"/>
    <w:rsid w:val="00687B50"/>
    <w:rsid w:val="00690D48"/>
    <w:rsid w:val="0069388F"/>
    <w:rsid w:val="006962BF"/>
    <w:rsid w:val="006A0DCD"/>
    <w:rsid w:val="006B2CDD"/>
    <w:rsid w:val="006C3926"/>
    <w:rsid w:val="006D0E4A"/>
    <w:rsid w:val="006D3D73"/>
    <w:rsid w:val="006D483D"/>
    <w:rsid w:val="006D5DFC"/>
    <w:rsid w:val="006E0628"/>
    <w:rsid w:val="0070084E"/>
    <w:rsid w:val="00700A9B"/>
    <w:rsid w:val="007027B4"/>
    <w:rsid w:val="00703BA2"/>
    <w:rsid w:val="00704219"/>
    <w:rsid w:val="007043A2"/>
    <w:rsid w:val="00705B04"/>
    <w:rsid w:val="00706FA9"/>
    <w:rsid w:val="00720462"/>
    <w:rsid w:val="007224E4"/>
    <w:rsid w:val="00725A08"/>
    <w:rsid w:val="00732C01"/>
    <w:rsid w:val="0074215A"/>
    <w:rsid w:val="00743ABB"/>
    <w:rsid w:val="00745E9E"/>
    <w:rsid w:val="007522A9"/>
    <w:rsid w:val="007628ED"/>
    <w:rsid w:val="007650F8"/>
    <w:rsid w:val="00765F13"/>
    <w:rsid w:val="0077227E"/>
    <w:rsid w:val="00774D5F"/>
    <w:rsid w:val="00782117"/>
    <w:rsid w:val="00785006"/>
    <w:rsid w:val="00786396"/>
    <w:rsid w:val="00787165"/>
    <w:rsid w:val="00791E22"/>
    <w:rsid w:val="007C3F68"/>
    <w:rsid w:val="007C5FA0"/>
    <w:rsid w:val="007C6A74"/>
    <w:rsid w:val="007D2627"/>
    <w:rsid w:val="007D3F20"/>
    <w:rsid w:val="007D5DE1"/>
    <w:rsid w:val="007E1C71"/>
    <w:rsid w:val="007E3D72"/>
    <w:rsid w:val="007E5B34"/>
    <w:rsid w:val="00804B3F"/>
    <w:rsid w:val="00806002"/>
    <w:rsid w:val="00812590"/>
    <w:rsid w:val="008163DD"/>
    <w:rsid w:val="00816D27"/>
    <w:rsid w:val="00817EC3"/>
    <w:rsid w:val="00822ECE"/>
    <w:rsid w:val="00833213"/>
    <w:rsid w:val="00833774"/>
    <w:rsid w:val="00834CAD"/>
    <w:rsid w:val="00850654"/>
    <w:rsid w:val="00856D10"/>
    <w:rsid w:val="008647FB"/>
    <w:rsid w:val="00864A5B"/>
    <w:rsid w:val="00870B1F"/>
    <w:rsid w:val="008715E6"/>
    <w:rsid w:val="00872FA8"/>
    <w:rsid w:val="008810C8"/>
    <w:rsid w:val="0088277B"/>
    <w:rsid w:val="00883EBD"/>
    <w:rsid w:val="00893D5B"/>
    <w:rsid w:val="008A49D9"/>
    <w:rsid w:val="008A587F"/>
    <w:rsid w:val="008B2118"/>
    <w:rsid w:val="008C275C"/>
    <w:rsid w:val="008C2B29"/>
    <w:rsid w:val="008C4C14"/>
    <w:rsid w:val="008D0B72"/>
    <w:rsid w:val="008D75F0"/>
    <w:rsid w:val="008E34D5"/>
    <w:rsid w:val="008F2279"/>
    <w:rsid w:val="0090053B"/>
    <w:rsid w:val="009105E4"/>
    <w:rsid w:val="00912016"/>
    <w:rsid w:val="009153B0"/>
    <w:rsid w:val="00915959"/>
    <w:rsid w:val="009202F6"/>
    <w:rsid w:val="009260E8"/>
    <w:rsid w:val="009324E8"/>
    <w:rsid w:val="00936287"/>
    <w:rsid w:val="00950B63"/>
    <w:rsid w:val="009546A6"/>
    <w:rsid w:val="009555C9"/>
    <w:rsid w:val="00956821"/>
    <w:rsid w:val="0095686F"/>
    <w:rsid w:val="00957D77"/>
    <w:rsid w:val="00962139"/>
    <w:rsid w:val="00965E9E"/>
    <w:rsid w:val="00967BD5"/>
    <w:rsid w:val="0097592A"/>
    <w:rsid w:val="00984EAA"/>
    <w:rsid w:val="00992A4B"/>
    <w:rsid w:val="00994D04"/>
    <w:rsid w:val="009A07C5"/>
    <w:rsid w:val="009A6DAB"/>
    <w:rsid w:val="009B4FD7"/>
    <w:rsid w:val="009C22B7"/>
    <w:rsid w:val="009C707D"/>
    <w:rsid w:val="009D5D66"/>
    <w:rsid w:val="009E4139"/>
    <w:rsid w:val="009E541F"/>
    <w:rsid w:val="009F08FB"/>
    <w:rsid w:val="00A00164"/>
    <w:rsid w:val="00A02B8B"/>
    <w:rsid w:val="00A06667"/>
    <w:rsid w:val="00A26850"/>
    <w:rsid w:val="00A30119"/>
    <w:rsid w:val="00A32F71"/>
    <w:rsid w:val="00A42D8C"/>
    <w:rsid w:val="00A440D8"/>
    <w:rsid w:val="00A526BE"/>
    <w:rsid w:val="00A561A2"/>
    <w:rsid w:val="00A561F3"/>
    <w:rsid w:val="00A73915"/>
    <w:rsid w:val="00AA2A6E"/>
    <w:rsid w:val="00AA2D8A"/>
    <w:rsid w:val="00AA4079"/>
    <w:rsid w:val="00AA6CAF"/>
    <w:rsid w:val="00AB0E38"/>
    <w:rsid w:val="00AC3510"/>
    <w:rsid w:val="00AC6041"/>
    <w:rsid w:val="00AC6491"/>
    <w:rsid w:val="00AD0F91"/>
    <w:rsid w:val="00AD460D"/>
    <w:rsid w:val="00AE4B89"/>
    <w:rsid w:val="00AE7A9A"/>
    <w:rsid w:val="00AF458E"/>
    <w:rsid w:val="00AF5288"/>
    <w:rsid w:val="00B016A2"/>
    <w:rsid w:val="00B05508"/>
    <w:rsid w:val="00B12D4D"/>
    <w:rsid w:val="00B15886"/>
    <w:rsid w:val="00B23EBA"/>
    <w:rsid w:val="00B25E9B"/>
    <w:rsid w:val="00B44D61"/>
    <w:rsid w:val="00B45E7B"/>
    <w:rsid w:val="00B46E64"/>
    <w:rsid w:val="00B65290"/>
    <w:rsid w:val="00B66B48"/>
    <w:rsid w:val="00B67B4C"/>
    <w:rsid w:val="00B76BF4"/>
    <w:rsid w:val="00B76C40"/>
    <w:rsid w:val="00B859AA"/>
    <w:rsid w:val="00BA344D"/>
    <w:rsid w:val="00BA3766"/>
    <w:rsid w:val="00BA4CD0"/>
    <w:rsid w:val="00BB16D9"/>
    <w:rsid w:val="00BC0482"/>
    <w:rsid w:val="00BC150C"/>
    <w:rsid w:val="00BD4792"/>
    <w:rsid w:val="00BD4D42"/>
    <w:rsid w:val="00BE35D3"/>
    <w:rsid w:val="00BF3A11"/>
    <w:rsid w:val="00C002D2"/>
    <w:rsid w:val="00C0423D"/>
    <w:rsid w:val="00C07253"/>
    <w:rsid w:val="00C16770"/>
    <w:rsid w:val="00C16F4A"/>
    <w:rsid w:val="00C17721"/>
    <w:rsid w:val="00C22559"/>
    <w:rsid w:val="00C25D7B"/>
    <w:rsid w:val="00C36F5D"/>
    <w:rsid w:val="00C36FEB"/>
    <w:rsid w:val="00C41DEB"/>
    <w:rsid w:val="00C4289E"/>
    <w:rsid w:val="00C472DF"/>
    <w:rsid w:val="00C47F17"/>
    <w:rsid w:val="00C51E64"/>
    <w:rsid w:val="00C54F77"/>
    <w:rsid w:val="00C57215"/>
    <w:rsid w:val="00C57709"/>
    <w:rsid w:val="00C6708A"/>
    <w:rsid w:val="00C71A36"/>
    <w:rsid w:val="00C74F35"/>
    <w:rsid w:val="00C83F16"/>
    <w:rsid w:val="00C86136"/>
    <w:rsid w:val="00C910A4"/>
    <w:rsid w:val="00C91629"/>
    <w:rsid w:val="00C93FD0"/>
    <w:rsid w:val="00C94015"/>
    <w:rsid w:val="00CA5C86"/>
    <w:rsid w:val="00CB6DB2"/>
    <w:rsid w:val="00CD3247"/>
    <w:rsid w:val="00CD5DDF"/>
    <w:rsid w:val="00CF56B5"/>
    <w:rsid w:val="00D00BE1"/>
    <w:rsid w:val="00D142ED"/>
    <w:rsid w:val="00D366B6"/>
    <w:rsid w:val="00D4720B"/>
    <w:rsid w:val="00D50F60"/>
    <w:rsid w:val="00D635CE"/>
    <w:rsid w:val="00D63E70"/>
    <w:rsid w:val="00D64EB6"/>
    <w:rsid w:val="00D83D22"/>
    <w:rsid w:val="00D9013A"/>
    <w:rsid w:val="00D96BA6"/>
    <w:rsid w:val="00DA4D16"/>
    <w:rsid w:val="00DB73F8"/>
    <w:rsid w:val="00DC4CF3"/>
    <w:rsid w:val="00DC7B02"/>
    <w:rsid w:val="00DD0947"/>
    <w:rsid w:val="00DD43FB"/>
    <w:rsid w:val="00DE179C"/>
    <w:rsid w:val="00DF0D5D"/>
    <w:rsid w:val="00DF2E9E"/>
    <w:rsid w:val="00E126F7"/>
    <w:rsid w:val="00E132EB"/>
    <w:rsid w:val="00E157CE"/>
    <w:rsid w:val="00E20BFC"/>
    <w:rsid w:val="00E23869"/>
    <w:rsid w:val="00E23AD4"/>
    <w:rsid w:val="00E25B42"/>
    <w:rsid w:val="00E26476"/>
    <w:rsid w:val="00E34933"/>
    <w:rsid w:val="00E37C42"/>
    <w:rsid w:val="00E42EE7"/>
    <w:rsid w:val="00E5344A"/>
    <w:rsid w:val="00E54D0A"/>
    <w:rsid w:val="00E577D2"/>
    <w:rsid w:val="00E6487A"/>
    <w:rsid w:val="00E849B6"/>
    <w:rsid w:val="00E904EC"/>
    <w:rsid w:val="00E9068C"/>
    <w:rsid w:val="00E9763C"/>
    <w:rsid w:val="00EA178D"/>
    <w:rsid w:val="00EA3C26"/>
    <w:rsid w:val="00EB2CFC"/>
    <w:rsid w:val="00EC0248"/>
    <w:rsid w:val="00EC15A7"/>
    <w:rsid w:val="00ED5121"/>
    <w:rsid w:val="00EE2846"/>
    <w:rsid w:val="00EE7884"/>
    <w:rsid w:val="00EF270B"/>
    <w:rsid w:val="00F002F8"/>
    <w:rsid w:val="00F00B04"/>
    <w:rsid w:val="00F040F3"/>
    <w:rsid w:val="00F13D92"/>
    <w:rsid w:val="00F21D2C"/>
    <w:rsid w:val="00F23B4F"/>
    <w:rsid w:val="00F24C97"/>
    <w:rsid w:val="00F310FD"/>
    <w:rsid w:val="00F3128E"/>
    <w:rsid w:val="00F34BEB"/>
    <w:rsid w:val="00F4365E"/>
    <w:rsid w:val="00F454E8"/>
    <w:rsid w:val="00F462DE"/>
    <w:rsid w:val="00F53952"/>
    <w:rsid w:val="00F600A6"/>
    <w:rsid w:val="00F62E74"/>
    <w:rsid w:val="00FA4723"/>
    <w:rsid w:val="00FB15A7"/>
    <w:rsid w:val="00FB15E1"/>
    <w:rsid w:val="00FB3945"/>
    <w:rsid w:val="00FD1000"/>
    <w:rsid w:val="00FD2CA0"/>
    <w:rsid w:val="00FD3B28"/>
    <w:rsid w:val="00FD41FC"/>
    <w:rsid w:val="00FD76B6"/>
    <w:rsid w:val="00FD77ED"/>
    <w:rsid w:val="00FD78A1"/>
    <w:rsid w:val="00FE2B9D"/>
    <w:rsid w:val="00FF01A1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17548"/>
  <w15:docId w15:val="{544811B8-F1B0-4632-95FC-C5394AF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0C8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rsid w:val="008810C8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rsid w:val="008810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810C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8810C8"/>
    <w:pPr>
      <w:spacing w:before="100" w:beforeAutospacing="1" w:after="100" w:afterAutospacing="1"/>
    </w:pPr>
  </w:style>
  <w:style w:type="paragraph" w:customStyle="1" w:styleId="naisnod">
    <w:name w:val="naisnod"/>
    <w:basedOn w:val="Parasts"/>
    <w:uiPriority w:val="99"/>
    <w:rsid w:val="008810C8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810C8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2E17A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2E17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2E17AE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E17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2E17A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2E17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2E17AE"/>
    <w:rPr>
      <w:rFonts w:ascii="Tahoma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nhideWhenUsed/>
    <w:rsid w:val="00E349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4933"/>
    <w:rPr>
      <w:rFonts w:ascii="Times New Roman" w:eastAsia="Times New Roman" w:hAnsi="Times New Roman"/>
      <w:sz w:val="24"/>
      <w:szCs w:val="24"/>
    </w:rPr>
  </w:style>
  <w:style w:type="paragraph" w:styleId="Prskatjums">
    <w:name w:val="Revision"/>
    <w:hidden/>
    <w:uiPriority w:val="99"/>
    <w:semiHidden/>
    <w:rsid w:val="00B66B48"/>
    <w:rPr>
      <w:rFonts w:ascii="Times New Roman" w:eastAsia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7753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title-article-norm2">
    <w:name w:val="title-article-norm2"/>
    <w:basedOn w:val="Parasts"/>
    <w:rsid w:val="004007B6"/>
    <w:pPr>
      <w:spacing w:before="240" w:after="120" w:line="312" w:lineRule="atLeast"/>
      <w:jc w:val="center"/>
    </w:pPr>
    <w:rPr>
      <w:i/>
      <w:iCs/>
    </w:rPr>
  </w:style>
  <w:style w:type="paragraph" w:customStyle="1" w:styleId="stitle-article-norm2">
    <w:name w:val="stitle-article-norm2"/>
    <w:basedOn w:val="Parasts"/>
    <w:rsid w:val="004007B6"/>
    <w:pPr>
      <w:spacing w:before="240" w:after="120" w:line="312" w:lineRule="atLeast"/>
      <w:jc w:val="center"/>
    </w:pPr>
    <w:rPr>
      <w:b/>
      <w:bCs/>
    </w:rPr>
  </w:style>
  <w:style w:type="paragraph" w:customStyle="1" w:styleId="norm3">
    <w:name w:val="norm3"/>
    <w:basedOn w:val="Parasts"/>
    <w:rsid w:val="004007B6"/>
    <w:pPr>
      <w:spacing w:before="120" w:line="312" w:lineRule="atLeast"/>
      <w:jc w:val="both"/>
    </w:pPr>
  </w:style>
  <w:style w:type="character" w:styleId="Izteiksmgs">
    <w:name w:val="Strong"/>
    <w:basedOn w:val="Noklusjumarindkopasfonts"/>
    <w:uiPriority w:val="22"/>
    <w:qFormat/>
    <w:locked/>
    <w:rsid w:val="00CA5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86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620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053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822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7916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2724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9405-3849-45BB-A1FF-C760F273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olu apritei nelielā daudzumā</vt:lpstr>
      <vt:lpstr>Prasības olu apritei nelielā daudzumā</vt:lpstr>
    </vt:vector>
  </TitlesOfParts>
  <Company>Zemkopibas Ministrija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“Prasības dzirkstošā vīna tipa stikla pudeļu un to aizkorķējuma izmantošanai” sākotnējās ietekmes novērtējuma ziņojums</dc:title>
  <dc:subject>MK noteikumu projekts</dc:subject>
  <dc:creator>Elita Grīga</dc:creator>
  <dc:description>Grīga 670272307_x000d_
Elita.Griga@zm.gov.lv</dc:description>
  <cp:lastModifiedBy>Kristiāna Sebre</cp:lastModifiedBy>
  <cp:revision>9</cp:revision>
  <cp:lastPrinted>2019-04-15T06:04:00Z</cp:lastPrinted>
  <dcterms:created xsi:type="dcterms:W3CDTF">2019-06-06T14:08:00Z</dcterms:created>
  <dcterms:modified xsi:type="dcterms:W3CDTF">2019-06-07T11:58:00Z</dcterms:modified>
</cp:coreProperties>
</file>