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332E1" w14:textId="77777777" w:rsidR="00862861" w:rsidRDefault="00B61788" w:rsidP="00A82F5F">
      <w:pPr>
        <w:pStyle w:val="naisf"/>
        <w:spacing w:before="0" w:after="0"/>
        <w:ind w:firstLine="720"/>
        <w:jc w:val="center"/>
        <w:rPr>
          <w:b/>
          <w:sz w:val="28"/>
          <w:szCs w:val="28"/>
        </w:rPr>
      </w:pPr>
      <w:r w:rsidRPr="00862861">
        <w:rPr>
          <w:b/>
          <w:sz w:val="28"/>
          <w:szCs w:val="28"/>
        </w:rPr>
        <w:t>Izziņa par atzinumos sniegtajiem iebildumiem</w:t>
      </w:r>
      <w:r w:rsidR="00E128F9" w:rsidRPr="00862861">
        <w:rPr>
          <w:b/>
          <w:sz w:val="28"/>
          <w:szCs w:val="28"/>
        </w:rPr>
        <w:t xml:space="preserve"> par </w:t>
      </w:r>
      <w:r w:rsidR="005847B1" w:rsidRPr="00862861">
        <w:rPr>
          <w:b/>
          <w:sz w:val="28"/>
          <w:szCs w:val="28"/>
        </w:rPr>
        <w:t xml:space="preserve">Ministru kabineta noteikumu projektu </w:t>
      </w:r>
    </w:p>
    <w:p w14:paraId="7ED986CE" w14:textId="77777777" w:rsidR="00862861" w:rsidRDefault="005847B1" w:rsidP="00A82F5F">
      <w:pPr>
        <w:pStyle w:val="naisf"/>
        <w:spacing w:before="0" w:after="0"/>
        <w:ind w:firstLine="720"/>
        <w:jc w:val="center"/>
        <w:rPr>
          <w:b/>
          <w:sz w:val="28"/>
          <w:szCs w:val="28"/>
        </w:rPr>
      </w:pPr>
      <w:r w:rsidRPr="00862861">
        <w:rPr>
          <w:b/>
          <w:sz w:val="28"/>
          <w:szCs w:val="28"/>
        </w:rPr>
        <w:t>“</w:t>
      </w:r>
      <w:r w:rsidR="00A82F5F" w:rsidRPr="00862861">
        <w:rPr>
          <w:b/>
          <w:sz w:val="28"/>
          <w:szCs w:val="28"/>
        </w:rPr>
        <w:t>Grozījumi</w:t>
      </w:r>
      <w:r w:rsidRPr="00862861">
        <w:rPr>
          <w:b/>
          <w:sz w:val="28"/>
          <w:szCs w:val="28"/>
        </w:rPr>
        <w:t xml:space="preserve"> Ministru kabineta 2010. </w:t>
      </w:r>
      <w:r w:rsidR="00A82F5F" w:rsidRPr="00862861">
        <w:rPr>
          <w:b/>
          <w:sz w:val="28"/>
          <w:szCs w:val="28"/>
        </w:rPr>
        <w:t xml:space="preserve">gada 2. februāra noteikumos Nr. 104 </w:t>
      </w:r>
    </w:p>
    <w:p w14:paraId="3FFE23F9" w14:textId="7A157F9F" w:rsidR="00B61788" w:rsidRPr="00862861" w:rsidRDefault="00A82F5F" w:rsidP="00A82F5F">
      <w:pPr>
        <w:pStyle w:val="naisf"/>
        <w:spacing w:before="0" w:after="0"/>
        <w:ind w:firstLine="720"/>
        <w:jc w:val="center"/>
        <w:rPr>
          <w:b/>
          <w:sz w:val="28"/>
          <w:szCs w:val="28"/>
        </w:rPr>
      </w:pPr>
      <w:r w:rsidRPr="00862861">
        <w:rPr>
          <w:b/>
          <w:sz w:val="28"/>
          <w:szCs w:val="28"/>
        </w:rPr>
        <w:t>“Pārtikas uzņēmumu atzīšanas un reģistrācijas kārtība”</w:t>
      </w:r>
      <w:r w:rsidR="005847B1" w:rsidRPr="00862861">
        <w:rPr>
          <w:b/>
          <w:sz w:val="28"/>
          <w:szCs w:val="28"/>
        </w:rPr>
        <w:t>” (VSS-108)</w:t>
      </w:r>
    </w:p>
    <w:p w14:paraId="49563357" w14:textId="77777777" w:rsidR="000E482F" w:rsidRPr="00B11684" w:rsidRDefault="000E482F" w:rsidP="005B5DFB">
      <w:pPr>
        <w:pStyle w:val="naisf"/>
        <w:spacing w:before="0" w:after="0"/>
        <w:ind w:firstLine="0"/>
        <w:jc w:val="center"/>
        <w:rPr>
          <w:b/>
        </w:rPr>
      </w:pPr>
    </w:p>
    <w:p w14:paraId="0AFC68F3" w14:textId="77777777" w:rsidR="00B61788" w:rsidRPr="00B11684" w:rsidRDefault="00B61788" w:rsidP="005B5DFB">
      <w:pPr>
        <w:pStyle w:val="naisf"/>
        <w:spacing w:before="0" w:after="0"/>
        <w:ind w:firstLine="0"/>
        <w:jc w:val="center"/>
        <w:rPr>
          <w:b/>
        </w:rPr>
      </w:pPr>
      <w:r w:rsidRPr="00B11684">
        <w:rPr>
          <w:b/>
        </w:rPr>
        <w:t>I. Jautājumi, par kuriem saskaņošanā vienošanās nav panākta</w:t>
      </w:r>
    </w:p>
    <w:p w14:paraId="1052EBAD" w14:textId="77777777" w:rsidR="00B61788" w:rsidRPr="00B11684" w:rsidRDefault="00B61788" w:rsidP="005B5DFB">
      <w:pPr>
        <w:pStyle w:val="naisf"/>
        <w:spacing w:before="0" w:after="0"/>
        <w:ind w:firstLine="720"/>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551"/>
        <w:gridCol w:w="2268"/>
      </w:tblGrid>
      <w:tr w:rsidR="00B11684" w:rsidRPr="00B11684" w14:paraId="38F9F22A" w14:textId="77777777" w:rsidTr="00102D53">
        <w:tc>
          <w:tcPr>
            <w:tcW w:w="708" w:type="dxa"/>
            <w:tcBorders>
              <w:top w:val="single" w:sz="6" w:space="0" w:color="000000"/>
              <w:left w:val="single" w:sz="6" w:space="0" w:color="000000"/>
              <w:bottom w:val="single" w:sz="6" w:space="0" w:color="000000"/>
              <w:right w:val="single" w:sz="6" w:space="0" w:color="000000"/>
            </w:tcBorders>
            <w:vAlign w:val="center"/>
          </w:tcPr>
          <w:p w14:paraId="58280491" w14:textId="77777777" w:rsidR="00B61788" w:rsidRPr="00B11684" w:rsidRDefault="00B61788" w:rsidP="005B5DFB">
            <w:pPr>
              <w:pStyle w:val="naisc"/>
              <w:spacing w:before="0" w:after="0"/>
            </w:pPr>
            <w:r w:rsidRPr="00B11684">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2441BC6" w14:textId="77777777" w:rsidR="00B61788" w:rsidRPr="00B11684" w:rsidRDefault="00B61788" w:rsidP="005B5DFB">
            <w:pPr>
              <w:pStyle w:val="naisc"/>
              <w:spacing w:before="0" w:after="0"/>
              <w:ind w:firstLine="12"/>
            </w:pPr>
            <w:r w:rsidRPr="00B1168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9EA4063" w14:textId="77777777" w:rsidR="00B61788" w:rsidRPr="00B11684" w:rsidRDefault="00B61788" w:rsidP="005B5DFB">
            <w:pPr>
              <w:pStyle w:val="naisc"/>
              <w:spacing w:before="0" w:after="0"/>
              <w:ind w:right="3"/>
            </w:pPr>
            <w:r w:rsidRPr="00B11684">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AB4FE6B" w14:textId="77777777" w:rsidR="00B61788" w:rsidRPr="00B11684" w:rsidRDefault="00B61788" w:rsidP="005B5DFB">
            <w:pPr>
              <w:pStyle w:val="naisc"/>
              <w:spacing w:before="0" w:after="0"/>
              <w:ind w:firstLine="21"/>
            </w:pPr>
            <w:r w:rsidRPr="00B11684">
              <w:t>Atbildīgās ministrijas pamatojums iebilduma noraidījumam</w:t>
            </w:r>
          </w:p>
        </w:tc>
        <w:tc>
          <w:tcPr>
            <w:tcW w:w="2551" w:type="dxa"/>
            <w:tcBorders>
              <w:top w:val="single" w:sz="4" w:space="0" w:color="auto"/>
              <w:left w:val="single" w:sz="4" w:space="0" w:color="auto"/>
              <w:bottom w:val="single" w:sz="4" w:space="0" w:color="auto"/>
              <w:right w:val="single" w:sz="4" w:space="0" w:color="auto"/>
            </w:tcBorders>
            <w:vAlign w:val="center"/>
          </w:tcPr>
          <w:p w14:paraId="5C910A4A" w14:textId="77777777" w:rsidR="00B61788" w:rsidRPr="00B11684" w:rsidRDefault="00B61788" w:rsidP="005B5DFB">
            <w:pPr>
              <w:jc w:val="center"/>
            </w:pPr>
            <w:r w:rsidRPr="00B11684">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4344944C" w14:textId="77777777" w:rsidR="00B61788" w:rsidRPr="00B11684" w:rsidRDefault="00B61788" w:rsidP="005B5DFB">
            <w:pPr>
              <w:jc w:val="center"/>
            </w:pPr>
            <w:r w:rsidRPr="00B11684">
              <w:t>Projekta attiecīgā punkta (panta) galīgā redakcija</w:t>
            </w:r>
          </w:p>
        </w:tc>
      </w:tr>
      <w:tr w:rsidR="00B11684" w:rsidRPr="00B11684" w14:paraId="00E6FC88" w14:textId="77777777" w:rsidTr="00102D53">
        <w:tc>
          <w:tcPr>
            <w:tcW w:w="708" w:type="dxa"/>
            <w:tcBorders>
              <w:top w:val="single" w:sz="6" w:space="0" w:color="000000"/>
              <w:left w:val="single" w:sz="6" w:space="0" w:color="000000"/>
              <w:bottom w:val="single" w:sz="6" w:space="0" w:color="000000"/>
              <w:right w:val="single" w:sz="6" w:space="0" w:color="000000"/>
            </w:tcBorders>
          </w:tcPr>
          <w:p w14:paraId="67CC04D4" w14:textId="77777777" w:rsidR="00B61788" w:rsidRPr="00B11684" w:rsidRDefault="00B61788" w:rsidP="005B5DFB">
            <w:pPr>
              <w:pStyle w:val="naisc"/>
              <w:spacing w:before="0" w:after="0"/>
            </w:pPr>
            <w:r w:rsidRPr="00B11684">
              <w:t>1</w:t>
            </w:r>
          </w:p>
        </w:tc>
        <w:tc>
          <w:tcPr>
            <w:tcW w:w="3086" w:type="dxa"/>
            <w:tcBorders>
              <w:top w:val="single" w:sz="6" w:space="0" w:color="000000"/>
              <w:left w:val="single" w:sz="6" w:space="0" w:color="000000"/>
              <w:bottom w:val="single" w:sz="6" w:space="0" w:color="000000"/>
              <w:right w:val="single" w:sz="6" w:space="0" w:color="000000"/>
            </w:tcBorders>
          </w:tcPr>
          <w:p w14:paraId="18E23579" w14:textId="77777777" w:rsidR="00B61788" w:rsidRPr="00B11684" w:rsidRDefault="00B61788" w:rsidP="005B5DFB">
            <w:pPr>
              <w:pStyle w:val="naisc"/>
              <w:spacing w:before="0" w:after="0"/>
              <w:ind w:firstLine="720"/>
            </w:pPr>
            <w:r w:rsidRPr="00B11684">
              <w:t>2</w:t>
            </w:r>
          </w:p>
        </w:tc>
        <w:tc>
          <w:tcPr>
            <w:tcW w:w="3118" w:type="dxa"/>
            <w:tcBorders>
              <w:top w:val="single" w:sz="6" w:space="0" w:color="000000"/>
              <w:left w:val="single" w:sz="6" w:space="0" w:color="000000"/>
              <w:bottom w:val="single" w:sz="6" w:space="0" w:color="000000"/>
              <w:right w:val="single" w:sz="6" w:space="0" w:color="000000"/>
            </w:tcBorders>
          </w:tcPr>
          <w:p w14:paraId="392A317C" w14:textId="77777777" w:rsidR="00B61788" w:rsidRPr="00B11684" w:rsidRDefault="00B61788" w:rsidP="005B5DFB">
            <w:pPr>
              <w:pStyle w:val="naisc"/>
              <w:spacing w:before="0" w:after="0"/>
              <w:ind w:firstLine="720"/>
            </w:pPr>
            <w:r w:rsidRPr="00B11684">
              <w:t>3</w:t>
            </w:r>
          </w:p>
        </w:tc>
        <w:tc>
          <w:tcPr>
            <w:tcW w:w="2552" w:type="dxa"/>
            <w:tcBorders>
              <w:top w:val="single" w:sz="6" w:space="0" w:color="000000"/>
              <w:left w:val="single" w:sz="6" w:space="0" w:color="000000"/>
              <w:bottom w:val="single" w:sz="6" w:space="0" w:color="000000"/>
              <w:right w:val="single" w:sz="6" w:space="0" w:color="000000"/>
            </w:tcBorders>
          </w:tcPr>
          <w:p w14:paraId="22B92350" w14:textId="77777777" w:rsidR="00B61788" w:rsidRPr="00B11684" w:rsidRDefault="00B61788" w:rsidP="005B5DFB">
            <w:pPr>
              <w:pStyle w:val="naisc"/>
              <w:spacing w:before="0" w:after="0"/>
              <w:ind w:firstLine="720"/>
            </w:pPr>
            <w:r w:rsidRPr="00B11684">
              <w:t>4</w:t>
            </w:r>
          </w:p>
        </w:tc>
        <w:tc>
          <w:tcPr>
            <w:tcW w:w="2551" w:type="dxa"/>
            <w:tcBorders>
              <w:top w:val="single" w:sz="4" w:space="0" w:color="auto"/>
              <w:left w:val="single" w:sz="4" w:space="0" w:color="auto"/>
              <w:bottom w:val="single" w:sz="4" w:space="0" w:color="auto"/>
              <w:right w:val="single" w:sz="4" w:space="0" w:color="auto"/>
            </w:tcBorders>
          </w:tcPr>
          <w:p w14:paraId="338C6F8F" w14:textId="77777777" w:rsidR="00B61788" w:rsidRPr="00B11684" w:rsidRDefault="00B61788" w:rsidP="005B5DFB">
            <w:pPr>
              <w:jc w:val="center"/>
            </w:pPr>
            <w:r w:rsidRPr="00B11684">
              <w:t>5</w:t>
            </w:r>
          </w:p>
        </w:tc>
        <w:tc>
          <w:tcPr>
            <w:tcW w:w="2268" w:type="dxa"/>
            <w:tcBorders>
              <w:top w:val="single" w:sz="4" w:space="0" w:color="auto"/>
              <w:left w:val="single" w:sz="4" w:space="0" w:color="auto"/>
              <w:bottom w:val="single" w:sz="4" w:space="0" w:color="auto"/>
            </w:tcBorders>
          </w:tcPr>
          <w:p w14:paraId="2DA07CF8" w14:textId="77777777" w:rsidR="00B61788" w:rsidRPr="00B11684" w:rsidRDefault="00B61788" w:rsidP="005B5DFB">
            <w:pPr>
              <w:jc w:val="center"/>
            </w:pPr>
            <w:r w:rsidRPr="00B11684">
              <w:t>6</w:t>
            </w:r>
          </w:p>
        </w:tc>
      </w:tr>
      <w:tr w:rsidR="006612D8" w:rsidRPr="00B11684" w14:paraId="7E940161" w14:textId="77777777" w:rsidTr="00102D53">
        <w:tc>
          <w:tcPr>
            <w:tcW w:w="708" w:type="dxa"/>
            <w:tcBorders>
              <w:top w:val="single" w:sz="6" w:space="0" w:color="000000"/>
              <w:left w:val="single" w:sz="6" w:space="0" w:color="000000"/>
              <w:bottom w:val="single" w:sz="6" w:space="0" w:color="000000"/>
              <w:right w:val="single" w:sz="6" w:space="0" w:color="000000"/>
            </w:tcBorders>
          </w:tcPr>
          <w:p w14:paraId="387296FE" w14:textId="77777777" w:rsidR="006612D8" w:rsidRPr="00B11684" w:rsidRDefault="006612D8" w:rsidP="005B5DFB">
            <w:pPr>
              <w:jc w:val="center"/>
            </w:pPr>
          </w:p>
        </w:tc>
        <w:tc>
          <w:tcPr>
            <w:tcW w:w="3086" w:type="dxa"/>
            <w:tcBorders>
              <w:top w:val="single" w:sz="6" w:space="0" w:color="000000"/>
              <w:left w:val="single" w:sz="6" w:space="0" w:color="000000"/>
              <w:bottom w:val="single" w:sz="6" w:space="0" w:color="000000"/>
              <w:right w:val="single" w:sz="6" w:space="0" w:color="000000"/>
            </w:tcBorders>
          </w:tcPr>
          <w:p w14:paraId="1F1760D9" w14:textId="77777777" w:rsidR="006612D8" w:rsidRPr="00B11684" w:rsidRDefault="006612D8" w:rsidP="005B5DFB">
            <w:pPr>
              <w:jc w:val="both"/>
            </w:pPr>
          </w:p>
        </w:tc>
        <w:tc>
          <w:tcPr>
            <w:tcW w:w="3118" w:type="dxa"/>
            <w:tcBorders>
              <w:top w:val="single" w:sz="6" w:space="0" w:color="000000"/>
              <w:left w:val="single" w:sz="6" w:space="0" w:color="000000"/>
              <w:bottom w:val="single" w:sz="6" w:space="0" w:color="000000"/>
              <w:right w:val="single" w:sz="6" w:space="0" w:color="000000"/>
            </w:tcBorders>
          </w:tcPr>
          <w:p w14:paraId="5EEB2A37" w14:textId="77777777" w:rsidR="006612D8" w:rsidRPr="00B11684" w:rsidRDefault="006612D8" w:rsidP="005B5DFB">
            <w:pPr>
              <w:ind w:firstLine="425"/>
              <w:jc w:val="both"/>
              <w:rPr>
                <w:iCs/>
              </w:rPr>
            </w:pPr>
          </w:p>
        </w:tc>
        <w:tc>
          <w:tcPr>
            <w:tcW w:w="2552" w:type="dxa"/>
            <w:tcBorders>
              <w:top w:val="single" w:sz="6" w:space="0" w:color="000000"/>
              <w:left w:val="single" w:sz="6" w:space="0" w:color="000000"/>
              <w:bottom w:val="single" w:sz="6" w:space="0" w:color="000000"/>
              <w:right w:val="single" w:sz="6" w:space="0" w:color="000000"/>
            </w:tcBorders>
          </w:tcPr>
          <w:p w14:paraId="7EBF6175" w14:textId="77777777" w:rsidR="006612D8" w:rsidRPr="00B11684" w:rsidRDefault="006612D8" w:rsidP="005B5DFB">
            <w:pPr>
              <w:pStyle w:val="naisc"/>
              <w:spacing w:before="0" w:after="0"/>
              <w:jc w:val="left"/>
            </w:pPr>
          </w:p>
        </w:tc>
        <w:tc>
          <w:tcPr>
            <w:tcW w:w="2551" w:type="dxa"/>
            <w:tcBorders>
              <w:top w:val="single" w:sz="4" w:space="0" w:color="auto"/>
              <w:left w:val="single" w:sz="4" w:space="0" w:color="auto"/>
              <w:bottom w:val="single" w:sz="4" w:space="0" w:color="auto"/>
              <w:right w:val="single" w:sz="4" w:space="0" w:color="auto"/>
            </w:tcBorders>
          </w:tcPr>
          <w:p w14:paraId="0F0AD1C6" w14:textId="77777777" w:rsidR="006612D8" w:rsidRPr="00B11684" w:rsidRDefault="006612D8" w:rsidP="005B5DFB">
            <w:pPr>
              <w:jc w:val="center"/>
            </w:pPr>
          </w:p>
        </w:tc>
        <w:tc>
          <w:tcPr>
            <w:tcW w:w="2268" w:type="dxa"/>
            <w:tcBorders>
              <w:top w:val="single" w:sz="4" w:space="0" w:color="auto"/>
              <w:left w:val="single" w:sz="4" w:space="0" w:color="auto"/>
              <w:bottom w:val="single" w:sz="4" w:space="0" w:color="auto"/>
            </w:tcBorders>
          </w:tcPr>
          <w:p w14:paraId="2D1E4D9B" w14:textId="77777777" w:rsidR="006612D8" w:rsidRPr="00B11684" w:rsidRDefault="006612D8" w:rsidP="005B5DFB">
            <w:pPr>
              <w:jc w:val="center"/>
            </w:pPr>
          </w:p>
        </w:tc>
      </w:tr>
    </w:tbl>
    <w:p w14:paraId="0F05F0C9" w14:textId="77777777" w:rsidR="00B61788" w:rsidRPr="00B11684" w:rsidRDefault="00B61788" w:rsidP="005B5DFB">
      <w:pPr>
        <w:pStyle w:val="naisf"/>
        <w:spacing w:before="0" w:after="0"/>
        <w:ind w:firstLine="0"/>
      </w:pPr>
    </w:p>
    <w:p w14:paraId="71F2FCF3" w14:textId="77777777" w:rsidR="00B61788" w:rsidRPr="00B11684" w:rsidRDefault="00B61788" w:rsidP="005B5DFB">
      <w:pPr>
        <w:pStyle w:val="naisf"/>
        <w:spacing w:before="0" w:after="0"/>
        <w:ind w:firstLine="0"/>
        <w:rPr>
          <w:b/>
        </w:rPr>
      </w:pPr>
      <w:r w:rsidRPr="00B11684">
        <w:rPr>
          <w:b/>
        </w:rPr>
        <w:t>Informācija par starpministriju (starpinstitūciju) sanāksmi vai elektronisko saskaņošanu</w:t>
      </w:r>
    </w:p>
    <w:p w14:paraId="11DEDD62" w14:textId="77777777" w:rsidR="00B61788" w:rsidRPr="00B11684" w:rsidRDefault="00B61788" w:rsidP="005B5DFB">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B11684" w:rsidRPr="00B11684" w14:paraId="54ED3194" w14:textId="77777777">
        <w:tc>
          <w:tcPr>
            <w:tcW w:w="6345" w:type="dxa"/>
          </w:tcPr>
          <w:p w14:paraId="2DDFA9AE" w14:textId="77777777" w:rsidR="00B61788" w:rsidRPr="00B11684" w:rsidRDefault="00B61788" w:rsidP="005B5DFB">
            <w:pPr>
              <w:pStyle w:val="naisf"/>
              <w:spacing w:before="0" w:after="0"/>
              <w:ind w:firstLine="0"/>
            </w:pPr>
            <w:r w:rsidRPr="00B11684">
              <w:t>Datums</w:t>
            </w:r>
          </w:p>
        </w:tc>
        <w:tc>
          <w:tcPr>
            <w:tcW w:w="6237" w:type="dxa"/>
            <w:gridSpan w:val="2"/>
            <w:tcBorders>
              <w:bottom w:val="single" w:sz="4" w:space="0" w:color="auto"/>
            </w:tcBorders>
          </w:tcPr>
          <w:p w14:paraId="787D5113" w14:textId="3438C333" w:rsidR="007F712F" w:rsidRPr="00B11684" w:rsidRDefault="000E482F" w:rsidP="005B5DFB">
            <w:pPr>
              <w:pStyle w:val="Paraststmeklis"/>
              <w:spacing w:before="0" w:beforeAutospacing="0" w:after="0" w:afterAutospacing="0"/>
            </w:pPr>
            <w:r w:rsidRPr="00B11684">
              <w:t xml:space="preserve">Elektroniskā saskaņošana </w:t>
            </w:r>
            <w:r w:rsidR="004839D8" w:rsidRPr="00B11684">
              <w:t xml:space="preserve">2019. gada </w:t>
            </w:r>
            <w:r w:rsidR="00EA1F13" w:rsidRPr="00B11684">
              <w:t>9. martā, 2. maijā</w:t>
            </w:r>
          </w:p>
          <w:p w14:paraId="7A9C3013" w14:textId="618191FC" w:rsidR="000E482F" w:rsidRPr="00B11684" w:rsidRDefault="00EA1F13" w:rsidP="005B5DFB">
            <w:pPr>
              <w:pStyle w:val="Paraststmeklis"/>
              <w:spacing w:before="0" w:beforeAutospacing="0" w:after="0" w:afterAutospacing="0"/>
            </w:pPr>
            <w:r w:rsidRPr="00B11684">
              <w:t>Starpinstitūciju sanāksme 2019. gada 10. maijā</w:t>
            </w:r>
          </w:p>
        </w:tc>
      </w:tr>
      <w:tr w:rsidR="00B11684" w:rsidRPr="00B11684" w14:paraId="47D9CB59" w14:textId="77777777">
        <w:tc>
          <w:tcPr>
            <w:tcW w:w="6345" w:type="dxa"/>
          </w:tcPr>
          <w:p w14:paraId="2A93CB2A" w14:textId="77777777" w:rsidR="00102D53" w:rsidRPr="00B11684" w:rsidRDefault="00102D53" w:rsidP="005B5DFB">
            <w:pPr>
              <w:pStyle w:val="naisf"/>
              <w:spacing w:before="0" w:after="0"/>
              <w:ind w:firstLine="0"/>
            </w:pPr>
            <w:r w:rsidRPr="00B11684">
              <w:t>Saskaņošanas dalībnieki</w:t>
            </w:r>
          </w:p>
        </w:tc>
        <w:tc>
          <w:tcPr>
            <w:tcW w:w="6237" w:type="dxa"/>
            <w:gridSpan w:val="2"/>
            <w:tcBorders>
              <w:top w:val="single" w:sz="4" w:space="0" w:color="auto"/>
            </w:tcBorders>
          </w:tcPr>
          <w:p w14:paraId="02E5E048" w14:textId="3FFAC4C6" w:rsidR="00102D53" w:rsidRPr="00B11684" w:rsidRDefault="00102D53" w:rsidP="009F1FF9">
            <w:pPr>
              <w:pStyle w:val="Paraststmeklis"/>
              <w:spacing w:before="0" w:beforeAutospacing="0" w:after="0" w:afterAutospacing="0"/>
              <w:jc w:val="both"/>
            </w:pPr>
            <w:r w:rsidRPr="00B11684">
              <w:t xml:space="preserve">Tieslietu ministrija, </w:t>
            </w:r>
            <w:r w:rsidR="00A82F5F" w:rsidRPr="00B11684">
              <w:t>Ekonomikas</w:t>
            </w:r>
            <w:r w:rsidRPr="00B11684">
              <w:t xml:space="preserve"> ministrija,</w:t>
            </w:r>
            <w:r w:rsidR="004839D8" w:rsidRPr="00B11684">
              <w:t xml:space="preserve"> Finanšu ministrija, </w:t>
            </w:r>
            <w:r w:rsidRPr="00B11684">
              <w:t>Vides aizsardzības un reģionālās attīstības ministrija</w:t>
            </w:r>
          </w:p>
        </w:tc>
      </w:tr>
      <w:tr w:rsidR="00B11684" w:rsidRPr="00B11684" w14:paraId="15D12697" w14:textId="77777777">
        <w:tc>
          <w:tcPr>
            <w:tcW w:w="6345" w:type="dxa"/>
          </w:tcPr>
          <w:p w14:paraId="095B0116" w14:textId="77777777" w:rsidR="00102D53" w:rsidRPr="00B11684" w:rsidRDefault="00102D53" w:rsidP="005B5DFB">
            <w:pPr>
              <w:pStyle w:val="naiskr"/>
              <w:spacing w:before="0" w:after="0"/>
            </w:pPr>
          </w:p>
        </w:tc>
        <w:tc>
          <w:tcPr>
            <w:tcW w:w="6237" w:type="dxa"/>
            <w:gridSpan w:val="2"/>
          </w:tcPr>
          <w:p w14:paraId="034554C1" w14:textId="77777777" w:rsidR="00102D53" w:rsidRPr="00B11684" w:rsidRDefault="00102D53" w:rsidP="005B5DFB">
            <w:pPr>
              <w:pStyle w:val="naiskr"/>
              <w:spacing w:before="0" w:after="0"/>
              <w:jc w:val="both"/>
            </w:pPr>
          </w:p>
        </w:tc>
      </w:tr>
      <w:tr w:rsidR="00102D53" w:rsidRPr="00B11684" w14:paraId="35A8F2FF" w14:textId="77777777">
        <w:trPr>
          <w:trHeight w:val="285"/>
        </w:trPr>
        <w:tc>
          <w:tcPr>
            <w:tcW w:w="6345" w:type="dxa"/>
          </w:tcPr>
          <w:p w14:paraId="4356C12B" w14:textId="77777777" w:rsidR="00102D53" w:rsidRPr="00B11684" w:rsidRDefault="00102D53" w:rsidP="005B5DFB">
            <w:pPr>
              <w:pStyle w:val="naiskr"/>
              <w:spacing w:before="0" w:after="0"/>
            </w:pPr>
          </w:p>
        </w:tc>
        <w:tc>
          <w:tcPr>
            <w:tcW w:w="1203" w:type="dxa"/>
          </w:tcPr>
          <w:p w14:paraId="723D6E4D" w14:textId="77777777" w:rsidR="00102D53" w:rsidRPr="00B11684" w:rsidRDefault="00102D53" w:rsidP="005B5DFB">
            <w:pPr>
              <w:pStyle w:val="naiskr"/>
              <w:spacing w:before="0" w:after="0"/>
              <w:ind w:firstLine="720"/>
            </w:pPr>
          </w:p>
        </w:tc>
        <w:tc>
          <w:tcPr>
            <w:tcW w:w="5034" w:type="dxa"/>
          </w:tcPr>
          <w:p w14:paraId="39BD7E74" w14:textId="77777777" w:rsidR="00102D53" w:rsidRPr="00B11684" w:rsidRDefault="00102D53" w:rsidP="005B5DFB">
            <w:pPr>
              <w:pStyle w:val="naiskr"/>
              <w:spacing w:before="0" w:after="0"/>
              <w:ind w:firstLine="12"/>
            </w:pPr>
          </w:p>
        </w:tc>
      </w:tr>
    </w:tbl>
    <w:p w14:paraId="2D7EE5B9" w14:textId="77777777" w:rsidR="00B61788" w:rsidRPr="00B11684" w:rsidRDefault="00B61788" w:rsidP="005B5DFB"/>
    <w:tbl>
      <w:tblPr>
        <w:tblW w:w="12582" w:type="dxa"/>
        <w:tblLook w:val="00A0" w:firstRow="1" w:lastRow="0" w:firstColumn="1" w:lastColumn="0" w:noHBand="0" w:noVBand="0"/>
      </w:tblPr>
      <w:tblGrid>
        <w:gridCol w:w="6841"/>
        <w:gridCol w:w="936"/>
        <w:gridCol w:w="4805"/>
      </w:tblGrid>
      <w:tr w:rsidR="00B11684" w:rsidRPr="00B11684" w14:paraId="2BFCD917" w14:textId="77777777" w:rsidTr="005610DF">
        <w:trPr>
          <w:trHeight w:val="285"/>
        </w:trPr>
        <w:tc>
          <w:tcPr>
            <w:tcW w:w="7196" w:type="dxa"/>
          </w:tcPr>
          <w:p w14:paraId="783FAFD0" w14:textId="77777777" w:rsidR="00B61788" w:rsidRPr="00B11684" w:rsidRDefault="00B61788" w:rsidP="005B5DFB">
            <w:pPr>
              <w:pStyle w:val="naiskr"/>
              <w:spacing w:before="0" w:after="0"/>
            </w:pPr>
            <w:r w:rsidRPr="00B11684">
              <w:t>Saskaņošanas dalībnieki izskatīja šādu ministriju (citu institūciju) iebildumus</w:t>
            </w:r>
          </w:p>
        </w:tc>
        <w:tc>
          <w:tcPr>
            <w:tcW w:w="352" w:type="dxa"/>
          </w:tcPr>
          <w:p w14:paraId="3E48B4F3" w14:textId="77777777" w:rsidR="00B61788" w:rsidRPr="00B11684" w:rsidRDefault="004A45A0" w:rsidP="005B5DFB">
            <w:pPr>
              <w:pStyle w:val="naiskr"/>
              <w:spacing w:before="0" w:after="0"/>
              <w:ind w:firstLine="720"/>
            </w:pPr>
            <w:r w:rsidRPr="00B11684">
              <w:t xml:space="preserve"> </w:t>
            </w:r>
          </w:p>
        </w:tc>
        <w:tc>
          <w:tcPr>
            <w:tcW w:w="5034" w:type="dxa"/>
          </w:tcPr>
          <w:p w14:paraId="0652A7D2" w14:textId="53ABE67F" w:rsidR="00B61788" w:rsidRPr="00B11684" w:rsidRDefault="000D7155" w:rsidP="001A478B">
            <w:pPr>
              <w:pStyle w:val="naiskr"/>
              <w:tabs>
                <w:tab w:val="right" w:pos="4818"/>
              </w:tabs>
              <w:spacing w:before="0" w:after="0"/>
              <w:ind w:firstLine="12"/>
              <w:jc w:val="both"/>
            </w:pPr>
            <w:r w:rsidRPr="00B11684">
              <w:t>Tieslietu ministrija,</w:t>
            </w:r>
            <w:r w:rsidR="004839D8" w:rsidRPr="00B11684">
              <w:t xml:space="preserve"> </w:t>
            </w:r>
            <w:r w:rsidR="00D96D29" w:rsidRPr="00B11684">
              <w:t>Vides aizsardzības un reģionālās attīstības ministrija</w:t>
            </w:r>
          </w:p>
        </w:tc>
      </w:tr>
      <w:tr w:rsidR="00B11684" w:rsidRPr="00B11684" w14:paraId="2C22953B" w14:textId="77777777" w:rsidTr="005610DF">
        <w:trPr>
          <w:trHeight w:val="465"/>
        </w:trPr>
        <w:tc>
          <w:tcPr>
            <w:tcW w:w="7196" w:type="dxa"/>
          </w:tcPr>
          <w:p w14:paraId="1E210ADE" w14:textId="77777777" w:rsidR="00A80557" w:rsidRPr="00B11684" w:rsidRDefault="00A80557" w:rsidP="005610DF">
            <w:pPr>
              <w:pStyle w:val="naiskr"/>
              <w:spacing w:before="0" w:after="0"/>
            </w:pPr>
          </w:p>
          <w:p w14:paraId="74AAB35F" w14:textId="77777777" w:rsidR="00B61788" w:rsidRPr="00B11684" w:rsidRDefault="00A80557" w:rsidP="00A80557">
            <w:pPr>
              <w:tabs>
                <w:tab w:val="left" w:pos="1095"/>
              </w:tabs>
            </w:pPr>
            <w:r w:rsidRPr="00B11684">
              <w:tab/>
            </w:r>
          </w:p>
        </w:tc>
        <w:tc>
          <w:tcPr>
            <w:tcW w:w="5386" w:type="dxa"/>
            <w:gridSpan w:val="2"/>
            <w:tcBorders>
              <w:top w:val="single" w:sz="6" w:space="0" w:color="000000"/>
              <w:bottom w:val="single" w:sz="6" w:space="0" w:color="000000"/>
            </w:tcBorders>
          </w:tcPr>
          <w:p w14:paraId="53B043B7" w14:textId="77777777" w:rsidR="00B61788" w:rsidRPr="00B11684" w:rsidRDefault="00B61788" w:rsidP="005B5DFB">
            <w:pPr>
              <w:pStyle w:val="Paraststmeklis"/>
              <w:spacing w:before="0" w:beforeAutospacing="0" w:after="0" w:afterAutospacing="0"/>
              <w:ind w:firstLine="720"/>
            </w:pPr>
          </w:p>
        </w:tc>
      </w:tr>
      <w:tr w:rsidR="00B11684" w:rsidRPr="00B11684" w14:paraId="7FA0F010" w14:textId="77777777">
        <w:trPr>
          <w:trHeight w:val="465"/>
        </w:trPr>
        <w:tc>
          <w:tcPr>
            <w:tcW w:w="12582" w:type="dxa"/>
            <w:gridSpan w:val="3"/>
          </w:tcPr>
          <w:p w14:paraId="45C3B26E" w14:textId="77777777" w:rsidR="00B61788" w:rsidRPr="00B11684" w:rsidRDefault="00B61788" w:rsidP="005B5DFB">
            <w:pPr>
              <w:pStyle w:val="naisc"/>
              <w:spacing w:before="0" w:after="0"/>
              <w:ind w:left="4820" w:firstLine="720"/>
            </w:pPr>
          </w:p>
        </w:tc>
      </w:tr>
      <w:tr w:rsidR="00B11684" w:rsidRPr="00B11684" w14:paraId="59879806" w14:textId="77777777" w:rsidTr="005610DF">
        <w:tc>
          <w:tcPr>
            <w:tcW w:w="7196" w:type="dxa"/>
          </w:tcPr>
          <w:p w14:paraId="5C26884D" w14:textId="77777777" w:rsidR="00B61788" w:rsidRPr="00B11684" w:rsidRDefault="00B61788" w:rsidP="005B5DFB">
            <w:pPr>
              <w:pStyle w:val="naiskr"/>
              <w:spacing w:before="0" w:after="0"/>
            </w:pPr>
            <w:r w:rsidRPr="00B11684">
              <w:lastRenderedPageBreak/>
              <w:t>Ministrijas (citas institūcijas), kuras nav ieradušās uz sanāksmi vai kuras nav atbildējušas uz uzaicinājumu piedalīties elektroniskajā saskaņošanā</w:t>
            </w:r>
          </w:p>
        </w:tc>
        <w:tc>
          <w:tcPr>
            <w:tcW w:w="5386" w:type="dxa"/>
            <w:gridSpan w:val="2"/>
          </w:tcPr>
          <w:p w14:paraId="4D47E0CB" w14:textId="77777777" w:rsidR="00B61788" w:rsidRPr="00B11684" w:rsidRDefault="00B61788" w:rsidP="005B5DFB">
            <w:pPr>
              <w:pStyle w:val="naiskr"/>
              <w:spacing w:before="0" w:after="0"/>
            </w:pPr>
          </w:p>
        </w:tc>
      </w:tr>
      <w:tr w:rsidR="00917D11" w:rsidRPr="00B11684" w14:paraId="3CDDF2D4" w14:textId="77777777" w:rsidTr="005610DF">
        <w:tc>
          <w:tcPr>
            <w:tcW w:w="7196" w:type="dxa"/>
          </w:tcPr>
          <w:p w14:paraId="41DFF492" w14:textId="77777777" w:rsidR="00B61788" w:rsidRPr="00B11684" w:rsidRDefault="00B61788" w:rsidP="005B5DFB">
            <w:pPr>
              <w:pStyle w:val="naiskr"/>
              <w:spacing w:before="0" w:after="0"/>
              <w:ind w:firstLine="720"/>
            </w:pPr>
            <w:r w:rsidRPr="00B11684">
              <w:t>  </w:t>
            </w:r>
          </w:p>
        </w:tc>
        <w:tc>
          <w:tcPr>
            <w:tcW w:w="5386" w:type="dxa"/>
            <w:gridSpan w:val="2"/>
            <w:tcBorders>
              <w:top w:val="single" w:sz="6" w:space="0" w:color="000000"/>
              <w:bottom w:val="single" w:sz="6" w:space="0" w:color="000000"/>
            </w:tcBorders>
          </w:tcPr>
          <w:p w14:paraId="47B66F70" w14:textId="77777777" w:rsidR="00B53982" w:rsidRPr="00B11684" w:rsidRDefault="00B53982" w:rsidP="005B5DFB">
            <w:pPr>
              <w:pStyle w:val="naiskr"/>
              <w:spacing w:before="0" w:after="0"/>
            </w:pPr>
          </w:p>
        </w:tc>
      </w:tr>
    </w:tbl>
    <w:p w14:paraId="4F311ACE" w14:textId="77777777" w:rsidR="00B61788" w:rsidRPr="00B11684" w:rsidRDefault="00B61788" w:rsidP="005B5DFB">
      <w:pPr>
        <w:pStyle w:val="naisf"/>
        <w:spacing w:before="0" w:after="0"/>
        <w:ind w:firstLine="0"/>
        <w:jc w:val="center"/>
        <w:rPr>
          <w:b/>
        </w:rPr>
      </w:pPr>
      <w:r w:rsidRPr="00B11684">
        <w:rPr>
          <w:b/>
        </w:rPr>
        <w:t>II. Jautājumi, par kuriem saskaņošanā vienošanās ir panākta</w:t>
      </w:r>
    </w:p>
    <w:p w14:paraId="29DE37F0" w14:textId="77777777" w:rsidR="00B61788" w:rsidRPr="00B11684" w:rsidRDefault="00B61788" w:rsidP="005B5DFB">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420"/>
        <w:gridCol w:w="2809"/>
        <w:gridCol w:w="3261"/>
      </w:tblGrid>
      <w:tr w:rsidR="00B11684" w:rsidRPr="00B11684" w14:paraId="666B9E7A" w14:textId="77777777" w:rsidTr="00E408C3">
        <w:tc>
          <w:tcPr>
            <w:tcW w:w="675" w:type="dxa"/>
            <w:tcBorders>
              <w:top w:val="single" w:sz="6" w:space="0" w:color="000000"/>
              <w:left w:val="single" w:sz="6" w:space="0" w:color="000000"/>
              <w:bottom w:val="single" w:sz="6" w:space="0" w:color="000000"/>
              <w:right w:val="single" w:sz="6" w:space="0" w:color="000000"/>
            </w:tcBorders>
            <w:vAlign w:val="center"/>
          </w:tcPr>
          <w:p w14:paraId="4D14C9A1" w14:textId="77777777" w:rsidR="00B61788" w:rsidRPr="00B11684" w:rsidRDefault="00B61788" w:rsidP="005B5DFB">
            <w:pPr>
              <w:pStyle w:val="naisc"/>
              <w:spacing w:before="0" w:after="0"/>
            </w:pPr>
            <w:r w:rsidRPr="00B11684">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3187FE5B" w14:textId="77777777" w:rsidR="00B61788" w:rsidRPr="00B11684" w:rsidRDefault="00B61788" w:rsidP="005B5DFB">
            <w:pPr>
              <w:pStyle w:val="naisc"/>
              <w:spacing w:before="0" w:after="0"/>
              <w:ind w:firstLine="12"/>
            </w:pPr>
            <w:r w:rsidRPr="00B11684">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4935ACDE" w14:textId="77777777" w:rsidR="00B61788" w:rsidRPr="00B11684" w:rsidRDefault="00B61788" w:rsidP="005B5DFB">
            <w:pPr>
              <w:pStyle w:val="naisc"/>
              <w:spacing w:before="0" w:after="0"/>
              <w:ind w:right="3"/>
            </w:pPr>
            <w:r w:rsidRPr="00B11684">
              <w:t>Atzinumā norādītais ministrijas (citas institūcijas) iebildums, kā arī saskaņošanā papildus izteiktais iebildums par projekta konkrēto punktu (pantu)</w:t>
            </w:r>
          </w:p>
        </w:tc>
        <w:tc>
          <w:tcPr>
            <w:tcW w:w="2809" w:type="dxa"/>
            <w:tcBorders>
              <w:top w:val="single" w:sz="6" w:space="0" w:color="000000"/>
              <w:left w:val="single" w:sz="6" w:space="0" w:color="000000"/>
              <w:bottom w:val="single" w:sz="6" w:space="0" w:color="000000"/>
              <w:right w:val="single" w:sz="6" w:space="0" w:color="000000"/>
            </w:tcBorders>
            <w:vAlign w:val="center"/>
          </w:tcPr>
          <w:p w14:paraId="2B35A940" w14:textId="77777777" w:rsidR="00B61788" w:rsidRPr="00B11684" w:rsidRDefault="00B61788" w:rsidP="005B5DFB">
            <w:pPr>
              <w:pStyle w:val="naisc"/>
              <w:spacing w:before="0" w:after="0"/>
              <w:ind w:firstLine="21"/>
            </w:pPr>
            <w:r w:rsidRPr="00B11684">
              <w:t>Atbildīgās ministrijas norāde par to, ka iebildums ir ņemts vērā, vai informācija par saskaņošanā panākto alternatīvo risinājumu</w:t>
            </w:r>
          </w:p>
        </w:tc>
        <w:tc>
          <w:tcPr>
            <w:tcW w:w="3261" w:type="dxa"/>
            <w:tcBorders>
              <w:top w:val="single" w:sz="4" w:space="0" w:color="auto"/>
              <w:left w:val="single" w:sz="4" w:space="0" w:color="auto"/>
              <w:bottom w:val="single" w:sz="4" w:space="0" w:color="auto"/>
            </w:tcBorders>
            <w:vAlign w:val="center"/>
          </w:tcPr>
          <w:p w14:paraId="44AAC59B" w14:textId="77777777" w:rsidR="00B61788" w:rsidRPr="00B11684" w:rsidRDefault="00B61788" w:rsidP="005B5DFB">
            <w:pPr>
              <w:jc w:val="center"/>
            </w:pPr>
            <w:r w:rsidRPr="00B11684">
              <w:t>Projekta attiecīgā punkta (panta) galīgā redakcija</w:t>
            </w:r>
          </w:p>
        </w:tc>
      </w:tr>
      <w:tr w:rsidR="00B11684" w:rsidRPr="00B11684" w14:paraId="6D0C3B35" w14:textId="77777777" w:rsidTr="00E408C3">
        <w:tc>
          <w:tcPr>
            <w:tcW w:w="675" w:type="dxa"/>
            <w:tcBorders>
              <w:top w:val="single" w:sz="6" w:space="0" w:color="000000"/>
              <w:left w:val="single" w:sz="6" w:space="0" w:color="000000"/>
              <w:bottom w:val="single" w:sz="6" w:space="0" w:color="000000"/>
              <w:right w:val="single" w:sz="6" w:space="0" w:color="000000"/>
            </w:tcBorders>
          </w:tcPr>
          <w:p w14:paraId="49AB9FFC" w14:textId="77777777" w:rsidR="00B61788" w:rsidRPr="00B11684" w:rsidRDefault="00B61788" w:rsidP="005B5DFB">
            <w:pPr>
              <w:pStyle w:val="naisc"/>
              <w:spacing w:before="0" w:after="0"/>
            </w:pPr>
            <w:r w:rsidRPr="00B11684">
              <w:t>1</w:t>
            </w:r>
          </w:p>
        </w:tc>
        <w:tc>
          <w:tcPr>
            <w:tcW w:w="2977" w:type="dxa"/>
            <w:tcBorders>
              <w:top w:val="single" w:sz="6" w:space="0" w:color="000000"/>
              <w:left w:val="single" w:sz="6" w:space="0" w:color="000000"/>
              <w:bottom w:val="single" w:sz="6" w:space="0" w:color="000000"/>
              <w:right w:val="single" w:sz="6" w:space="0" w:color="000000"/>
            </w:tcBorders>
          </w:tcPr>
          <w:p w14:paraId="58257571" w14:textId="77777777" w:rsidR="00B61788" w:rsidRPr="00B11684" w:rsidRDefault="00B61788" w:rsidP="005B5DFB">
            <w:pPr>
              <w:pStyle w:val="naisc"/>
              <w:spacing w:before="0" w:after="0"/>
              <w:ind w:firstLine="720"/>
            </w:pPr>
            <w:r w:rsidRPr="00B11684">
              <w:t>2</w:t>
            </w:r>
          </w:p>
        </w:tc>
        <w:tc>
          <w:tcPr>
            <w:tcW w:w="4420" w:type="dxa"/>
            <w:tcBorders>
              <w:top w:val="single" w:sz="6" w:space="0" w:color="000000"/>
              <w:left w:val="single" w:sz="6" w:space="0" w:color="000000"/>
              <w:bottom w:val="single" w:sz="6" w:space="0" w:color="000000"/>
              <w:right w:val="single" w:sz="6" w:space="0" w:color="000000"/>
            </w:tcBorders>
          </w:tcPr>
          <w:p w14:paraId="3017434C" w14:textId="77777777" w:rsidR="00B61788" w:rsidRPr="00B11684" w:rsidRDefault="00B61788" w:rsidP="005B5DFB">
            <w:pPr>
              <w:pStyle w:val="naisc"/>
              <w:spacing w:before="0" w:after="0"/>
              <w:ind w:firstLine="720"/>
            </w:pPr>
            <w:r w:rsidRPr="00B11684">
              <w:t>3</w:t>
            </w:r>
          </w:p>
        </w:tc>
        <w:tc>
          <w:tcPr>
            <w:tcW w:w="2809" w:type="dxa"/>
            <w:tcBorders>
              <w:top w:val="single" w:sz="6" w:space="0" w:color="000000"/>
              <w:left w:val="single" w:sz="6" w:space="0" w:color="000000"/>
              <w:bottom w:val="single" w:sz="6" w:space="0" w:color="000000"/>
              <w:right w:val="single" w:sz="6" w:space="0" w:color="000000"/>
            </w:tcBorders>
          </w:tcPr>
          <w:p w14:paraId="077D8CE2" w14:textId="77777777" w:rsidR="00B61788" w:rsidRPr="00B11684" w:rsidRDefault="00B61788" w:rsidP="005B5DFB">
            <w:pPr>
              <w:pStyle w:val="naisc"/>
              <w:spacing w:before="0" w:after="0"/>
              <w:ind w:firstLine="720"/>
            </w:pPr>
            <w:r w:rsidRPr="00B11684">
              <w:t>4</w:t>
            </w:r>
          </w:p>
        </w:tc>
        <w:tc>
          <w:tcPr>
            <w:tcW w:w="3261" w:type="dxa"/>
            <w:tcBorders>
              <w:top w:val="single" w:sz="4" w:space="0" w:color="auto"/>
              <w:left w:val="single" w:sz="4" w:space="0" w:color="auto"/>
              <w:bottom w:val="single" w:sz="4" w:space="0" w:color="auto"/>
            </w:tcBorders>
          </w:tcPr>
          <w:p w14:paraId="76927E82" w14:textId="77777777" w:rsidR="00B61788" w:rsidRPr="00B11684" w:rsidRDefault="00B61788" w:rsidP="005B5DFB">
            <w:pPr>
              <w:jc w:val="center"/>
            </w:pPr>
            <w:r w:rsidRPr="00B11684">
              <w:t>5</w:t>
            </w:r>
          </w:p>
        </w:tc>
      </w:tr>
      <w:tr w:rsidR="00B11684" w:rsidRPr="00B11684" w14:paraId="36FFCD64" w14:textId="77777777" w:rsidTr="00641736">
        <w:trPr>
          <w:trHeight w:val="268"/>
        </w:trPr>
        <w:tc>
          <w:tcPr>
            <w:tcW w:w="14142" w:type="dxa"/>
            <w:gridSpan w:val="5"/>
            <w:tcBorders>
              <w:left w:val="single" w:sz="6" w:space="0" w:color="000000"/>
              <w:bottom w:val="single" w:sz="4" w:space="0" w:color="auto"/>
            </w:tcBorders>
          </w:tcPr>
          <w:p w14:paraId="0948555F" w14:textId="77777777" w:rsidR="00102180" w:rsidRPr="00B11684" w:rsidRDefault="00706323" w:rsidP="005B5DFB">
            <w:pPr>
              <w:pStyle w:val="Sarakstarindkopa"/>
              <w:ind w:left="0" w:firstLine="709"/>
              <w:jc w:val="center"/>
              <w:rPr>
                <w:b/>
                <w:i/>
                <w:lang w:eastAsia="lv-LV"/>
              </w:rPr>
            </w:pPr>
            <w:r w:rsidRPr="00B11684">
              <w:rPr>
                <w:b/>
                <w:i/>
                <w:lang w:eastAsia="lv-LV"/>
              </w:rPr>
              <w:t>Tieslietu ministrija</w:t>
            </w:r>
          </w:p>
        </w:tc>
      </w:tr>
      <w:tr w:rsidR="00B11684" w:rsidRPr="00B11684" w14:paraId="5613CA9A" w14:textId="77777777" w:rsidTr="00E408C3">
        <w:trPr>
          <w:trHeight w:val="1224"/>
        </w:trPr>
        <w:tc>
          <w:tcPr>
            <w:tcW w:w="675" w:type="dxa"/>
            <w:tcBorders>
              <w:left w:val="single" w:sz="6" w:space="0" w:color="000000"/>
              <w:bottom w:val="single" w:sz="4" w:space="0" w:color="auto"/>
              <w:right w:val="single" w:sz="6" w:space="0" w:color="000000"/>
            </w:tcBorders>
          </w:tcPr>
          <w:p w14:paraId="42A9EECF" w14:textId="77777777" w:rsidR="00941B85" w:rsidRPr="00B11684" w:rsidRDefault="00DF5126" w:rsidP="0043375F">
            <w:pPr>
              <w:jc w:val="both"/>
            </w:pPr>
            <w:r w:rsidRPr="00B11684">
              <w:t>1.</w:t>
            </w:r>
          </w:p>
        </w:tc>
        <w:tc>
          <w:tcPr>
            <w:tcW w:w="2977" w:type="dxa"/>
            <w:tcBorders>
              <w:left w:val="single" w:sz="6" w:space="0" w:color="000000"/>
              <w:bottom w:val="single" w:sz="4" w:space="0" w:color="auto"/>
              <w:right w:val="single" w:sz="6" w:space="0" w:color="000000"/>
            </w:tcBorders>
          </w:tcPr>
          <w:p w14:paraId="5EAF602E" w14:textId="41F0FBD2" w:rsidR="00113917" w:rsidRPr="00B11684" w:rsidRDefault="00113917" w:rsidP="0043375F">
            <w:pPr>
              <w:tabs>
                <w:tab w:val="left" w:pos="1134"/>
              </w:tabs>
              <w:jc w:val="both"/>
              <w:rPr>
                <w:rFonts w:eastAsia="Arial Unicode MS"/>
                <w:lang w:eastAsia="en-US"/>
              </w:rPr>
            </w:pPr>
            <w:r w:rsidRPr="00B11684">
              <w:t>1. Papildināt I nodaļu ar 2.</w:t>
            </w:r>
            <w:r w:rsidRPr="00B11684">
              <w:rPr>
                <w:vertAlign w:val="superscript"/>
              </w:rPr>
              <w:t>3</w:t>
            </w:r>
            <w:r w:rsidRPr="00B11684">
              <w:t>, 2.</w:t>
            </w:r>
            <w:r w:rsidRPr="00B11684">
              <w:rPr>
                <w:vertAlign w:val="superscript"/>
              </w:rPr>
              <w:t>4</w:t>
            </w:r>
            <w:r w:rsidRPr="00B11684">
              <w:t xml:space="preserve"> un 2.</w:t>
            </w:r>
            <w:r w:rsidRPr="00B11684">
              <w:rPr>
                <w:vertAlign w:val="superscript"/>
              </w:rPr>
              <w:t>5</w:t>
            </w:r>
            <w:r w:rsidRPr="00B11684">
              <w:t xml:space="preserve"> punktu šādā redakcijā:</w:t>
            </w:r>
          </w:p>
          <w:p w14:paraId="0C3B568A" w14:textId="7F8DDB6B" w:rsidR="001F1ABF" w:rsidRPr="00B11684" w:rsidRDefault="002C493F" w:rsidP="0043375F">
            <w:pPr>
              <w:tabs>
                <w:tab w:val="left" w:pos="1134"/>
              </w:tabs>
              <w:jc w:val="both"/>
              <w:rPr>
                <w:rFonts w:eastAsia="Arial Unicode MS"/>
                <w:lang w:eastAsia="en-US"/>
              </w:rPr>
            </w:pPr>
            <w:r w:rsidRPr="00B11684">
              <w:rPr>
                <w:rFonts w:eastAsia="Arial Unicode MS"/>
                <w:lang w:eastAsia="en-US"/>
              </w:rPr>
              <w:t>“</w:t>
            </w:r>
            <w:r w:rsidR="001F1ABF" w:rsidRPr="00B11684">
              <w:rPr>
                <w:rFonts w:eastAsia="Arial Unicode MS"/>
                <w:lang w:eastAsia="en-US"/>
              </w:rPr>
              <w:t>2.</w:t>
            </w:r>
            <w:r w:rsidR="001F1ABF" w:rsidRPr="00B11684">
              <w:rPr>
                <w:rFonts w:eastAsia="Arial Unicode MS"/>
                <w:vertAlign w:val="superscript"/>
                <w:lang w:eastAsia="en-US"/>
              </w:rPr>
              <w:t>3</w:t>
            </w:r>
            <w:r w:rsidR="001F1ABF" w:rsidRPr="00B11684">
              <w:rPr>
                <w:rFonts w:eastAsia="Arial Unicode MS"/>
                <w:lang w:eastAsia="en-US"/>
              </w:rPr>
              <w:t xml:space="preserve"> Valsts zemes dienests šajos noteikumos minēto funkciju veikšanai Pārtikas un veterinārajam dienestam (turpmāk – dienests) tiešsaistes datu pārraides režīmā sniedz Nekustamā īpašuma valsts kadastra informācijas sistēmas datus, kas strukturēti informācijas blokos.</w:t>
            </w:r>
          </w:p>
          <w:p w14:paraId="5B73AFB7" w14:textId="3EA1D59A" w:rsidR="001F1ABF" w:rsidRPr="00B11684" w:rsidRDefault="001F1ABF" w:rsidP="0043375F">
            <w:pPr>
              <w:tabs>
                <w:tab w:val="left" w:pos="1134"/>
              </w:tabs>
              <w:jc w:val="both"/>
              <w:rPr>
                <w:rFonts w:eastAsia="Arial Unicode MS"/>
                <w:bCs/>
                <w:lang w:eastAsia="en-US"/>
              </w:rPr>
            </w:pPr>
            <w:r w:rsidRPr="00B11684">
              <w:rPr>
                <w:rFonts w:eastAsia="Arial Unicode MS"/>
                <w:bCs/>
                <w:lang w:eastAsia="en-US"/>
              </w:rPr>
              <w:t>2.</w:t>
            </w:r>
            <w:r w:rsidRPr="00B11684">
              <w:rPr>
                <w:rFonts w:eastAsia="Arial Unicode MS"/>
                <w:bCs/>
                <w:vertAlign w:val="superscript"/>
                <w:lang w:eastAsia="en-US"/>
              </w:rPr>
              <w:t>4</w:t>
            </w:r>
            <w:r w:rsidRPr="00B11684">
              <w:rPr>
                <w:rFonts w:eastAsia="Arial Unicode MS"/>
                <w:bCs/>
                <w:lang w:eastAsia="en-US"/>
              </w:rPr>
              <w:t xml:space="preserve"> Tiesu administrācija</w:t>
            </w:r>
            <w:r w:rsidRPr="00B11684">
              <w:rPr>
                <w:rFonts w:eastAsia="Calibri"/>
                <w:lang w:eastAsia="en-US"/>
              </w:rPr>
              <w:t xml:space="preserve"> </w:t>
            </w:r>
            <w:r w:rsidRPr="00B11684">
              <w:rPr>
                <w:rFonts w:eastAsia="Arial Unicode MS"/>
                <w:bCs/>
                <w:lang w:eastAsia="en-US"/>
              </w:rPr>
              <w:t>šajos noteikumos minēto funkciju veikšanai dienestam</w:t>
            </w:r>
            <w:r w:rsidRPr="00B11684">
              <w:rPr>
                <w:rFonts w:eastAsia="Calibri"/>
                <w:lang w:eastAsia="en-US"/>
              </w:rPr>
              <w:t xml:space="preserve"> </w:t>
            </w:r>
            <w:r w:rsidRPr="00B11684">
              <w:rPr>
                <w:rFonts w:eastAsia="Arial Unicode MS"/>
                <w:bCs/>
                <w:lang w:eastAsia="en-US"/>
              </w:rPr>
              <w:t xml:space="preserve">tiešsaistes datu </w:t>
            </w:r>
            <w:r w:rsidRPr="00B11684">
              <w:rPr>
                <w:rFonts w:eastAsia="Arial Unicode MS"/>
                <w:bCs/>
                <w:lang w:eastAsia="en-US"/>
              </w:rPr>
              <w:lastRenderedPageBreak/>
              <w:t>pārraides režīmā sniedz</w:t>
            </w:r>
            <w:r w:rsidRPr="00B11684">
              <w:rPr>
                <w:rFonts w:eastAsia="Calibri"/>
                <w:bCs/>
                <w:lang w:eastAsia="en-US"/>
              </w:rPr>
              <w:t xml:space="preserve"> </w:t>
            </w:r>
            <w:r w:rsidRPr="00B11684">
              <w:rPr>
                <w:rFonts w:eastAsia="Arial Unicode MS"/>
                <w:bCs/>
                <w:lang w:eastAsia="en-US"/>
              </w:rPr>
              <w:t>informāciju no zemesgrāmatas datorizēti uzturētā nostiprinājuma žurnāla un personas rādītāja.</w:t>
            </w:r>
            <w:r w:rsidR="002C493F" w:rsidRPr="00B11684">
              <w:rPr>
                <w:rFonts w:eastAsia="Arial Unicode MS"/>
                <w:bCs/>
                <w:lang w:eastAsia="en-US"/>
              </w:rPr>
              <w:t>”</w:t>
            </w:r>
          </w:p>
          <w:p w14:paraId="0028F98B" w14:textId="77777777" w:rsidR="001F1ABF" w:rsidRPr="00B11684" w:rsidRDefault="001F1ABF" w:rsidP="001F1ABF">
            <w:pPr>
              <w:pStyle w:val="naisf"/>
              <w:spacing w:before="0" w:after="0"/>
              <w:contextualSpacing/>
            </w:pPr>
          </w:p>
        </w:tc>
        <w:tc>
          <w:tcPr>
            <w:tcW w:w="4420" w:type="dxa"/>
            <w:tcBorders>
              <w:left w:val="single" w:sz="6" w:space="0" w:color="000000"/>
              <w:bottom w:val="single" w:sz="4" w:space="0" w:color="auto"/>
              <w:right w:val="single" w:sz="6" w:space="0" w:color="000000"/>
            </w:tcBorders>
          </w:tcPr>
          <w:p w14:paraId="3EF9F8DA" w14:textId="77777777" w:rsidR="0043375F" w:rsidRPr="00B11684" w:rsidRDefault="00A80557" w:rsidP="0043375F">
            <w:pPr>
              <w:jc w:val="both"/>
            </w:pPr>
            <w:r w:rsidRPr="00B11684">
              <w:lastRenderedPageBreak/>
              <w:t>1. Vēršam uzmanību uz to, ka gadījumā, ja nepieciešams regulējums, kas attiecas uz valsts pārvaldes iestādi vai vairākām valsts pārvaldes iestādēm, to ietver iekšējā normatīvajā aktā, nevis ārējā normatīvajā aktā. Savukārt projekta 1. punktā paredzētajā Ministru kabineta 2010. gada 2. februāra noteikumu Nr. 104 "Pārtikas uzņēmumu atzīšanas un reģistrācijas kārtība" (turpmāk – noteikumi) 2.</w:t>
            </w:r>
            <w:r w:rsidRPr="00B11684">
              <w:rPr>
                <w:vertAlign w:val="superscript"/>
              </w:rPr>
              <w:t>3</w:t>
            </w:r>
            <w:r w:rsidRPr="00B11684">
              <w:t xml:space="preserve"> un 2.</w:t>
            </w:r>
            <w:r w:rsidRPr="00B11684">
              <w:rPr>
                <w:vertAlign w:val="superscript"/>
              </w:rPr>
              <w:t>4</w:t>
            </w:r>
            <w:r w:rsidRPr="00B11684">
              <w:t> punktā ir ietverts regulējums, kas attiecas uz valsts pārvaldes iestādēm, nevis uz trešajām personām. Turklāt nav skaidrs, no kuras likuma normas izriet pilnvarojums Ministru kabinetam noteikt projekta 1. punktā paredzētajā noteikumu 2.</w:t>
            </w:r>
            <w:r w:rsidRPr="00B11684">
              <w:rPr>
                <w:vertAlign w:val="superscript"/>
              </w:rPr>
              <w:t>3</w:t>
            </w:r>
            <w:r w:rsidRPr="00B11684">
              <w:t xml:space="preserve"> un 2.</w:t>
            </w:r>
            <w:r w:rsidRPr="00B11684">
              <w:rPr>
                <w:vertAlign w:val="superscript"/>
              </w:rPr>
              <w:t>4</w:t>
            </w:r>
            <w:r w:rsidRPr="00B11684">
              <w:t> punktā ietverto regulējumu.</w:t>
            </w:r>
          </w:p>
          <w:p w14:paraId="16CC953F" w14:textId="77777777" w:rsidR="00A80557" w:rsidRPr="00B11684" w:rsidRDefault="00A80557" w:rsidP="0043375F">
            <w:pPr>
              <w:jc w:val="both"/>
            </w:pPr>
            <w:r w:rsidRPr="00B11684">
              <w:lastRenderedPageBreak/>
              <w:t>Papildus vēršam uzmanību uz to, ka atbilstoši Valsts pārvaldes iekārtas likuma 54. panta ceturtajā daļā noteiktajam iestādes var sadarboties gan atsevišķā gadījumā, gan pastāvīgi. Sadarbojoties pastāvīgi, iestādes var slēgt starpresoru vienošanos atbilstoši Valsts pārvaldes iekārtas likuma 58., 59. un 60. pantā noteiktajai kārtībai.</w:t>
            </w:r>
          </w:p>
          <w:p w14:paraId="41864FC7" w14:textId="77777777" w:rsidR="00941B85" w:rsidRPr="00B11684" w:rsidRDefault="00A80557" w:rsidP="0043375F">
            <w:pPr>
              <w:jc w:val="both"/>
            </w:pPr>
            <w:r w:rsidRPr="00B11684">
              <w:t>Ievērojot minēto, lūdzam izvērtēt projekta 1. punktā paredzētajā noteikumu 2.</w:t>
            </w:r>
            <w:r w:rsidRPr="00B11684">
              <w:rPr>
                <w:vertAlign w:val="superscript"/>
              </w:rPr>
              <w:t>3</w:t>
            </w:r>
            <w:r w:rsidRPr="00B11684">
              <w:t xml:space="preserve"> un 2.</w:t>
            </w:r>
            <w:r w:rsidRPr="00B11684">
              <w:rPr>
                <w:vertAlign w:val="superscript"/>
              </w:rPr>
              <w:t>4</w:t>
            </w:r>
            <w:r w:rsidRPr="00B11684">
              <w:t xml:space="preserve"> punktā ietverto regulējumu un precizēt projektu vai papildināt projekta sākotnējās </w:t>
            </w:r>
            <w:r w:rsidRPr="00B11684">
              <w:rPr>
                <w:i/>
              </w:rPr>
              <w:t>(</w:t>
            </w:r>
            <w:proofErr w:type="spellStart"/>
            <w:r w:rsidRPr="00B11684">
              <w:rPr>
                <w:i/>
              </w:rPr>
              <w:t>ex-ante)</w:t>
            </w:r>
            <w:proofErr w:type="spellEnd"/>
            <w:r w:rsidRPr="00B11684">
              <w:t xml:space="preserve"> ietekmes novērtējuma ziņojumu (turpmāk – anotācija) ar atbilstošu skaidrojumu.</w:t>
            </w:r>
          </w:p>
        </w:tc>
        <w:tc>
          <w:tcPr>
            <w:tcW w:w="2809" w:type="dxa"/>
            <w:tcBorders>
              <w:left w:val="single" w:sz="6" w:space="0" w:color="000000"/>
              <w:bottom w:val="single" w:sz="4" w:space="0" w:color="auto"/>
              <w:right w:val="single" w:sz="6" w:space="0" w:color="000000"/>
            </w:tcBorders>
          </w:tcPr>
          <w:p w14:paraId="58AF607B" w14:textId="047177B2" w:rsidR="0088776F" w:rsidRPr="00B11684" w:rsidRDefault="0043375F" w:rsidP="00113917">
            <w:pPr>
              <w:pStyle w:val="naisc"/>
              <w:spacing w:before="0" w:after="0"/>
              <w:jc w:val="both"/>
              <w:rPr>
                <w:iCs/>
              </w:rPr>
            </w:pPr>
            <w:r w:rsidRPr="00B11684">
              <w:rPr>
                <w:iCs/>
              </w:rPr>
              <w:lastRenderedPageBreak/>
              <w:t xml:space="preserve">Ņemts vērā. </w:t>
            </w:r>
          </w:p>
        </w:tc>
        <w:tc>
          <w:tcPr>
            <w:tcW w:w="3261" w:type="dxa"/>
            <w:tcBorders>
              <w:top w:val="single" w:sz="4" w:space="0" w:color="auto"/>
              <w:left w:val="single" w:sz="4" w:space="0" w:color="auto"/>
              <w:bottom w:val="single" w:sz="4" w:space="0" w:color="auto"/>
            </w:tcBorders>
          </w:tcPr>
          <w:p w14:paraId="2B7D7208" w14:textId="77777777" w:rsidR="00280B5F" w:rsidRPr="00B11684" w:rsidRDefault="004802DB" w:rsidP="004802DB">
            <w:pPr>
              <w:pStyle w:val="Parasts1"/>
              <w:jc w:val="both"/>
              <w:rPr>
                <w:iCs/>
                <w:sz w:val="24"/>
                <w:szCs w:val="24"/>
                <w:lang w:val="lv-LV"/>
              </w:rPr>
            </w:pPr>
            <w:r w:rsidRPr="00B11684">
              <w:rPr>
                <w:iCs/>
                <w:sz w:val="24"/>
                <w:szCs w:val="24"/>
                <w:lang w:val="lv-LV"/>
              </w:rPr>
              <w:t>Svītrots projekta 1. </w:t>
            </w:r>
            <w:r w:rsidR="00113917" w:rsidRPr="00B11684">
              <w:rPr>
                <w:iCs/>
                <w:sz w:val="24"/>
                <w:szCs w:val="24"/>
                <w:lang w:val="lv-LV"/>
              </w:rPr>
              <w:t xml:space="preserve">punktā </w:t>
            </w:r>
            <w:r w:rsidRPr="00B11684">
              <w:rPr>
                <w:iCs/>
                <w:sz w:val="24"/>
                <w:szCs w:val="24"/>
                <w:lang w:val="lv-LV"/>
              </w:rPr>
              <w:t>ietvertais</w:t>
            </w:r>
            <w:r w:rsidR="00113917" w:rsidRPr="00B11684">
              <w:rPr>
                <w:iCs/>
                <w:sz w:val="24"/>
                <w:szCs w:val="24"/>
                <w:lang w:val="lv-LV"/>
              </w:rPr>
              <w:t xml:space="preserve"> 2.</w:t>
            </w:r>
            <w:r w:rsidR="00113917" w:rsidRPr="00B11684">
              <w:rPr>
                <w:iCs/>
                <w:sz w:val="24"/>
                <w:szCs w:val="24"/>
                <w:vertAlign w:val="superscript"/>
                <w:lang w:val="lv-LV"/>
              </w:rPr>
              <w:t>3</w:t>
            </w:r>
            <w:r w:rsidR="00113917" w:rsidRPr="00B11684">
              <w:rPr>
                <w:iCs/>
                <w:sz w:val="24"/>
                <w:szCs w:val="24"/>
                <w:lang w:val="lv-LV"/>
              </w:rPr>
              <w:t xml:space="preserve"> un 2.</w:t>
            </w:r>
            <w:r w:rsidR="00113917" w:rsidRPr="00B11684">
              <w:rPr>
                <w:iCs/>
                <w:sz w:val="24"/>
                <w:szCs w:val="24"/>
                <w:vertAlign w:val="superscript"/>
                <w:lang w:val="lv-LV"/>
              </w:rPr>
              <w:t>4</w:t>
            </w:r>
            <w:r w:rsidR="00113917" w:rsidRPr="00B11684">
              <w:rPr>
                <w:iCs/>
                <w:sz w:val="24"/>
                <w:szCs w:val="24"/>
                <w:lang w:val="lv-LV"/>
              </w:rPr>
              <w:t xml:space="preserve"> punkts.</w:t>
            </w:r>
          </w:p>
          <w:p w14:paraId="5B152AB2" w14:textId="368AB38E" w:rsidR="00751394" w:rsidRPr="00B11684" w:rsidRDefault="00751394" w:rsidP="004802DB">
            <w:pPr>
              <w:pStyle w:val="Parasts1"/>
              <w:jc w:val="both"/>
              <w:rPr>
                <w:sz w:val="24"/>
                <w:szCs w:val="24"/>
                <w:lang w:val="lv-LV"/>
              </w:rPr>
            </w:pPr>
            <w:r w:rsidRPr="00B11684">
              <w:rPr>
                <w:iCs/>
                <w:sz w:val="24"/>
                <w:szCs w:val="24"/>
                <w:lang w:val="lv-LV"/>
              </w:rPr>
              <w:t>Skatīt anotācijas I sadaļas 2. punktu.</w:t>
            </w:r>
          </w:p>
        </w:tc>
      </w:tr>
      <w:tr w:rsidR="00B11684" w:rsidRPr="00B11684" w14:paraId="1EC1D162" w14:textId="77777777" w:rsidTr="00E408C3">
        <w:tc>
          <w:tcPr>
            <w:tcW w:w="675" w:type="dxa"/>
            <w:tcBorders>
              <w:left w:val="single" w:sz="6" w:space="0" w:color="000000"/>
              <w:bottom w:val="single" w:sz="4" w:space="0" w:color="auto"/>
              <w:right w:val="single" w:sz="6" w:space="0" w:color="000000"/>
            </w:tcBorders>
          </w:tcPr>
          <w:p w14:paraId="50504AEA" w14:textId="77777777" w:rsidR="00941B85" w:rsidRPr="00B11684" w:rsidRDefault="003D4540" w:rsidP="0043375F">
            <w:pPr>
              <w:jc w:val="both"/>
            </w:pPr>
            <w:r w:rsidRPr="00B11684">
              <w:t>2.</w:t>
            </w:r>
          </w:p>
        </w:tc>
        <w:tc>
          <w:tcPr>
            <w:tcW w:w="2977" w:type="dxa"/>
            <w:tcBorders>
              <w:left w:val="single" w:sz="6" w:space="0" w:color="000000"/>
              <w:bottom w:val="single" w:sz="4" w:space="0" w:color="auto"/>
              <w:right w:val="single" w:sz="6" w:space="0" w:color="000000"/>
            </w:tcBorders>
          </w:tcPr>
          <w:p w14:paraId="56229AF0" w14:textId="0F10C445" w:rsidR="002C493F" w:rsidRPr="00B11684" w:rsidRDefault="002C493F" w:rsidP="005B5DFB">
            <w:pPr>
              <w:pStyle w:val="naisf"/>
              <w:spacing w:before="0" w:after="0"/>
              <w:ind w:firstLine="0"/>
              <w:contextualSpacing/>
            </w:pPr>
            <w:r w:rsidRPr="00B11684">
              <w:t>1. Papildināt I nodaļu ar 2.</w:t>
            </w:r>
            <w:r w:rsidRPr="00B11684">
              <w:rPr>
                <w:vertAlign w:val="superscript"/>
              </w:rPr>
              <w:t>3</w:t>
            </w:r>
            <w:r w:rsidRPr="00B11684">
              <w:t>, 2.</w:t>
            </w:r>
            <w:r w:rsidRPr="00B11684">
              <w:rPr>
                <w:vertAlign w:val="superscript"/>
              </w:rPr>
              <w:t>4</w:t>
            </w:r>
            <w:r w:rsidRPr="00B11684">
              <w:t xml:space="preserve"> un 2.</w:t>
            </w:r>
            <w:r w:rsidRPr="00B11684">
              <w:rPr>
                <w:vertAlign w:val="superscript"/>
              </w:rPr>
              <w:t>5</w:t>
            </w:r>
            <w:r w:rsidRPr="00B11684">
              <w:t xml:space="preserve"> punktu šādā redakcijā:</w:t>
            </w:r>
          </w:p>
          <w:p w14:paraId="3356CC19" w14:textId="5850CA5B" w:rsidR="00941B85" w:rsidRPr="00B11684" w:rsidRDefault="002C493F" w:rsidP="005B5DFB">
            <w:pPr>
              <w:pStyle w:val="naisf"/>
              <w:spacing w:before="0" w:after="0"/>
              <w:ind w:firstLine="0"/>
              <w:contextualSpacing/>
            </w:pPr>
            <w:r w:rsidRPr="00B11684">
              <w:t>“</w:t>
            </w:r>
            <w:r w:rsidR="001F1ABF" w:rsidRPr="00B11684">
              <w:t>2.</w:t>
            </w:r>
            <w:r w:rsidR="001F1ABF" w:rsidRPr="00B11684">
              <w:rPr>
                <w:vertAlign w:val="superscript"/>
              </w:rPr>
              <w:t>3</w:t>
            </w:r>
            <w:r w:rsidR="001F1ABF" w:rsidRPr="00B11684">
              <w:t xml:space="preserve"> Valsts zemes dienests šajos noteikumos minēto funkciju veikšanai Pārtikas un veterinārajam dienestam (turpmāk – dienests) tiešsaistes datu pārraides režīmā sniedz Nekustamā īpašuma valsts kadastra informācijas sistēmas datus, kas strukturēti informācijas blokos.</w:t>
            </w:r>
            <w:r w:rsidRPr="00B11684">
              <w:t>”</w:t>
            </w:r>
          </w:p>
        </w:tc>
        <w:tc>
          <w:tcPr>
            <w:tcW w:w="4420" w:type="dxa"/>
            <w:tcBorders>
              <w:left w:val="single" w:sz="6" w:space="0" w:color="000000"/>
              <w:bottom w:val="single" w:sz="4" w:space="0" w:color="auto"/>
              <w:right w:val="single" w:sz="6" w:space="0" w:color="000000"/>
            </w:tcBorders>
          </w:tcPr>
          <w:p w14:paraId="23E0B3CD" w14:textId="77777777" w:rsidR="00A80557" w:rsidRPr="00B11684" w:rsidRDefault="00A80557" w:rsidP="0043375F">
            <w:pPr>
              <w:jc w:val="both"/>
            </w:pPr>
            <w:r w:rsidRPr="00B11684">
              <w:t>2. Projekta 1. punktā paredzētais noteikumu 2.</w:t>
            </w:r>
            <w:r w:rsidRPr="00B11684">
              <w:rPr>
                <w:vertAlign w:val="superscript"/>
              </w:rPr>
              <w:t>3</w:t>
            </w:r>
            <w:r w:rsidRPr="00B11684">
              <w:t> punkts noteic, ka Valsts zemes dienests Pārtikas un veterinārajam dienestam (turpmāk – dienests) tiešsaistes datu pārraides režīmā sniedz Nekustamā īpašuma valsts kadastra informācijas sistēmas (turpmāk – Kadastra informācijas sistēma) datus, kas strukturēti informācijas blokos. Lai izvērtētu projekta ietekmi uz Valsts zemes dienestu, ir nepieciešama papildu informācija, proti, papildinājumi projektā vai anotācijā, norādot:</w:t>
            </w:r>
          </w:p>
          <w:p w14:paraId="7E5E7558" w14:textId="77777777" w:rsidR="00A80557" w:rsidRPr="00B11684" w:rsidRDefault="00A80557" w:rsidP="0043375F">
            <w:pPr>
              <w:jc w:val="both"/>
            </w:pPr>
            <w:r w:rsidRPr="00B11684">
              <w:t>1) kāda apjoma Kadastra informācijas sistēmas dati dienestam ir nepieciešami noteikumos noteikto funkciju veikšanai;</w:t>
            </w:r>
          </w:p>
          <w:p w14:paraId="08C8A1D1" w14:textId="77777777" w:rsidR="00A80557" w:rsidRPr="00B11684" w:rsidRDefault="00A80557" w:rsidP="0043375F">
            <w:pPr>
              <w:jc w:val="both"/>
            </w:pPr>
            <w:r w:rsidRPr="00B11684">
              <w:t xml:space="preserve">2) kādu valsts pārvaldes funkciju vai uzdevumu izpildes nodrošināšanai Kadastra </w:t>
            </w:r>
            <w:r w:rsidRPr="00B11684">
              <w:lastRenderedPageBreak/>
              <w:t>informācijas sistēmas dati tiks izmantoti, jo projekta 1. punktā paredzētajā noteikumu 2.</w:t>
            </w:r>
            <w:r w:rsidRPr="00B11684">
              <w:rPr>
                <w:vertAlign w:val="superscript"/>
              </w:rPr>
              <w:t>3</w:t>
            </w:r>
            <w:r w:rsidRPr="00B11684">
              <w:t> punktā ietvertā atsauce uz noteikumos noteiktajām dienesta funkcijām nerada skaidru priekšstatu par to, kuru valsts pārvaldes funkciju vai uzdevumu veikšanai ir nepieciešami Kadastra informācijas sistēmas dati.</w:t>
            </w:r>
          </w:p>
          <w:p w14:paraId="13F47152" w14:textId="77777777" w:rsidR="00941B85" w:rsidRPr="00B11684" w:rsidRDefault="00A80557" w:rsidP="0043375F">
            <w:pPr>
              <w:jc w:val="both"/>
            </w:pPr>
            <w:r w:rsidRPr="00B11684">
              <w:t xml:space="preserve">Ņemot vērā to, ka ar projektu paredzēts noteikt pienākumu Valsts zemes dienestam nodrošināt datu apmaiņu ar dienestu atbilstoši Nekustamā īpašuma valsts kadastra likuma 98. pantam un 86. panta pirmajai daļai, Valsts zemes ienestam datus ir tiesības sniegt iestādēm bez maksas </w:t>
            </w:r>
            <w:r w:rsidRPr="00B11684">
              <w:rPr>
                <w:u w:val="single"/>
              </w:rPr>
              <w:t xml:space="preserve">atbilstoši piešķirtajam budžetam. </w:t>
            </w:r>
            <w:r w:rsidRPr="00B11684">
              <w:t>Šobrīd nav saprotama un nav izvērtējama ietekme uz Valsts zemes dienesta budžetu.</w:t>
            </w:r>
          </w:p>
        </w:tc>
        <w:tc>
          <w:tcPr>
            <w:tcW w:w="2809" w:type="dxa"/>
            <w:tcBorders>
              <w:left w:val="single" w:sz="6" w:space="0" w:color="000000"/>
              <w:bottom w:val="single" w:sz="4" w:space="0" w:color="auto"/>
              <w:right w:val="single" w:sz="6" w:space="0" w:color="000000"/>
            </w:tcBorders>
          </w:tcPr>
          <w:p w14:paraId="23AC1894" w14:textId="5AC835E6" w:rsidR="00C04960" w:rsidRPr="00B11684" w:rsidRDefault="0043375F" w:rsidP="001A396A">
            <w:pPr>
              <w:pStyle w:val="naisc"/>
              <w:spacing w:before="0" w:after="0"/>
              <w:jc w:val="both"/>
            </w:pPr>
            <w:r w:rsidRPr="00B11684">
              <w:rPr>
                <w:iCs/>
              </w:rPr>
              <w:lastRenderedPageBreak/>
              <w:t xml:space="preserve">Ņemts vērā. </w:t>
            </w:r>
          </w:p>
        </w:tc>
        <w:tc>
          <w:tcPr>
            <w:tcW w:w="3261" w:type="dxa"/>
            <w:tcBorders>
              <w:top w:val="single" w:sz="4" w:space="0" w:color="auto"/>
              <w:left w:val="single" w:sz="4" w:space="0" w:color="auto"/>
              <w:bottom w:val="single" w:sz="4" w:space="0" w:color="auto"/>
            </w:tcBorders>
          </w:tcPr>
          <w:p w14:paraId="197A2058" w14:textId="77777777" w:rsidR="00941B85" w:rsidRPr="00B11684" w:rsidRDefault="001A396A" w:rsidP="001A396A">
            <w:pPr>
              <w:jc w:val="both"/>
              <w:rPr>
                <w:iCs/>
              </w:rPr>
            </w:pPr>
            <w:r w:rsidRPr="00B11684">
              <w:rPr>
                <w:iCs/>
              </w:rPr>
              <w:t>Svītrots projekta 1. punktā ietvertais 2.</w:t>
            </w:r>
            <w:r w:rsidRPr="00B11684">
              <w:rPr>
                <w:iCs/>
                <w:vertAlign w:val="superscript"/>
              </w:rPr>
              <w:t>3</w:t>
            </w:r>
            <w:r w:rsidRPr="00B11684">
              <w:rPr>
                <w:iCs/>
              </w:rPr>
              <w:t xml:space="preserve"> punkts.</w:t>
            </w:r>
          </w:p>
          <w:p w14:paraId="1C37ABAD" w14:textId="67C49CD8" w:rsidR="00751394" w:rsidRPr="00B11684" w:rsidRDefault="00751394" w:rsidP="001A396A">
            <w:pPr>
              <w:jc w:val="both"/>
            </w:pPr>
            <w:r w:rsidRPr="00B11684">
              <w:rPr>
                <w:iCs/>
              </w:rPr>
              <w:t>Skatīt anotācijas I sadaļas 2. punktu.</w:t>
            </w:r>
          </w:p>
        </w:tc>
      </w:tr>
      <w:tr w:rsidR="00B11684" w:rsidRPr="00B11684" w14:paraId="300E923E" w14:textId="77777777" w:rsidTr="00E408C3">
        <w:tc>
          <w:tcPr>
            <w:tcW w:w="675" w:type="dxa"/>
            <w:tcBorders>
              <w:left w:val="single" w:sz="6" w:space="0" w:color="000000"/>
              <w:bottom w:val="single" w:sz="4" w:space="0" w:color="auto"/>
              <w:right w:val="single" w:sz="6" w:space="0" w:color="000000"/>
            </w:tcBorders>
          </w:tcPr>
          <w:p w14:paraId="0C8A65A9" w14:textId="77777777" w:rsidR="00661638" w:rsidRPr="00B11684" w:rsidRDefault="00661638" w:rsidP="0043375F">
            <w:pPr>
              <w:jc w:val="both"/>
            </w:pPr>
            <w:r w:rsidRPr="00B11684">
              <w:t>3.</w:t>
            </w:r>
          </w:p>
        </w:tc>
        <w:tc>
          <w:tcPr>
            <w:tcW w:w="2977" w:type="dxa"/>
            <w:tcBorders>
              <w:left w:val="single" w:sz="6" w:space="0" w:color="000000"/>
              <w:bottom w:val="single" w:sz="4" w:space="0" w:color="auto"/>
              <w:right w:val="single" w:sz="6" w:space="0" w:color="000000"/>
            </w:tcBorders>
          </w:tcPr>
          <w:p w14:paraId="67BECD59" w14:textId="77777777" w:rsidR="00FB01DA" w:rsidRPr="00B11684" w:rsidRDefault="00FB01DA" w:rsidP="00FB01DA">
            <w:pPr>
              <w:pStyle w:val="naisf"/>
              <w:spacing w:before="0" w:after="0"/>
              <w:ind w:firstLine="0"/>
              <w:contextualSpacing/>
            </w:pPr>
            <w:r w:rsidRPr="00B11684">
              <w:t>1. Papildināt I nodaļu ar 2.</w:t>
            </w:r>
            <w:r w:rsidRPr="00B11684">
              <w:rPr>
                <w:vertAlign w:val="superscript"/>
              </w:rPr>
              <w:t>3</w:t>
            </w:r>
            <w:r w:rsidRPr="00B11684">
              <w:t>, 2.</w:t>
            </w:r>
            <w:r w:rsidRPr="00B11684">
              <w:rPr>
                <w:vertAlign w:val="superscript"/>
              </w:rPr>
              <w:t>4</w:t>
            </w:r>
            <w:r w:rsidRPr="00B11684">
              <w:t xml:space="preserve"> un 2.</w:t>
            </w:r>
            <w:r w:rsidRPr="00B11684">
              <w:rPr>
                <w:vertAlign w:val="superscript"/>
              </w:rPr>
              <w:t>5</w:t>
            </w:r>
            <w:r w:rsidRPr="00B11684">
              <w:t xml:space="preserve"> punktu šādā redakcijā:</w:t>
            </w:r>
          </w:p>
          <w:p w14:paraId="346ABBB1" w14:textId="18F8334F" w:rsidR="001F1ABF" w:rsidRPr="00B11684" w:rsidRDefault="00FB01DA" w:rsidP="00FB01DA">
            <w:pPr>
              <w:tabs>
                <w:tab w:val="left" w:pos="1134"/>
              </w:tabs>
              <w:jc w:val="both"/>
              <w:rPr>
                <w:rFonts w:eastAsia="Arial Unicode MS"/>
                <w:bCs/>
                <w:lang w:eastAsia="en-US"/>
              </w:rPr>
            </w:pPr>
            <w:r w:rsidRPr="00B11684">
              <w:t>“</w:t>
            </w:r>
            <w:r w:rsidR="001F1ABF" w:rsidRPr="00B11684">
              <w:rPr>
                <w:rFonts w:eastAsia="Arial Unicode MS"/>
                <w:bCs/>
                <w:lang w:eastAsia="en-US"/>
              </w:rPr>
              <w:t>2.</w:t>
            </w:r>
            <w:r w:rsidR="001F1ABF" w:rsidRPr="00B11684">
              <w:rPr>
                <w:rFonts w:eastAsia="Arial Unicode MS"/>
                <w:bCs/>
                <w:vertAlign w:val="superscript"/>
                <w:lang w:eastAsia="en-US"/>
              </w:rPr>
              <w:t>4</w:t>
            </w:r>
            <w:r w:rsidR="001F1ABF" w:rsidRPr="00B11684">
              <w:rPr>
                <w:rFonts w:eastAsia="Arial Unicode MS"/>
                <w:bCs/>
                <w:lang w:eastAsia="en-US"/>
              </w:rPr>
              <w:t xml:space="preserve"> Tiesu administrācija</w:t>
            </w:r>
            <w:r w:rsidR="001F1ABF" w:rsidRPr="00B11684">
              <w:rPr>
                <w:rFonts w:eastAsia="Calibri"/>
                <w:lang w:eastAsia="en-US"/>
              </w:rPr>
              <w:t xml:space="preserve"> </w:t>
            </w:r>
            <w:r w:rsidR="001F1ABF" w:rsidRPr="00B11684">
              <w:rPr>
                <w:rFonts w:eastAsia="Arial Unicode MS"/>
                <w:bCs/>
                <w:lang w:eastAsia="en-US"/>
              </w:rPr>
              <w:t>šajos noteikumos minēto funkciju veikšanai dienestam</w:t>
            </w:r>
            <w:r w:rsidR="001F1ABF" w:rsidRPr="00B11684">
              <w:rPr>
                <w:rFonts w:eastAsia="Calibri"/>
                <w:lang w:eastAsia="en-US"/>
              </w:rPr>
              <w:t xml:space="preserve"> </w:t>
            </w:r>
            <w:r w:rsidR="001F1ABF" w:rsidRPr="00B11684">
              <w:rPr>
                <w:rFonts w:eastAsia="Arial Unicode MS"/>
                <w:bCs/>
                <w:lang w:eastAsia="en-US"/>
              </w:rPr>
              <w:t>tiešsaistes datu pārraides režīmā sniedz</w:t>
            </w:r>
            <w:r w:rsidR="001F1ABF" w:rsidRPr="00B11684">
              <w:rPr>
                <w:rFonts w:eastAsia="Calibri"/>
                <w:bCs/>
                <w:lang w:eastAsia="en-US"/>
              </w:rPr>
              <w:t xml:space="preserve"> </w:t>
            </w:r>
            <w:r w:rsidR="001F1ABF" w:rsidRPr="00B11684">
              <w:rPr>
                <w:rFonts w:eastAsia="Arial Unicode MS"/>
                <w:bCs/>
                <w:lang w:eastAsia="en-US"/>
              </w:rPr>
              <w:t>informāciju no zemesgrāmatas datorizēti uzturētā nostiprinājuma žurnāla un personas rādītāja.</w:t>
            </w:r>
            <w:r w:rsidRPr="00B11684">
              <w:rPr>
                <w:rFonts w:eastAsia="Arial Unicode MS"/>
                <w:bCs/>
                <w:lang w:eastAsia="en-US"/>
              </w:rPr>
              <w:t>”</w:t>
            </w:r>
          </w:p>
          <w:tbl>
            <w:tblPr>
              <w:tblStyle w:val="Reatabula"/>
              <w:tblW w:w="0" w:type="auto"/>
              <w:tblLayout w:type="fixed"/>
              <w:tblLook w:val="04A0" w:firstRow="1" w:lastRow="0" w:firstColumn="1" w:lastColumn="0" w:noHBand="0" w:noVBand="1"/>
            </w:tblPr>
            <w:tblGrid>
              <w:gridCol w:w="624"/>
              <w:gridCol w:w="2127"/>
            </w:tblGrid>
            <w:tr w:rsidR="00B11684" w:rsidRPr="00B11684" w14:paraId="5DB6D1A5" w14:textId="77777777" w:rsidTr="000B4E63">
              <w:tc>
                <w:tcPr>
                  <w:tcW w:w="624" w:type="dxa"/>
                </w:tcPr>
                <w:p w14:paraId="4DAEBBF5" w14:textId="4DC893F7" w:rsidR="00135A89" w:rsidRPr="00B11684" w:rsidRDefault="00E81336" w:rsidP="000C6997">
                  <w:pPr>
                    <w:pStyle w:val="naisc"/>
                    <w:spacing w:before="0" w:after="0"/>
                    <w:jc w:val="both"/>
                  </w:pPr>
                  <w:r w:rsidRPr="00B11684">
                    <w:rPr>
                      <w:rFonts w:eastAsia="Arial Unicode MS"/>
                      <w:bCs/>
                      <w:lang w:eastAsia="en-US"/>
                    </w:rPr>
                    <w:lastRenderedPageBreak/>
                    <w:t>5. Izteikt 1. pielikuma 1. punktu šādā redakcijā:</w:t>
                  </w:r>
                  <w:r w:rsidR="00135A89" w:rsidRPr="00B11684">
                    <w:t>“1.</w:t>
                  </w:r>
                </w:p>
              </w:tc>
              <w:tc>
                <w:tcPr>
                  <w:tcW w:w="2127" w:type="dxa"/>
                </w:tcPr>
                <w:p w14:paraId="436D9340" w14:textId="523C3EB0" w:rsidR="00135A89" w:rsidRPr="00B11684" w:rsidRDefault="00135A89" w:rsidP="000C6997">
                  <w:pPr>
                    <w:pStyle w:val="naisc"/>
                    <w:spacing w:before="0" w:after="0"/>
                    <w:jc w:val="both"/>
                  </w:pPr>
                  <w:r w:rsidRPr="00B11684">
                    <w:t>Informācija par iesniedzēju un nekustamo īpašumu:</w:t>
                  </w:r>
                </w:p>
              </w:tc>
            </w:tr>
            <w:tr w:rsidR="00B11684" w:rsidRPr="00B11684" w14:paraId="16E37A9D" w14:textId="77777777" w:rsidTr="000B4E63">
              <w:tc>
                <w:tcPr>
                  <w:tcW w:w="624" w:type="dxa"/>
                </w:tcPr>
                <w:p w14:paraId="49958726" w14:textId="7FE65017" w:rsidR="00135A89" w:rsidRPr="00B11684" w:rsidRDefault="00135A89" w:rsidP="000C6997">
                  <w:pPr>
                    <w:pStyle w:val="naisc"/>
                    <w:spacing w:before="0" w:after="0"/>
                    <w:jc w:val="both"/>
                  </w:pPr>
                  <w:r w:rsidRPr="00B11684">
                    <w:t>1.5.</w:t>
                  </w:r>
                </w:p>
              </w:tc>
              <w:tc>
                <w:tcPr>
                  <w:tcW w:w="2127" w:type="dxa"/>
                </w:tcPr>
                <w:p w14:paraId="086E9F57" w14:textId="65DCEF37" w:rsidR="00135A89" w:rsidRPr="00B11684" w:rsidRDefault="00135A89" w:rsidP="000C6997">
                  <w:pPr>
                    <w:pStyle w:val="naisc"/>
                    <w:spacing w:before="0" w:after="0"/>
                    <w:jc w:val="both"/>
                  </w:pPr>
                  <w:r w:rsidRPr="00B11684">
                    <w:t>ēkas vai telpu grupas kadastra apzīmējums”</w:t>
                  </w:r>
                </w:p>
              </w:tc>
            </w:tr>
          </w:tbl>
          <w:p w14:paraId="49C6A663" w14:textId="77777777" w:rsidR="00661638" w:rsidRPr="00B11684" w:rsidRDefault="00661638" w:rsidP="00135A89">
            <w:pPr>
              <w:pStyle w:val="naisc"/>
              <w:spacing w:before="0" w:after="0"/>
              <w:jc w:val="both"/>
            </w:pPr>
          </w:p>
        </w:tc>
        <w:tc>
          <w:tcPr>
            <w:tcW w:w="4420" w:type="dxa"/>
            <w:tcBorders>
              <w:left w:val="single" w:sz="6" w:space="0" w:color="000000"/>
              <w:bottom w:val="single" w:sz="4" w:space="0" w:color="auto"/>
              <w:right w:val="single" w:sz="6" w:space="0" w:color="000000"/>
            </w:tcBorders>
          </w:tcPr>
          <w:p w14:paraId="64EA054B" w14:textId="77777777" w:rsidR="00661638" w:rsidRPr="00B11684" w:rsidRDefault="00A80557" w:rsidP="0043375F">
            <w:pPr>
              <w:pStyle w:val="Bezatstarpm"/>
              <w:rPr>
                <w:noProof/>
                <w:szCs w:val="24"/>
              </w:rPr>
            </w:pPr>
            <w:r w:rsidRPr="00B11684">
              <w:rPr>
                <w:szCs w:val="24"/>
              </w:rPr>
              <w:lastRenderedPageBreak/>
              <w:t>3. </w:t>
            </w:r>
            <w:r w:rsidRPr="00B11684">
              <w:rPr>
                <w:noProof/>
                <w:szCs w:val="24"/>
              </w:rPr>
              <w:t>Norādām uz nepieciešamību precizēt projekta 1. punktā paredzēto noteikumu 2.</w:t>
            </w:r>
            <w:r w:rsidRPr="00B11684">
              <w:rPr>
                <w:noProof/>
                <w:szCs w:val="24"/>
                <w:vertAlign w:val="superscript"/>
              </w:rPr>
              <w:t>4</w:t>
            </w:r>
            <w:r w:rsidRPr="00B11684">
              <w:rPr>
                <w:noProof/>
                <w:szCs w:val="24"/>
              </w:rPr>
              <w:t> punktu un paredzēt, ka no valsts vienotās datorizētās zemesgrāmatas tiek sniegta infromācija no zemesgrāmatas nodalījuma. Kā norādīts anotācijā, informācija par nostiprinātajām tiesībām tiks iegūta pēc personas norādītās nekustamā īpašuma identificējošās informācijas. Tāda saskaņā ar Zemesgrāmatu likuma 132. pantu ir informācija par nodalījuma numuru, īpašuma kadastra numuru, vai īpašuma nosaukumu, vai īpašuma sastāvā esoša objekta adresi.</w:t>
            </w:r>
            <w:r w:rsidR="00E81336" w:rsidRPr="00B11684">
              <w:rPr>
                <w:noProof/>
                <w:szCs w:val="24"/>
              </w:rPr>
              <w:t xml:space="preserve"> Nepieciešamības gadījumā, </w:t>
            </w:r>
            <w:r w:rsidR="00E81336" w:rsidRPr="00B11684">
              <w:rPr>
                <w:noProof/>
                <w:szCs w:val="24"/>
              </w:rPr>
              <w:lastRenderedPageBreak/>
              <w:t>aicinām papildināt projekta 5. punktā paredzēto noteikumu 1. pielikuma 1. punktu un noteikt, ka iesniedzējs iesniegumā pārtikas uzņēmumu atzīšanai vai reģistrācijai norāda nekustamā īpašuma identificējošo informāciju.</w:t>
            </w:r>
          </w:p>
        </w:tc>
        <w:tc>
          <w:tcPr>
            <w:tcW w:w="2809" w:type="dxa"/>
            <w:tcBorders>
              <w:left w:val="single" w:sz="6" w:space="0" w:color="000000"/>
              <w:bottom w:val="single" w:sz="4" w:space="0" w:color="auto"/>
              <w:right w:val="single" w:sz="6" w:space="0" w:color="000000"/>
            </w:tcBorders>
          </w:tcPr>
          <w:p w14:paraId="482146AF" w14:textId="5E88275A" w:rsidR="00E81336" w:rsidRPr="00B11684" w:rsidRDefault="0043375F" w:rsidP="00527C99">
            <w:pPr>
              <w:pStyle w:val="naisf"/>
              <w:spacing w:before="0" w:after="0"/>
              <w:ind w:firstLine="0"/>
              <w:contextualSpacing/>
            </w:pPr>
            <w:r w:rsidRPr="00B11684">
              <w:lastRenderedPageBreak/>
              <w:t xml:space="preserve">Ņemts vērā. </w:t>
            </w:r>
          </w:p>
        </w:tc>
        <w:tc>
          <w:tcPr>
            <w:tcW w:w="3261" w:type="dxa"/>
            <w:tcBorders>
              <w:top w:val="single" w:sz="4" w:space="0" w:color="auto"/>
              <w:left w:val="single" w:sz="4" w:space="0" w:color="auto"/>
              <w:bottom w:val="single" w:sz="4" w:space="0" w:color="auto"/>
            </w:tcBorders>
          </w:tcPr>
          <w:p w14:paraId="3192FE90" w14:textId="7D0B8263" w:rsidR="00527C99" w:rsidRPr="00B11684" w:rsidRDefault="00527C99" w:rsidP="00981830">
            <w:pPr>
              <w:pStyle w:val="naisc"/>
              <w:spacing w:before="0" w:after="0"/>
              <w:jc w:val="both"/>
            </w:pPr>
          </w:p>
          <w:p w14:paraId="16A93E99" w14:textId="6E89FCA3" w:rsidR="000B4E63" w:rsidRPr="00B11684" w:rsidRDefault="000B4E63" w:rsidP="00981830">
            <w:pPr>
              <w:pStyle w:val="naisc"/>
              <w:spacing w:before="0" w:after="0"/>
              <w:jc w:val="both"/>
            </w:pPr>
          </w:p>
          <w:p w14:paraId="137F1A68" w14:textId="77777777" w:rsidR="000B4E63" w:rsidRPr="00B11684" w:rsidRDefault="000B4E63" w:rsidP="000B4E63">
            <w:pPr>
              <w:jc w:val="both"/>
              <w:rPr>
                <w:iCs/>
              </w:rPr>
            </w:pPr>
            <w:r w:rsidRPr="00B11684">
              <w:rPr>
                <w:iCs/>
              </w:rPr>
              <w:t>Svītrots projekta 1. punktā ietvertais 2.</w:t>
            </w:r>
            <w:r w:rsidRPr="00B11684">
              <w:rPr>
                <w:iCs/>
                <w:vertAlign w:val="superscript"/>
              </w:rPr>
              <w:t>4</w:t>
            </w:r>
            <w:r w:rsidRPr="00B11684">
              <w:rPr>
                <w:iCs/>
              </w:rPr>
              <w:t xml:space="preserve"> punkts.</w:t>
            </w:r>
          </w:p>
          <w:p w14:paraId="336716AF" w14:textId="77777777" w:rsidR="000B4E63" w:rsidRPr="00B11684" w:rsidRDefault="000B4E63" w:rsidP="000B4E63">
            <w:pPr>
              <w:pStyle w:val="naisc"/>
              <w:spacing w:before="0" w:after="0"/>
              <w:jc w:val="both"/>
            </w:pPr>
            <w:r w:rsidRPr="00B11684">
              <w:t>5. Izteikt 1. pielikuma 1. punktu šādā redakcijā:</w:t>
            </w:r>
          </w:p>
          <w:tbl>
            <w:tblPr>
              <w:tblStyle w:val="Reatabula"/>
              <w:tblW w:w="0" w:type="auto"/>
              <w:tblLayout w:type="fixed"/>
              <w:tblLook w:val="04A0" w:firstRow="1" w:lastRow="0" w:firstColumn="1" w:lastColumn="0" w:noHBand="0" w:noVBand="1"/>
            </w:tblPr>
            <w:tblGrid>
              <w:gridCol w:w="757"/>
              <w:gridCol w:w="2278"/>
            </w:tblGrid>
            <w:tr w:rsidR="00B11684" w:rsidRPr="00B11684" w14:paraId="37A396DE" w14:textId="77777777" w:rsidTr="00BF36C0">
              <w:tc>
                <w:tcPr>
                  <w:tcW w:w="757" w:type="dxa"/>
                </w:tcPr>
                <w:p w14:paraId="39965F7B" w14:textId="77777777" w:rsidR="006C2156" w:rsidRPr="00B11684" w:rsidRDefault="006C2156" w:rsidP="006C2156">
                  <w:pPr>
                    <w:pStyle w:val="naisc"/>
                    <w:spacing w:before="0" w:after="0"/>
                    <w:jc w:val="both"/>
                  </w:pPr>
                  <w:r w:rsidRPr="00B11684">
                    <w:t>“1.</w:t>
                  </w:r>
                </w:p>
              </w:tc>
              <w:tc>
                <w:tcPr>
                  <w:tcW w:w="2278" w:type="dxa"/>
                </w:tcPr>
                <w:p w14:paraId="58D9D3EA" w14:textId="77777777" w:rsidR="006C2156" w:rsidRPr="00B11684" w:rsidRDefault="006C2156" w:rsidP="006C2156">
                  <w:pPr>
                    <w:pStyle w:val="naisc"/>
                    <w:spacing w:before="0" w:after="0"/>
                    <w:jc w:val="both"/>
                  </w:pPr>
                  <w:r w:rsidRPr="00B11684">
                    <w:t>Informācija par iesniedzēju un nekustamo īpašumu:</w:t>
                  </w:r>
                </w:p>
              </w:tc>
            </w:tr>
            <w:tr w:rsidR="00B11684" w:rsidRPr="00B11684" w14:paraId="03DAC6E6" w14:textId="77777777" w:rsidTr="00BF36C0">
              <w:tc>
                <w:tcPr>
                  <w:tcW w:w="757" w:type="dxa"/>
                </w:tcPr>
                <w:p w14:paraId="1528ED71" w14:textId="4903F8D7" w:rsidR="00E258E2" w:rsidRPr="00B11684" w:rsidRDefault="00E258E2" w:rsidP="00E258E2">
                  <w:pPr>
                    <w:pStyle w:val="naisc"/>
                    <w:spacing w:before="0" w:after="0"/>
                    <w:jc w:val="both"/>
                  </w:pPr>
                  <w:r w:rsidRPr="00B11684">
                    <w:t>1.5.</w:t>
                  </w:r>
                </w:p>
              </w:tc>
              <w:tc>
                <w:tcPr>
                  <w:tcW w:w="2278" w:type="dxa"/>
                </w:tcPr>
                <w:p w14:paraId="5E29C797" w14:textId="0AE2E2A4" w:rsidR="00E258E2" w:rsidRPr="00B11684" w:rsidRDefault="00E258E2" w:rsidP="00E258E2">
                  <w:pPr>
                    <w:pStyle w:val="naisc"/>
                    <w:spacing w:before="0" w:after="0"/>
                    <w:jc w:val="both"/>
                  </w:pPr>
                  <w:r w:rsidRPr="00B11684">
                    <w:t>nekustamā īpašuma kadastra numurs un objekta kadastra apzīmējums:</w:t>
                  </w:r>
                </w:p>
              </w:tc>
            </w:tr>
            <w:tr w:rsidR="00B11684" w:rsidRPr="00B11684" w14:paraId="75249A6C" w14:textId="77777777" w:rsidTr="00BF36C0">
              <w:tc>
                <w:tcPr>
                  <w:tcW w:w="757" w:type="dxa"/>
                </w:tcPr>
                <w:p w14:paraId="19DF9AD7" w14:textId="230D2C94" w:rsidR="00E258E2" w:rsidRPr="00B11684" w:rsidRDefault="00E258E2" w:rsidP="00E258E2">
                  <w:pPr>
                    <w:pStyle w:val="naisc"/>
                    <w:spacing w:before="0" w:after="0"/>
                    <w:jc w:val="both"/>
                  </w:pPr>
                  <w:r w:rsidRPr="00B11684">
                    <w:t>1.5.1.</w:t>
                  </w:r>
                </w:p>
              </w:tc>
              <w:tc>
                <w:tcPr>
                  <w:tcW w:w="2278" w:type="dxa"/>
                </w:tcPr>
                <w:p w14:paraId="3243FBEE" w14:textId="3E51D940" w:rsidR="00E258E2" w:rsidRPr="00B11684" w:rsidRDefault="00E258E2" w:rsidP="00E258E2">
                  <w:pPr>
                    <w:pStyle w:val="naisc"/>
                    <w:spacing w:before="0" w:after="0"/>
                    <w:jc w:val="both"/>
                  </w:pPr>
                  <w:r w:rsidRPr="00B11684">
                    <w:t>zemes vienība</w:t>
                  </w:r>
                </w:p>
              </w:tc>
            </w:tr>
            <w:tr w:rsidR="00B11684" w:rsidRPr="00B11684" w14:paraId="681BBF82" w14:textId="77777777" w:rsidTr="00BF36C0">
              <w:tc>
                <w:tcPr>
                  <w:tcW w:w="757" w:type="dxa"/>
                </w:tcPr>
                <w:p w14:paraId="6BB8C6ED" w14:textId="521C7ED9" w:rsidR="00E258E2" w:rsidRPr="00B11684" w:rsidRDefault="00E258E2" w:rsidP="00E258E2">
                  <w:pPr>
                    <w:pStyle w:val="naisc"/>
                    <w:spacing w:before="0" w:after="0"/>
                    <w:jc w:val="both"/>
                  </w:pPr>
                  <w:r w:rsidRPr="00B11684">
                    <w:lastRenderedPageBreak/>
                    <w:t>1.5.2.</w:t>
                  </w:r>
                </w:p>
              </w:tc>
              <w:tc>
                <w:tcPr>
                  <w:tcW w:w="2278" w:type="dxa"/>
                </w:tcPr>
                <w:p w14:paraId="2AB475E6" w14:textId="32D082CF" w:rsidR="00E258E2" w:rsidRPr="00B11684" w:rsidRDefault="00E258E2" w:rsidP="00E258E2">
                  <w:pPr>
                    <w:pStyle w:val="naisc"/>
                    <w:spacing w:before="0" w:after="0"/>
                    <w:jc w:val="both"/>
                  </w:pPr>
                  <w:r w:rsidRPr="00B11684">
                    <w:t>būve</w:t>
                  </w:r>
                </w:p>
              </w:tc>
            </w:tr>
            <w:tr w:rsidR="00B11684" w:rsidRPr="00B11684" w14:paraId="6EF3207F" w14:textId="77777777" w:rsidTr="00BF36C0">
              <w:tc>
                <w:tcPr>
                  <w:tcW w:w="757" w:type="dxa"/>
                </w:tcPr>
                <w:p w14:paraId="5C4AFB59" w14:textId="3D53459E" w:rsidR="00E258E2" w:rsidRPr="00B11684" w:rsidRDefault="00E258E2" w:rsidP="00E258E2">
                  <w:pPr>
                    <w:pStyle w:val="naisc"/>
                    <w:spacing w:before="0" w:after="0"/>
                    <w:jc w:val="both"/>
                  </w:pPr>
                  <w:r w:rsidRPr="00B11684">
                    <w:t>1.5.3.</w:t>
                  </w:r>
                </w:p>
              </w:tc>
              <w:tc>
                <w:tcPr>
                  <w:tcW w:w="2278" w:type="dxa"/>
                </w:tcPr>
                <w:p w14:paraId="43996637" w14:textId="0793273D" w:rsidR="00E258E2" w:rsidRPr="00B11684" w:rsidRDefault="00E258E2" w:rsidP="00E258E2">
                  <w:pPr>
                    <w:pStyle w:val="naisc"/>
                    <w:spacing w:before="0" w:after="0"/>
                    <w:jc w:val="both"/>
                  </w:pPr>
                  <w:r w:rsidRPr="00B11684">
                    <w:t>telpu grupa</w:t>
                  </w:r>
                </w:p>
              </w:tc>
            </w:tr>
          </w:tbl>
          <w:p w14:paraId="3FA174E7" w14:textId="050D06E0" w:rsidR="00527C99" w:rsidRPr="00B11684" w:rsidRDefault="00D17AAB" w:rsidP="00981830">
            <w:pPr>
              <w:pStyle w:val="naisc"/>
              <w:spacing w:before="0" w:after="0"/>
              <w:jc w:val="both"/>
            </w:pPr>
            <w:r w:rsidRPr="00B11684">
              <w:rPr>
                <w:iCs/>
              </w:rPr>
              <w:t>Skatīt anotācijas I sadaļas 2. punktu.</w:t>
            </w:r>
          </w:p>
        </w:tc>
      </w:tr>
      <w:tr w:rsidR="00B11684" w:rsidRPr="00B11684" w14:paraId="4A080929" w14:textId="77777777" w:rsidTr="00E408C3">
        <w:tc>
          <w:tcPr>
            <w:tcW w:w="675" w:type="dxa"/>
            <w:tcBorders>
              <w:left w:val="single" w:sz="6" w:space="0" w:color="000000"/>
              <w:bottom w:val="single" w:sz="4" w:space="0" w:color="auto"/>
              <w:right w:val="single" w:sz="6" w:space="0" w:color="000000"/>
            </w:tcBorders>
          </w:tcPr>
          <w:p w14:paraId="3A0D2393" w14:textId="77777777" w:rsidR="00661638" w:rsidRPr="00B11684" w:rsidRDefault="00E81336" w:rsidP="0043375F">
            <w:pPr>
              <w:jc w:val="both"/>
            </w:pPr>
            <w:r w:rsidRPr="00B11684">
              <w:lastRenderedPageBreak/>
              <w:t>4</w:t>
            </w:r>
            <w:r w:rsidR="00661638" w:rsidRPr="00B11684">
              <w:t>.</w:t>
            </w:r>
          </w:p>
        </w:tc>
        <w:tc>
          <w:tcPr>
            <w:tcW w:w="2977" w:type="dxa"/>
            <w:tcBorders>
              <w:left w:val="single" w:sz="6" w:space="0" w:color="000000"/>
              <w:bottom w:val="single" w:sz="4" w:space="0" w:color="auto"/>
              <w:right w:val="single" w:sz="6" w:space="0" w:color="000000"/>
            </w:tcBorders>
          </w:tcPr>
          <w:p w14:paraId="251A8A15" w14:textId="77777777" w:rsidR="00670BEB" w:rsidRPr="00B11684" w:rsidRDefault="00670BEB" w:rsidP="00670BEB">
            <w:pPr>
              <w:pStyle w:val="naisc"/>
              <w:spacing w:after="0"/>
              <w:jc w:val="both"/>
              <w:rPr>
                <w:bCs/>
              </w:rPr>
            </w:pPr>
            <w:r w:rsidRPr="00B11684">
              <w:rPr>
                <w:bCs/>
              </w:rPr>
              <w:t>3. Izteikt 4.</w:t>
            </w:r>
            <w:r w:rsidRPr="00B11684">
              <w:rPr>
                <w:bCs/>
                <w:vertAlign w:val="superscript"/>
              </w:rPr>
              <w:t>1</w:t>
            </w:r>
            <w:r w:rsidRPr="00B11684">
              <w:rPr>
                <w:bCs/>
              </w:rPr>
              <w:t> punktu šādā redakcijā:</w:t>
            </w:r>
          </w:p>
          <w:p w14:paraId="06300CA4" w14:textId="1BDE59E3" w:rsidR="001F1ABF" w:rsidRPr="00B11684" w:rsidRDefault="00DD2171" w:rsidP="005435A8">
            <w:pPr>
              <w:pStyle w:val="naisc"/>
              <w:spacing w:before="0" w:after="0"/>
              <w:jc w:val="both"/>
              <w:rPr>
                <w:bCs/>
              </w:rPr>
            </w:pPr>
            <w:r w:rsidRPr="00B11684">
              <w:rPr>
                <w:bCs/>
              </w:rPr>
              <w:t>“</w:t>
            </w:r>
            <w:r w:rsidR="001F1ABF" w:rsidRPr="00B11684">
              <w:rPr>
                <w:bCs/>
              </w:rPr>
              <w:t>4.</w:t>
            </w:r>
            <w:r w:rsidR="001F1ABF" w:rsidRPr="00B11684">
              <w:rPr>
                <w:bCs/>
                <w:vertAlign w:val="superscript"/>
              </w:rPr>
              <w:t>1</w:t>
            </w:r>
            <w:r w:rsidR="001F1ABF" w:rsidRPr="00B11684">
              <w:rPr>
                <w:bCs/>
              </w:rPr>
              <w:t xml:space="preserve"> Pārtikas uzņēmums šo noteikumu 4. punktā minētajam iesniegumam pievieno dokumenta kopiju, kas apliecina tā tiesības darboties attiecīgajā ēkā vai telpu grupā,</w:t>
            </w:r>
            <w:r w:rsidR="001F1ABF" w:rsidRPr="00B11684">
              <w:t xml:space="preserve"> </w:t>
            </w:r>
            <w:r w:rsidR="001F1ABF" w:rsidRPr="00B11684">
              <w:rPr>
                <w:bCs/>
              </w:rPr>
              <w:t xml:space="preserve">ja attiecīgās ēkas (telpu grupas) īpašuma tiesības nav nostiprinātas zemesgrāmatā, kā arī plāna kopiju teritorijai un telpām, </w:t>
            </w:r>
            <w:r w:rsidR="001F1ABF" w:rsidRPr="00B11684">
              <w:rPr>
                <w:bCs/>
              </w:rPr>
              <w:lastRenderedPageBreak/>
              <w:t>kurās darbosies uzņēmums. Ja nepieciešams, dienests pieprasa uzrādīt dokumentus (piemēram, līgumu), kas apliecina tiesības izmantot tehnisko aprīkojumu un ražošanas iekārtas.</w:t>
            </w:r>
            <w:r w:rsidRPr="00B11684">
              <w:rPr>
                <w:bCs/>
              </w:rPr>
              <w:t>”</w:t>
            </w:r>
          </w:p>
          <w:p w14:paraId="7C61AE37" w14:textId="77777777" w:rsidR="00670BEB" w:rsidRPr="00B11684" w:rsidRDefault="00670BEB" w:rsidP="00670BEB">
            <w:pPr>
              <w:pStyle w:val="naisc"/>
              <w:spacing w:after="0"/>
              <w:jc w:val="both"/>
              <w:rPr>
                <w:bCs/>
              </w:rPr>
            </w:pPr>
            <w:r w:rsidRPr="00B11684">
              <w:rPr>
                <w:bCs/>
              </w:rPr>
              <w:t>4. Izteikt 24.</w:t>
            </w:r>
            <w:r w:rsidRPr="00B11684">
              <w:rPr>
                <w:bCs/>
                <w:vertAlign w:val="superscript"/>
              </w:rPr>
              <w:t>1</w:t>
            </w:r>
            <w:r w:rsidRPr="00B11684">
              <w:rPr>
                <w:bCs/>
              </w:rPr>
              <w:t> punktu šādā redakcijā:</w:t>
            </w:r>
          </w:p>
          <w:p w14:paraId="4A656E7D" w14:textId="49275148" w:rsidR="001F1ABF" w:rsidRPr="00B11684" w:rsidRDefault="00DD2171" w:rsidP="005435A8">
            <w:pPr>
              <w:pStyle w:val="naisc"/>
              <w:spacing w:before="0" w:after="0"/>
              <w:jc w:val="both"/>
            </w:pPr>
            <w:r w:rsidRPr="00B11684">
              <w:t>“</w:t>
            </w:r>
            <w:r w:rsidR="001F1ABF" w:rsidRPr="00B11684">
              <w:t>2</w:t>
            </w:r>
            <w:r w:rsidR="001F1ABF" w:rsidRPr="00B11684">
              <w:rPr>
                <w:bCs/>
              </w:rPr>
              <w:t>4.</w:t>
            </w:r>
            <w:r w:rsidR="001F1ABF" w:rsidRPr="00B11684">
              <w:rPr>
                <w:bCs/>
                <w:vertAlign w:val="superscript"/>
              </w:rPr>
              <w:t>1</w:t>
            </w:r>
            <w:r w:rsidR="001F1ABF" w:rsidRPr="00B11684">
              <w:rPr>
                <w:bCs/>
              </w:rPr>
              <w:t xml:space="preserve"> Pārtikas uzņēmums šo noteikumu 24. punktā minētajam iesniegumam pievieno dokumenta kopiju, kas apliecina tā tiesības darboties attiecīgajā ēkā vai telpu grupā,</w:t>
            </w:r>
            <w:r w:rsidR="001F1ABF" w:rsidRPr="00B11684">
              <w:t xml:space="preserve"> </w:t>
            </w:r>
            <w:r w:rsidR="001F1ABF" w:rsidRPr="00B11684">
              <w:rPr>
                <w:bCs/>
              </w:rPr>
              <w:t>ja attiecīgās ēkas (telpu grupas) īpašuma tiesības nav nostiprinātas zemesgrāmatā, kā arī kadastrālās uzmērīšanas lietas kopiju ēkai vai telpu grupai, kurā darbosies uzņēmums. Ja nepieciešams, dienests pieprasa uzrādīt dokumentus (piemēram, līgumu), kas apliecina tiesības izmantot tehnisko aprīkojumu un ražošanas iekārtas.</w:t>
            </w:r>
            <w:r w:rsidRPr="00B11684">
              <w:rPr>
                <w:bCs/>
              </w:rPr>
              <w:t>”</w:t>
            </w:r>
          </w:p>
        </w:tc>
        <w:tc>
          <w:tcPr>
            <w:tcW w:w="4420" w:type="dxa"/>
            <w:tcBorders>
              <w:left w:val="single" w:sz="6" w:space="0" w:color="000000"/>
              <w:bottom w:val="single" w:sz="4" w:space="0" w:color="auto"/>
              <w:right w:val="single" w:sz="6" w:space="0" w:color="000000"/>
            </w:tcBorders>
          </w:tcPr>
          <w:p w14:paraId="304C8AA7" w14:textId="77777777" w:rsidR="00A80557" w:rsidRPr="00B11684" w:rsidRDefault="00A80557" w:rsidP="0043375F">
            <w:pPr>
              <w:jc w:val="both"/>
            </w:pPr>
            <w:r w:rsidRPr="00B11684">
              <w:lastRenderedPageBreak/>
              <w:t>4. Projektā ir nepieciešams saskaņot terminus par telpu grafiskā izvietojuma attēlojumu, proti, projekta 3. punktā paredzētajā noteikumu 4.</w:t>
            </w:r>
            <w:r w:rsidRPr="00B11684">
              <w:rPr>
                <w:vertAlign w:val="superscript"/>
              </w:rPr>
              <w:t>1</w:t>
            </w:r>
            <w:r w:rsidRPr="00B11684">
              <w:t> punktā ir minēts termins "</w:t>
            </w:r>
            <w:r w:rsidRPr="00B11684">
              <w:rPr>
                <w:iCs/>
              </w:rPr>
              <w:t>plāna kopija teritorijai un telpām, kurās atradīsies uzņēmums"</w:t>
            </w:r>
            <w:r w:rsidRPr="00B11684">
              <w:t>, bet projekta 4. punktā paredzētajā noteikumu 24.</w:t>
            </w:r>
            <w:r w:rsidRPr="00B11684">
              <w:rPr>
                <w:vertAlign w:val="superscript"/>
              </w:rPr>
              <w:t>1</w:t>
            </w:r>
            <w:r w:rsidRPr="00B11684">
              <w:t> punktā ir minēts termins "</w:t>
            </w:r>
            <w:r w:rsidRPr="00B11684">
              <w:rPr>
                <w:iCs/>
              </w:rPr>
              <w:t>kadastrālās uzmērīšanas lietas kopija ēkai vai telpu grupai, kurā darbosies uzņēmums</w:t>
            </w:r>
            <w:r w:rsidRPr="00B11684">
              <w:t>". Līdz ar to nav saprotams, kādu dokumentu kopijas ir jāpievieno noteikumu 1. pielikumā paredzētajam iesniegumam.</w:t>
            </w:r>
          </w:p>
          <w:p w14:paraId="036FE8F6" w14:textId="77777777" w:rsidR="00A80557" w:rsidRPr="00B11684" w:rsidRDefault="00A80557" w:rsidP="0043375F">
            <w:pPr>
              <w:jc w:val="both"/>
            </w:pPr>
            <w:r w:rsidRPr="00B11684">
              <w:lastRenderedPageBreak/>
              <w:t>Vienlaikus anotācijā ir nepieciešams sniegt skaidrojumu par to, kāpēc dienesta funkciju veikšanai no personas nepieciešams saņemt kadastrālās uzmērīšanas lietu (t.sk. stāva plānu, telpu grupas plānu).</w:t>
            </w:r>
          </w:p>
          <w:p w14:paraId="7748D2FF" w14:textId="77777777" w:rsidR="00661638" w:rsidRPr="00B11684" w:rsidRDefault="00661638" w:rsidP="00A80557">
            <w:pPr>
              <w:jc w:val="both"/>
            </w:pPr>
          </w:p>
        </w:tc>
        <w:tc>
          <w:tcPr>
            <w:tcW w:w="2809" w:type="dxa"/>
            <w:tcBorders>
              <w:left w:val="single" w:sz="6" w:space="0" w:color="000000"/>
              <w:bottom w:val="single" w:sz="4" w:space="0" w:color="auto"/>
              <w:right w:val="single" w:sz="6" w:space="0" w:color="000000"/>
            </w:tcBorders>
          </w:tcPr>
          <w:p w14:paraId="3FD3723A" w14:textId="77777777" w:rsidR="00487AE4" w:rsidRPr="00B11684" w:rsidRDefault="0043375F" w:rsidP="0043375F">
            <w:pPr>
              <w:pStyle w:val="naisc"/>
              <w:spacing w:before="0" w:after="0"/>
              <w:jc w:val="both"/>
            </w:pPr>
            <w:r w:rsidRPr="00B11684">
              <w:lastRenderedPageBreak/>
              <w:t>Ņemts vērā.</w:t>
            </w:r>
          </w:p>
        </w:tc>
        <w:tc>
          <w:tcPr>
            <w:tcW w:w="3261" w:type="dxa"/>
            <w:tcBorders>
              <w:top w:val="single" w:sz="4" w:space="0" w:color="auto"/>
              <w:left w:val="single" w:sz="4" w:space="0" w:color="auto"/>
              <w:bottom w:val="single" w:sz="4" w:space="0" w:color="auto"/>
            </w:tcBorders>
          </w:tcPr>
          <w:p w14:paraId="2DD202FF" w14:textId="77777777" w:rsidR="00670BEB" w:rsidRPr="00B11684" w:rsidRDefault="00670BEB" w:rsidP="00670BEB">
            <w:pPr>
              <w:pStyle w:val="Pamattekstaatkpe2"/>
              <w:spacing w:line="240" w:lineRule="auto"/>
              <w:ind w:left="0"/>
              <w:jc w:val="both"/>
            </w:pPr>
            <w:r w:rsidRPr="00B11684">
              <w:t>3. Izteikt 4.</w:t>
            </w:r>
            <w:r w:rsidRPr="00B11684">
              <w:rPr>
                <w:vertAlign w:val="superscript"/>
              </w:rPr>
              <w:t>1</w:t>
            </w:r>
            <w:r w:rsidRPr="00B11684">
              <w:t> punktu šādā redakcijā:</w:t>
            </w:r>
          </w:p>
          <w:p w14:paraId="6CC9C800" w14:textId="6D56701A" w:rsidR="00670BEB" w:rsidRPr="00B11684" w:rsidRDefault="00670BEB" w:rsidP="00670BEB">
            <w:pPr>
              <w:pStyle w:val="Pamattekstaatkpe2"/>
              <w:spacing w:line="240" w:lineRule="auto"/>
              <w:ind w:left="0"/>
              <w:jc w:val="both"/>
              <w:rPr>
                <w:bCs/>
              </w:rPr>
            </w:pPr>
            <w:r w:rsidRPr="00B11684">
              <w:t>“</w:t>
            </w:r>
            <w:r w:rsidRPr="00B11684">
              <w:rPr>
                <w:bCs/>
              </w:rPr>
              <w:t>4.</w:t>
            </w:r>
            <w:r w:rsidRPr="00B11684">
              <w:rPr>
                <w:bCs/>
                <w:vertAlign w:val="superscript"/>
              </w:rPr>
              <w:t>1</w:t>
            </w:r>
            <w:r w:rsidRPr="00B11684">
              <w:rPr>
                <w:bCs/>
              </w:rPr>
              <w:t xml:space="preserve"> </w:t>
            </w:r>
            <w:r w:rsidR="00981830" w:rsidRPr="00B11684">
              <w:rPr>
                <w:bCs/>
              </w:rPr>
              <w:t xml:space="preserve">Pārtikas uzņēmums šo noteikumu 4. punktā minētajam iesniegumam pievieno dokumenta kopiju, kas apliecina tā tiesības darboties attiecīgajā </w:t>
            </w:r>
            <w:r w:rsidR="001B1608" w:rsidRPr="00B11684">
              <w:rPr>
                <w:bCs/>
              </w:rPr>
              <w:t>nekustamajā īpašumā</w:t>
            </w:r>
            <w:r w:rsidR="00981830" w:rsidRPr="00B11684">
              <w:rPr>
                <w:bCs/>
              </w:rPr>
              <w:t xml:space="preserve">, ja </w:t>
            </w:r>
            <w:r w:rsidR="001B1608" w:rsidRPr="00B11684">
              <w:rPr>
                <w:bCs/>
              </w:rPr>
              <w:t>tā</w:t>
            </w:r>
            <w:r w:rsidR="00981830" w:rsidRPr="00B11684">
              <w:rPr>
                <w:bCs/>
              </w:rPr>
              <w:t xml:space="preserve"> īpašuma vai lietošanas tiesības nav nostiprinātas zemesgrāmatā, kā arī plāna kopiju teritorijai un telpām, kurās darbosies </w:t>
            </w:r>
            <w:r w:rsidR="00981830" w:rsidRPr="00B11684">
              <w:rPr>
                <w:bCs/>
              </w:rPr>
              <w:lastRenderedPageBreak/>
              <w:t>uzņēmums. Ja nepieciešams, dienests pieprasa uzrādīt dokumentus (piemēram, līgumu), kas apliecina tiesības izmantot tehnisko aprīkojumu un ražošanas iekārtas.</w:t>
            </w:r>
            <w:r w:rsidRPr="00B11684">
              <w:rPr>
                <w:bCs/>
              </w:rPr>
              <w:t>”</w:t>
            </w:r>
          </w:p>
          <w:p w14:paraId="140AA043" w14:textId="77777777" w:rsidR="00670BEB" w:rsidRPr="00B11684" w:rsidRDefault="00670BEB" w:rsidP="00670BEB">
            <w:pPr>
              <w:pStyle w:val="Pamattekstaatkpe2"/>
              <w:spacing w:line="240" w:lineRule="auto"/>
              <w:ind w:left="0"/>
              <w:jc w:val="both"/>
            </w:pPr>
            <w:r w:rsidRPr="00B11684">
              <w:t>4. Izteikt 24.</w:t>
            </w:r>
            <w:r w:rsidRPr="00B11684">
              <w:rPr>
                <w:vertAlign w:val="superscript"/>
              </w:rPr>
              <w:t>1</w:t>
            </w:r>
            <w:r w:rsidRPr="00B11684">
              <w:t> punktu šādā redakcijā:</w:t>
            </w:r>
          </w:p>
          <w:p w14:paraId="76B2F258" w14:textId="5660B201" w:rsidR="00661638" w:rsidRPr="00B11684" w:rsidRDefault="00670BEB" w:rsidP="00FF5A08">
            <w:pPr>
              <w:pStyle w:val="Pamattekstaatkpe2"/>
              <w:spacing w:line="240" w:lineRule="auto"/>
              <w:ind w:left="0"/>
              <w:jc w:val="both"/>
              <w:rPr>
                <w:bCs/>
              </w:rPr>
            </w:pPr>
            <w:r w:rsidRPr="00B11684">
              <w:t>“2</w:t>
            </w:r>
            <w:r w:rsidRPr="00B11684">
              <w:rPr>
                <w:bCs/>
              </w:rPr>
              <w:t>4.</w:t>
            </w:r>
            <w:r w:rsidRPr="00B11684">
              <w:rPr>
                <w:bCs/>
                <w:vertAlign w:val="superscript"/>
              </w:rPr>
              <w:t>1</w:t>
            </w:r>
            <w:r w:rsidRPr="00B11684">
              <w:rPr>
                <w:bCs/>
              </w:rPr>
              <w:t xml:space="preserve"> </w:t>
            </w:r>
            <w:r w:rsidR="00981830" w:rsidRPr="00B11684">
              <w:rPr>
                <w:bCs/>
              </w:rPr>
              <w:t xml:space="preserve">Pārtikas uzņēmums šo noteikumu 4. punktā minētajam iesniegumam pievieno dokumenta kopiju, kas apliecina tā tiesības darboties attiecīgajā </w:t>
            </w:r>
            <w:r w:rsidR="00FF5A08" w:rsidRPr="00B11684">
              <w:rPr>
                <w:bCs/>
              </w:rPr>
              <w:t>nekustamajā īpašumā</w:t>
            </w:r>
            <w:r w:rsidR="00981830" w:rsidRPr="00B11684">
              <w:rPr>
                <w:bCs/>
              </w:rPr>
              <w:t xml:space="preserve">, ja </w:t>
            </w:r>
            <w:r w:rsidR="00FF5A08" w:rsidRPr="00B11684">
              <w:rPr>
                <w:bCs/>
              </w:rPr>
              <w:t>tā</w:t>
            </w:r>
            <w:r w:rsidR="00981830" w:rsidRPr="00B11684">
              <w:rPr>
                <w:bCs/>
              </w:rPr>
              <w:t xml:space="preserve"> īpašuma vai lietošanas tiesības nav nostiprinātas zemesgrāmatā, kā arī plāna kopiju teritorijai un telpām, kurās darbosies uzņēmums. Ja nepieciešams, dienests pieprasa uzrādīt dokumentus (piemēram, līgumu), kas apliecina tiesības izmantot tehnisko aprīkojumu un ražošanas iekārtas.</w:t>
            </w:r>
            <w:r w:rsidRPr="00B11684">
              <w:rPr>
                <w:bCs/>
              </w:rPr>
              <w:t>”</w:t>
            </w:r>
          </w:p>
        </w:tc>
      </w:tr>
      <w:tr w:rsidR="00B11684" w:rsidRPr="00B11684" w14:paraId="1E425736" w14:textId="77777777" w:rsidTr="00E408C3">
        <w:tc>
          <w:tcPr>
            <w:tcW w:w="675" w:type="dxa"/>
            <w:tcBorders>
              <w:left w:val="single" w:sz="6" w:space="0" w:color="000000"/>
              <w:bottom w:val="single" w:sz="4" w:space="0" w:color="auto"/>
              <w:right w:val="single" w:sz="6" w:space="0" w:color="000000"/>
            </w:tcBorders>
          </w:tcPr>
          <w:p w14:paraId="31545904" w14:textId="77777777" w:rsidR="00A80557" w:rsidRPr="00B11684" w:rsidRDefault="00E81336" w:rsidP="0043375F">
            <w:pPr>
              <w:jc w:val="both"/>
            </w:pPr>
            <w:r w:rsidRPr="00B11684">
              <w:lastRenderedPageBreak/>
              <w:t>5</w:t>
            </w:r>
            <w:r w:rsidR="00A80557" w:rsidRPr="00B11684">
              <w:t>.</w:t>
            </w:r>
          </w:p>
        </w:tc>
        <w:tc>
          <w:tcPr>
            <w:tcW w:w="2977" w:type="dxa"/>
            <w:tcBorders>
              <w:left w:val="single" w:sz="6" w:space="0" w:color="000000"/>
              <w:bottom w:val="single" w:sz="4" w:space="0" w:color="auto"/>
              <w:right w:val="single" w:sz="6" w:space="0" w:color="000000"/>
            </w:tcBorders>
          </w:tcPr>
          <w:p w14:paraId="0BE7B03E" w14:textId="77777777" w:rsidR="001F1ABF" w:rsidRPr="00B11684" w:rsidRDefault="00E81336" w:rsidP="0043375F">
            <w:pPr>
              <w:spacing w:line="293" w:lineRule="atLeast"/>
              <w:jc w:val="both"/>
              <w:rPr>
                <w:rFonts w:eastAsia="Calibri"/>
                <w:lang w:eastAsia="en-US"/>
              </w:rPr>
            </w:pPr>
            <w:r w:rsidRPr="00B11684">
              <w:rPr>
                <w:rFonts w:eastAsia="Calibri"/>
                <w:lang w:eastAsia="en-US"/>
              </w:rPr>
              <w:t xml:space="preserve">6. </w:t>
            </w:r>
            <w:r w:rsidR="001F1ABF" w:rsidRPr="00B11684">
              <w:rPr>
                <w:rFonts w:eastAsia="Calibri"/>
                <w:lang w:eastAsia="en-US"/>
              </w:rPr>
              <w:t xml:space="preserve">Papildināt 1. pielikumu aiz 8. punkta ar tekstu šādā redakcijā: </w:t>
            </w:r>
          </w:p>
          <w:p w14:paraId="5261006E" w14:textId="77777777" w:rsidR="001F1ABF" w:rsidRPr="00B11684" w:rsidRDefault="001F1ABF" w:rsidP="0043375F">
            <w:pPr>
              <w:tabs>
                <w:tab w:val="left" w:pos="142"/>
              </w:tabs>
              <w:jc w:val="both"/>
              <w:rPr>
                <w:rFonts w:eastAsia="Calibri"/>
                <w:lang w:eastAsia="en-US"/>
              </w:rPr>
            </w:pPr>
            <w:r w:rsidRPr="00B11684">
              <w:rPr>
                <w:rFonts w:eastAsia="Calibri"/>
                <w:iCs/>
                <w:lang w:eastAsia="en-US"/>
              </w:rPr>
              <w:lastRenderedPageBreak/>
              <w:t xml:space="preserve">“Personas datu apstrāde notiek saskaņā ar Ministru kabineta 2010. gada </w:t>
            </w:r>
            <w:r w:rsidRPr="00B11684">
              <w:rPr>
                <w:rFonts w:eastAsia="Calibri"/>
                <w:lang w:eastAsia="en-US"/>
              </w:rPr>
              <w:t xml:space="preserve">2. februāra </w:t>
            </w:r>
            <w:r w:rsidRPr="00B11684">
              <w:rPr>
                <w:rFonts w:eastAsia="Calibri"/>
                <w:iCs/>
                <w:lang w:eastAsia="en-US"/>
              </w:rPr>
              <w:t>noteikumu</w:t>
            </w:r>
            <w:r w:rsidRPr="00B11684">
              <w:rPr>
                <w:rFonts w:eastAsia="Calibri"/>
                <w:lang w:eastAsia="en-US"/>
              </w:rPr>
              <w:t xml:space="preserve"> Nr. 104 “Pārtikas uzņēmumu atzīšanas un reģistrācijas kārtība” 2.</w:t>
            </w:r>
            <w:r w:rsidRPr="00B11684">
              <w:rPr>
                <w:rFonts w:eastAsia="Calibri"/>
                <w:vertAlign w:val="superscript"/>
                <w:lang w:eastAsia="en-US"/>
              </w:rPr>
              <w:t>3</w:t>
            </w:r>
            <w:r w:rsidRPr="00B11684">
              <w:rPr>
                <w:rFonts w:eastAsia="Calibri"/>
                <w:lang w:eastAsia="en-US"/>
              </w:rPr>
              <w:t> punktu.”</w:t>
            </w:r>
          </w:p>
          <w:p w14:paraId="6E5A67DB" w14:textId="77777777" w:rsidR="001F1ABF" w:rsidRPr="00B11684" w:rsidRDefault="001F1ABF" w:rsidP="001F1ABF">
            <w:pPr>
              <w:spacing w:line="293" w:lineRule="atLeast"/>
              <w:ind w:left="720"/>
              <w:jc w:val="both"/>
              <w:rPr>
                <w:rFonts w:eastAsia="Calibri"/>
                <w:lang w:eastAsia="en-US"/>
              </w:rPr>
            </w:pPr>
          </w:p>
          <w:p w14:paraId="1D4F2BFB" w14:textId="77777777" w:rsidR="001F1ABF" w:rsidRPr="00B11684" w:rsidRDefault="001F1ABF" w:rsidP="0043375F">
            <w:pPr>
              <w:spacing w:line="293" w:lineRule="atLeast"/>
              <w:jc w:val="both"/>
              <w:rPr>
                <w:rFonts w:eastAsia="Calibri"/>
                <w:lang w:eastAsia="en-US"/>
              </w:rPr>
            </w:pPr>
            <w:r w:rsidRPr="00B11684">
              <w:rPr>
                <w:rFonts w:eastAsia="Calibri"/>
                <w:lang w:eastAsia="en-US"/>
              </w:rPr>
              <w:t xml:space="preserve">7. Papildināt 2. pielikumu aiz 5. punkta ar tekstu šādā redakcijā: </w:t>
            </w:r>
          </w:p>
          <w:p w14:paraId="0156F38F" w14:textId="77777777" w:rsidR="00A80557" w:rsidRPr="00B11684" w:rsidRDefault="001F1ABF" w:rsidP="005E785E">
            <w:pPr>
              <w:spacing w:after="120"/>
              <w:jc w:val="both"/>
              <w:rPr>
                <w:rFonts w:eastAsia="Calibri"/>
                <w:iCs/>
                <w:lang w:eastAsia="en-US"/>
              </w:rPr>
            </w:pPr>
            <w:r w:rsidRPr="00B11684">
              <w:rPr>
                <w:rFonts w:eastAsia="Calibri"/>
                <w:iCs/>
                <w:lang w:eastAsia="en-US"/>
              </w:rPr>
              <w:t xml:space="preserve">“Personas datu apstrāde notiek saskaņā ar Ministru kabineta 2010. gada </w:t>
            </w:r>
            <w:r w:rsidRPr="00B11684">
              <w:rPr>
                <w:rFonts w:eastAsia="Calibri"/>
                <w:lang w:eastAsia="en-US"/>
              </w:rPr>
              <w:t>2. februāra</w:t>
            </w:r>
            <w:r w:rsidRPr="00B11684">
              <w:rPr>
                <w:rFonts w:eastAsia="Calibri"/>
                <w:iCs/>
                <w:lang w:eastAsia="en-US"/>
              </w:rPr>
              <w:t xml:space="preserve"> noteikumu Nr. 104 </w:t>
            </w:r>
            <w:r w:rsidRPr="00B11684">
              <w:rPr>
                <w:rFonts w:eastAsia="Calibri"/>
                <w:lang w:eastAsia="en-US"/>
              </w:rPr>
              <w:t xml:space="preserve">“Pārtikas uzņēmumu atzīšanas un reģistrācijas kārtība” </w:t>
            </w:r>
            <w:r w:rsidRPr="00B11684">
              <w:rPr>
                <w:rFonts w:eastAsia="Calibri"/>
                <w:iCs/>
                <w:lang w:eastAsia="en-US"/>
              </w:rPr>
              <w:t>2.</w:t>
            </w:r>
            <w:r w:rsidRPr="00B11684">
              <w:rPr>
                <w:rFonts w:eastAsia="Calibri"/>
                <w:iCs/>
                <w:vertAlign w:val="superscript"/>
                <w:lang w:eastAsia="en-US"/>
              </w:rPr>
              <w:t>3</w:t>
            </w:r>
            <w:r w:rsidRPr="00B11684">
              <w:rPr>
                <w:rFonts w:eastAsia="Calibri"/>
                <w:iCs/>
                <w:lang w:eastAsia="en-US"/>
              </w:rPr>
              <w:t> punktu.”</w:t>
            </w:r>
          </w:p>
        </w:tc>
        <w:tc>
          <w:tcPr>
            <w:tcW w:w="4420" w:type="dxa"/>
            <w:tcBorders>
              <w:left w:val="single" w:sz="6" w:space="0" w:color="000000"/>
              <w:bottom w:val="single" w:sz="4" w:space="0" w:color="auto"/>
              <w:right w:val="single" w:sz="6" w:space="0" w:color="000000"/>
            </w:tcBorders>
          </w:tcPr>
          <w:p w14:paraId="7FCA7156" w14:textId="77777777" w:rsidR="00A80557" w:rsidRPr="00B11684" w:rsidRDefault="00A80557" w:rsidP="0043375F">
            <w:pPr>
              <w:jc w:val="both"/>
            </w:pPr>
            <w:r w:rsidRPr="00B11684">
              <w:lastRenderedPageBreak/>
              <w:t>5. Lūdzam svītrot projekta 6. un 7. punktu, kas paredz noteikumu 1. un 2. pielikumu papildināt ar norādi pat to, ka p</w:t>
            </w:r>
            <w:r w:rsidRPr="00B11684">
              <w:rPr>
                <w:iCs/>
              </w:rPr>
              <w:t xml:space="preserve">ersonas datu </w:t>
            </w:r>
            <w:r w:rsidRPr="00B11684">
              <w:rPr>
                <w:iCs/>
              </w:rPr>
              <w:lastRenderedPageBreak/>
              <w:t>apstrāde notiek saskaņā ar noteikumu 2.</w:t>
            </w:r>
            <w:r w:rsidRPr="00B11684">
              <w:rPr>
                <w:iCs/>
                <w:vertAlign w:val="superscript"/>
              </w:rPr>
              <w:t>3 </w:t>
            </w:r>
            <w:r w:rsidRPr="00B11684">
              <w:rPr>
                <w:iCs/>
              </w:rPr>
              <w:t>punktu</w:t>
            </w:r>
            <w:r w:rsidRPr="00B11684">
              <w:t>, jo projekts paredz noteikumus papildināt ar 2.</w:t>
            </w:r>
            <w:r w:rsidRPr="00B11684">
              <w:rPr>
                <w:vertAlign w:val="superscript"/>
              </w:rPr>
              <w:t>3 </w:t>
            </w:r>
            <w:r w:rsidRPr="00B11684">
              <w:t>punktu, kas nosaka, ka Valsts zemes dienests dienestam tiešsaistes datu pārraides režīmā sniedz Kadastra informācijas sistēmas datus, kas strukturēti informācijas blokos.</w:t>
            </w:r>
          </w:p>
          <w:p w14:paraId="146AFFE2" w14:textId="77777777" w:rsidR="00A80557" w:rsidRPr="00B11684" w:rsidRDefault="00A80557" w:rsidP="0043375F">
            <w:pPr>
              <w:jc w:val="both"/>
            </w:pPr>
            <w:r w:rsidRPr="00B11684">
              <w:t>Savukārt atbilstoši noteikumu 1. un 2. pielikumam iesniegumu vai paziņojumu iesniedz pārtikas uzņēmums vai persona, kas vēlas uzsākt īslaicīgu pakalpojumu sniegšanu pārtikas apritē Latvijas Republikas teritorijā Brīvas pakalpojumu sniegšanas likuma izpratnē. Nav saprotams, kāds ir mērķis noteikumu 1. un 2. pielikumā ietvert atsauci uz normu, kas paredz dienesta tiesības saņemt Kadastra informācijas sistēmas datus.</w:t>
            </w:r>
          </w:p>
          <w:p w14:paraId="67E7480E" w14:textId="77777777" w:rsidR="00A80557" w:rsidRPr="00B11684" w:rsidRDefault="00A80557" w:rsidP="0043375F">
            <w:pPr>
              <w:ind w:firstLine="720"/>
              <w:jc w:val="both"/>
            </w:pPr>
          </w:p>
        </w:tc>
        <w:tc>
          <w:tcPr>
            <w:tcW w:w="2809" w:type="dxa"/>
            <w:tcBorders>
              <w:left w:val="single" w:sz="6" w:space="0" w:color="000000"/>
              <w:bottom w:val="single" w:sz="4" w:space="0" w:color="auto"/>
              <w:right w:val="single" w:sz="6" w:space="0" w:color="000000"/>
            </w:tcBorders>
          </w:tcPr>
          <w:p w14:paraId="1D774F58" w14:textId="77777777" w:rsidR="00A80557" w:rsidRPr="00B11684" w:rsidRDefault="0043375F" w:rsidP="0043375F">
            <w:pPr>
              <w:pStyle w:val="naisc"/>
              <w:spacing w:before="0" w:after="0"/>
              <w:jc w:val="both"/>
            </w:pPr>
            <w:r w:rsidRPr="00B11684">
              <w:lastRenderedPageBreak/>
              <w:t>Ņemts vērā.</w:t>
            </w:r>
          </w:p>
          <w:p w14:paraId="2EC441D0" w14:textId="42EE6646" w:rsidR="00AD1221" w:rsidRPr="00B11684" w:rsidRDefault="00AD1221" w:rsidP="00AD1221">
            <w:pPr>
              <w:pStyle w:val="naisc"/>
              <w:spacing w:before="0" w:after="0"/>
              <w:jc w:val="both"/>
            </w:pPr>
            <w:r w:rsidRPr="00B11684">
              <w:t xml:space="preserve">VSS izsludinātajā noteikumu projektā bija </w:t>
            </w:r>
            <w:r w:rsidRPr="00B11684">
              <w:lastRenderedPageBreak/>
              <w:t>tehniska kļūda un 6. un 7. punktā bija domāta atsauce uz 2.</w:t>
            </w:r>
            <w:r w:rsidRPr="00B11684">
              <w:rPr>
                <w:vertAlign w:val="superscript"/>
              </w:rPr>
              <w:t>5</w:t>
            </w:r>
            <w:r w:rsidRPr="00B11684">
              <w:t xml:space="preserve"> punktu, kas tagad ir 2.</w:t>
            </w:r>
            <w:r w:rsidRPr="00B11684">
              <w:rPr>
                <w:vertAlign w:val="superscript"/>
              </w:rPr>
              <w:t>3</w:t>
            </w:r>
            <w:r w:rsidRPr="00B11684">
              <w:t> punkts.</w:t>
            </w:r>
          </w:p>
        </w:tc>
        <w:tc>
          <w:tcPr>
            <w:tcW w:w="3261" w:type="dxa"/>
            <w:tcBorders>
              <w:top w:val="single" w:sz="4" w:space="0" w:color="auto"/>
              <w:left w:val="single" w:sz="4" w:space="0" w:color="auto"/>
              <w:bottom w:val="single" w:sz="4" w:space="0" w:color="auto"/>
            </w:tcBorders>
          </w:tcPr>
          <w:p w14:paraId="01B367EE" w14:textId="4044EA9C" w:rsidR="002363CE" w:rsidRPr="00B11684" w:rsidRDefault="00D800D6" w:rsidP="002363CE">
            <w:pPr>
              <w:spacing w:line="293" w:lineRule="atLeast"/>
              <w:jc w:val="both"/>
              <w:rPr>
                <w:rFonts w:eastAsia="Calibri"/>
                <w:lang w:eastAsia="en-US"/>
              </w:rPr>
            </w:pPr>
            <w:r w:rsidRPr="00B11684">
              <w:rPr>
                <w:rFonts w:eastAsia="Calibri"/>
                <w:lang w:eastAsia="en-US"/>
              </w:rPr>
              <w:lastRenderedPageBreak/>
              <w:t>7</w:t>
            </w:r>
            <w:r w:rsidR="002363CE" w:rsidRPr="00B11684">
              <w:rPr>
                <w:rFonts w:eastAsia="Calibri"/>
                <w:lang w:eastAsia="en-US"/>
              </w:rPr>
              <w:t xml:space="preserve">. Papildināt 1. pielikumu aiz 8. punkta ar tekstu šādā redakcijā: </w:t>
            </w:r>
          </w:p>
          <w:p w14:paraId="5AA6BAB3" w14:textId="77777777" w:rsidR="002363CE" w:rsidRPr="00B11684" w:rsidRDefault="002363CE" w:rsidP="002363CE">
            <w:pPr>
              <w:tabs>
                <w:tab w:val="left" w:pos="142"/>
              </w:tabs>
              <w:jc w:val="both"/>
              <w:rPr>
                <w:rFonts w:eastAsia="Calibri"/>
                <w:lang w:eastAsia="en-US"/>
              </w:rPr>
            </w:pPr>
            <w:r w:rsidRPr="00B11684">
              <w:rPr>
                <w:rFonts w:eastAsia="Calibri"/>
                <w:iCs/>
                <w:lang w:eastAsia="en-US"/>
              </w:rPr>
              <w:lastRenderedPageBreak/>
              <w:t xml:space="preserve">“Personas datu apstrāde notiek saskaņā ar Ministru kabineta 2010. gada </w:t>
            </w:r>
            <w:r w:rsidRPr="00B11684">
              <w:rPr>
                <w:rFonts w:eastAsia="Calibri"/>
                <w:lang w:eastAsia="en-US"/>
              </w:rPr>
              <w:t xml:space="preserve">2. februāra </w:t>
            </w:r>
            <w:r w:rsidRPr="00B11684">
              <w:rPr>
                <w:rFonts w:eastAsia="Calibri"/>
                <w:iCs/>
                <w:lang w:eastAsia="en-US"/>
              </w:rPr>
              <w:t>noteikumu</w:t>
            </w:r>
            <w:r w:rsidRPr="00B11684">
              <w:rPr>
                <w:rFonts w:eastAsia="Calibri"/>
                <w:lang w:eastAsia="en-US"/>
              </w:rPr>
              <w:t xml:space="preserve"> Nr. 104 “Pārtikas uzņēmumu atzīšanas un reģistrācijas kārtība” 2.</w:t>
            </w:r>
            <w:r w:rsidRPr="00B11684">
              <w:rPr>
                <w:rFonts w:eastAsia="Calibri"/>
                <w:vertAlign w:val="superscript"/>
                <w:lang w:eastAsia="en-US"/>
              </w:rPr>
              <w:t>3</w:t>
            </w:r>
            <w:r w:rsidRPr="00B11684">
              <w:rPr>
                <w:rFonts w:eastAsia="Calibri"/>
                <w:lang w:eastAsia="en-US"/>
              </w:rPr>
              <w:t> punktu.”</w:t>
            </w:r>
          </w:p>
          <w:p w14:paraId="4955496F" w14:textId="20655443" w:rsidR="002363CE" w:rsidRPr="00B11684" w:rsidRDefault="00D800D6" w:rsidP="002363CE">
            <w:pPr>
              <w:spacing w:line="293" w:lineRule="atLeast"/>
              <w:jc w:val="both"/>
              <w:rPr>
                <w:rFonts w:eastAsia="Calibri"/>
                <w:lang w:eastAsia="en-US"/>
              </w:rPr>
            </w:pPr>
            <w:r w:rsidRPr="00B11684">
              <w:rPr>
                <w:rFonts w:eastAsia="Calibri"/>
                <w:lang w:eastAsia="en-US"/>
              </w:rPr>
              <w:t>8</w:t>
            </w:r>
            <w:r w:rsidR="002363CE" w:rsidRPr="00B11684">
              <w:rPr>
                <w:rFonts w:eastAsia="Calibri"/>
                <w:lang w:eastAsia="en-US"/>
              </w:rPr>
              <w:t xml:space="preserve">. Papildināt 2. pielikumu aiz 5. punkta ar tekstu šādā redakcijā: </w:t>
            </w:r>
          </w:p>
          <w:p w14:paraId="3A1DA4A6" w14:textId="67EF0116" w:rsidR="00A80557" w:rsidRPr="00B11684" w:rsidRDefault="002363CE" w:rsidP="002363CE">
            <w:pPr>
              <w:tabs>
                <w:tab w:val="left" w:pos="709"/>
              </w:tabs>
              <w:jc w:val="both"/>
            </w:pPr>
            <w:r w:rsidRPr="00B11684">
              <w:rPr>
                <w:rFonts w:eastAsia="Calibri"/>
                <w:iCs/>
                <w:lang w:eastAsia="en-US"/>
              </w:rPr>
              <w:t xml:space="preserve">“Personas datu apstrāde notiek saskaņā ar Ministru kabineta 2010. gada </w:t>
            </w:r>
            <w:r w:rsidRPr="00B11684">
              <w:rPr>
                <w:rFonts w:eastAsia="Calibri"/>
                <w:lang w:eastAsia="en-US"/>
              </w:rPr>
              <w:t>2. februāra</w:t>
            </w:r>
            <w:r w:rsidRPr="00B11684">
              <w:rPr>
                <w:rFonts w:eastAsia="Calibri"/>
                <w:iCs/>
                <w:lang w:eastAsia="en-US"/>
              </w:rPr>
              <w:t xml:space="preserve"> noteikumu Nr. 104 </w:t>
            </w:r>
            <w:r w:rsidRPr="00B11684">
              <w:rPr>
                <w:rFonts w:eastAsia="Calibri"/>
                <w:lang w:eastAsia="en-US"/>
              </w:rPr>
              <w:t xml:space="preserve">“Pārtikas uzņēmumu atzīšanas un reģistrācijas kārtība” </w:t>
            </w:r>
            <w:r w:rsidRPr="00B11684">
              <w:rPr>
                <w:rFonts w:eastAsia="Calibri"/>
                <w:iCs/>
                <w:lang w:eastAsia="en-US"/>
              </w:rPr>
              <w:t>2.</w:t>
            </w:r>
            <w:r w:rsidRPr="00B11684">
              <w:rPr>
                <w:rFonts w:eastAsia="Calibri"/>
                <w:iCs/>
                <w:vertAlign w:val="superscript"/>
                <w:lang w:eastAsia="en-US"/>
              </w:rPr>
              <w:t>3</w:t>
            </w:r>
            <w:r w:rsidRPr="00B11684">
              <w:rPr>
                <w:rFonts w:eastAsia="Calibri"/>
                <w:iCs/>
                <w:lang w:eastAsia="en-US"/>
              </w:rPr>
              <w:t> punktu.”</w:t>
            </w:r>
          </w:p>
        </w:tc>
      </w:tr>
      <w:tr w:rsidR="00B11684" w:rsidRPr="00B11684" w14:paraId="2F381F87" w14:textId="77777777" w:rsidTr="00E408C3">
        <w:tc>
          <w:tcPr>
            <w:tcW w:w="675" w:type="dxa"/>
            <w:tcBorders>
              <w:left w:val="single" w:sz="6" w:space="0" w:color="000000"/>
              <w:bottom w:val="single" w:sz="4" w:space="0" w:color="auto"/>
              <w:right w:val="single" w:sz="6" w:space="0" w:color="000000"/>
            </w:tcBorders>
          </w:tcPr>
          <w:p w14:paraId="72188376" w14:textId="77777777" w:rsidR="00A80557" w:rsidRPr="00B11684" w:rsidRDefault="00E81336" w:rsidP="008A6A92">
            <w:pPr>
              <w:jc w:val="both"/>
            </w:pPr>
            <w:r w:rsidRPr="00B11684">
              <w:lastRenderedPageBreak/>
              <w:t>6</w:t>
            </w:r>
            <w:r w:rsidR="00A80557" w:rsidRPr="00B11684">
              <w:t>.</w:t>
            </w:r>
          </w:p>
        </w:tc>
        <w:tc>
          <w:tcPr>
            <w:tcW w:w="2977" w:type="dxa"/>
            <w:tcBorders>
              <w:left w:val="single" w:sz="6" w:space="0" w:color="000000"/>
              <w:bottom w:val="single" w:sz="4" w:space="0" w:color="auto"/>
              <w:right w:val="single" w:sz="6" w:space="0" w:color="000000"/>
            </w:tcBorders>
          </w:tcPr>
          <w:p w14:paraId="317845B2" w14:textId="77777777" w:rsidR="00A80557" w:rsidRPr="00B11684" w:rsidRDefault="00A80557" w:rsidP="00487AE4">
            <w:pPr>
              <w:tabs>
                <w:tab w:val="left" w:pos="709"/>
              </w:tabs>
              <w:jc w:val="both"/>
            </w:pPr>
          </w:p>
        </w:tc>
        <w:tc>
          <w:tcPr>
            <w:tcW w:w="4420" w:type="dxa"/>
            <w:tcBorders>
              <w:left w:val="single" w:sz="6" w:space="0" w:color="000000"/>
              <w:bottom w:val="single" w:sz="4" w:space="0" w:color="auto"/>
              <w:right w:val="single" w:sz="6" w:space="0" w:color="000000"/>
            </w:tcBorders>
          </w:tcPr>
          <w:p w14:paraId="6E169301" w14:textId="77777777" w:rsidR="00A80557" w:rsidRPr="00B11684" w:rsidRDefault="00A80557" w:rsidP="008A6A92">
            <w:pPr>
              <w:jc w:val="both"/>
            </w:pPr>
            <w:r w:rsidRPr="00B11684">
              <w:t xml:space="preserve">6. Pārtikas uzņēmumu reģistrācija notiks, neņemot vērā Ministru kabineta 2015. gada 20. oktobra sēdes protokollēmuma "Protokollēmuma projekts "Par Valsts kontroles revīzijas lietā Nr. 5.1-2-17/2012 konstatēto problēmu novēršanu"" (prot. Nr. 55 19. §) 1. punkta uzdevumu ministrijām līdz 2016. gada 1. augustam izvērtēt nepieciešamību to kompetencē esošajos normatīvajos aktos par reģistru un valsts informācijas sistēmu uzturēšanas kārtību noteikt veicamajai darbībai </w:t>
            </w:r>
            <w:r w:rsidRPr="00B11684">
              <w:lastRenderedPageBreak/>
              <w:t>atbilstošu būves vai telpu grupas lietošanas veidu, kā arī nodrošināt, ka par reģistrāciju atbildīgā iestāde, pieņemot lēmumu par informācijas ievietošanu attiecīgajā reģistrā vai informācijas sistēmā, balstās uz Kadastra informācijas sistēmā reģistrētajiem objektu raksturojošiem datiem (tai skaitā lietošanas veidu) un noteiktā kārtībā iesniegt Ministru kabinetā attiecīgu izvērtējumu, informāciju par izmaiņu ieviešanai nepieciešamo finansējumu un sagatavotos normatīvo aktu projektus.</w:t>
            </w:r>
          </w:p>
          <w:p w14:paraId="7312894B" w14:textId="77777777" w:rsidR="00A80557" w:rsidRPr="00B11684" w:rsidRDefault="00A80557" w:rsidP="005E785E">
            <w:pPr>
              <w:jc w:val="both"/>
            </w:pPr>
            <w:r w:rsidRPr="00B11684">
              <w:t xml:space="preserve">Turklāt Ministru kabineta 2014. gada 2. septembra sēdes protokollēmuma "Noteikumu projekts "Ēku būvnoteikumi"" (prot. Nr. 46 32. §) 4. punktā noteikts uzdevums visām ministrijām izvērtēt to kompetencē esošos normatīvos aktus, kas nosaka konkrētam saimnieciskās darbības veidam saņemt atļauju, licenci vai cita veida dokumentu, reģistrēties attiecīgajā reģistrā vai informācijas sistēmā, un nepieciešamības gadījumā sagatavot un iesniegt izskatīšanai Ministru kabinetā attiecīgus grozījumus normatīvajos aktos, paredzot, ka atbildīgā iestāde izdod atļauju, licenci vai cita veida dokumentu saimnieciskās darbības veidam vai reģistrē attiecīgajā reģistrā vai informācijas sistēmā, ja telpu grupas vai ēkas lietošanas veids, kurā paredzēts veikt saimniecisko darbību, </w:t>
            </w:r>
            <w:r w:rsidRPr="00B11684">
              <w:lastRenderedPageBreak/>
              <w:t>atbilst plānotajai darbībai un tāds ir reģistrēts Kadastra informācijas sistēmā. Atbildīgā iestāde ziņo attiecīgajai pašvaldības būvvaldei par saimnieciskās darbības veidam anulēto vai apturēto atļauju, licenci vai cita veida dokumentu izslēgšanu no attiecīgā reģistra vai informācijas sistēmas. Ievērojot minēto, lūdzam precizēt projektu, izpildot iepriekš minētos protokollēmuma uzdevumus.</w:t>
            </w:r>
          </w:p>
        </w:tc>
        <w:tc>
          <w:tcPr>
            <w:tcW w:w="2809" w:type="dxa"/>
            <w:tcBorders>
              <w:left w:val="single" w:sz="6" w:space="0" w:color="000000"/>
              <w:bottom w:val="single" w:sz="4" w:space="0" w:color="auto"/>
              <w:right w:val="single" w:sz="6" w:space="0" w:color="000000"/>
            </w:tcBorders>
          </w:tcPr>
          <w:p w14:paraId="20463A72" w14:textId="5699C686" w:rsidR="00A80557" w:rsidRPr="00B11684" w:rsidRDefault="00A80557" w:rsidP="008A6A92">
            <w:pPr>
              <w:pStyle w:val="naisc"/>
              <w:spacing w:before="0" w:after="0"/>
              <w:jc w:val="both"/>
            </w:pPr>
          </w:p>
          <w:p w14:paraId="2F6B2B42" w14:textId="54262AC4" w:rsidR="00DC2D7D" w:rsidRPr="00B11684" w:rsidRDefault="00DC2D7D" w:rsidP="008A6A92">
            <w:pPr>
              <w:pStyle w:val="naisc"/>
              <w:spacing w:before="0" w:after="0"/>
              <w:jc w:val="both"/>
            </w:pPr>
            <w:r w:rsidRPr="00B11684">
              <w:t>Ņemts vērā</w:t>
            </w:r>
            <w:r w:rsidR="002754AD" w:rsidRPr="00B11684">
              <w:t xml:space="preserve"> daļēji</w:t>
            </w:r>
            <w:r w:rsidRPr="00B11684">
              <w:t>.</w:t>
            </w:r>
          </w:p>
          <w:p w14:paraId="334E341A" w14:textId="77777777" w:rsidR="002222D9" w:rsidRPr="00B11684" w:rsidRDefault="002222D9" w:rsidP="008A6A92">
            <w:pPr>
              <w:pStyle w:val="naisc"/>
              <w:spacing w:before="0" w:after="0"/>
              <w:jc w:val="both"/>
            </w:pPr>
          </w:p>
          <w:p w14:paraId="05A82791" w14:textId="0D63019D" w:rsidR="002222D9" w:rsidRPr="00B11684" w:rsidRDefault="001E344C" w:rsidP="008A6A92">
            <w:pPr>
              <w:pStyle w:val="naisc"/>
              <w:spacing w:before="0" w:after="0"/>
              <w:jc w:val="both"/>
            </w:pPr>
            <w:r w:rsidRPr="00B11684">
              <w:t xml:space="preserve">Noteikumos Nr. 104 netiks ietverta norma par institūciju, kuras pilda būvvalžu funkcijas, informēšanu par uzņēmumiem, kuri izslēgti no </w:t>
            </w:r>
            <w:r w:rsidR="004318D7" w:rsidRPr="00B11684">
              <w:t>PVD uzraudzības objektu</w:t>
            </w:r>
            <w:r w:rsidRPr="00B11684">
              <w:t xml:space="preserve"> reģistra (MK 02.09.2014. sēdes </w:t>
            </w:r>
            <w:r w:rsidRPr="00B11684">
              <w:lastRenderedPageBreak/>
              <w:t xml:space="preserve">protokola Nr. 46 32. § 4.2. apakšpunkts). </w:t>
            </w:r>
          </w:p>
          <w:p w14:paraId="2929ECDF" w14:textId="66DB9E95" w:rsidR="00742766" w:rsidRPr="00B11684" w:rsidRDefault="009D4EB1" w:rsidP="009529A3">
            <w:pPr>
              <w:pStyle w:val="naisc"/>
              <w:spacing w:before="0" w:after="0"/>
              <w:jc w:val="both"/>
            </w:pPr>
            <w:r w:rsidRPr="00B11684">
              <w:t xml:space="preserve">ZM </w:t>
            </w:r>
            <w:r w:rsidR="00A576FD" w:rsidRPr="00B11684">
              <w:t xml:space="preserve">2016. gadā </w:t>
            </w:r>
            <w:r w:rsidRPr="00B11684">
              <w:t xml:space="preserve">veica normatīvo aktu izvērtēšanu </w:t>
            </w:r>
            <w:r w:rsidR="00AD7E4A" w:rsidRPr="00B11684">
              <w:t>un, ņemot vērā PVD darbības prioritātes un kapacitāti</w:t>
            </w:r>
            <w:r w:rsidR="009529A3" w:rsidRPr="00B11684">
              <w:t xml:space="preserve">, lielo uzņēmumu skaitu, kas pārtrauc darbību (piemēram, 2013. gadā –3202 uzņēmumi, 2014. gadā – 2321 uzņēmums un 2015. gadā – 2444 uzņēmumi), kā arī to, ka nav saskatāma </w:t>
            </w:r>
            <w:r w:rsidR="003E1E96" w:rsidRPr="00B11684">
              <w:rPr>
                <w:bCs/>
              </w:rPr>
              <w:t>sniegto datu turpmākās izmantošanas iespējas un lietderīgum</w:t>
            </w:r>
            <w:r w:rsidR="009529A3" w:rsidRPr="00B11684">
              <w:rPr>
                <w:bCs/>
              </w:rPr>
              <w:t>s</w:t>
            </w:r>
            <w:r w:rsidR="003E1E96" w:rsidRPr="00B11684">
              <w:rPr>
                <w:bCs/>
              </w:rPr>
              <w:t xml:space="preserve"> pašvaldībās,</w:t>
            </w:r>
            <w:r w:rsidR="009529A3" w:rsidRPr="00B11684">
              <w:t xml:space="preserve"> tika nolemts normatīvajos aktos nenoteikt jaunu pienākumu PVD. Par abu MK protokollēmumu izpildes gaitu tika informēta Valsts kanceleja un uzdevumu izpildes kontrole ir izbeigta ar VK direktora rezolūciju..</w:t>
            </w:r>
          </w:p>
        </w:tc>
        <w:tc>
          <w:tcPr>
            <w:tcW w:w="3261" w:type="dxa"/>
            <w:tcBorders>
              <w:top w:val="single" w:sz="4" w:space="0" w:color="auto"/>
              <w:left w:val="single" w:sz="4" w:space="0" w:color="auto"/>
              <w:bottom w:val="single" w:sz="4" w:space="0" w:color="auto"/>
            </w:tcBorders>
          </w:tcPr>
          <w:p w14:paraId="56EA328B" w14:textId="403BF53C" w:rsidR="00DC2D7D" w:rsidRPr="00B11684" w:rsidRDefault="00DC2D7D" w:rsidP="00014F29">
            <w:pPr>
              <w:tabs>
                <w:tab w:val="left" w:pos="709"/>
              </w:tabs>
              <w:jc w:val="both"/>
            </w:pPr>
            <w:r w:rsidRPr="00B11684">
              <w:lastRenderedPageBreak/>
              <w:t>1. Izteikt 2.</w:t>
            </w:r>
            <w:r w:rsidRPr="00B11684">
              <w:rPr>
                <w:vertAlign w:val="superscript"/>
              </w:rPr>
              <w:t>1</w:t>
            </w:r>
            <w:r w:rsidRPr="00B11684">
              <w:t> punktu šādā redakcijā:</w:t>
            </w:r>
          </w:p>
          <w:p w14:paraId="00853A74" w14:textId="6E153848" w:rsidR="00A80557" w:rsidRPr="00B11684" w:rsidRDefault="00DC2D7D" w:rsidP="00014F29">
            <w:pPr>
              <w:tabs>
                <w:tab w:val="left" w:pos="709"/>
              </w:tabs>
              <w:jc w:val="both"/>
            </w:pPr>
            <w:r w:rsidRPr="00B11684">
              <w:t>2.</w:t>
            </w:r>
            <w:r w:rsidRPr="00B11684">
              <w:rPr>
                <w:vertAlign w:val="superscript"/>
              </w:rPr>
              <w:t>1</w:t>
            </w:r>
            <w:r w:rsidRPr="00B11684">
              <w:t xml:space="preserve"> Pārtikas uzņēmuma atzīšanas un reģistrācijas procedūru uzsāk pēc attiecīgās būves vai telpu grupas ekspluatācijā pieņemšanas akta reģistrācijas Nekustamā īpašuma valsts kadastra informācijas sistēmā un ja būves vai telpu grupas lietošanas veids, kas reģistrēts </w:t>
            </w:r>
            <w:r w:rsidRPr="00B11684">
              <w:lastRenderedPageBreak/>
              <w:t xml:space="preserve">Nekustamā īpašuma valsts kadastra informācijas sistēmā, atbilst uzņēmuma </w:t>
            </w:r>
            <w:r w:rsidR="00BD2343" w:rsidRPr="00B11684">
              <w:t>p</w:t>
            </w:r>
            <w:r w:rsidR="008302FB" w:rsidRPr="00B11684">
              <w:t>aredzamajai</w:t>
            </w:r>
            <w:r w:rsidRPr="00B11684">
              <w:t xml:space="preserve"> darbībai.</w:t>
            </w:r>
          </w:p>
          <w:p w14:paraId="7AA1566F" w14:textId="77777777" w:rsidR="00C14F04" w:rsidRPr="00B11684" w:rsidRDefault="00C14F04" w:rsidP="00014F29">
            <w:pPr>
              <w:tabs>
                <w:tab w:val="left" w:pos="709"/>
              </w:tabs>
              <w:jc w:val="both"/>
            </w:pPr>
          </w:p>
          <w:p w14:paraId="4870ECC5" w14:textId="6FDF249D" w:rsidR="00C14F04" w:rsidRPr="00B11684" w:rsidRDefault="00C14F04" w:rsidP="00014F29">
            <w:pPr>
              <w:tabs>
                <w:tab w:val="left" w:pos="709"/>
              </w:tabs>
              <w:jc w:val="both"/>
            </w:pPr>
            <w:r w:rsidRPr="00B11684">
              <w:t>Skatīt anotācijas I sadaļas 2. punktu.</w:t>
            </w:r>
          </w:p>
        </w:tc>
      </w:tr>
      <w:tr w:rsidR="00B11684" w:rsidRPr="00B11684" w14:paraId="6E72F4FA" w14:textId="77777777" w:rsidTr="00E408C3">
        <w:tc>
          <w:tcPr>
            <w:tcW w:w="675" w:type="dxa"/>
            <w:tcBorders>
              <w:left w:val="single" w:sz="6" w:space="0" w:color="000000"/>
              <w:bottom w:val="single" w:sz="4" w:space="0" w:color="auto"/>
              <w:right w:val="single" w:sz="6" w:space="0" w:color="000000"/>
            </w:tcBorders>
          </w:tcPr>
          <w:p w14:paraId="171E4F58" w14:textId="77777777" w:rsidR="00A80557" w:rsidRPr="00B11684" w:rsidRDefault="00E81336" w:rsidP="008A6A92">
            <w:pPr>
              <w:jc w:val="both"/>
            </w:pPr>
            <w:r w:rsidRPr="00B11684">
              <w:lastRenderedPageBreak/>
              <w:t>7</w:t>
            </w:r>
            <w:r w:rsidR="00A80557" w:rsidRPr="00B11684">
              <w:t>.</w:t>
            </w:r>
          </w:p>
        </w:tc>
        <w:tc>
          <w:tcPr>
            <w:tcW w:w="2977" w:type="dxa"/>
            <w:tcBorders>
              <w:left w:val="single" w:sz="6" w:space="0" w:color="000000"/>
              <w:bottom w:val="single" w:sz="4" w:space="0" w:color="auto"/>
              <w:right w:val="single" w:sz="6" w:space="0" w:color="000000"/>
            </w:tcBorders>
          </w:tcPr>
          <w:p w14:paraId="00D69985" w14:textId="5DDA966A" w:rsidR="00A80557" w:rsidRPr="00B11684" w:rsidRDefault="002D30E1" w:rsidP="00487AE4">
            <w:pPr>
              <w:tabs>
                <w:tab w:val="left" w:pos="709"/>
              </w:tabs>
              <w:jc w:val="both"/>
            </w:pPr>
            <w:r w:rsidRPr="00B11684">
              <w:t>Anotācijas I sadaļas 2. punkts.</w:t>
            </w:r>
          </w:p>
        </w:tc>
        <w:tc>
          <w:tcPr>
            <w:tcW w:w="4420" w:type="dxa"/>
            <w:tcBorders>
              <w:left w:val="single" w:sz="6" w:space="0" w:color="000000"/>
              <w:bottom w:val="single" w:sz="4" w:space="0" w:color="auto"/>
              <w:right w:val="single" w:sz="6" w:space="0" w:color="000000"/>
            </w:tcBorders>
          </w:tcPr>
          <w:p w14:paraId="43CC3FC9" w14:textId="77777777" w:rsidR="00A80557" w:rsidRPr="00B11684" w:rsidRDefault="00A80557" w:rsidP="00A80557">
            <w:pPr>
              <w:pStyle w:val="Bezatstarpm"/>
              <w:rPr>
                <w:szCs w:val="24"/>
              </w:rPr>
            </w:pPr>
            <w:r w:rsidRPr="00B11684">
              <w:rPr>
                <w:szCs w:val="24"/>
              </w:rPr>
              <w:t>7. Projekta 1. punkts paredz papildināt noteikumus ar 2.</w:t>
            </w:r>
            <w:r w:rsidRPr="00B11684">
              <w:rPr>
                <w:szCs w:val="24"/>
                <w:vertAlign w:val="superscript"/>
              </w:rPr>
              <w:t>3</w:t>
            </w:r>
            <w:r w:rsidRPr="00B11684">
              <w:rPr>
                <w:szCs w:val="24"/>
              </w:rPr>
              <w:t xml:space="preserve"> punktu, nosakot, ka no Kadastra informācijas sistēmas tiešsaistes režīmā tiek saņemti dati, kas strukturēti blokos, bet anotācijas I sadaļas 2. punktā ir norādīts, ka spēkā esošais regulējums nenodrošina dienesta funkciju izpildei nepieciešamo dienestā iesniedzamo informāciju gadījumos, kad nekustamā īpašuma telpu nomnieks vai izmantotājs, kuram nekustamā īpašuma tiesības nav nostiprinātas zemesgrāmatā, var izmantot attiecīgo nekustamo īpašumu savām vajadzībām, piemēram, komercdarbībai. Vienlaikus anotācijas I sadaļas 2. punktā ir norādīts, ka projekts precizē informācijas apmaiņu ar Valsts zemes dienestu. Ņemot vērā, ka Kadastra informācijas sistēmas dati tiek sniegti pa blokiem un tos iespējams kombinēt, pēc iespējas precīzāk piemērojot konkrētām vajadzībām, nepieciešams papildināt anotāciju ar izvērstāku </w:t>
            </w:r>
            <w:r w:rsidRPr="00B11684">
              <w:rPr>
                <w:szCs w:val="24"/>
              </w:rPr>
              <w:lastRenderedPageBreak/>
              <w:t>skaidrojumu un pamatojumu, kādi Kadastra informācijas sistēmas datu bloki nepieciešami konkrēto dienesta normatīvajos aktos noteikto funkciju īstenošanai.</w:t>
            </w:r>
          </w:p>
          <w:p w14:paraId="0DB7CBE7" w14:textId="77777777" w:rsidR="00A80557" w:rsidRPr="00B11684" w:rsidRDefault="00A80557" w:rsidP="008A6A92">
            <w:pPr>
              <w:pStyle w:val="Bezatstarpm"/>
              <w:rPr>
                <w:szCs w:val="24"/>
              </w:rPr>
            </w:pPr>
            <w:r w:rsidRPr="00B11684">
              <w:rPr>
                <w:szCs w:val="24"/>
              </w:rPr>
              <w:t>Papildus vēršam uzmanību uz to, ka, sākot ar 2019. gada 1. decembri, Valsts zemes dienests vairs neuzturēs nomas datus.</w:t>
            </w:r>
          </w:p>
        </w:tc>
        <w:tc>
          <w:tcPr>
            <w:tcW w:w="2809" w:type="dxa"/>
            <w:tcBorders>
              <w:left w:val="single" w:sz="6" w:space="0" w:color="000000"/>
              <w:bottom w:val="single" w:sz="4" w:space="0" w:color="auto"/>
              <w:right w:val="single" w:sz="6" w:space="0" w:color="000000"/>
            </w:tcBorders>
          </w:tcPr>
          <w:p w14:paraId="5F161F9A" w14:textId="2BB09B43" w:rsidR="00A80557" w:rsidRPr="00B11684" w:rsidRDefault="008A6A92" w:rsidP="002D30E1">
            <w:pPr>
              <w:pStyle w:val="naisc"/>
              <w:spacing w:before="0" w:after="0"/>
              <w:jc w:val="both"/>
            </w:pPr>
            <w:r w:rsidRPr="00B11684">
              <w:lastRenderedPageBreak/>
              <w:t xml:space="preserve">Ņemts vērā. </w:t>
            </w:r>
          </w:p>
        </w:tc>
        <w:tc>
          <w:tcPr>
            <w:tcW w:w="3261" w:type="dxa"/>
            <w:tcBorders>
              <w:top w:val="single" w:sz="4" w:space="0" w:color="auto"/>
              <w:left w:val="single" w:sz="4" w:space="0" w:color="auto"/>
              <w:bottom w:val="single" w:sz="4" w:space="0" w:color="auto"/>
            </w:tcBorders>
          </w:tcPr>
          <w:p w14:paraId="4A84E7C0" w14:textId="77777777" w:rsidR="00A80557" w:rsidRPr="00B11684" w:rsidRDefault="002D30E1" w:rsidP="002D30E1">
            <w:pPr>
              <w:tabs>
                <w:tab w:val="left" w:pos="709"/>
              </w:tabs>
              <w:jc w:val="both"/>
              <w:rPr>
                <w:iCs/>
              </w:rPr>
            </w:pPr>
            <w:r w:rsidRPr="00B11684">
              <w:rPr>
                <w:iCs/>
              </w:rPr>
              <w:t>Svītrots projekta 1. punktā ietvertais 2.</w:t>
            </w:r>
            <w:r w:rsidRPr="00B11684">
              <w:rPr>
                <w:iCs/>
                <w:vertAlign w:val="superscript"/>
              </w:rPr>
              <w:t>3</w:t>
            </w:r>
            <w:r w:rsidRPr="00B11684">
              <w:rPr>
                <w:iCs/>
              </w:rPr>
              <w:t xml:space="preserve"> punkts.</w:t>
            </w:r>
          </w:p>
          <w:p w14:paraId="6EC74A1C" w14:textId="6539430F" w:rsidR="002D30E1" w:rsidRPr="00B11684" w:rsidRDefault="002D30E1" w:rsidP="002D30E1">
            <w:pPr>
              <w:tabs>
                <w:tab w:val="left" w:pos="709"/>
              </w:tabs>
              <w:jc w:val="both"/>
            </w:pPr>
            <w:r w:rsidRPr="00B11684">
              <w:rPr>
                <w:iCs/>
              </w:rPr>
              <w:t>Skatīt anotācijas I sadaļas 2. punktu.</w:t>
            </w:r>
          </w:p>
        </w:tc>
      </w:tr>
      <w:tr w:rsidR="00B11684" w:rsidRPr="00B11684" w14:paraId="5F50D9C4" w14:textId="77777777" w:rsidTr="00E408C3">
        <w:tc>
          <w:tcPr>
            <w:tcW w:w="675" w:type="dxa"/>
            <w:tcBorders>
              <w:left w:val="single" w:sz="6" w:space="0" w:color="000000"/>
              <w:bottom w:val="single" w:sz="4" w:space="0" w:color="auto"/>
              <w:right w:val="single" w:sz="6" w:space="0" w:color="000000"/>
            </w:tcBorders>
          </w:tcPr>
          <w:p w14:paraId="4B2D0EBC" w14:textId="77777777" w:rsidR="00A80557" w:rsidRPr="00B11684" w:rsidRDefault="00E81336" w:rsidP="008A6A92">
            <w:pPr>
              <w:jc w:val="both"/>
            </w:pPr>
            <w:r w:rsidRPr="00B11684">
              <w:t>8</w:t>
            </w:r>
            <w:r w:rsidR="00A80557" w:rsidRPr="00B11684">
              <w:t>.</w:t>
            </w:r>
          </w:p>
        </w:tc>
        <w:tc>
          <w:tcPr>
            <w:tcW w:w="2977" w:type="dxa"/>
            <w:tcBorders>
              <w:left w:val="single" w:sz="6" w:space="0" w:color="000000"/>
              <w:bottom w:val="single" w:sz="4" w:space="0" w:color="auto"/>
              <w:right w:val="single" w:sz="6" w:space="0" w:color="000000"/>
            </w:tcBorders>
          </w:tcPr>
          <w:p w14:paraId="1A9B1C23" w14:textId="005B0D5F" w:rsidR="00A80557" w:rsidRPr="00B11684" w:rsidRDefault="00174DD1" w:rsidP="00487AE4">
            <w:pPr>
              <w:tabs>
                <w:tab w:val="left" w:pos="709"/>
              </w:tabs>
              <w:jc w:val="both"/>
            </w:pPr>
            <w:r w:rsidRPr="00B11684">
              <w:t>Anotācijas I sadaļas 2. punkts.</w:t>
            </w:r>
          </w:p>
        </w:tc>
        <w:tc>
          <w:tcPr>
            <w:tcW w:w="4420" w:type="dxa"/>
            <w:tcBorders>
              <w:left w:val="single" w:sz="6" w:space="0" w:color="000000"/>
              <w:bottom w:val="single" w:sz="4" w:space="0" w:color="auto"/>
              <w:right w:val="single" w:sz="6" w:space="0" w:color="000000"/>
            </w:tcBorders>
          </w:tcPr>
          <w:p w14:paraId="4B933C63" w14:textId="40FDB5DA" w:rsidR="00A80557" w:rsidRPr="00B11684" w:rsidRDefault="00A80557" w:rsidP="008A6A92">
            <w:pPr>
              <w:pStyle w:val="Bezatstarpm"/>
              <w:rPr>
                <w:szCs w:val="24"/>
              </w:rPr>
            </w:pPr>
            <w:r w:rsidRPr="00B11684">
              <w:rPr>
                <w:szCs w:val="24"/>
              </w:rPr>
              <w:t xml:space="preserve">8. Eiropas Parlamenta un Padomes 2016. gada 27. aprīļa regulas (ES) </w:t>
            </w:r>
            <w:r w:rsidR="0028634D" w:rsidRPr="00B11684">
              <w:rPr>
                <w:szCs w:val="24"/>
              </w:rPr>
              <w:t>2016/679</w:t>
            </w:r>
            <w:r w:rsidRPr="00B11684">
              <w:rPr>
                <w:szCs w:val="24"/>
              </w:rPr>
              <w:t xml:space="preserve"> par fizisku personu aizsardzību attiecībā uz personas datu apstrādi un šādu datu brīvu apriti un ar ko atceļ direktīvu </w:t>
            </w:r>
            <w:r w:rsidR="0028634D" w:rsidRPr="00B11684">
              <w:rPr>
                <w:szCs w:val="24"/>
              </w:rPr>
              <w:t>95/46/EK</w:t>
            </w:r>
            <w:r w:rsidRPr="00B11684">
              <w:rPr>
                <w:szCs w:val="24"/>
              </w:rPr>
              <w:t xml:space="preserve"> (Vispārīgā datu aizsardzības regula), (turpmāk – Datu regula) 5. panta 1. punkta a) apakšpunktā ir noteikts datu apstrādes likumības un godprātības princips, t.i., jebkurai personas datu apstrādei ir jābūt tiesiskam pamatam.</w:t>
            </w:r>
          </w:p>
          <w:p w14:paraId="6A807B5A" w14:textId="77777777" w:rsidR="00A80557" w:rsidRPr="00B11684" w:rsidRDefault="00A80557" w:rsidP="008A6A92">
            <w:pPr>
              <w:pStyle w:val="Bezatstarpm"/>
              <w:rPr>
                <w:szCs w:val="24"/>
              </w:rPr>
            </w:pPr>
            <w:proofErr w:type="gramStart"/>
            <w:r w:rsidRPr="00B11684">
              <w:rPr>
                <w:szCs w:val="24"/>
              </w:rPr>
              <w:t>Savukārt,</w:t>
            </w:r>
            <w:proofErr w:type="gramEnd"/>
            <w:r w:rsidRPr="00B11684">
              <w:rPr>
                <w:szCs w:val="24"/>
              </w:rPr>
              <w:t xml:space="preserve">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Jebkurai datu glabāšanai (kā jebkurai cita veida apstrādei) ir </w:t>
            </w:r>
            <w:r w:rsidRPr="00B11684">
              <w:rPr>
                <w:szCs w:val="24"/>
              </w:rPr>
              <w:lastRenderedPageBreak/>
              <w:t>nepieciešams tiesisks pamats un mērķis. No minētā secināms, ka, apstrādājot personu datus, ir jāvērtē, vai netiek apstrādāts lielāks daudzums personas datu nekā nepieciešams.</w:t>
            </w:r>
          </w:p>
          <w:p w14:paraId="5E092048" w14:textId="77777777" w:rsidR="00A80557" w:rsidRPr="00B11684" w:rsidRDefault="00A80557" w:rsidP="008A6A92">
            <w:pPr>
              <w:pStyle w:val="Bezatstarpm"/>
              <w:rPr>
                <w:szCs w:val="24"/>
              </w:rPr>
            </w:pPr>
            <w:r w:rsidRPr="00B11684">
              <w:rPr>
                <w:szCs w:val="24"/>
              </w:rPr>
              <w:t>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w:t>
            </w:r>
          </w:p>
          <w:p w14:paraId="1F285C46" w14:textId="77777777" w:rsidR="00A80557" w:rsidRPr="00B11684" w:rsidRDefault="00A80557" w:rsidP="008A6A92">
            <w:pPr>
              <w:jc w:val="both"/>
            </w:pPr>
            <w:r w:rsidRPr="00B11684">
              <w:t>Projekta 1. punktā paredzētais noteikumu 2.</w:t>
            </w:r>
            <w:r w:rsidRPr="00B11684">
              <w:rPr>
                <w:vertAlign w:val="superscript"/>
              </w:rPr>
              <w:t>5</w:t>
            </w:r>
            <w:r w:rsidRPr="00B11684">
              <w:t> punkts noteic, ka dienests apstrādā personas datus (vārdu, uzvārdu, personas kodu, adresi, tālruņa numuru, elektroniskā pasta adresi), lai atzītu vai reģistrētu pārtikas uzņēmumu, izsniegtu atzīšanas vai reģistrācijas apliecību, kā arī izdarītu izmaiņas uzraudzības objektu reģistrā un sazinātos ar pārtikas uzņēmumu. Netiek apšaubīts, ka iepriekš minētā informācija ir nepieciešama attiecīgu funkciju veikšanai, taču, lai būtu izprotams attiecīgās informācijas (tostarp personas datu) apstrādes tiesiskais pamats, lūdzam to detalizētāk aprakstīt anotācijā, izvērtējot, vai tiek apstrādāts samērīgs datu daudzums.</w:t>
            </w:r>
          </w:p>
          <w:p w14:paraId="6A68B568" w14:textId="77777777" w:rsidR="00A80557" w:rsidRPr="00B11684" w:rsidRDefault="00A80557" w:rsidP="008A6A92">
            <w:pPr>
              <w:jc w:val="both"/>
            </w:pPr>
            <w:r w:rsidRPr="00B11684">
              <w:t xml:space="preserve">Norādām, ka (samērīguma kritērijam) pasākumam, </w:t>
            </w:r>
            <w:proofErr w:type="gramStart"/>
            <w:r w:rsidRPr="00B11684">
              <w:t xml:space="preserve">ar ko ierobežo Eiropas Cilvēktiesību un pamatbrīvību aizsardzības </w:t>
            </w:r>
            <w:r w:rsidRPr="00B11684">
              <w:lastRenderedPageBreak/>
              <w:t>konvencijas</w:t>
            </w:r>
            <w:proofErr w:type="gramEnd"/>
            <w:r w:rsidRPr="00B11684">
              <w:t xml:space="preserve"> garantētas tiesības, nevajadzētu būt plašākam nekā vajadzīgs attiecīgā likumīgā mērķa īstenošanai. Lai noteiktu, vai projektā iekļautā personas datu apstrāde tiešām ir samērīga, jānovērtē, vai ar visiem attiecīgajiem pasākumiem joprojām tiks</w:t>
            </w:r>
            <w:proofErr w:type="gramStart"/>
            <w:r w:rsidRPr="00B11684">
              <w:t xml:space="preserve"> samērīgi ierobežotas</w:t>
            </w:r>
            <w:proofErr w:type="gramEnd"/>
            <w:r w:rsidRPr="00B11684">
              <w:t xml:space="preserve"> pamattiesības uz datu aizsardzību un privātumu (nepieciešams izvērtēt projektā plānotās personas datu apstrādes samērīguma ar datu subjektu "privātuma" ierobežojumiem izvērtējumu). Proti, būtu jāapsver, vai visa projekta 1. punktā paredzētajā noteikumu 2.</w:t>
            </w:r>
            <w:r w:rsidRPr="00B11684">
              <w:rPr>
                <w:vertAlign w:val="superscript"/>
              </w:rPr>
              <w:t>5</w:t>
            </w:r>
            <w:r w:rsidRPr="00B11684">
              <w:t> punktā minētā informācija nepieciešama attiecīgā mērķa (attiecīgu funkciju veikšanai) sasniegšanai un vai plānoto mērķi nav iespējams sasniegt ar mazāk ierobežojošiem līdzekļiem.</w:t>
            </w:r>
          </w:p>
          <w:p w14:paraId="4E0437AA" w14:textId="77777777" w:rsidR="00A80557" w:rsidRPr="00B11684" w:rsidRDefault="00A80557" w:rsidP="00264B6D">
            <w:pPr>
              <w:jc w:val="both"/>
            </w:pPr>
            <w:r w:rsidRPr="00B11684">
              <w:t>Projekta 1. punktā paredzētais noteikumu 2.</w:t>
            </w:r>
            <w:r w:rsidRPr="00B11684">
              <w:rPr>
                <w:vertAlign w:val="superscript"/>
              </w:rPr>
              <w:t>5</w:t>
            </w:r>
            <w:r w:rsidRPr="00B11684">
              <w:t xml:space="preserve"> punkts paredz, ka personas datus uzglabā piecus gadus pēc pārtikas uzņēmuma svītrošanas no uzraudzības objektu reģistra. Vēršam uzmanību uz to, ka anotācijā nav dots skaidrojums nepieciešamībai uzglabāt minētos personas datus piecus gadus. Norādām, ka saskaņā ar Datu regulas 5. panta 1. punkta e) apakšpunktu pārzinim ir jānodrošina, ka personas dati tiek glabāti tik ilgi, cik tas ir nepieciešams nolūkiem, kādiem personas dati tiek apstrādāti. Papildus norādām, ka Datu regulā nav noteikti konkrēti termiņi datu glabāšanai, </w:t>
            </w:r>
            <w:r w:rsidRPr="00B11684">
              <w:lastRenderedPageBreak/>
              <w:t>tomēr šie termiņi ir saistīti ar pārziņa datu apstrādes nolūkiem un to sasniegšanai nepieciešamo datu apjomu. Līdz ar to lūdzam papildināt anotāciju ar attiecīgu skaidrojumu.</w:t>
            </w:r>
          </w:p>
        </w:tc>
        <w:tc>
          <w:tcPr>
            <w:tcW w:w="2809" w:type="dxa"/>
            <w:tcBorders>
              <w:left w:val="single" w:sz="6" w:space="0" w:color="000000"/>
              <w:bottom w:val="single" w:sz="4" w:space="0" w:color="auto"/>
              <w:right w:val="single" w:sz="6" w:space="0" w:color="000000"/>
            </w:tcBorders>
          </w:tcPr>
          <w:p w14:paraId="12D84948" w14:textId="314130A2" w:rsidR="005E785E" w:rsidRPr="00B11684" w:rsidRDefault="005D25B1" w:rsidP="00174DD1">
            <w:pPr>
              <w:pStyle w:val="naisc"/>
              <w:spacing w:before="0" w:after="0"/>
              <w:jc w:val="both"/>
            </w:pPr>
            <w:r w:rsidRPr="00B11684">
              <w:lastRenderedPageBreak/>
              <w:t>Ņemts vērā.</w:t>
            </w:r>
          </w:p>
        </w:tc>
        <w:tc>
          <w:tcPr>
            <w:tcW w:w="3261" w:type="dxa"/>
            <w:tcBorders>
              <w:top w:val="single" w:sz="4" w:space="0" w:color="auto"/>
              <w:left w:val="single" w:sz="4" w:space="0" w:color="auto"/>
              <w:bottom w:val="single" w:sz="4" w:space="0" w:color="auto"/>
            </w:tcBorders>
          </w:tcPr>
          <w:p w14:paraId="0E7FFE70" w14:textId="58ED39FE" w:rsidR="00A80557" w:rsidRPr="00B11684" w:rsidRDefault="00174DD1" w:rsidP="00014F29">
            <w:pPr>
              <w:tabs>
                <w:tab w:val="left" w:pos="709"/>
              </w:tabs>
              <w:jc w:val="both"/>
            </w:pPr>
            <w:r w:rsidRPr="00B11684">
              <w:rPr>
                <w:iCs/>
              </w:rPr>
              <w:t>Skatīt anotācijas I sadaļas 2. punktu.</w:t>
            </w:r>
          </w:p>
        </w:tc>
      </w:tr>
      <w:tr w:rsidR="00B11684" w:rsidRPr="00B11684" w14:paraId="282F5100" w14:textId="77777777" w:rsidTr="00E408C3">
        <w:tc>
          <w:tcPr>
            <w:tcW w:w="675" w:type="dxa"/>
            <w:tcBorders>
              <w:left w:val="single" w:sz="6" w:space="0" w:color="000000"/>
              <w:bottom w:val="single" w:sz="4" w:space="0" w:color="auto"/>
              <w:right w:val="single" w:sz="6" w:space="0" w:color="000000"/>
            </w:tcBorders>
          </w:tcPr>
          <w:p w14:paraId="3BBF0E31" w14:textId="77777777" w:rsidR="00A80557" w:rsidRPr="00B11684" w:rsidRDefault="00E81336" w:rsidP="002021C9">
            <w:pPr>
              <w:jc w:val="both"/>
            </w:pPr>
            <w:r w:rsidRPr="00B11684">
              <w:lastRenderedPageBreak/>
              <w:t>9</w:t>
            </w:r>
            <w:r w:rsidR="00A80557" w:rsidRPr="00B11684">
              <w:t>.</w:t>
            </w:r>
          </w:p>
        </w:tc>
        <w:tc>
          <w:tcPr>
            <w:tcW w:w="2977" w:type="dxa"/>
            <w:tcBorders>
              <w:left w:val="single" w:sz="6" w:space="0" w:color="000000"/>
              <w:bottom w:val="single" w:sz="4" w:space="0" w:color="auto"/>
              <w:right w:val="single" w:sz="6" w:space="0" w:color="000000"/>
            </w:tcBorders>
          </w:tcPr>
          <w:p w14:paraId="2B904D69" w14:textId="77777777" w:rsidR="005E785E" w:rsidRPr="00B11684" w:rsidRDefault="005E785E" w:rsidP="00487AE4">
            <w:pPr>
              <w:tabs>
                <w:tab w:val="left" w:pos="709"/>
              </w:tabs>
              <w:jc w:val="both"/>
            </w:pPr>
            <w:r w:rsidRPr="00B11684">
              <w:t>4. Izteikt 24.</w:t>
            </w:r>
            <w:r w:rsidRPr="00B11684">
              <w:rPr>
                <w:vertAlign w:val="superscript"/>
              </w:rPr>
              <w:t>1</w:t>
            </w:r>
            <w:r w:rsidRPr="00B11684">
              <w:t> punktu šādā redakcijā:</w:t>
            </w:r>
          </w:p>
          <w:p w14:paraId="59F6864A" w14:textId="4EB06901" w:rsidR="00A80557" w:rsidRPr="00B11684" w:rsidRDefault="009E1971" w:rsidP="00487AE4">
            <w:pPr>
              <w:tabs>
                <w:tab w:val="left" w:pos="709"/>
              </w:tabs>
              <w:jc w:val="both"/>
            </w:pPr>
            <w:r w:rsidRPr="00B11684">
              <w:t>“</w:t>
            </w:r>
            <w:r w:rsidR="001F1ABF" w:rsidRPr="00B11684">
              <w:t>2</w:t>
            </w:r>
            <w:r w:rsidR="001F1ABF" w:rsidRPr="00B11684">
              <w:rPr>
                <w:bCs/>
              </w:rPr>
              <w:t>4.</w:t>
            </w:r>
            <w:r w:rsidR="001F1ABF" w:rsidRPr="00B11684">
              <w:rPr>
                <w:bCs/>
                <w:vertAlign w:val="superscript"/>
              </w:rPr>
              <w:t>1</w:t>
            </w:r>
            <w:r w:rsidR="001F1ABF" w:rsidRPr="00B11684">
              <w:rPr>
                <w:bCs/>
              </w:rPr>
              <w:t xml:space="preserve"> Pārtikas uzņēmums šo noteikumu 24. punktā minētajam iesniegumam pievieno dokumenta kopiju, kas apliecina tā tiesības darboties attiecīgajā ēkā vai telpu grupā,</w:t>
            </w:r>
            <w:r w:rsidR="001F1ABF" w:rsidRPr="00B11684">
              <w:t xml:space="preserve"> </w:t>
            </w:r>
            <w:r w:rsidR="001F1ABF" w:rsidRPr="00B11684">
              <w:rPr>
                <w:bCs/>
              </w:rPr>
              <w:t>ja attiecīgās ēkas (telpu grupas) īpašuma tiesības nav nostiprinātas zemesgrāmatā, kā arī kadastrālās uzmērīšanas lietas kopiju ēkai vai telpu grupai, kurā darbosies uzņēmums. Ja nepieciešams, dienests pieprasa uzrādīt dokumentus (piemēram, līgumu), kas apliecina tiesības izmantot tehnisko aprīkojumu un ražošanas iekārtas.</w:t>
            </w:r>
            <w:r w:rsidRPr="00B11684">
              <w:rPr>
                <w:bCs/>
              </w:rPr>
              <w:t>”</w:t>
            </w:r>
          </w:p>
        </w:tc>
        <w:tc>
          <w:tcPr>
            <w:tcW w:w="4420" w:type="dxa"/>
            <w:tcBorders>
              <w:left w:val="single" w:sz="6" w:space="0" w:color="000000"/>
              <w:bottom w:val="single" w:sz="4" w:space="0" w:color="auto"/>
              <w:right w:val="single" w:sz="6" w:space="0" w:color="000000"/>
            </w:tcBorders>
          </w:tcPr>
          <w:p w14:paraId="618ABA38" w14:textId="77777777" w:rsidR="005435A8" w:rsidRPr="00B11684" w:rsidRDefault="005435A8" w:rsidP="005435A8">
            <w:pPr>
              <w:pStyle w:val="Bezatstarpm"/>
              <w:rPr>
                <w:szCs w:val="24"/>
              </w:rPr>
            </w:pPr>
            <w:r w:rsidRPr="00B11684">
              <w:rPr>
                <w:szCs w:val="24"/>
              </w:rPr>
              <w:t>9. Projekta 4. punkts paredz papildināt noteikumus ar 24.</w:t>
            </w:r>
            <w:r w:rsidRPr="00B11684">
              <w:rPr>
                <w:szCs w:val="24"/>
                <w:vertAlign w:val="superscript"/>
              </w:rPr>
              <w:t>1</w:t>
            </w:r>
            <w:r w:rsidRPr="00B11684">
              <w:rPr>
                <w:szCs w:val="24"/>
              </w:rPr>
              <w:t> punktu, nosakot prasību, kas paredz, ka gadījumā, ja attiecīgās ēkas (telpu grupas) īpašuma tiesības nav nostiprinātas zemesgrāmatā, tad pārtikas uzņēmumam papildus citiem jau iesniedzamajiem dokumentiem jāiesniedz kadastrālās uzmērīšanas lietas kopiju ēkai vai telpu grupai, kurā darbosies uzņēmums.</w:t>
            </w:r>
          </w:p>
          <w:p w14:paraId="2216E16B" w14:textId="77777777" w:rsidR="005435A8" w:rsidRPr="00B11684" w:rsidRDefault="005435A8" w:rsidP="002021C9">
            <w:pPr>
              <w:pStyle w:val="Bezatstarpm"/>
              <w:rPr>
                <w:szCs w:val="24"/>
              </w:rPr>
            </w:pPr>
            <w:r w:rsidRPr="00B11684">
              <w:rPr>
                <w:szCs w:val="24"/>
              </w:rPr>
              <w:t>Ņemot vērā, ka anotācijā nav sniegts pamatojums administratīvā sloga palielināšanai pārtikas uzņēmumam, kā arī to, ka būves kadastrālās uzmērīšanas lietas kopija neapliecina īpašuma tiesības uz konkrēto ēku vai telpu grupu, nepieciešams papildināt anotāciju ar attiecīgu skaidrojumu.</w:t>
            </w:r>
          </w:p>
          <w:p w14:paraId="62D28F00" w14:textId="77777777" w:rsidR="00A80557" w:rsidRPr="00B11684" w:rsidRDefault="00A80557" w:rsidP="00A80557">
            <w:pPr>
              <w:pStyle w:val="Bezatstarpm"/>
              <w:rPr>
                <w:szCs w:val="24"/>
              </w:rPr>
            </w:pPr>
          </w:p>
        </w:tc>
        <w:tc>
          <w:tcPr>
            <w:tcW w:w="2809" w:type="dxa"/>
            <w:tcBorders>
              <w:left w:val="single" w:sz="6" w:space="0" w:color="000000"/>
              <w:bottom w:val="single" w:sz="4" w:space="0" w:color="auto"/>
              <w:right w:val="single" w:sz="6" w:space="0" w:color="000000"/>
            </w:tcBorders>
          </w:tcPr>
          <w:p w14:paraId="42C4D7A1" w14:textId="31FD3BC6" w:rsidR="000C6694" w:rsidRPr="00B11684" w:rsidRDefault="000C6694" w:rsidP="002021C9">
            <w:pPr>
              <w:pStyle w:val="naisc"/>
              <w:spacing w:before="0" w:after="0"/>
              <w:jc w:val="both"/>
            </w:pPr>
            <w:r w:rsidRPr="00B11684">
              <w:t>Ņemts vērā.</w:t>
            </w:r>
          </w:p>
        </w:tc>
        <w:tc>
          <w:tcPr>
            <w:tcW w:w="3261" w:type="dxa"/>
            <w:tcBorders>
              <w:top w:val="single" w:sz="4" w:space="0" w:color="auto"/>
              <w:left w:val="single" w:sz="4" w:space="0" w:color="auto"/>
              <w:bottom w:val="single" w:sz="4" w:space="0" w:color="auto"/>
            </w:tcBorders>
          </w:tcPr>
          <w:p w14:paraId="14911328" w14:textId="77777777" w:rsidR="005E785E" w:rsidRPr="00B11684" w:rsidRDefault="005E785E" w:rsidP="005E785E">
            <w:pPr>
              <w:tabs>
                <w:tab w:val="left" w:pos="709"/>
              </w:tabs>
              <w:jc w:val="both"/>
            </w:pPr>
            <w:r w:rsidRPr="00B11684">
              <w:t>4. Izteikt 24.</w:t>
            </w:r>
            <w:r w:rsidRPr="00B11684">
              <w:rPr>
                <w:vertAlign w:val="superscript"/>
              </w:rPr>
              <w:t>1</w:t>
            </w:r>
            <w:r w:rsidRPr="00B11684">
              <w:t> punktu šādā redakcijā:</w:t>
            </w:r>
          </w:p>
          <w:p w14:paraId="1C98ACF1" w14:textId="0BE23F3B" w:rsidR="00A80557" w:rsidRPr="00B11684" w:rsidRDefault="005E785E" w:rsidP="00856A7C">
            <w:pPr>
              <w:tabs>
                <w:tab w:val="left" w:pos="709"/>
              </w:tabs>
              <w:jc w:val="both"/>
              <w:rPr>
                <w:bCs/>
              </w:rPr>
            </w:pPr>
            <w:r w:rsidRPr="00B11684">
              <w:t>“2</w:t>
            </w:r>
            <w:r w:rsidRPr="00B11684">
              <w:rPr>
                <w:bCs/>
              </w:rPr>
              <w:t>4.</w:t>
            </w:r>
            <w:r w:rsidRPr="00B11684">
              <w:rPr>
                <w:bCs/>
                <w:vertAlign w:val="superscript"/>
              </w:rPr>
              <w:t>1</w:t>
            </w:r>
            <w:r w:rsidRPr="00B11684">
              <w:rPr>
                <w:bCs/>
              </w:rPr>
              <w:t xml:space="preserve"> </w:t>
            </w:r>
            <w:r w:rsidR="000C6694" w:rsidRPr="00B11684">
              <w:rPr>
                <w:bCs/>
              </w:rPr>
              <w:t xml:space="preserve">Pārtikas uzņēmums šo noteikumu 4. punktā minētajam iesniegumam pievieno dokumenta kopiju, kas apliecina tā tiesības darboties attiecīgajā </w:t>
            </w:r>
            <w:r w:rsidR="00856A7C" w:rsidRPr="00B11684">
              <w:rPr>
                <w:bCs/>
              </w:rPr>
              <w:t>nekustamajā īpašumā</w:t>
            </w:r>
            <w:r w:rsidR="000C6694" w:rsidRPr="00B11684">
              <w:rPr>
                <w:bCs/>
              </w:rPr>
              <w:t xml:space="preserve">, ja </w:t>
            </w:r>
            <w:r w:rsidR="00856A7C" w:rsidRPr="00B11684">
              <w:rPr>
                <w:bCs/>
              </w:rPr>
              <w:t>tā</w:t>
            </w:r>
            <w:r w:rsidR="000C6694" w:rsidRPr="00B11684">
              <w:rPr>
                <w:bCs/>
              </w:rPr>
              <w:t xml:space="preserve"> īpašuma vai lietošanas tiesības nav nostiprinātas zemesgrāmatā, kā arī plāna kopiju teritorijai un telpām, kurās darbosies uzņēmums. Ja nepieciešams, dienests pieprasa uzrādīt dokumentus (piemēram, līgumu), kas apliecina tiesības izmantot tehnisko aprīkojumu un ražošanas iekārtas.”</w:t>
            </w:r>
          </w:p>
        </w:tc>
      </w:tr>
      <w:tr w:rsidR="00B11684" w:rsidRPr="00B11684" w14:paraId="6B55750D" w14:textId="77777777" w:rsidTr="00E408C3">
        <w:tc>
          <w:tcPr>
            <w:tcW w:w="675" w:type="dxa"/>
            <w:tcBorders>
              <w:left w:val="single" w:sz="6" w:space="0" w:color="000000"/>
              <w:bottom w:val="single" w:sz="4" w:space="0" w:color="auto"/>
              <w:right w:val="single" w:sz="6" w:space="0" w:color="000000"/>
            </w:tcBorders>
          </w:tcPr>
          <w:p w14:paraId="3A43305C" w14:textId="77777777" w:rsidR="005435A8" w:rsidRPr="00B11684" w:rsidRDefault="00E81336" w:rsidP="002021C9">
            <w:pPr>
              <w:jc w:val="both"/>
            </w:pPr>
            <w:r w:rsidRPr="00B11684">
              <w:t>10</w:t>
            </w:r>
            <w:r w:rsidR="005435A8" w:rsidRPr="00B11684">
              <w:t>.</w:t>
            </w:r>
          </w:p>
        </w:tc>
        <w:tc>
          <w:tcPr>
            <w:tcW w:w="2977" w:type="dxa"/>
            <w:tcBorders>
              <w:left w:val="single" w:sz="6" w:space="0" w:color="000000"/>
              <w:bottom w:val="single" w:sz="4" w:space="0" w:color="auto"/>
              <w:right w:val="single" w:sz="6" w:space="0" w:color="000000"/>
            </w:tcBorders>
          </w:tcPr>
          <w:p w14:paraId="3EA31E93" w14:textId="5E023F18" w:rsidR="005435A8" w:rsidRPr="00B11684" w:rsidRDefault="009E1971" w:rsidP="00487AE4">
            <w:pPr>
              <w:tabs>
                <w:tab w:val="left" w:pos="709"/>
              </w:tabs>
              <w:jc w:val="both"/>
            </w:pPr>
            <w:r w:rsidRPr="00B11684">
              <w:t>Anotācijas I sadaļas 2. punkts.</w:t>
            </w:r>
          </w:p>
        </w:tc>
        <w:tc>
          <w:tcPr>
            <w:tcW w:w="4420" w:type="dxa"/>
            <w:tcBorders>
              <w:left w:val="single" w:sz="6" w:space="0" w:color="000000"/>
              <w:bottom w:val="single" w:sz="4" w:space="0" w:color="auto"/>
              <w:right w:val="single" w:sz="6" w:space="0" w:color="000000"/>
            </w:tcBorders>
          </w:tcPr>
          <w:p w14:paraId="12D8CF7D" w14:textId="77777777" w:rsidR="005435A8" w:rsidRPr="00B11684" w:rsidRDefault="005435A8" w:rsidP="002021C9">
            <w:pPr>
              <w:jc w:val="both"/>
            </w:pPr>
            <w:r w:rsidRPr="00B11684">
              <w:t xml:space="preserve">10. Anotācijā norādīta nekorekta informācija par to, ka, </w:t>
            </w:r>
            <w:r w:rsidRPr="00B11684">
              <w:rPr>
                <w:iCs/>
              </w:rPr>
              <w:t xml:space="preserve">lai mazinātu administratīvo slogu, noteikumos Nr. 104 ir nepieciešams noteikt kārtību, kādā dienests sadarbojas ar Valsts zemes dienestu (vai </w:t>
            </w:r>
            <w:r w:rsidRPr="00B11684">
              <w:rPr>
                <w:iCs/>
              </w:rPr>
              <w:lastRenderedPageBreak/>
              <w:t>Tiesu administrāciju), lai no zemesgrāmatas datorizētā nostiprinājuma žurnāla nepieciešamā informācija tiktu iegūta elektroniski</w:t>
            </w:r>
            <w:r w:rsidRPr="00B11684">
              <w:t>, jo Valsts zemes dienests nevar izsniegt Valsts vienotās datorizētās zemesgrāmatas, kuras pārzinis ir Tiesu administrācija, datus.</w:t>
            </w:r>
          </w:p>
          <w:p w14:paraId="229C98F9" w14:textId="77777777" w:rsidR="005435A8" w:rsidRPr="00B11684" w:rsidRDefault="005435A8" w:rsidP="00993B92">
            <w:pPr>
              <w:jc w:val="both"/>
            </w:pPr>
            <w:r w:rsidRPr="00B11684">
              <w:t>Ja dienestam nepieciešama informācija par kadastra subjektiem (Nekustamā īpašuma valsts kadastra likuma 1. panta 7. punkts), nepieciešama precīza informācija par nepieciešamo datu apjomu un personas datu apstrādes mērķi un pamatojumu, anotācijā sniedzot arī atbilstošas norādes uz Datu regulu.</w:t>
            </w:r>
          </w:p>
        </w:tc>
        <w:tc>
          <w:tcPr>
            <w:tcW w:w="2809" w:type="dxa"/>
            <w:tcBorders>
              <w:left w:val="single" w:sz="6" w:space="0" w:color="000000"/>
              <w:bottom w:val="single" w:sz="4" w:space="0" w:color="auto"/>
              <w:right w:val="single" w:sz="6" w:space="0" w:color="000000"/>
            </w:tcBorders>
          </w:tcPr>
          <w:p w14:paraId="6CA54286" w14:textId="01A07A0D" w:rsidR="005435A8" w:rsidRPr="00B11684" w:rsidRDefault="005D25B1" w:rsidP="009E1971">
            <w:pPr>
              <w:pStyle w:val="naisc"/>
              <w:spacing w:before="0" w:after="0"/>
              <w:jc w:val="both"/>
            </w:pPr>
            <w:r w:rsidRPr="00B11684">
              <w:lastRenderedPageBreak/>
              <w:t>Ņemts vērā.</w:t>
            </w:r>
          </w:p>
        </w:tc>
        <w:tc>
          <w:tcPr>
            <w:tcW w:w="3261" w:type="dxa"/>
            <w:tcBorders>
              <w:top w:val="single" w:sz="4" w:space="0" w:color="auto"/>
              <w:left w:val="single" w:sz="4" w:space="0" w:color="auto"/>
              <w:bottom w:val="single" w:sz="4" w:space="0" w:color="auto"/>
            </w:tcBorders>
          </w:tcPr>
          <w:p w14:paraId="1AF6061E" w14:textId="27E62D98" w:rsidR="005435A8" w:rsidRPr="00B11684" w:rsidRDefault="009E1971" w:rsidP="009E1971">
            <w:pPr>
              <w:tabs>
                <w:tab w:val="left" w:pos="709"/>
              </w:tabs>
              <w:jc w:val="both"/>
            </w:pPr>
            <w:r w:rsidRPr="00B11684">
              <w:t>Skatīt anotācijas I sadaļas 2. punktu.</w:t>
            </w:r>
          </w:p>
        </w:tc>
      </w:tr>
      <w:tr w:rsidR="00B11684" w:rsidRPr="00B11684" w14:paraId="11B21172" w14:textId="77777777" w:rsidTr="006B6E31">
        <w:tc>
          <w:tcPr>
            <w:tcW w:w="14142" w:type="dxa"/>
            <w:gridSpan w:val="5"/>
            <w:tcBorders>
              <w:left w:val="single" w:sz="6" w:space="0" w:color="000000"/>
              <w:bottom w:val="single" w:sz="4" w:space="0" w:color="auto"/>
            </w:tcBorders>
          </w:tcPr>
          <w:p w14:paraId="79036120" w14:textId="77777777" w:rsidR="00661638" w:rsidRPr="00B11684" w:rsidRDefault="00661638" w:rsidP="005B5DFB">
            <w:pPr>
              <w:pStyle w:val="Pamattekstaatkpe2"/>
              <w:spacing w:after="0" w:line="240" w:lineRule="auto"/>
              <w:ind w:left="0"/>
              <w:jc w:val="center"/>
              <w:rPr>
                <w:b/>
                <w:i/>
              </w:rPr>
            </w:pPr>
            <w:r w:rsidRPr="00B11684">
              <w:rPr>
                <w:b/>
                <w:i/>
              </w:rPr>
              <w:t>Vides aizsardzības un reģionālās attīstības ministrija</w:t>
            </w:r>
          </w:p>
        </w:tc>
      </w:tr>
      <w:tr w:rsidR="00B11684" w:rsidRPr="00B11684" w14:paraId="23712388" w14:textId="77777777" w:rsidTr="00E408C3">
        <w:tc>
          <w:tcPr>
            <w:tcW w:w="675" w:type="dxa"/>
            <w:tcBorders>
              <w:top w:val="single" w:sz="4" w:space="0" w:color="auto"/>
              <w:left w:val="single" w:sz="4" w:space="0" w:color="auto"/>
              <w:bottom w:val="single" w:sz="4" w:space="0" w:color="auto"/>
              <w:right w:val="single" w:sz="4" w:space="0" w:color="auto"/>
            </w:tcBorders>
          </w:tcPr>
          <w:p w14:paraId="541DE2FD" w14:textId="0B1A3DAA" w:rsidR="00661638" w:rsidRPr="00B11684" w:rsidRDefault="003F38DB" w:rsidP="002021C9">
            <w:pPr>
              <w:jc w:val="both"/>
            </w:pPr>
            <w:r w:rsidRPr="00B11684">
              <w:t>1</w:t>
            </w:r>
            <w:r w:rsidR="002021C9" w:rsidRPr="00B11684">
              <w:t>1</w:t>
            </w:r>
            <w:r w:rsidR="00661638" w:rsidRPr="00B11684">
              <w:t>.</w:t>
            </w:r>
          </w:p>
        </w:tc>
        <w:tc>
          <w:tcPr>
            <w:tcW w:w="2977" w:type="dxa"/>
            <w:tcBorders>
              <w:top w:val="single" w:sz="4" w:space="0" w:color="auto"/>
              <w:left w:val="single" w:sz="4" w:space="0" w:color="auto"/>
              <w:bottom w:val="single" w:sz="4" w:space="0" w:color="auto"/>
              <w:right w:val="single" w:sz="4" w:space="0" w:color="auto"/>
            </w:tcBorders>
          </w:tcPr>
          <w:p w14:paraId="1999EF6F" w14:textId="234FDE07" w:rsidR="00661638" w:rsidRPr="00B11684" w:rsidRDefault="0069704C" w:rsidP="005B5DFB">
            <w:pPr>
              <w:pStyle w:val="naisc"/>
              <w:spacing w:before="0" w:after="0"/>
              <w:jc w:val="both"/>
            </w:pPr>
            <w:r w:rsidRPr="00B11684">
              <w:t>Anotācijas I sadaļas 2. punkts.</w:t>
            </w:r>
          </w:p>
        </w:tc>
        <w:tc>
          <w:tcPr>
            <w:tcW w:w="4420" w:type="dxa"/>
            <w:tcBorders>
              <w:top w:val="single" w:sz="4" w:space="0" w:color="auto"/>
              <w:left w:val="single" w:sz="4" w:space="0" w:color="auto"/>
              <w:bottom w:val="single" w:sz="4" w:space="0" w:color="auto"/>
              <w:right w:val="single" w:sz="4" w:space="0" w:color="auto"/>
            </w:tcBorders>
          </w:tcPr>
          <w:p w14:paraId="418341E7" w14:textId="77777777" w:rsidR="00661638" w:rsidRPr="00B11684" w:rsidRDefault="005435A8" w:rsidP="005B5DFB">
            <w:pPr>
              <w:contextualSpacing/>
              <w:jc w:val="both"/>
            </w:pPr>
            <w:r w:rsidRPr="00B11684">
              <w:t>1. Ņemot vērā, ka termins “informācijas apmaiņa” tiek izmantots, kad informācijas plūsma notiek abos virzienos, lūdzu precizēt anotācijas I. sadaļas 2. punktā tekstā minēto 1. apakšpunktu, jo Pārtikas un veterinārā dienesta darbinieki tikai saņems informāciju no Valsts zemes dienesta;</w:t>
            </w:r>
          </w:p>
        </w:tc>
        <w:tc>
          <w:tcPr>
            <w:tcW w:w="2809" w:type="dxa"/>
            <w:tcBorders>
              <w:top w:val="single" w:sz="4" w:space="0" w:color="auto"/>
              <w:left w:val="single" w:sz="4" w:space="0" w:color="auto"/>
              <w:bottom w:val="single" w:sz="4" w:space="0" w:color="auto"/>
              <w:right w:val="single" w:sz="4" w:space="0" w:color="auto"/>
            </w:tcBorders>
          </w:tcPr>
          <w:p w14:paraId="638406D2" w14:textId="77777777" w:rsidR="00661638" w:rsidRPr="00B11684" w:rsidRDefault="002021C9" w:rsidP="002021C9">
            <w:pPr>
              <w:pStyle w:val="naisc"/>
              <w:spacing w:before="0" w:after="0"/>
              <w:jc w:val="both"/>
            </w:pPr>
            <w:r w:rsidRPr="00B11684">
              <w:t>Ņemts vērā.</w:t>
            </w:r>
          </w:p>
        </w:tc>
        <w:tc>
          <w:tcPr>
            <w:tcW w:w="3261" w:type="dxa"/>
            <w:tcBorders>
              <w:top w:val="single" w:sz="4" w:space="0" w:color="auto"/>
              <w:left w:val="single" w:sz="4" w:space="0" w:color="auto"/>
              <w:bottom w:val="single" w:sz="4" w:space="0" w:color="auto"/>
            </w:tcBorders>
          </w:tcPr>
          <w:p w14:paraId="5B068034" w14:textId="6AF50705" w:rsidR="00661638" w:rsidRPr="00B11684" w:rsidRDefault="00F32011" w:rsidP="000821EB">
            <w:pPr>
              <w:jc w:val="both"/>
            </w:pPr>
            <w:r w:rsidRPr="00B11684">
              <w:t xml:space="preserve">Svītrots </w:t>
            </w:r>
            <w:r w:rsidR="00490F98" w:rsidRPr="00B11684">
              <w:t>projekta 2.</w:t>
            </w:r>
            <w:r w:rsidR="00490F98" w:rsidRPr="00B11684">
              <w:rPr>
                <w:vertAlign w:val="superscript"/>
              </w:rPr>
              <w:t>3</w:t>
            </w:r>
            <w:r w:rsidR="00490F98" w:rsidRPr="00B11684">
              <w:t xml:space="preserve"> punkts </w:t>
            </w:r>
            <w:r w:rsidR="000821EB" w:rsidRPr="00B11684">
              <w:t xml:space="preserve">un attiecīgā informācija </w:t>
            </w:r>
            <w:r w:rsidR="0069704C" w:rsidRPr="00B11684">
              <w:t>anotācijas I sadaļas 2. punk</w:t>
            </w:r>
            <w:r w:rsidR="0084057D" w:rsidRPr="00B11684">
              <w:t>t</w:t>
            </w:r>
            <w:r w:rsidR="000821EB" w:rsidRPr="00B11684">
              <w:t>ā</w:t>
            </w:r>
            <w:r w:rsidR="0069704C" w:rsidRPr="00B11684">
              <w:t>.</w:t>
            </w:r>
          </w:p>
        </w:tc>
      </w:tr>
      <w:tr w:rsidR="00B11684" w:rsidRPr="00B11684" w14:paraId="30703E4E" w14:textId="77777777" w:rsidTr="00E408C3">
        <w:tc>
          <w:tcPr>
            <w:tcW w:w="675" w:type="dxa"/>
            <w:tcBorders>
              <w:left w:val="single" w:sz="6" w:space="0" w:color="000000"/>
              <w:bottom w:val="single" w:sz="4" w:space="0" w:color="auto"/>
              <w:right w:val="single" w:sz="6" w:space="0" w:color="000000"/>
            </w:tcBorders>
          </w:tcPr>
          <w:p w14:paraId="466CEDAD" w14:textId="4A9ECCD2" w:rsidR="00661638" w:rsidRPr="00B11684" w:rsidRDefault="003F38DB" w:rsidP="002021C9">
            <w:pPr>
              <w:jc w:val="both"/>
            </w:pPr>
            <w:r w:rsidRPr="00B11684">
              <w:t>1</w:t>
            </w:r>
            <w:r w:rsidR="002021C9" w:rsidRPr="00B11684">
              <w:t>2</w:t>
            </w:r>
            <w:r w:rsidR="00D27B55" w:rsidRPr="00B11684">
              <w:t>.</w:t>
            </w:r>
          </w:p>
        </w:tc>
        <w:tc>
          <w:tcPr>
            <w:tcW w:w="2977" w:type="dxa"/>
            <w:tcBorders>
              <w:left w:val="single" w:sz="6" w:space="0" w:color="000000"/>
              <w:bottom w:val="single" w:sz="4" w:space="0" w:color="auto"/>
              <w:right w:val="single" w:sz="6" w:space="0" w:color="000000"/>
            </w:tcBorders>
          </w:tcPr>
          <w:p w14:paraId="5BE6D472" w14:textId="77777777" w:rsidR="00CC394C" w:rsidRPr="00B11684" w:rsidRDefault="00CC394C" w:rsidP="002021C9">
            <w:pPr>
              <w:spacing w:line="293" w:lineRule="atLeast"/>
              <w:jc w:val="both"/>
              <w:rPr>
                <w:rFonts w:eastAsia="Calibri"/>
                <w:lang w:eastAsia="en-US"/>
              </w:rPr>
            </w:pPr>
            <w:r w:rsidRPr="00B11684">
              <w:rPr>
                <w:rFonts w:eastAsia="Calibri"/>
                <w:lang w:eastAsia="en-US"/>
              </w:rPr>
              <w:t xml:space="preserve">6. Papildināt 1. pielikumu aiz 8. punkta ar tekstu šādā redakcijā: </w:t>
            </w:r>
          </w:p>
          <w:p w14:paraId="41710802" w14:textId="77777777" w:rsidR="00CC394C" w:rsidRPr="00B11684" w:rsidRDefault="00CC394C" w:rsidP="002021C9">
            <w:pPr>
              <w:tabs>
                <w:tab w:val="left" w:pos="142"/>
              </w:tabs>
              <w:jc w:val="both"/>
              <w:rPr>
                <w:rFonts w:eastAsia="Calibri"/>
                <w:lang w:eastAsia="en-US"/>
              </w:rPr>
            </w:pPr>
            <w:r w:rsidRPr="00B11684">
              <w:rPr>
                <w:rFonts w:eastAsia="Calibri"/>
                <w:iCs/>
                <w:lang w:eastAsia="en-US"/>
              </w:rPr>
              <w:t xml:space="preserve">“Personas datu apstrāde notiek saskaņā ar Ministru kabineta 2010. gada </w:t>
            </w:r>
            <w:r w:rsidRPr="00B11684">
              <w:rPr>
                <w:rFonts w:eastAsia="Calibri"/>
                <w:lang w:eastAsia="en-US"/>
              </w:rPr>
              <w:t xml:space="preserve">2. februāra </w:t>
            </w:r>
            <w:r w:rsidRPr="00B11684">
              <w:rPr>
                <w:rFonts w:eastAsia="Calibri"/>
                <w:iCs/>
                <w:lang w:eastAsia="en-US"/>
              </w:rPr>
              <w:t>noteikumu</w:t>
            </w:r>
            <w:r w:rsidRPr="00B11684">
              <w:rPr>
                <w:rFonts w:eastAsia="Calibri"/>
                <w:lang w:eastAsia="en-US"/>
              </w:rPr>
              <w:t xml:space="preserve"> Nr. 104 “Pārtikas uzņēmumu atzīšanas un </w:t>
            </w:r>
            <w:r w:rsidRPr="00B11684">
              <w:rPr>
                <w:rFonts w:eastAsia="Calibri"/>
                <w:lang w:eastAsia="en-US"/>
              </w:rPr>
              <w:lastRenderedPageBreak/>
              <w:t>reģistrācijas kārtība” 2.</w:t>
            </w:r>
            <w:r w:rsidRPr="00B11684">
              <w:rPr>
                <w:rFonts w:eastAsia="Calibri"/>
                <w:vertAlign w:val="superscript"/>
                <w:lang w:eastAsia="en-US"/>
              </w:rPr>
              <w:t>3</w:t>
            </w:r>
            <w:r w:rsidRPr="00B11684">
              <w:rPr>
                <w:rFonts w:eastAsia="Calibri"/>
                <w:lang w:eastAsia="en-US"/>
              </w:rPr>
              <w:t> punktu.”</w:t>
            </w:r>
          </w:p>
          <w:p w14:paraId="284D1277" w14:textId="77777777" w:rsidR="00CC394C" w:rsidRPr="00B11684" w:rsidRDefault="00CC394C" w:rsidP="00CC394C">
            <w:pPr>
              <w:spacing w:line="293" w:lineRule="atLeast"/>
              <w:ind w:left="720"/>
              <w:jc w:val="both"/>
              <w:rPr>
                <w:rFonts w:eastAsia="Calibri"/>
                <w:lang w:eastAsia="en-US"/>
              </w:rPr>
            </w:pPr>
          </w:p>
          <w:p w14:paraId="2FCA1BA0" w14:textId="77777777" w:rsidR="00CC394C" w:rsidRPr="00B11684" w:rsidRDefault="00CC394C" w:rsidP="002021C9">
            <w:pPr>
              <w:spacing w:line="293" w:lineRule="atLeast"/>
              <w:jc w:val="both"/>
              <w:rPr>
                <w:rFonts w:eastAsia="Calibri"/>
                <w:lang w:eastAsia="en-US"/>
              </w:rPr>
            </w:pPr>
            <w:r w:rsidRPr="00B11684">
              <w:rPr>
                <w:rFonts w:eastAsia="Calibri"/>
                <w:lang w:eastAsia="en-US"/>
              </w:rPr>
              <w:t xml:space="preserve">7. Papildināt 2. pielikumu aiz 5. punkta ar tekstu šādā redakcijā: </w:t>
            </w:r>
          </w:p>
          <w:p w14:paraId="77928C08" w14:textId="77777777" w:rsidR="00661638" w:rsidRPr="00B11684" w:rsidRDefault="00CC394C" w:rsidP="002021C9">
            <w:pPr>
              <w:spacing w:after="120"/>
              <w:jc w:val="both"/>
              <w:rPr>
                <w:rFonts w:eastAsia="Calibri"/>
                <w:iCs/>
                <w:lang w:eastAsia="en-US"/>
              </w:rPr>
            </w:pPr>
            <w:r w:rsidRPr="00B11684">
              <w:rPr>
                <w:rFonts w:eastAsia="Calibri"/>
                <w:iCs/>
                <w:lang w:eastAsia="en-US"/>
              </w:rPr>
              <w:t xml:space="preserve">“Personas datu apstrāde notiek saskaņā ar Ministru kabineta 2010. gada </w:t>
            </w:r>
            <w:r w:rsidRPr="00B11684">
              <w:rPr>
                <w:rFonts w:eastAsia="Calibri"/>
                <w:lang w:eastAsia="en-US"/>
              </w:rPr>
              <w:t>2. februāra</w:t>
            </w:r>
            <w:r w:rsidRPr="00B11684">
              <w:rPr>
                <w:rFonts w:eastAsia="Calibri"/>
                <w:iCs/>
                <w:lang w:eastAsia="en-US"/>
              </w:rPr>
              <w:t xml:space="preserve"> noteikumu Nr. 104 </w:t>
            </w:r>
            <w:r w:rsidRPr="00B11684">
              <w:rPr>
                <w:rFonts w:eastAsia="Calibri"/>
                <w:lang w:eastAsia="en-US"/>
              </w:rPr>
              <w:t xml:space="preserve">“Pārtikas uzņēmumu atzīšanas un reģistrācijas kārtība” </w:t>
            </w:r>
            <w:r w:rsidRPr="00B11684">
              <w:rPr>
                <w:rFonts w:eastAsia="Calibri"/>
                <w:iCs/>
                <w:lang w:eastAsia="en-US"/>
              </w:rPr>
              <w:t>2.</w:t>
            </w:r>
            <w:r w:rsidRPr="00B11684">
              <w:rPr>
                <w:rFonts w:eastAsia="Calibri"/>
                <w:iCs/>
                <w:vertAlign w:val="superscript"/>
                <w:lang w:eastAsia="en-US"/>
              </w:rPr>
              <w:t>3</w:t>
            </w:r>
            <w:r w:rsidRPr="00B11684">
              <w:rPr>
                <w:rFonts w:eastAsia="Calibri"/>
                <w:iCs/>
                <w:lang w:eastAsia="en-US"/>
              </w:rPr>
              <w:t> punktu.”</w:t>
            </w:r>
          </w:p>
        </w:tc>
        <w:tc>
          <w:tcPr>
            <w:tcW w:w="4420" w:type="dxa"/>
            <w:tcBorders>
              <w:left w:val="single" w:sz="6" w:space="0" w:color="000000"/>
              <w:bottom w:val="single" w:sz="4" w:space="0" w:color="auto"/>
              <w:right w:val="single" w:sz="6" w:space="0" w:color="000000"/>
            </w:tcBorders>
          </w:tcPr>
          <w:p w14:paraId="4C1316FA" w14:textId="77777777" w:rsidR="005435A8" w:rsidRPr="00B11684" w:rsidRDefault="005435A8" w:rsidP="005435A8">
            <w:pPr>
              <w:contextualSpacing/>
              <w:jc w:val="both"/>
            </w:pPr>
            <w:r w:rsidRPr="00B11684">
              <w:lastRenderedPageBreak/>
              <w:t>2. Lūdzu precizēt noteikumu projekta 6. un 7. punktā minēto atsauci uz pareizo Ministru kabineta 2010. gada 2. februāra noteikumu Nr. 104 “Pārtikas uzņēmumu atzīšanas un reģistrācijas kārtība” 2.</w:t>
            </w:r>
            <w:r w:rsidRPr="00B11684">
              <w:rPr>
                <w:vertAlign w:val="superscript"/>
              </w:rPr>
              <w:t xml:space="preserve">5 </w:t>
            </w:r>
            <w:r w:rsidRPr="00B11684">
              <w:t xml:space="preserve">punktu. </w:t>
            </w:r>
          </w:p>
          <w:p w14:paraId="13654944" w14:textId="77777777" w:rsidR="00661638" w:rsidRPr="00B11684" w:rsidRDefault="00661638" w:rsidP="005B5DFB">
            <w:pPr>
              <w:jc w:val="both"/>
            </w:pPr>
          </w:p>
        </w:tc>
        <w:tc>
          <w:tcPr>
            <w:tcW w:w="2809" w:type="dxa"/>
            <w:tcBorders>
              <w:left w:val="single" w:sz="6" w:space="0" w:color="000000"/>
              <w:bottom w:val="single" w:sz="4" w:space="0" w:color="auto"/>
              <w:right w:val="single" w:sz="6" w:space="0" w:color="000000"/>
            </w:tcBorders>
          </w:tcPr>
          <w:p w14:paraId="2FB88461" w14:textId="0477005F" w:rsidR="00CD373F" w:rsidRPr="00B11684" w:rsidRDefault="002021C9" w:rsidP="004C21EE">
            <w:pPr>
              <w:pStyle w:val="naisc"/>
              <w:spacing w:before="0" w:after="0"/>
              <w:jc w:val="both"/>
            </w:pPr>
            <w:r w:rsidRPr="00B11684">
              <w:t>Ņemts vērā.</w:t>
            </w:r>
            <w:r w:rsidR="00B16DCA" w:rsidRPr="00B11684">
              <w:t xml:space="preserve"> </w:t>
            </w:r>
          </w:p>
        </w:tc>
        <w:tc>
          <w:tcPr>
            <w:tcW w:w="3261" w:type="dxa"/>
            <w:tcBorders>
              <w:top w:val="single" w:sz="4" w:space="0" w:color="auto"/>
              <w:left w:val="single" w:sz="4" w:space="0" w:color="auto"/>
              <w:bottom w:val="single" w:sz="4" w:space="0" w:color="auto"/>
            </w:tcBorders>
          </w:tcPr>
          <w:p w14:paraId="201254F7" w14:textId="39C77B2D" w:rsidR="004C21EE" w:rsidRPr="00B11684" w:rsidRDefault="00F32011" w:rsidP="004C21EE">
            <w:pPr>
              <w:spacing w:line="293" w:lineRule="atLeast"/>
              <w:jc w:val="both"/>
              <w:rPr>
                <w:rFonts w:eastAsia="Calibri"/>
                <w:lang w:eastAsia="en-US"/>
              </w:rPr>
            </w:pPr>
            <w:r w:rsidRPr="00B11684">
              <w:rPr>
                <w:rFonts w:eastAsia="Calibri"/>
                <w:lang w:eastAsia="en-US"/>
              </w:rPr>
              <w:t>7</w:t>
            </w:r>
            <w:r w:rsidR="004C21EE" w:rsidRPr="00B11684">
              <w:rPr>
                <w:rFonts w:eastAsia="Calibri"/>
                <w:lang w:eastAsia="en-US"/>
              </w:rPr>
              <w:t xml:space="preserve">. Papildināt 1. pielikumu aiz 8. punkta ar tekstu šādā redakcijā: </w:t>
            </w:r>
          </w:p>
          <w:p w14:paraId="7A525966" w14:textId="77777777" w:rsidR="004C21EE" w:rsidRPr="00B11684" w:rsidRDefault="004C21EE" w:rsidP="004C21EE">
            <w:pPr>
              <w:tabs>
                <w:tab w:val="left" w:pos="142"/>
              </w:tabs>
              <w:jc w:val="both"/>
              <w:rPr>
                <w:rFonts w:eastAsia="Calibri"/>
                <w:lang w:eastAsia="en-US"/>
              </w:rPr>
            </w:pPr>
            <w:r w:rsidRPr="00B11684">
              <w:rPr>
                <w:rFonts w:eastAsia="Calibri"/>
                <w:iCs/>
                <w:lang w:eastAsia="en-US"/>
              </w:rPr>
              <w:t xml:space="preserve">“Personas datu apstrāde notiek saskaņā ar Ministru kabineta 2010. gada </w:t>
            </w:r>
            <w:r w:rsidRPr="00B11684">
              <w:rPr>
                <w:rFonts w:eastAsia="Calibri"/>
                <w:lang w:eastAsia="en-US"/>
              </w:rPr>
              <w:t xml:space="preserve">2. februāra </w:t>
            </w:r>
            <w:r w:rsidRPr="00B11684">
              <w:rPr>
                <w:rFonts w:eastAsia="Calibri"/>
                <w:iCs/>
                <w:lang w:eastAsia="en-US"/>
              </w:rPr>
              <w:t>noteikumu</w:t>
            </w:r>
            <w:r w:rsidRPr="00B11684">
              <w:rPr>
                <w:rFonts w:eastAsia="Calibri"/>
                <w:lang w:eastAsia="en-US"/>
              </w:rPr>
              <w:t xml:space="preserve"> Nr. 104 “Pārtikas uzņēmumu atzīšanas un </w:t>
            </w:r>
            <w:r w:rsidRPr="00B11684">
              <w:rPr>
                <w:rFonts w:eastAsia="Calibri"/>
                <w:lang w:eastAsia="en-US"/>
              </w:rPr>
              <w:lastRenderedPageBreak/>
              <w:t>reģistrācijas kārtība” 2.</w:t>
            </w:r>
            <w:r w:rsidRPr="00B11684">
              <w:rPr>
                <w:rFonts w:eastAsia="Calibri"/>
                <w:vertAlign w:val="superscript"/>
                <w:lang w:eastAsia="en-US"/>
              </w:rPr>
              <w:t>3</w:t>
            </w:r>
            <w:r w:rsidRPr="00B11684">
              <w:rPr>
                <w:rFonts w:eastAsia="Calibri"/>
                <w:lang w:eastAsia="en-US"/>
              </w:rPr>
              <w:t> punktu.”</w:t>
            </w:r>
          </w:p>
          <w:p w14:paraId="647EDC7F" w14:textId="15F3D8D9" w:rsidR="004C21EE" w:rsidRPr="00B11684" w:rsidRDefault="00F32011" w:rsidP="004C21EE">
            <w:pPr>
              <w:spacing w:line="293" w:lineRule="atLeast"/>
              <w:jc w:val="both"/>
              <w:rPr>
                <w:rFonts w:eastAsia="Calibri"/>
                <w:lang w:eastAsia="en-US"/>
              </w:rPr>
            </w:pPr>
            <w:r w:rsidRPr="00B11684">
              <w:rPr>
                <w:rFonts w:eastAsia="Calibri"/>
                <w:lang w:eastAsia="en-US"/>
              </w:rPr>
              <w:t>8</w:t>
            </w:r>
            <w:r w:rsidR="004C21EE" w:rsidRPr="00B11684">
              <w:rPr>
                <w:rFonts w:eastAsia="Calibri"/>
                <w:lang w:eastAsia="en-US"/>
              </w:rPr>
              <w:t xml:space="preserve">. Papildināt 2. pielikumu aiz 5. punkta ar tekstu šādā redakcijā: </w:t>
            </w:r>
          </w:p>
          <w:p w14:paraId="54BB4C70" w14:textId="71DDED38" w:rsidR="00661638" w:rsidRPr="00B11684" w:rsidRDefault="004C21EE" w:rsidP="004C21EE">
            <w:pPr>
              <w:tabs>
                <w:tab w:val="left" w:pos="709"/>
              </w:tabs>
              <w:jc w:val="both"/>
            </w:pPr>
            <w:r w:rsidRPr="00B11684">
              <w:rPr>
                <w:rFonts w:eastAsia="Calibri"/>
                <w:iCs/>
                <w:lang w:eastAsia="en-US"/>
              </w:rPr>
              <w:t xml:space="preserve">“Personas datu apstrāde notiek saskaņā ar Ministru kabineta 2010. gada </w:t>
            </w:r>
            <w:r w:rsidRPr="00B11684">
              <w:rPr>
                <w:rFonts w:eastAsia="Calibri"/>
                <w:lang w:eastAsia="en-US"/>
              </w:rPr>
              <w:t>2. februāra</w:t>
            </w:r>
            <w:r w:rsidRPr="00B11684">
              <w:rPr>
                <w:rFonts w:eastAsia="Calibri"/>
                <w:iCs/>
                <w:lang w:eastAsia="en-US"/>
              </w:rPr>
              <w:t xml:space="preserve"> noteikumu Nr. 104 </w:t>
            </w:r>
            <w:r w:rsidRPr="00B11684">
              <w:rPr>
                <w:rFonts w:eastAsia="Calibri"/>
                <w:lang w:eastAsia="en-US"/>
              </w:rPr>
              <w:t xml:space="preserve">“Pārtikas uzņēmumu atzīšanas un reģistrācijas kārtība” </w:t>
            </w:r>
            <w:r w:rsidRPr="00B11684">
              <w:rPr>
                <w:rFonts w:eastAsia="Calibri"/>
                <w:iCs/>
                <w:lang w:eastAsia="en-US"/>
              </w:rPr>
              <w:t>2.</w:t>
            </w:r>
            <w:r w:rsidRPr="00B11684">
              <w:rPr>
                <w:rFonts w:eastAsia="Calibri"/>
                <w:iCs/>
                <w:vertAlign w:val="superscript"/>
                <w:lang w:eastAsia="en-US"/>
              </w:rPr>
              <w:t>3</w:t>
            </w:r>
            <w:r w:rsidRPr="00B11684">
              <w:rPr>
                <w:rFonts w:eastAsia="Calibri"/>
                <w:iCs/>
                <w:lang w:eastAsia="en-US"/>
              </w:rPr>
              <w:t> punktu.”</w:t>
            </w:r>
          </w:p>
        </w:tc>
      </w:tr>
      <w:tr w:rsidR="00B11684" w:rsidRPr="00B11684" w14:paraId="0E35D1BF" w14:textId="77777777" w:rsidTr="00AD3082">
        <w:tc>
          <w:tcPr>
            <w:tcW w:w="14142" w:type="dxa"/>
            <w:gridSpan w:val="5"/>
            <w:tcBorders>
              <w:top w:val="single" w:sz="4" w:space="0" w:color="auto"/>
              <w:left w:val="single" w:sz="4" w:space="0" w:color="auto"/>
              <w:bottom w:val="single" w:sz="4" w:space="0" w:color="auto"/>
            </w:tcBorders>
          </w:tcPr>
          <w:p w14:paraId="44766CB9" w14:textId="2EB8D05A" w:rsidR="003F38DB" w:rsidRPr="00B11684" w:rsidRDefault="003F38DB" w:rsidP="003F38DB">
            <w:pPr>
              <w:spacing w:line="293" w:lineRule="atLeast"/>
              <w:jc w:val="center"/>
              <w:rPr>
                <w:rFonts w:eastAsia="Calibri"/>
                <w:b/>
                <w:lang w:eastAsia="en-US"/>
              </w:rPr>
            </w:pPr>
            <w:r w:rsidRPr="00B11684">
              <w:rPr>
                <w:rFonts w:eastAsia="Calibri"/>
                <w:b/>
                <w:lang w:eastAsia="en-US"/>
              </w:rPr>
              <w:lastRenderedPageBreak/>
              <w:t>Zemkopības ministrija</w:t>
            </w:r>
          </w:p>
        </w:tc>
      </w:tr>
      <w:tr w:rsidR="00B11684" w:rsidRPr="00B11684" w14:paraId="49109BD4" w14:textId="77777777" w:rsidTr="00E408C3">
        <w:tc>
          <w:tcPr>
            <w:tcW w:w="675" w:type="dxa"/>
            <w:tcBorders>
              <w:top w:val="single" w:sz="4" w:space="0" w:color="auto"/>
              <w:left w:val="single" w:sz="4" w:space="0" w:color="auto"/>
              <w:bottom w:val="single" w:sz="4" w:space="0" w:color="auto"/>
              <w:right w:val="single" w:sz="4" w:space="0" w:color="auto"/>
            </w:tcBorders>
          </w:tcPr>
          <w:p w14:paraId="420ECEFC" w14:textId="42A20FE2" w:rsidR="003F38DB" w:rsidRPr="00B11684" w:rsidRDefault="003F38DB" w:rsidP="002021C9">
            <w:pPr>
              <w:jc w:val="both"/>
            </w:pPr>
            <w:r w:rsidRPr="00B11684">
              <w:t>13.</w:t>
            </w:r>
          </w:p>
        </w:tc>
        <w:tc>
          <w:tcPr>
            <w:tcW w:w="2977" w:type="dxa"/>
            <w:tcBorders>
              <w:top w:val="single" w:sz="4" w:space="0" w:color="auto"/>
              <w:left w:val="single" w:sz="4" w:space="0" w:color="auto"/>
              <w:bottom w:val="single" w:sz="4" w:space="0" w:color="auto"/>
              <w:right w:val="single" w:sz="4" w:space="0" w:color="auto"/>
            </w:tcBorders>
          </w:tcPr>
          <w:p w14:paraId="4D2764A0" w14:textId="77777777" w:rsidR="003F38DB" w:rsidRPr="00B11684" w:rsidRDefault="003F38DB" w:rsidP="002021C9">
            <w:pPr>
              <w:spacing w:line="293" w:lineRule="atLeast"/>
              <w:jc w:val="both"/>
              <w:rPr>
                <w:rFonts w:eastAsia="Calibri"/>
                <w:lang w:eastAsia="en-US"/>
              </w:rPr>
            </w:pPr>
          </w:p>
        </w:tc>
        <w:tc>
          <w:tcPr>
            <w:tcW w:w="4420" w:type="dxa"/>
            <w:tcBorders>
              <w:top w:val="single" w:sz="4" w:space="0" w:color="auto"/>
              <w:left w:val="single" w:sz="4" w:space="0" w:color="auto"/>
              <w:bottom w:val="single" w:sz="4" w:space="0" w:color="auto"/>
              <w:right w:val="single" w:sz="4" w:space="0" w:color="auto"/>
            </w:tcBorders>
          </w:tcPr>
          <w:p w14:paraId="7B4C281C" w14:textId="11624390" w:rsidR="003F38DB" w:rsidRPr="00B11684" w:rsidRDefault="003F38DB" w:rsidP="00A13E9E">
            <w:pPr>
              <w:contextualSpacing/>
              <w:jc w:val="both"/>
            </w:pPr>
            <w:r w:rsidRPr="00B11684">
              <w:t>Ņemot vērā Tieslietu ministrijas atzinumu par Ministru kabineta noteikumu projektu „Prasības pārtikas izplatīšanai pēc minimālā derīguma termiņa beigām” (VSS-201), nepieciešams noteikumu projektu papildin</w:t>
            </w:r>
            <w:r w:rsidR="00A13E9E" w:rsidRPr="00B11684">
              <w:t>āt ar jaunām</w:t>
            </w:r>
            <w:r w:rsidRPr="00B11684">
              <w:t xml:space="preserve"> </w:t>
            </w:r>
            <w:r w:rsidR="00A13E9E" w:rsidRPr="00B11684">
              <w:t>normām</w:t>
            </w:r>
            <w:r w:rsidRPr="00B11684">
              <w:t xml:space="preserve"> attiecībā </w:t>
            </w:r>
            <w:r w:rsidR="00A13E9E" w:rsidRPr="00B11684">
              <w:t xml:space="preserve">uz tādu </w:t>
            </w:r>
            <w:r w:rsidR="00A13E9E" w:rsidRPr="00B11684">
              <w:rPr>
                <w:iCs/>
              </w:rPr>
              <w:t>biedrību, nodibinājumu un reliģisko organizāciju reģistrāciju, kas</w:t>
            </w:r>
            <w:r w:rsidR="00A13E9E" w:rsidRPr="00B11684">
              <w:rPr>
                <w:iCs/>
                <w:u w:val="single"/>
              </w:rPr>
              <w:t xml:space="preserve"> nodarbojas ar labdarību un iesaistās pārtikas apritē.</w:t>
            </w:r>
          </w:p>
        </w:tc>
        <w:tc>
          <w:tcPr>
            <w:tcW w:w="2809" w:type="dxa"/>
            <w:tcBorders>
              <w:top w:val="single" w:sz="4" w:space="0" w:color="auto"/>
              <w:left w:val="single" w:sz="4" w:space="0" w:color="auto"/>
              <w:bottom w:val="single" w:sz="4" w:space="0" w:color="auto"/>
              <w:right w:val="single" w:sz="4" w:space="0" w:color="auto"/>
            </w:tcBorders>
          </w:tcPr>
          <w:p w14:paraId="33ABC025" w14:textId="77777777" w:rsidR="003F38DB" w:rsidRPr="00B11684" w:rsidRDefault="003F38DB" w:rsidP="004C21EE">
            <w:pPr>
              <w:pStyle w:val="naisc"/>
              <w:spacing w:before="0" w:after="0"/>
              <w:jc w:val="both"/>
            </w:pPr>
          </w:p>
        </w:tc>
        <w:tc>
          <w:tcPr>
            <w:tcW w:w="3261" w:type="dxa"/>
            <w:tcBorders>
              <w:top w:val="single" w:sz="4" w:space="0" w:color="auto"/>
              <w:left w:val="single" w:sz="4" w:space="0" w:color="auto"/>
              <w:bottom w:val="single" w:sz="4" w:space="0" w:color="auto"/>
            </w:tcBorders>
          </w:tcPr>
          <w:p w14:paraId="1E709013" w14:textId="77777777" w:rsidR="0099663C" w:rsidRPr="00B11684" w:rsidRDefault="0099663C" w:rsidP="0099663C">
            <w:pPr>
              <w:spacing w:line="293" w:lineRule="atLeast"/>
              <w:jc w:val="both"/>
              <w:rPr>
                <w:bCs/>
              </w:rPr>
            </w:pPr>
            <w:r w:rsidRPr="00B11684">
              <w:rPr>
                <w:bCs/>
              </w:rPr>
              <w:t>5. Papildināt noteikumus ar 23.3. apakšpunktu šādā redakcijā:</w:t>
            </w:r>
          </w:p>
          <w:p w14:paraId="173F2CC3" w14:textId="00C914E0" w:rsidR="003F38DB" w:rsidRPr="00B11684" w:rsidRDefault="0099663C" w:rsidP="0099663C">
            <w:pPr>
              <w:spacing w:line="293" w:lineRule="atLeast"/>
              <w:jc w:val="both"/>
              <w:rPr>
                <w:iCs/>
                <w:u w:val="single"/>
              </w:rPr>
            </w:pPr>
            <w:r w:rsidRPr="00B11684">
              <w:rPr>
                <w:bCs/>
              </w:rPr>
              <w:t xml:space="preserve">“23.3. </w:t>
            </w:r>
            <w:r w:rsidRPr="00B11684">
              <w:rPr>
                <w:iCs/>
              </w:rPr>
              <w:t xml:space="preserve">biedrības un nodibinājumus, kā arī reliģiskās organizācijas un to iestādes, </w:t>
            </w:r>
            <w:r w:rsidRPr="00B11684">
              <w:rPr>
                <w:iCs/>
                <w:u w:val="single"/>
              </w:rPr>
              <w:t>kas nodarbojas ar labdarību un tās ietvaros veic darbības pārtikas apritē.”</w:t>
            </w:r>
          </w:p>
          <w:p w14:paraId="5EF71C96" w14:textId="4A2DB897" w:rsidR="0099663C" w:rsidRPr="00B11684" w:rsidRDefault="0099663C" w:rsidP="0099663C">
            <w:pPr>
              <w:spacing w:line="293" w:lineRule="atLeast"/>
              <w:jc w:val="both"/>
              <w:rPr>
                <w:rFonts w:eastAsia="Calibri"/>
                <w:lang w:eastAsia="en-US"/>
              </w:rPr>
            </w:pPr>
            <w:r w:rsidRPr="00B11684">
              <w:rPr>
                <w:iCs/>
                <w:u w:val="single"/>
              </w:rPr>
              <w:t>Skatīt anot</w:t>
            </w:r>
            <w:r w:rsidR="00195F37" w:rsidRPr="00B11684">
              <w:rPr>
                <w:iCs/>
                <w:u w:val="single"/>
              </w:rPr>
              <w:t xml:space="preserve">ācijas I. </w:t>
            </w:r>
            <w:r w:rsidRPr="00B11684">
              <w:rPr>
                <w:iCs/>
                <w:u w:val="single"/>
              </w:rPr>
              <w:t>un IV. sadaļu.</w:t>
            </w:r>
          </w:p>
        </w:tc>
      </w:tr>
      <w:tr w:rsidR="00B11684" w:rsidRPr="00B11684" w14:paraId="3354348B" w14:textId="77777777" w:rsidTr="000C027F">
        <w:tc>
          <w:tcPr>
            <w:tcW w:w="14142" w:type="dxa"/>
            <w:gridSpan w:val="5"/>
            <w:tcBorders>
              <w:top w:val="single" w:sz="4" w:space="0" w:color="auto"/>
              <w:left w:val="single" w:sz="4" w:space="0" w:color="auto"/>
              <w:bottom w:val="single" w:sz="4" w:space="0" w:color="auto"/>
            </w:tcBorders>
          </w:tcPr>
          <w:p w14:paraId="0A6DDA16" w14:textId="71DB7096" w:rsidR="00641736" w:rsidRPr="00B11684" w:rsidRDefault="00641736" w:rsidP="00641736">
            <w:pPr>
              <w:spacing w:line="293" w:lineRule="atLeast"/>
              <w:jc w:val="center"/>
              <w:rPr>
                <w:bCs/>
              </w:rPr>
            </w:pPr>
            <w:r w:rsidRPr="00B11684">
              <w:rPr>
                <w:b/>
              </w:rPr>
              <w:t xml:space="preserve">Tieslietu ministrija </w:t>
            </w:r>
            <w:r w:rsidRPr="00B11684">
              <w:rPr>
                <w:rFonts w:eastAsia="Calibri"/>
                <w:b/>
                <w:lang w:eastAsia="en-US"/>
              </w:rPr>
              <w:t>16.04.2019.</w:t>
            </w:r>
          </w:p>
        </w:tc>
      </w:tr>
      <w:tr w:rsidR="00B11684" w:rsidRPr="00B11684" w14:paraId="1E00D6D7" w14:textId="77777777" w:rsidTr="00E408C3">
        <w:tc>
          <w:tcPr>
            <w:tcW w:w="675" w:type="dxa"/>
            <w:tcBorders>
              <w:top w:val="single" w:sz="4" w:space="0" w:color="auto"/>
              <w:left w:val="single" w:sz="4" w:space="0" w:color="auto"/>
              <w:bottom w:val="single" w:sz="4" w:space="0" w:color="auto"/>
              <w:right w:val="single" w:sz="4" w:space="0" w:color="auto"/>
            </w:tcBorders>
          </w:tcPr>
          <w:p w14:paraId="787EBF93" w14:textId="1A8E4950" w:rsidR="00167BC5" w:rsidRPr="00B11684" w:rsidRDefault="00641736" w:rsidP="00167BC5">
            <w:pPr>
              <w:jc w:val="both"/>
            </w:pPr>
            <w:r w:rsidRPr="00B11684">
              <w:t>14.</w:t>
            </w:r>
          </w:p>
        </w:tc>
        <w:tc>
          <w:tcPr>
            <w:tcW w:w="2977" w:type="dxa"/>
            <w:tcBorders>
              <w:top w:val="single" w:sz="4" w:space="0" w:color="auto"/>
              <w:left w:val="single" w:sz="4" w:space="0" w:color="auto"/>
              <w:bottom w:val="single" w:sz="4" w:space="0" w:color="auto"/>
              <w:right w:val="single" w:sz="4" w:space="0" w:color="auto"/>
            </w:tcBorders>
          </w:tcPr>
          <w:p w14:paraId="31885939" w14:textId="77777777" w:rsidR="00167BC5" w:rsidRPr="00B11684" w:rsidRDefault="00167BC5" w:rsidP="00167BC5">
            <w:pPr>
              <w:spacing w:line="293" w:lineRule="atLeast"/>
              <w:jc w:val="both"/>
              <w:rPr>
                <w:rFonts w:eastAsia="Calibri"/>
                <w:lang w:eastAsia="en-US"/>
              </w:rPr>
            </w:pPr>
          </w:p>
        </w:tc>
        <w:tc>
          <w:tcPr>
            <w:tcW w:w="4420" w:type="dxa"/>
            <w:tcBorders>
              <w:top w:val="single" w:sz="4" w:space="0" w:color="auto"/>
              <w:left w:val="single" w:sz="4" w:space="0" w:color="auto"/>
              <w:bottom w:val="single" w:sz="4" w:space="0" w:color="auto"/>
              <w:right w:val="single" w:sz="4" w:space="0" w:color="auto"/>
            </w:tcBorders>
          </w:tcPr>
          <w:p w14:paraId="56D3AC0F" w14:textId="05CAD865" w:rsidR="00167BC5" w:rsidRPr="00B11684" w:rsidRDefault="00167BC5" w:rsidP="00167BC5">
            <w:pPr>
              <w:contextualSpacing/>
              <w:jc w:val="both"/>
            </w:pPr>
            <w:r w:rsidRPr="00B11684">
              <w:t xml:space="preserve">1. Iepriekš projektā bija paredzēta informācijas saņemšana no Valsts zemes dienesta. Šobrīd projektā paredzēts, ka informāciju saņems tikai no zemesgrāmatas. </w:t>
            </w:r>
            <w:r w:rsidRPr="00B11684">
              <w:lastRenderedPageBreak/>
              <w:t xml:space="preserve">Šobrīd parakstīšanas stadijā (saskaņota ar ministrijām) ir starpresoru vienošanās ar Pārtikas un veterināro dienestu (turpmāk – PVD), kas paredz Nekustamā īpašuma valsts kadastra informācijas sistēmas </w:t>
            </w:r>
            <w:proofErr w:type="gramStart"/>
            <w:r w:rsidRPr="00B11684">
              <w:t>(</w:t>
            </w:r>
            <w:proofErr w:type="gramEnd"/>
            <w:r w:rsidRPr="00B11684">
              <w:t>turpmāk – NĪVKIS) teksta datu nodošanu arī Ministru kabineta 2010. gada 2. februāra noteikumu Nr. 104 "Pārtikas uzņēmumu atzīšanas un reģistrācijas kārtība" (turpmāk – noteikumi) 2.</w:t>
            </w:r>
            <w:r w:rsidRPr="00B11684">
              <w:rPr>
                <w:vertAlign w:val="superscript"/>
              </w:rPr>
              <w:t>1</w:t>
            </w:r>
            <w:r w:rsidRPr="00B11684">
              <w:t xml:space="preserve"> punkta, kas paredz, ka pārtikas uzņēmumu atzīšanas un reģistrācijas procedūru uzsāk pēc attiecīgās būves nodošanas ekspluatācijā, izpildei. Projekts maina minētās normas redakciju, nosakot, ka pārtikas uzņēmuma atzīšanas un reģistrācijas procedūru PVD uzsāk pēc šo noteikumu 4. vai 24. punktā minētā iesnieguma (1. pielikums) saņemšanas, ja akts par attiecīgās būves vai telpu grupas pieņemšanu ekspluatācijā ir reģistrēts NĪVKIS, un tajā reģistrētais būves vai telpu grupas lietošanas veids atbilst paredzamajai darbībai. Tādējādi PVD tāpat ir nepieciešamība no NĪVKIS saņemt datus tiešsaistes pārraides režīmā, lai pārliecinātos par to, vai NĪVKIS ir reģistrēti dati būves vai telpu grupas pieņemšanai ekspluatācijā. Tas arī attiecīgi precizēts projekta sākotnējās </w:t>
            </w:r>
            <w:r w:rsidRPr="00B11684">
              <w:rPr>
                <w:i/>
                <w:iCs/>
              </w:rPr>
              <w:t>(</w:t>
            </w:r>
            <w:proofErr w:type="spellStart"/>
            <w:r w:rsidRPr="00B11684">
              <w:rPr>
                <w:i/>
                <w:iCs/>
              </w:rPr>
              <w:t>ex-ante)</w:t>
            </w:r>
            <w:proofErr w:type="spellEnd"/>
            <w:r w:rsidRPr="00B11684">
              <w:t xml:space="preserve"> ietekmes novērtējuma ziņojumā (turpmāk – anotācija), norādot, ka, lai PVD varētu pārbaudīt būves vai telpu grupas ekspluatācijā pieņemšanas akta </w:t>
            </w:r>
            <w:r w:rsidRPr="00B11684">
              <w:lastRenderedPageBreak/>
              <w:t xml:space="preserve">reģistrāciju NĪVKIS, kā arī pārbaudīt būves vai telpu grupas lietošanas veids atbilst veicamajai darbībai pārtikas aprites jomā, tiks noslēgta starpresoru vienošanās ar Valsts zemes dienestu. Ievērojot minēto, izziņas par atzinumos sniegtajiem iebildumiem par projektu (turpmāk – izziņa) II sadaļas 2. punktā ietvertais Tieslietu ministrijas iebildums tiek uzturēts, neatkarīgi no izziņā norādītā, ka tas ņemts vērā, svītrojot. </w:t>
            </w:r>
          </w:p>
        </w:tc>
        <w:tc>
          <w:tcPr>
            <w:tcW w:w="2809" w:type="dxa"/>
            <w:tcBorders>
              <w:top w:val="single" w:sz="4" w:space="0" w:color="auto"/>
              <w:left w:val="single" w:sz="4" w:space="0" w:color="auto"/>
              <w:bottom w:val="single" w:sz="4" w:space="0" w:color="auto"/>
              <w:right w:val="single" w:sz="4" w:space="0" w:color="auto"/>
            </w:tcBorders>
          </w:tcPr>
          <w:p w14:paraId="2D97D48A" w14:textId="400F6AE6" w:rsidR="00167BC5" w:rsidRPr="00B11684" w:rsidRDefault="001A6158" w:rsidP="001A6158">
            <w:pPr>
              <w:pStyle w:val="naisc"/>
              <w:spacing w:before="0" w:after="0"/>
            </w:pPr>
            <w:r w:rsidRPr="00B11684">
              <w:lastRenderedPageBreak/>
              <w:t>Ņemts vērā.</w:t>
            </w:r>
          </w:p>
          <w:p w14:paraId="143F8EA0" w14:textId="38251985" w:rsidR="00C25622" w:rsidRPr="00B11684" w:rsidRDefault="00C25622" w:rsidP="001A6158">
            <w:pPr>
              <w:pStyle w:val="naisc"/>
              <w:spacing w:before="0" w:after="0"/>
            </w:pPr>
          </w:p>
          <w:p w14:paraId="117C98D0" w14:textId="1F0B04F1" w:rsidR="001A6158" w:rsidRPr="00B11684" w:rsidRDefault="00C25622" w:rsidP="00C25622">
            <w:pPr>
              <w:pStyle w:val="naisc"/>
              <w:spacing w:before="0" w:after="0"/>
              <w:jc w:val="both"/>
            </w:pPr>
            <w:r w:rsidRPr="00B11684">
              <w:t xml:space="preserve">Noteikumu projektā nav “paredzēts, ka informāciju </w:t>
            </w:r>
            <w:r w:rsidRPr="00B11684">
              <w:lastRenderedPageBreak/>
              <w:t>saņems tikai no zemesgrāmatas”, bet noteikts, kādā gadījumā uzņēmumam jāiesniedz</w:t>
            </w:r>
            <w:r w:rsidRPr="00B11684">
              <w:rPr>
                <w:bCs/>
              </w:rPr>
              <w:t xml:space="preserve"> dokumenta kopija, kas apliecina tā tiesības darboties attiecīgajā nekustamajā īpašumā (ja īpašums nav reģistrēts zemesgrāmatā). Anotācijā ir norādīts, ka nepieciešamās informācijas iegūšanai Pārtikas un veterinārais dienests (PVD)</w:t>
            </w:r>
            <w:r w:rsidR="00BD3686" w:rsidRPr="00B11684">
              <w:rPr>
                <w:bCs/>
              </w:rPr>
              <w:t xml:space="preserve"> slēgs starpresoru vienošanos gan ar Valsts zemes dienestu gan Tiesu administrāciju.</w:t>
            </w:r>
          </w:p>
        </w:tc>
        <w:tc>
          <w:tcPr>
            <w:tcW w:w="3261" w:type="dxa"/>
            <w:tcBorders>
              <w:top w:val="single" w:sz="4" w:space="0" w:color="auto"/>
              <w:left w:val="single" w:sz="4" w:space="0" w:color="auto"/>
              <w:bottom w:val="single" w:sz="4" w:space="0" w:color="auto"/>
            </w:tcBorders>
          </w:tcPr>
          <w:p w14:paraId="7DB7CA38" w14:textId="77777777" w:rsidR="001A6158" w:rsidRPr="00B11684" w:rsidRDefault="001A6158" w:rsidP="001A6158">
            <w:pPr>
              <w:spacing w:line="293" w:lineRule="atLeast"/>
              <w:jc w:val="both"/>
              <w:rPr>
                <w:szCs w:val="28"/>
              </w:rPr>
            </w:pPr>
            <w:r w:rsidRPr="00B11684">
              <w:rPr>
                <w:bCs/>
              </w:rPr>
              <w:lastRenderedPageBreak/>
              <w:t xml:space="preserve">Skat. </w:t>
            </w:r>
            <w:r w:rsidRPr="00B11684">
              <w:t>anotācijas I sadaļas 2. punktu.</w:t>
            </w:r>
          </w:p>
          <w:p w14:paraId="73FF2379" w14:textId="1232EFEE" w:rsidR="00167BC5" w:rsidRPr="00B11684" w:rsidRDefault="00167BC5" w:rsidP="00167BC5">
            <w:pPr>
              <w:spacing w:line="293" w:lineRule="atLeast"/>
              <w:jc w:val="both"/>
              <w:rPr>
                <w:bCs/>
              </w:rPr>
            </w:pPr>
          </w:p>
        </w:tc>
      </w:tr>
      <w:tr w:rsidR="00B11684" w:rsidRPr="00B11684" w14:paraId="00B31AF4" w14:textId="77777777" w:rsidTr="00E408C3">
        <w:tc>
          <w:tcPr>
            <w:tcW w:w="675" w:type="dxa"/>
            <w:tcBorders>
              <w:top w:val="single" w:sz="4" w:space="0" w:color="auto"/>
              <w:left w:val="single" w:sz="4" w:space="0" w:color="auto"/>
              <w:bottom w:val="single" w:sz="4" w:space="0" w:color="auto"/>
              <w:right w:val="single" w:sz="4" w:space="0" w:color="auto"/>
            </w:tcBorders>
          </w:tcPr>
          <w:p w14:paraId="22296CAD" w14:textId="0062CD79" w:rsidR="00167BC5" w:rsidRPr="00B11684" w:rsidRDefault="00641736" w:rsidP="00167BC5">
            <w:pPr>
              <w:jc w:val="both"/>
            </w:pPr>
            <w:r w:rsidRPr="00B11684">
              <w:lastRenderedPageBreak/>
              <w:t>15.</w:t>
            </w:r>
          </w:p>
        </w:tc>
        <w:tc>
          <w:tcPr>
            <w:tcW w:w="2977" w:type="dxa"/>
            <w:tcBorders>
              <w:top w:val="single" w:sz="4" w:space="0" w:color="auto"/>
              <w:left w:val="single" w:sz="4" w:space="0" w:color="auto"/>
              <w:bottom w:val="single" w:sz="4" w:space="0" w:color="auto"/>
              <w:right w:val="single" w:sz="4" w:space="0" w:color="auto"/>
            </w:tcBorders>
          </w:tcPr>
          <w:p w14:paraId="2A3AF427" w14:textId="77777777" w:rsidR="00167BC5" w:rsidRPr="00B11684" w:rsidRDefault="00167BC5" w:rsidP="00167BC5">
            <w:pPr>
              <w:spacing w:line="293" w:lineRule="atLeast"/>
              <w:jc w:val="both"/>
              <w:rPr>
                <w:rFonts w:eastAsia="Calibri"/>
                <w:lang w:eastAsia="en-US"/>
              </w:rPr>
            </w:pPr>
          </w:p>
        </w:tc>
        <w:tc>
          <w:tcPr>
            <w:tcW w:w="4420" w:type="dxa"/>
            <w:tcBorders>
              <w:top w:val="single" w:sz="4" w:space="0" w:color="auto"/>
              <w:left w:val="single" w:sz="4" w:space="0" w:color="auto"/>
              <w:bottom w:val="single" w:sz="4" w:space="0" w:color="auto"/>
              <w:right w:val="single" w:sz="4" w:space="0" w:color="auto"/>
            </w:tcBorders>
          </w:tcPr>
          <w:p w14:paraId="32B544B3" w14:textId="51DC45C6" w:rsidR="00167BC5" w:rsidRPr="00B11684" w:rsidRDefault="00167BC5" w:rsidP="00167BC5">
            <w:pPr>
              <w:contextualSpacing/>
              <w:jc w:val="both"/>
            </w:pPr>
            <w:r w:rsidRPr="00B11684">
              <w:t>2. Projekta 1. punktā ietvertais noteikumu 2.</w:t>
            </w:r>
            <w:r w:rsidRPr="00B11684">
              <w:rPr>
                <w:vertAlign w:val="superscript"/>
              </w:rPr>
              <w:t>1</w:t>
            </w:r>
            <w:r w:rsidRPr="00B11684">
              <w:t> punkts noteic, ka pārtikas uzņēmuma atzīšanas un reģistrācijas procedūru PVD uzsāk pēc šo noteikumu 4. vai 24. punktā minētā iesnieguma (1. pielikums) saņemšanas, ja akts par attiecīgās būves vai telpu grupas pieņemšanu ekspluatācijā ir reģistrēts NĪVKIS, un tajā reģistrētais būves vai telpu grupas lietošanas veids atbilst paredzamajai darbībai. Jaunajā noteikumu 2.</w:t>
            </w:r>
            <w:r w:rsidRPr="00B11684">
              <w:rPr>
                <w:vertAlign w:val="superscript"/>
              </w:rPr>
              <w:t>1</w:t>
            </w:r>
            <w:r w:rsidRPr="00B11684">
              <w:t xml:space="preserve"> punktā nepieciešams precizēt vārdus "ja akts par attiecīgās būves vai telpu grupas pieņemšanu ekspluatācijā ir reģistrēts NĪVKIS", jo NĪVKIS netiek reģistrēts akts, bet tiek reģistrēti dati no minētā dokumenta. Attiecīgi jāprecizē arī anotācijā ietvertā informācija. Turklāt nav saprotams, kā PVD pārliecināsies, ka akts par attiecīgās būves vai telpu grupas pieņemšanu ekspluatācijā ir reģistrēts NĪVKIS, un tajā reģistrētais būves vai telpu grupas lietošanas veids atbilst </w:t>
            </w:r>
            <w:r w:rsidRPr="00B11684">
              <w:lastRenderedPageBreak/>
              <w:t xml:space="preserve">paredzamajai darbībai, jo projektā nav ietvertas normas par prasībām sakārtot jau iepriekš PVD reģistrētos pārtikas uzņēmumus, kam nav atbilstošs galvenais lietošanas veids vai nav akta par attiecīgās būves vai telpu grupas pieņemšanu ekspluatācijā. Lūdzam projektu papildināt ar normām, paredzot regulējumu, ka PVD veic pārtikas uzņēmuma reģistrācijas vietas reģistrācijas vai pārreģistrācijas pārbaudi par pārtikas uzņēmuma īpašumā vai lietojumā esošās ēkas vai telpu grupas pieņemšanas ekspluatācijā gada reģistrāciju NĪVKIS, kā arī par attiecīgās ēkas vai telpu grupas plānotā lietošanas veida atbilstību NĪVKIS reģistrētajam lietošanas veidam. Ja pārtikas uzņēmuma ēkas vai telpu grupas pieņemšanas ekspluatācijā gads nav reģistrēts NĪVKIS, vai būves vai telpu grupas lietošanas veids neatbilst NĪVKIS reģistrētajam lietošanas veidam, PVD neveic reģistrāciju vai pārreģistrāciju līdz datu aktualizācijai NĪVKIS. Pārtikas uzņēmums, kas darbojas ēkā vai telpu grupā, kas nav pieņemta ekspluatācijā, un kurai NĪVKIS nav reģistrēts ekspluatācijā pieņemšanas gads vai ēkas vai telpu grupas lietošanas veids, vai tas norādīts neatbilstoši faktiskajam lietošanas veidam, līdz noteikumos noteiktajam termiņam aktualizē datus NĪVKIS. </w:t>
            </w:r>
          </w:p>
        </w:tc>
        <w:tc>
          <w:tcPr>
            <w:tcW w:w="2809" w:type="dxa"/>
            <w:tcBorders>
              <w:top w:val="single" w:sz="4" w:space="0" w:color="auto"/>
              <w:left w:val="single" w:sz="4" w:space="0" w:color="auto"/>
              <w:bottom w:val="single" w:sz="4" w:space="0" w:color="auto"/>
              <w:right w:val="single" w:sz="4" w:space="0" w:color="auto"/>
            </w:tcBorders>
          </w:tcPr>
          <w:p w14:paraId="328DE625" w14:textId="77777777" w:rsidR="00167BC5" w:rsidRPr="00B11684" w:rsidRDefault="009431E7" w:rsidP="007870E0">
            <w:pPr>
              <w:pStyle w:val="naisc"/>
              <w:spacing w:before="0" w:after="0"/>
            </w:pPr>
            <w:r w:rsidRPr="00B11684">
              <w:lastRenderedPageBreak/>
              <w:t>Ņemts vērā daļēji</w:t>
            </w:r>
            <w:r w:rsidR="007870E0" w:rsidRPr="00B11684">
              <w:t>.</w:t>
            </w:r>
          </w:p>
          <w:p w14:paraId="148566BF" w14:textId="77777777" w:rsidR="007870E0" w:rsidRPr="00B11684" w:rsidRDefault="007870E0" w:rsidP="00167BC5">
            <w:pPr>
              <w:pStyle w:val="naisc"/>
              <w:spacing w:before="0" w:after="0"/>
              <w:jc w:val="both"/>
            </w:pPr>
          </w:p>
          <w:p w14:paraId="2D80F25A" w14:textId="0914EDC0" w:rsidR="007870E0" w:rsidRPr="00B11684" w:rsidRDefault="00377BCA" w:rsidP="00167BC5">
            <w:pPr>
              <w:pStyle w:val="naisc"/>
              <w:spacing w:before="0" w:after="0"/>
              <w:jc w:val="both"/>
            </w:pPr>
            <w:r w:rsidRPr="00B11684">
              <w:t xml:space="preserve">Noteikumi Nr. 104 nosaka </w:t>
            </w:r>
            <w:r w:rsidR="005E2F04" w:rsidRPr="00B11684">
              <w:t xml:space="preserve">tikai </w:t>
            </w:r>
            <w:r w:rsidRPr="00B11684">
              <w:t>pārtikas uzņēmumu atzīšanas un reģistrācijas kārtību</w:t>
            </w:r>
            <w:r w:rsidR="005E2F04" w:rsidRPr="00B11684">
              <w:t xml:space="preserve">, bet ne uzņēmumu tālākās darbības uzraudzības kārtību. </w:t>
            </w:r>
          </w:p>
          <w:p w14:paraId="02F1971A" w14:textId="6A4AE82E" w:rsidR="001A478B" w:rsidRPr="00B11684" w:rsidRDefault="009C1F36" w:rsidP="00167BC5">
            <w:pPr>
              <w:pStyle w:val="naisc"/>
              <w:spacing w:before="0" w:after="0"/>
              <w:jc w:val="both"/>
            </w:pPr>
            <w:r w:rsidRPr="00B11684">
              <w:t>P</w:t>
            </w:r>
            <w:r w:rsidR="00CC3C2B" w:rsidRPr="00B11684">
              <w:t>VD</w:t>
            </w:r>
            <w:r w:rsidRPr="00B11684">
              <w:t xml:space="preserve"> neveic būvju ekspluatācijas uzraudzību, tā (saskaņā ar Būvniecības likumā noteikto) ir Būvniecības valsts kontroles biroja un būvvalžu kompetence.</w:t>
            </w:r>
          </w:p>
          <w:p w14:paraId="0B41D185" w14:textId="3626D38B" w:rsidR="005E2F04" w:rsidRPr="00B11684" w:rsidRDefault="00CC3C2B" w:rsidP="001A478B">
            <w:pPr>
              <w:pStyle w:val="naisc"/>
              <w:spacing w:before="0" w:after="0"/>
              <w:jc w:val="both"/>
            </w:pPr>
            <w:r w:rsidRPr="00B11684">
              <w:t>Turklāt</w:t>
            </w:r>
            <w:r w:rsidR="005E2F04" w:rsidRPr="00B11684">
              <w:t xml:space="preserve"> jāņem vērā, ka katru gadu atzīšanai vai reģistrācijai tiek pieteikti ap 3000 uzņēmumu</w:t>
            </w:r>
            <w:r w:rsidR="001A478B" w:rsidRPr="00B11684">
              <w:t xml:space="preserve"> un apmēram tikpat daudz uzņēmumu pārtrauc vai </w:t>
            </w:r>
            <w:r w:rsidR="001A478B" w:rsidRPr="00B11684">
              <w:lastRenderedPageBreak/>
              <w:t>aptur darbību</w:t>
            </w:r>
            <w:r w:rsidR="00413585" w:rsidRPr="00B11684">
              <w:t xml:space="preserve"> (1/10 daļa no visiem </w:t>
            </w:r>
            <w:r w:rsidRPr="00B11684">
              <w:t>PVD</w:t>
            </w:r>
            <w:r w:rsidR="00413585" w:rsidRPr="00B11684">
              <w:t xml:space="preserve"> uzraudzības objektiem)</w:t>
            </w:r>
            <w:r w:rsidR="001A478B" w:rsidRPr="00B11684">
              <w:t xml:space="preserve">. </w:t>
            </w:r>
          </w:p>
          <w:p w14:paraId="6F195A45" w14:textId="084D0694" w:rsidR="001A478B" w:rsidRPr="00B11684" w:rsidRDefault="001A478B" w:rsidP="00CC3C2B">
            <w:pPr>
              <w:pStyle w:val="naisc"/>
              <w:spacing w:before="0" w:after="0"/>
              <w:jc w:val="both"/>
            </w:pPr>
            <w:r w:rsidRPr="00B11684">
              <w:t xml:space="preserve">Ņemot vērā minēto un </w:t>
            </w:r>
            <w:r w:rsidR="009C1F36" w:rsidRPr="00B11684">
              <w:t xml:space="preserve">arī </w:t>
            </w:r>
            <w:r w:rsidR="00CC3C2B" w:rsidRPr="00B11684">
              <w:t>PVD</w:t>
            </w:r>
            <w:r w:rsidR="009C1F36" w:rsidRPr="00B11684">
              <w:t xml:space="preserve"> darbības prioritātes un tā rīcībā esošos cilvēkresursus, noteikumos Nr. 104 netiks noteikta kārtība esošo pārtikas uzņēmumu ēku (telpu grupu) reģistrētā lietošanas veida atbilstības pārbaudei.</w:t>
            </w:r>
          </w:p>
        </w:tc>
        <w:tc>
          <w:tcPr>
            <w:tcW w:w="3261" w:type="dxa"/>
            <w:tcBorders>
              <w:top w:val="single" w:sz="4" w:space="0" w:color="auto"/>
              <w:left w:val="single" w:sz="4" w:space="0" w:color="auto"/>
              <w:bottom w:val="single" w:sz="4" w:space="0" w:color="auto"/>
            </w:tcBorders>
          </w:tcPr>
          <w:p w14:paraId="71FDC442" w14:textId="77777777" w:rsidR="00F045C0" w:rsidRPr="00B11684" w:rsidRDefault="00F045C0" w:rsidP="0095594C">
            <w:pPr>
              <w:pStyle w:val="Sarakstarindkopa"/>
              <w:ind w:left="0"/>
              <w:contextualSpacing w:val="0"/>
              <w:jc w:val="both"/>
              <w:rPr>
                <w:szCs w:val="28"/>
              </w:rPr>
            </w:pPr>
            <w:r w:rsidRPr="00B11684">
              <w:rPr>
                <w:szCs w:val="28"/>
              </w:rPr>
              <w:lastRenderedPageBreak/>
              <w:t>1. Izteikt 2.</w:t>
            </w:r>
            <w:r w:rsidRPr="00B11684">
              <w:rPr>
                <w:szCs w:val="28"/>
                <w:vertAlign w:val="superscript"/>
              </w:rPr>
              <w:t>1</w:t>
            </w:r>
            <w:r w:rsidRPr="00B11684">
              <w:rPr>
                <w:szCs w:val="28"/>
              </w:rPr>
              <w:t> punktu šādā redakcijā:</w:t>
            </w:r>
          </w:p>
          <w:p w14:paraId="2E4F6B71" w14:textId="12C069A7" w:rsidR="00167BC5" w:rsidRPr="00B11684" w:rsidRDefault="00F045C0" w:rsidP="0095594C">
            <w:pPr>
              <w:jc w:val="both"/>
              <w:rPr>
                <w:szCs w:val="28"/>
              </w:rPr>
            </w:pPr>
            <w:r w:rsidRPr="00B11684">
              <w:rPr>
                <w:szCs w:val="28"/>
              </w:rPr>
              <w:t>“2.</w:t>
            </w:r>
            <w:r w:rsidRPr="00B11684">
              <w:rPr>
                <w:szCs w:val="28"/>
                <w:vertAlign w:val="superscript"/>
              </w:rPr>
              <w:t>1</w:t>
            </w:r>
            <w:r w:rsidRPr="00B11684">
              <w:rPr>
                <w:szCs w:val="28"/>
              </w:rPr>
              <w:t> Pārtikas uzņēmuma atzīšanas un reģistrācijas procedūru Pārtikas un veterinārais dienests (turpmāk – dienests) uzsāk pēc šo noteikumu 4. vai 24. punktā minētā iesnieguma (1. pielikums) un 4.</w:t>
            </w:r>
            <w:r w:rsidRPr="00B11684">
              <w:rPr>
                <w:szCs w:val="28"/>
                <w:vertAlign w:val="superscript"/>
              </w:rPr>
              <w:t>1</w:t>
            </w:r>
            <w:r w:rsidRPr="00B11684">
              <w:rPr>
                <w:szCs w:val="28"/>
              </w:rPr>
              <w:t xml:space="preserve"> un 24.</w:t>
            </w:r>
            <w:r w:rsidRPr="00B11684">
              <w:rPr>
                <w:szCs w:val="28"/>
                <w:vertAlign w:val="superscript"/>
              </w:rPr>
              <w:t>1</w:t>
            </w:r>
            <w:r w:rsidRPr="00B11684">
              <w:rPr>
                <w:szCs w:val="28"/>
              </w:rPr>
              <w:t> punktā minēto dokumentu saņemšanas, ja informācija par attiecīgās būves vai telpu grupas pieņemšanu ekspluatācijā ir reģistrēta Nekustamā īpašuma valsts kadastra informācijas sistēmā un tajā reģistrētais</w:t>
            </w:r>
            <w:r w:rsidRPr="00B11684" w:rsidDel="00585614">
              <w:rPr>
                <w:szCs w:val="28"/>
              </w:rPr>
              <w:t xml:space="preserve"> </w:t>
            </w:r>
            <w:r w:rsidRPr="00B11684">
              <w:rPr>
                <w:szCs w:val="28"/>
              </w:rPr>
              <w:t>būves vai telpu grupas lietošanas veids atbilst paredzamajai darbībai.”</w:t>
            </w:r>
          </w:p>
          <w:p w14:paraId="7AA1F23F" w14:textId="3D7E5758" w:rsidR="00585353" w:rsidRPr="00B11684" w:rsidRDefault="00585353" w:rsidP="0095594C">
            <w:pPr>
              <w:jc w:val="both"/>
              <w:rPr>
                <w:szCs w:val="28"/>
              </w:rPr>
            </w:pPr>
            <w:r w:rsidRPr="00B11684">
              <w:lastRenderedPageBreak/>
              <w:t>Skatīt anotācijas I sadaļas 2. punktu.</w:t>
            </w:r>
          </w:p>
          <w:p w14:paraId="3AA901B4" w14:textId="0EBE1C46" w:rsidR="00585353" w:rsidRPr="00B11684" w:rsidRDefault="00585353" w:rsidP="00F045C0">
            <w:pPr>
              <w:spacing w:line="293" w:lineRule="atLeast"/>
              <w:jc w:val="both"/>
              <w:rPr>
                <w:bCs/>
              </w:rPr>
            </w:pPr>
          </w:p>
        </w:tc>
      </w:tr>
      <w:tr w:rsidR="00B11684" w:rsidRPr="00B11684" w14:paraId="5A1D7D0B" w14:textId="77777777" w:rsidTr="00E408C3">
        <w:tc>
          <w:tcPr>
            <w:tcW w:w="675" w:type="dxa"/>
            <w:tcBorders>
              <w:top w:val="single" w:sz="4" w:space="0" w:color="auto"/>
              <w:left w:val="single" w:sz="4" w:space="0" w:color="auto"/>
              <w:bottom w:val="single" w:sz="4" w:space="0" w:color="auto"/>
              <w:right w:val="single" w:sz="4" w:space="0" w:color="auto"/>
            </w:tcBorders>
          </w:tcPr>
          <w:p w14:paraId="370417B6" w14:textId="32F31A1D" w:rsidR="00167BC5" w:rsidRPr="00B11684" w:rsidRDefault="00641736" w:rsidP="00167BC5">
            <w:pPr>
              <w:jc w:val="both"/>
            </w:pPr>
            <w:r w:rsidRPr="00B11684">
              <w:lastRenderedPageBreak/>
              <w:t>16.</w:t>
            </w:r>
          </w:p>
        </w:tc>
        <w:tc>
          <w:tcPr>
            <w:tcW w:w="2977" w:type="dxa"/>
            <w:tcBorders>
              <w:top w:val="single" w:sz="4" w:space="0" w:color="auto"/>
              <w:left w:val="single" w:sz="4" w:space="0" w:color="auto"/>
              <w:bottom w:val="single" w:sz="4" w:space="0" w:color="auto"/>
              <w:right w:val="single" w:sz="4" w:space="0" w:color="auto"/>
            </w:tcBorders>
          </w:tcPr>
          <w:p w14:paraId="330E8359" w14:textId="77777777" w:rsidR="00167BC5" w:rsidRPr="00B11684" w:rsidRDefault="00167BC5" w:rsidP="00167BC5">
            <w:pPr>
              <w:spacing w:line="293" w:lineRule="atLeast"/>
              <w:jc w:val="both"/>
              <w:rPr>
                <w:rFonts w:eastAsia="Calibri"/>
                <w:lang w:eastAsia="en-US"/>
              </w:rPr>
            </w:pPr>
          </w:p>
        </w:tc>
        <w:tc>
          <w:tcPr>
            <w:tcW w:w="4420" w:type="dxa"/>
            <w:tcBorders>
              <w:top w:val="single" w:sz="4" w:space="0" w:color="auto"/>
              <w:left w:val="single" w:sz="4" w:space="0" w:color="auto"/>
              <w:bottom w:val="single" w:sz="4" w:space="0" w:color="auto"/>
              <w:right w:val="single" w:sz="4" w:space="0" w:color="auto"/>
            </w:tcBorders>
          </w:tcPr>
          <w:p w14:paraId="4ED1CC31" w14:textId="0A6DA7C8" w:rsidR="00167BC5" w:rsidRPr="00B11684" w:rsidRDefault="00167BC5" w:rsidP="00167BC5">
            <w:pPr>
              <w:contextualSpacing/>
              <w:jc w:val="both"/>
            </w:pPr>
            <w:r w:rsidRPr="00B11684">
              <w:t xml:space="preserve">3. Tiek uzturēts izziņas II sadaļas 4. punktā ietvertais Tieslietu ministrijas iebildums, jo nevar uzskatīt, ka tas ir ņemts vērā. Lūdzam aizstāt projekta 4. un 5. punktā vārdus "plāna kopiju teritorijai un telpām" ar vārdiem "kadastrālās uzmērīšanas lietas kopiju ēkai vai telpu grupai", jo Nekustamā īpašuma valsts kadastra likumā, būvniecības normatīvos un Ministru kabineta 2012. gada 10. janvāra noteikumos Nr. 48 "Būvju kadastrālās uzmērīšanas noteikumi" tiek lietots termins "ēka", "telpu grupa", "kadastrālās uzmērīšanas lieta ēkai" un "kadastrālās uzmērīšanas lieta telpu grupai", zemes mērniecībā tiek lietots termins "situācijas plāni" un "robežu plāni", nevis termins "plāna kopija teritorijai un telpām", kas neatbilst nevienam no dokumentu </w:t>
            </w:r>
            <w:proofErr w:type="spellStart"/>
            <w:r w:rsidRPr="00B11684">
              <w:t>orģināliem</w:t>
            </w:r>
            <w:proofErr w:type="spellEnd"/>
            <w:r w:rsidRPr="00B11684">
              <w:t xml:space="preserve">, ko gatavo mērnieki vai Valsts zemes dienests. Lūdzam anotācijā ietvert skaidrojumu par to, kāpēc PVD funkciju veikšanai no personas nepieciešams saņemt kadastrālās uzmērīšanas lietas kopiju. </w:t>
            </w:r>
          </w:p>
        </w:tc>
        <w:tc>
          <w:tcPr>
            <w:tcW w:w="2809" w:type="dxa"/>
            <w:tcBorders>
              <w:top w:val="single" w:sz="4" w:space="0" w:color="auto"/>
              <w:left w:val="single" w:sz="4" w:space="0" w:color="auto"/>
              <w:bottom w:val="single" w:sz="4" w:space="0" w:color="auto"/>
              <w:right w:val="single" w:sz="4" w:space="0" w:color="auto"/>
            </w:tcBorders>
          </w:tcPr>
          <w:p w14:paraId="723299E8" w14:textId="40A7EF7B" w:rsidR="00167BC5" w:rsidRPr="00B11684" w:rsidRDefault="00C57097" w:rsidP="00C57097">
            <w:pPr>
              <w:pStyle w:val="naisc"/>
              <w:spacing w:before="0" w:after="0"/>
            </w:pPr>
            <w:r w:rsidRPr="00B11684">
              <w:t>Ņemts vērā.</w:t>
            </w:r>
          </w:p>
          <w:p w14:paraId="059B1229" w14:textId="77777777" w:rsidR="0011468F" w:rsidRPr="00B11684" w:rsidRDefault="0011468F" w:rsidP="0011468F">
            <w:pPr>
              <w:pStyle w:val="naisc"/>
              <w:spacing w:before="0" w:after="0"/>
              <w:jc w:val="left"/>
            </w:pPr>
          </w:p>
          <w:p w14:paraId="6C6CB358" w14:textId="77777777" w:rsidR="00C57097" w:rsidRPr="00B11684" w:rsidRDefault="003B353B" w:rsidP="003B353B">
            <w:pPr>
              <w:pStyle w:val="naisc"/>
              <w:spacing w:before="0" w:after="0"/>
              <w:jc w:val="both"/>
              <w:rPr>
                <w:szCs w:val="20"/>
                <w:shd w:val="clear" w:color="auto" w:fill="FFFFFF"/>
              </w:rPr>
            </w:pPr>
            <w:r w:rsidRPr="00B11684">
              <w:t>Noteikumu Nr. 104 jau patlaban ir noteikts, ka uzņēmums iesniedz PVD</w:t>
            </w:r>
            <w:r w:rsidR="00313A74" w:rsidRPr="00B11684">
              <w:t xml:space="preserve"> “</w:t>
            </w:r>
            <w:r w:rsidR="00313A74" w:rsidRPr="00B11684">
              <w:rPr>
                <w:szCs w:val="20"/>
                <w:shd w:val="clear" w:color="auto" w:fill="FFFFFF"/>
              </w:rPr>
              <w:t xml:space="preserve">plāna kopiju teritorijai un telpām, kurās darbosies uzņēmums”. </w:t>
            </w:r>
          </w:p>
          <w:p w14:paraId="3A5CA68F" w14:textId="2E070AEF" w:rsidR="004B2C76" w:rsidRPr="00B11684" w:rsidRDefault="00446654" w:rsidP="003B353B">
            <w:pPr>
              <w:pStyle w:val="naisc"/>
              <w:spacing w:before="0" w:after="0"/>
              <w:jc w:val="both"/>
              <w:rPr>
                <w:szCs w:val="20"/>
                <w:shd w:val="clear" w:color="auto" w:fill="FFFFFF"/>
              </w:rPr>
            </w:pPr>
            <w:r w:rsidRPr="00B11684">
              <w:rPr>
                <w:szCs w:val="20"/>
                <w:shd w:val="clear" w:color="auto" w:fill="FFFFFF"/>
              </w:rPr>
              <w:t>Uzņēmumam netiek prasīts iesniegt</w:t>
            </w:r>
            <w:proofErr w:type="gramStart"/>
            <w:r w:rsidRPr="00B11684">
              <w:rPr>
                <w:szCs w:val="20"/>
                <w:shd w:val="clear" w:color="auto" w:fill="FFFFFF"/>
              </w:rPr>
              <w:t xml:space="preserve"> kāda oficiāli apstiprināta</w:t>
            </w:r>
            <w:proofErr w:type="gramEnd"/>
            <w:r w:rsidRPr="00B11684">
              <w:rPr>
                <w:szCs w:val="20"/>
                <w:shd w:val="clear" w:color="auto" w:fill="FFFFFF"/>
              </w:rPr>
              <w:t xml:space="preserve"> dokumenta (piemēram, </w:t>
            </w:r>
            <w:r w:rsidRPr="00B11684">
              <w:t xml:space="preserve">kadastrālās uzmērīšanas lietas) kopija. Lai PVD varētu izvērtēt uzņēmuma paredzamās darbības atbilstību normatīvo aktu prasībām, nepieciešams saprast faktisko telpu iekārtojumu, plānotās darbības plūsmas u.c. Minētais plāns var būt arī ar roku uzzīmēts shematisks zīmējums. </w:t>
            </w:r>
          </w:p>
          <w:p w14:paraId="61934BFD" w14:textId="139C2A14" w:rsidR="004B2C76" w:rsidRPr="00B11684" w:rsidRDefault="004B2C76" w:rsidP="0072604F">
            <w:pPr>
              <w:pStyle w:val="naisc"/>
              <w:spacing w:before="0" w:after="0"/>
              <w:jc w:val="both"/>
            </w:pPr>
            <w:r w:rsidRPr="00B11684">
              <w:rPr>
                <w:szCs w:val="20"/>
                <w:shd w:val="clear" w:color="auto" w:fill="FFFFFF"/>
              </w:rPr>
              <w:t>No jaunās 4.</w:t>
            </w:r>
            <w:r w:rsidRPr="00B11684">
              <w:rPr>
                <w:szCs w:val="20"/>
                <w:shd w:val="clear" w:color="auto" w:fill="FFFFFF"/>
                <w:vertAlign w:val="superscript"/>
              </w:rPr>
              <w:t>1</w:t>
            </w:r>
            <w:r w:rsidRPr="00B11684">
              <w:rPr>
                <w:szCs w:val="20"/>
                <w:shd w:val="clear" w:color="auto" w:fill="FFFFFF"/>
              </w:rPr>
              <w:t xml:space="preserve"> un 24.</w:t>
            </w:r>
            <w:r w:rsidRPr="00B11684">
              <w:rPr>
                <w:szCs w:val="20"/>
                <w:shd w:val="clear" w:color="auto" w:fill="FFFFFF"/>
                <w:vertAlign w:val="superscript"/>
              </w:rPr>
              <w:t>1</w:t>
            </w:r>
            <w:r w:rsidRPr="00B11684">
              <w:rPr>
                <w:szCs w:val="20"/>
                <w:shd w:val="clear" w:color="auto" w:fill="FFFFFF"/>
              </w:rPr>
              <w:t xml:space="preserve"> punkta redakcijas svītrots vārds “kopiju”, kas var radīt priekšstatu, ka obligāti jāiesniedz </w:t>
            </w:r>
            <w:r w:rsidR="0072604F" w:rsidRPr="00B11684">
              <w:rPr>
                <w:szCs w:val="20"/>
                <w:shd w:val="clear" w:color="auto" w:fill="FFFFFF"/>
              </w:rPr>
              <w:t>oficiāli apstiprināta dokumenta kopija.</w:t>
            </w:r>
          </w:p>
        </w:tc>
        <w:tc>
          <w:tcPr>
            <w:tcW w:w="3261" w:type="dxa"/>
            <w:tcBorders>
              <w:top w:val="single" w:sz="4" w:space="0" w:color="auto"/>
              <w:left w:val="single" w:sz="4" w:space="0" w:color="auto"/>
              <w:bottom w:val="single" w:sz="4" w:space="0" w:color="auto"/>
            </w:tcBorders>
          </w:tcPr>
          <w:p w14:paraId="36A3E4CF" w14:textId="77777777" w:rsidR="00C57097" w:rsidRPr="00B11684" w:rsidRDefault="00C57097" w:rsidP="00D50864">
            <w:pPr>
              <w:jc w:val="both"/>
              <w:rPr>
                <w:szCs w:val="28"/>
              </w:rPr>
            </w:pPr>
            <w:r w:rsidRPr="00B11684">
              <w:rPr>
                <w:szCs w:val="28"/>
              </w:rPr>
              <w:t>4. Izteikt 4.</w:t>
            </w:r>
            <w:r w:rsidRPr="00B11684">
              <w:rPr>
                <w:szCs w:val="28"/>
                <w:vertAlign w:val="superscript"/>
              </w:rPr>
              <w:t>1</w:t>
            </w:r>
            <w:r w:rsidRPr="00B11684">
              <w:rPr>
                <w:szCs w:val="28"/>
              </w:rPr>
              <w:t> punktu šādā redakcijā:</w:t>
            </w:r>
          </w:p>
          <w:p w14:paraId="1F0E18EF" w14:textId="77777777" w:rsidR="00167BC5" w:rsidRPr="00B11684" w:rsidRDefault="00C57097" w:rsidP="00D50864">
            <w:pPr>
              <w:jc w:val="both"/>
              <w:rPr>
                <w:bCs/>
                <w:szCs w:val="28"/>
              </w:rPr>
            </w:pPr>
            <w:r w:rsidRPr="00B11684">
              <w:rPr>
                <w:szCs w:val="28"/>
              </w:rPr>
              <w:t>“</w:t>
            </w:r>
            <w:r w:rsidRPr="00B11684">
              <w:rPr>
                <w:bCs/>
                <w:szCs w:val="28"/>
              </w:rPr>
              <w:t>4.</w:t>
            </w:r>
            <w:r w:rsidRPr="00B11684">
              <w:rPr>
                <w:bCs/>
                <w:szCs w:val="28"/>
                <w:vertAlign w:val="superscript"/>
              </w:rPr>
              <w:t>1</w:t>
            </w:r>
            <w:r w:rsidRPr="00B11684">
              <w:rPr>
                <w:bCs/>
                <w:szCs w:val="28"/>
              </w:rPr>
              <w:t xml:space="preserve"> Pārtikas uzņēmums šo noteikumu 4. punktā minētajam iesniegumam pievieno dokumenta kopiju, kas apliecina tā tiesības darboties attiecīgajā nekustamajā īpašumā,</w:t>
            </w:r>
            <w:r w:rsidRPr="00B11684">
              <w:rPr>
                <w:szCs w:val="28"/>
              </w:rPr>
              <w:t xml:space="preserve"> </w:t>
            </w:r>
            <w:r w:rsidRPr="00B11684">
              <w:rPr>
                <w:bCs/>
                <w:szCs w:val="28"/>
              </w:rPr>
              <w:t>ja tā īpašuma vai lietošanas tiesības nav nostiprinātas zemesgrāmatā, kā arī plānu teritorijai un telpām, kurās darbosies uzņēmums. Ja nepieciešams, dienests pieprasa uzrādīt dokumentus (piemēram, līgumu), kas apliecina tiesības izmantot tehnisko aprīkojumu un ražošanas iekārtas.”</w:t>
            </w:r>
          </w:p>
          <w:p w14:paraId="32AB52EF" w14:textId="1FAAB915" w:rsidR="00C57097" w:rsidRPr="00B11684" w:rsidRDefault="00446654" w:rsidP="00D50864">
            <w:pPr>
              <w:jc w:val="both"/>
              <w:rPr>
                <w:szCs w:val="28"/>
              </w:rPr>
            </w:pPr>
            <w:r w:rsidRPr="00B11684">
              <w:rPr>
                <w:szCs w:val="28"/>
              </w:rPr>
              <w:t>6</w:t>
            </w:r>
            <w:r w:rsidR="00C57097" w:rsidRPr="00B11684">
              <w:rPr>
                <w:szCs w:val="28"/>
              </w:rPr>
              <w:t>. Izteikt 24.</w:t>
            </w:r>
            <w:r w:rsidR="00C57097" w:rsidRPr="00B11684">
              <w:rPr>
                <w:szCs w:val="28"/>
                <w:vertAlign w:val="superscript"/>
              </w:rPr>
              <w:t>1</w:t>
            </w:r>
            <w:r w:rsidR="00C57097" w:rsidRPr="00B11684">
              <w:rPr>
                <w:szCs w:val="28"/>
              </w:rPr>
              <w:t> punktu šādā redakcijā:</w:t>
            </w:r>
          </w:p>
          <w:p w14:paraId="6AD72118" w14:textId="330D6ADE" w:rsidR="00C57097" w:rsidRPr="00B11684" w:rsidRDefault="00C57097" w:rsidP="00D50864">
            <w:pPr>
              <w:jc w:val="both"/>
              <w:rPr>
                <w:bCs/>
                <w:sz w:val="28"/>
                <w:szCs w:val="28"/>
              </w:rPr>
            </w:pPr>
            <w:r w:rsidRPr="00B11684">
              <w:rPr>
                <w:szCs w:val="28"/>
              </w:rPr>
              <w:t>“2</w:t>
            </w:r>
            <w:r w:rsidRPr="00B11684">
              <w:rPr>
                <w:bCs/>
                <w:szCs w:val="28"/>
              </w:rPr>
              <w:t>4.</w:t>
            </w:r>
            <w:r w:rsidRPr="00B11684">
              <w:rPr>
                <w:bCs/>
                <w:szCs w:val="28"/>
                <w:vertAlign w:val="superscript"/>
              </w:rPr>
              <w:t>1</w:t>
            </w:r>
            <w:r w:rsidRPr="00B11684">
              <w:rPr>
                <w:bCs/>
                <w:szCs w:val="28"/>
              </w:rPr>
              <w:t xml:space="preserve"> Pārtikas uzņēmums šo noteikumu </w:t>
            </w:r>
            <w:r w:rsidR="00446654" w:rsidRPr="00B11684">
              <w:rPr>
                <w:bCs/>
                <w:szCs w:val="28"/>
              </w:rPr>
              <w:t>2</w:t>
            </w:r>
            <w:r w:rsidRPr="00B11684">
              <w:rPr>
                <w:bCs/>
                <w:szCs w:val="28"/>
              </w:rPr>
              <w:t xml:space="preserve">4. punktā minētajam iesniegumam pievieno dokumenta kopiju, kas apliecina tā tiesības darboties attiecīgajā nekustamajā īpašumā, ja tā īpašuma vai lietošanas tiesības nav nostiprinātas zemesgrāmatā, kā arī plānu teritorijai un telpām, kurās darbosies uzņēmums. Ja nepieciešams, dienests pieprasa </w:t>
            </w:r>
            <w:r w:rsidRPr="00B11684">
              <w:rPr>
                <w:bCs/>
                <w:szCs w:val="28"/>
              </w:rPr>
              <w:lastRenderedPageBreak/>
              <w:t>uzrādīt dokumentus (piemēram, līgumu), kas apliecina tiesības izmantot tehnisko aprīkojumu un ražošanas iekārtas.”</w:t>
            </w:r>
          </w:p>
        </w:tc>
      </w:tr>
      <w:tr w:rsidR="00B11684" w:rsidRPr="00B11684" w14:paraId="0F9CF066" w14:textId="77777777" w:rsidTr="00D157E8">
        <w:tc>
          <w:tcPr>
            <w:tcW w:w="14142" w:type="dxa"/>
            <w:gridSpan w:val="5"/>
            <w:tcBorders>
              <w:top w:val="single" w:sz="4" w:space="0" w:color="auto"/>
              <w:left w:val="single" w:sz="4" w:space="0" w:color="auto"/>
              <w:bottom w:val="single" w:sz="4" w:space="0" w:color="auto"/>
            </w:tcBorders>
          </w:tcPr>
          <w:p w14:paraId="27EECF8C" w14:textId="7EC11353" w:rsidR="00D50864" w:rsidRPr="00B11684" w:rsidRDefault="00D50864" w:rsidP="00D50864">
            <w:pPr>
              <w:jc w:val="center"/>
              <w:rPr>
                <w:b/>
                <w:szCs w:val="28"/>
              </w:rPr>
            </w:pPr>
            <w:r w:rsidRPr="00B11684">
              <w:rPr>
                <w:b/>
                <w:szCs w:val="28"/>
              </w:rPr>
              <w:lastRenderedPageBreak/>
              <w:t>Zemkopības ministrija pēc 10.05.2019. starpinstitūciju sanāksmes</w:t>
            </w:r>
          </w:p>
        </w:tc>
      </w:tr>
      <w:tr w:rsidR="00D50864" w:rsidRPr="00B11684" w14:paraId="2CF27C83" w14:textId="77777777" w:rsidTr="00E408C3">
        <w:tc>
          <w:tcPr>
            <w:tcW w:w="675" w:type="dxa"/>
            <w:tcBorders>
              <w:top w:val="single" w:sz="4" w:space="0" w:color="auto"/>
              <w:left w:val="single" w:sz="4" w:space="0" w:color="auto"/>
              <w:bottom w:val="single" w:sz="4" w:space="0" w:color="auto"/>
              <w:right w:val="single" w:sz="4" w:space="0" w:color="auto"/>
            </w:tcBorders>
          </w:tcPr>
          <w:p w14:paraId="763CFF34" w14:textId="1C90694C" w:rsidR="00D50864" w:rsidRPr="00B11684" w:rsidRDefault="00856E6F" w:rsidP="00167BC5">
            <w:pPr>
              <w:jc w:val="both"/>
            </w:pPr>
            <w:r w:rsidRPr="00B11684">
              <w:t>17.</w:t>
            </w:r>
          </w:p>
        </w:tc>
        <w:tc>
          <w:tcPr>
            <w:tcW w:w="2977" w:type="dxa"/>
            <w:tcBorders>
              <w:top w:val="single" w:sz="4" w:space="0" w:color="auto"/>
              <w:left w:val="single" w:sz="4" w:space="0" w:color="auto"/>
              <w:bottom w:val="single" w:sz="4" w:space="0" w:color="auto"/>
              <w:right w:val="single" w:sz="4" w:space="0" w:color="auto"/>
            </w:tcBorders>
          </w:tcPr>
          <w:p w14:paraId="1D1754EB" w14:textId="77777777" w:rsidR="00D50864" w:rsidRPr="00B11684" w:rsidRDefault="00D50864" w:rsidP="00167BC5">
            <w:pPr>
              <w:spacing w:line="293" w:lineRule="atLeast"/>
              <w:jc w:val="both"/>
              <w:rPr>
                <w:rFonts w:eastAsia="Calibri"/>
                <w:lang w:eastAsia="en-US"/>
              </w:rPr>
            </w:pPr>
          </w:p>
        </w:tc>
        <w:tc>
          <w:tcPr>
            <w:tcW w:w="4420" w:type="dxa"/>
            <w:tcBorders>
              <w:top w:val="single" w:sz="4" w:space="0" w:color="auto"/>
              <w:left w:val="single" w:sz="4" w:space="0" w:color="auto"/>
              <w:bottom w:val="single" w:sz="4" w:space="0" w:color="auto"/>
              <w:right w:val="single" w:sz="4" w:space="0" w:color="auto"/>
            </w:tcBorders>
          </w:tcPr>
          <w:p w14:paraId="23218BEC" w14:textId="148BDA8B" w:rsidR="00D50864" w:rsidRPr="00B11684" w:rsidRDefault="007115DA" w:rsidP="000F4FD3">
            <w:pPr>
              <w:contextualSpacing/>
              <w:jc w:val="both"/>
            </w:pPr>
            <w:r w:rsidRPr="00B11684">
              <w:t>Ņemot vērā 2019. gada 10. maija starpinstitūciju sanāksmē panākto vienošanos, noteikumu projekts papildināts ar jauniem punktiem par dienesta uzdevumiem, veicot būvju un telpu grupu lietošanas veida pārbaudi, kad pārtikas uzņēmumi piesaka izmaiņas darbībā vai atjauno darbību pēc vairāk</w:t>
            </w:r>
            <w:proofErr w:type="gramStart"/>
            <w:r w:rsidRPr="00B11684">
              <w:t xml:space="preserve"> nekā gadu ilga pārtraukuma, kā arī </w:t>
            </w:r>
            <w:r w:rsidR="00ED36CB" w:rsidRPr="00B11684">
              <w:t xml:space="preserve">pienākumu </w:t>
            </w:r>
            <w:r w:rsidRPr="00B11684">
              <w:t>neatbilstību gadījumā informē</w:t>
            </w:r>
            <w:r w:rsidR="00ED36CB" w:rsidRPr="00B11684">
              <w:t>t</w:t>
            </w:r>
            <w:r w:rsidRPr="00B11684">
              <w:t xml:space="preserve"> institūcijas</w:t>
            </w:r>
            <w:proofErr w:type="gramEnd"/>
            <w:r w:rsidRPr="00B11684">
              <w:t>,</w:t>
            </w:r>
            <w:r w:rsidR="00E815FD" w:rsidRPr="00B11684">
              <w:t xml:space="preserve"> k</w:t>
            </w:r>
            <w:r w:rsidR="000F4FD3" w:rsidRPr="00B11684">
              <w:t>uras</w:t>
            </w:r>
            <w:r w:rsidR="00E815FD" w:rsidRPr="00B11684">
              <w:t xml:space="preserve"> pilda būvvaldes funkcijas.</w:t>
            </w:r>
            <w:r w:rsidRPr="00B11684">
              <w:t xml:space="preserve"> Attiecīgi papildināta arī anotācija.</w:t>
            </w:r>
          </w:p>
        </w:tc>
        <w:tc>
          <w:tcPr>
            <w:tcW w:w="2809" w:type="dxa"/>
            <w:tcBorders>
              <w:top w:val="single" w:sz="4" w:space="0" w:color="auto"/>
              <w:left w:val="single" w:sz="4" w:space="0" w:color="auto"/>
              <w:bottom w:val="single" w:sz="4" w:space="0" w:color="auto"/>
              <w:right w:val="single" w:sz="4" w:space="0" w:color="auto"/>
            </w:tcBorders>
          </w:tcPr>
          <w:p w14:paraId="59019A53" w14:textId="77777777" w:rsidR="00D50864" w:rsidRPr="00B11684" w:rsidRDefault="00D50864" w:rsidP="00C57097">
            <w:pPr>
              <w:pStyle w:val="naisc"/>
              <w:spacing w:before="0" w:after="0"/>
            </w:pPr>
          </w:p>
        </w:tc>
        <w:tc>
          <w:tcPr>
            <w:tcW w:w="3261" w:type="dxa"/>
            <w:tcBorders>
              <w:top w:val="single" w:sz="4" w:space="0" w:color="auto"/>
              <w:left w:val="single" w:sz="4" w:space="0" w:color="auto"/>
              <w:bottom w:val="single" w:sz="4" w:space="0" w:color="auto"/>
            </w:tcBorders>
          </w:tcPr>
          <w:p w14:paraId="2F0CA81B" w14:textId="77777777" w:rsidR="00CA0832" w:rsidRPr="00B11684" w:rsidRDefault="00CA0832" w:rsidP="00C344B9">
            <w:pPr>
              <w:jc w:val="both"/>
              <w:rPr>
                <w:bCs/>
              </w:rPr>
            </w:pPr>
            <w:r w:rsidRPr="00B11684">
              <w:rPr>
                <w:bCs/>
              </w:rPr>
              <w:t xml:space="preserve">7. Papildināt noteikumus ar </w:t>
            </w:r>
            <w:r w:rsidRPr="00B11684">
              <w:rPr>
                <w:shd w:val="clear" w:color="auto" w:fill="FFFFFF"/>
              </w:rPr>
              <w:t>26.</w:t>
            </w:r>
            <w:r w:rsidRPr="00B11684">
              <w:rPr>
                <w:shd w:val="clear" w:color="auto" w:fill="FFFFFF"/>
                <w:vertAlign w:val="superscript"/>
              </w:rPr>
              <w:t>4</w:t>
            </w:r>
            <w:r w:rsidRPr="00B11684">
              <w:rPr>
                <w:shd w:val="clear" w:color="auto" w:fill="FFFFFF"/>
              </w:rPr>
              <w:t xml:space="preserve"> un 26.</w:t>
            </w:r>
            <w:r w:rsidRPr="00B11684">
              <w:rPr>
                <w:shd w:val="clear" w:color="auto" w:fill="FFFFFF"/>
                <w:vertAlign w:val="superscript"/>
              </w:rPr>
              <w:t>5</w:t>
            </w:r>
            <w:r w:rsidRPr="00B11684">
              <w:rPr>
                <w:shd w:val="clear" w:color="auto" w:fill="FFFFFF"/>
              </w:rPr>
              <w:t> punktu šādā redakcijā:</w:t>
            </w:r>
          </w:p>
          <w:p w14:paraId="1399CF14" w14:textId="77777777" w:rsidR="00CA0832" w:rsidRPr="00B11684" w:rsidRDefault="00CA0832" w:rsidP="00C344B9">
            <w:pPr>
              <w:jc w:val="both"/>
            </w:pPr>
            <w:r w:rsidRPr="00B11684">
              <w:rPr>
                <w:shd w:val="clear" w:color="auto" w:fill="FFFFFF"/>
              </w:rPr>
              <w:t>“26.</w:t>
            </w:r>
            <w:r w:rsidRPr="00B11684">
              <w:rPr>
                <w:shd w:val="clear" w:color="auto" w:fill="FFFFFF"/>
                <w:vertAlign w:val="superscript"/>
              </w:rPr>
              <w:t>4</w:t>
            </w:r>
            <w:r w:rsidRPr="00B11684">
              <w:rPr>
                <w:shd w:val="clear" w:color="auto" w:fill="FFFFFF"/>
              </w:rPr>
              <w:t xml:space="preserve"> Dienests pārbauda, vai </w:t>
            </w:r>
            <w:r w:rsidRPr="00B11684">
              <w:t>kadastra informācijas sistēmā reģistrētais</w:t>
            </w:r>
            <w:r w:rsidRPr="00B11684" w:rsidDel="00585614">
              <w:t xml:space="preserve"> </w:t>
            </w:r>
            <w:r w:rsidRPr="00B11684">
              <w:t xml:space="preserve">būves vai telpu grupas lietošanas veids atbilst paredzamajai darbībai, kad </w:t>
            </w:r>
            <w:r w:rsidRPr="00B11684">
              <w:rPr>
                <w:shd w:val="clear" w:color="auto" w:fill="FFFFFF"/>
              </w:rPr>
              <w:t>pārtikas uzņēmums informē dienestu par</w:t>
            </w:r>
            <w:r w:rsidRPr="00B11684">
              <w:t>:</w:t>
            </w:r>
          </w:p>
          <w:p w14:paraId="0EA9FFBF" w14:textId="77777777" w:rsidR="00CA0832" w:rsidRPr="00B11684" w:rsidRDefault="00CA0832" w:rsidP="00C344B9">
            <w:pPr>
              <w:jc w:val="both"/>
              <w:rPr>
                <w:shd w:val="clear" w:color="auto" w:fill="FFFFFF"/>
              </w:rPr>
            </w:pPr>
            <w:r w:rsidRPr="00B11684">
              <w:rPr>
                <w:shd w:val="clear" w:color="auto" w:fill="FFFFFF"/>
              </w:rPr>
              <w:t>26.</w:t>
            </w:r>
            <w:r w:rsidRPr="00B11684">
              <w:rPr>
                <w:shd w:val="clear" w:color="auto" w:fill="FFFFFF"/>
                <w:vertAlign w:val="superscript"/>
              </w:rPr>
              <w:t>4</w:t>
            </w:r>
            <w:r w:rsidRPr="00B11684">
              <w:rPr>
                <w:shd w:val="clear" w:color="auto" w:fill="FFFFFF"/>
              </w:rPr>
              <w:t> </w:t>
            </w:r>
            <w:proofErr w:type="gramStart"/>
            <w:r w:rsidRPr="00B11684">
              <w:rPr>
                <w:shd w:val="clear" w:color="auto" w:fill="FFFFFF"/>
              </w:rPr>
              <w:t>1. izmaiņām darbībā</w:t>
            </w:r>
            <w:proofErr w:type="gramEnd"/>
            <w:r w:rsidRPr="00B11684">
              <w:rPr>
                <w:shd w:val="clear" w:color="auto" w:fill="FFFFFF"/>
              </w:rPr>
              <w:t>, kas saistītas ar pārtikas apriti;</w:t>
            </w:r>
          </w:p>
          <w:p w14:paraId="2AC4EED2" w14:textId="77777777" w:rsidR="00CA0832" w:rsidRPr="00B11684" w:rsidRDefault="00CA0832" w:rsidP="00C344B9">
            <w:pPr>
              <w:jc w:val="both"/>
            </w:pPr>
            <w:r w:rsidRPr="00B11684">
              <w:rPr>
                <w:shd w:val="clear" w:color="auto" w:fill="FFFFFF"/>
              </w:rPr>
              <w:t>26.</w:t>
            </w:r>
            <w:r w:rsidRPr="00B11684">
              <w:rPr>
                <w:shd w:val="clear" w:color="auto" w:fill="FFFFFF"/>
                <w:vertAlign w:val="superscript"/>
              </w:rPr>
              <w:t>4</w:t>
            </w:r>
            <w:r w:rsidRPr="00B11684">
              <w:rPr>
                <w:shd w:val="clear" w:color="auto" w:fill="FFFFFF"/>
              </w:rPr>
              <w:t> 2. darbības atjaunošanu un tā darbība bijusi pārtraukta ilgāk par gadu.</w:t>
            </w:r>
          </w:p>
          <w:p w14:paraId="600ABD1D" w14:textId="77777777" w:rsidR="00CA0832" w:rsidRPr="00B11684" w:rsidRDefault="00CA0832" w:rsidP="00C344B9">
            <w:pPr>
              <w:ind w:firstLine="709"/>
              <w:jc w:val="both"/>
              <w:rPr>
                <w:shd w:val="clear" w:color="auto" w:fill="FFFFFF"/>
              </w:rPr>
            </w:pPr>
          </w:p>
          <w:p w14:paraId="44DF86CC" w14:textId="77777777" w:rsidR="00D50864" w:rsidRPr="00B11684" w:rsidRDefault="00CA0832" w:rsidP="00C344B9">
            <w:pPr>
              <w:jc w:val="both"/>
              <w:rPr>
                <w:shd w:val="clear" w:color="auto" w:fill="FFFFFF"/>
              </w:rPr>
            </w:pPr>
            <w:r w:rsidRPr="00B11684">
              <w:rPr>
                <w:shd w:val="clear" w:color="auto" w:fill="FFFFFF"/>
              </w:rPr>
              <w:t>26.</w:t>
            </w:r>
            <w:r w:rsidRPr="00B11684">
              <w:rPr>
                <w:shd w:val="clear" w:color="auto" w:fill="FFFFFF"/>
                <w:vertAlign w:val="superscript"/>
              </w:rPr>
              <w:t>5</w:t>
            </w:r>
            <w:r w:rsidRPr="00B11684">
              <w:rPr>
                <w:shd w:val="clear" w:color="auto" w:fill="FFFFFF"/>
              </w:rPr>
              <w:t xml:space="preserve"> Dienesta teritoriālā struktūrvienība informē institūciju, kura pilda būvvaldes funkcijas, par būves vai telpu grupas izmantošanu neatbilstoši kadastra informācijas sistēmā reģistrētajam telpu grupas lietošanas veidam.”</w:t>
            </w:r>
          </w:p>
          <w:p w14:paraId="1CE17F40" w14:textId="77777777" w:rsidR="00FF4BB6" w:rsidRPr="00B11684" w:rsidRDefault="00FF4BB6" w:rsidP="00C344B9">
            <w:pPr>
              <w:jc w:val="both"/>
              <w:rPr>
                <w:shd w:val="clear" w:color="auto" w:fill="FFFFFF"/>
              </w:rPr>
            </w:pPr>
          </w:p>
          <w:p w14:paraId="2D8A47D5" w14:textId="623AF862" w:rsidR="00FF4BB6" w:rsidRPr="00B11684" w:rsidRDefault="00FF4BB6" w:rsidP="00C344B9">
            <w:pPr>
              <w:jc w:val="both"/>
              <w:rPr>
                <w:szCs w:val="28"/>
              </w:rPr>
            </w:pPr>
            <w:r w:rsidRPr="00B11684">
              <w:rPr>
                <w:shd w:val="clear" w:color="auto" w:fill="FFFFFF"/>
              </w:rPr>
              <w:t>Skatīt anotācijas I sadaļas 2. punktu.</w:t>
            </w:r>
          </w:p>
        </w:tc>
      </w:tr>
    </w:tbl>
    <w:p w14:paraId="51E4812F" w14:textId="77777777" w:rsidR="003F38DB" w:rsidRPr="00B11684" w:rsidRDefault="003F38DB"/>
    <w:tbl>
      <w:tblPr>
        <w:tblW w:w="9287" w:type="dxa"/>
        <w:tblInd w:w="8" w:type="dxa"/>
        <w:tblLayout w:type="fixed"/>
        <w:tblLook w:val="00A0" w:firstRow="1" w:lastRow="0" w:firstColumn="1" w:lastColumn="0" w:noHBand="0" w:noVBand="0"/>
      </w:tblPr>
      <w:tblGrid>
        <w:gridCol w:w="3108"/>
        <w:gridCol w:w="6179"/>
      </w:tblGrid>
      <w:tr w:rsidR="00B11684" w:rsidRPr="00862861" w14:paraId="7D9D25CD" w14:textId="77777777" w:rsidTr="003F38DB">
        <w:tc>
          <w:tcPr>
            <w:tcW w:w="3108" w:type="dxa"/>
          </w:tcPr>
          <w:p w14:paraId="3B051233" w14:textId="77777777" w:rsidR="00661638" w:rsidRPr="00862861" w:rsidRDefault="00661638" w:rsidP="005B5DFB">
            <w:pPr>
              <w:pStyle w:val="naiskr"/>
              <w:spacing w:before="0" w:after="0"/>
            </w:pPr>
            <w:r w:rsidRPr="00862861">
              <w:lastRenderedPageBreak/>
              <w:t>Atbildīgā amatpersona</w:t>
            </w:r>
          </w:p>
        </w:tc>
        <w:tc>
          <w:tcPr>
            <w:tcW w:w="6179" w:type="dxa"/>
          </w:tcPr>
          <w:p w14:paraId="4C97FBA1" w14:textId="77777777" w:rsidR="00661638" w:rsidRPr="00862861" w:rsidRDefault="00661638" w:rsidP="005B5DFB">
            <w:pPr>
              <w:pStyle w:val="naiskr"/>
              <w:spacing w:before="0" w:after="0"/>
              <w:ind w:firstLine="720"/>
            </w:pPr>
            <w:r w:rsidRPr="00862861">
              <w:t>  </w:t>
            </w:r>
          </w:p>
        </w:tc>
      </w:tr>
      <w:tr w:rsidR="00661638" w:rsidRPr="00862861" w14:paraId="77C4D094" w14:textId="77777777" w:rsidTr="003F38DB">
        <w:tc>
          <w:tcPr>
            <w:tcW w:w="3108" w:type="dxa"/>
          </w:tcPr>
          <w:p w14:paraId="10C03345" w14:textId="77777777" w:rsidR="00661638" w:rsidRPr="00862861" w:rsidRDefault="00661638" w:rsidP="005B5DFB">
            <w:pPr>
              <w:pStyle w:val="naiskr"/>
              <w:spacing w:before="0" w:after="0"/>
              <w:ind w:firstLine="720"/>
            </w:pPr>
          </w:p>
        </w:tc>
        <w:tc>
          <w:tcPr>
            <w:tcW w:w="6179" w:type="dxa"/>
            <w:tcBorders>
              <w:top w:val="single" w:sz="6" w:space="0" w:color="000000"/>
            </w:tcBorders>
          </w:tcPr>
          <w:p w14:paraId="387B930B" w14:textId="77777777" w:rsidR="00661638" w:rsidRPr="00862861" w:rsidRDefault="00661638" w:rsidP="005B5DFB">
            <w:pPr>
              <w:pStyle w:val="naisc"/>
              <w:spacing w:before="0" w:after="0"/>
              <w:ind w:firstLine="720"/>
            </w:pPr>
            <w:r w:rsidRPr="00862861">
              <w:t>(paraksts)</w:t>
            </w:r>
          </w:p>
        </w:tc>
      </w:tr>
    </w:tbl>
    <w:p w14:paraId="35D2EF72" w14:textId="05004785" w:rsidR="006E295E" w:rsidRDefault="006E295E" w:rsidP="00D213CB">
      <w:pPr>
        <w:pStyle w:val="naisf"/>
        <w:spacing w:before="0" w:after="0"/>
        <w:ind w:firstLine="0"/>
      </w:pPr>
    </w:p>
    <w:p w14:paraId="11586566" w14:textId="77777777" w:rsidR="00862861" w:rsidRPr="00712B66" w:rsidRDefault="00862861" w:rsidP="00862861">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0736A6DE" w14:textId="56AC3796" w:rsidR="00862861" w:rsidRPr="00712B66" w:rsidRDefault="00862861" w:rsidP="00862861">
      <w:pPr>
        <w:pStyle w:val="naisf"/>
        <w:spacing w:before="0" w:after="0"/>
        <w:ind w:firstLine="720"/>
      </w:pPr>
    </w:p>
    <w:p w14:paraId="48F28269" w14:textId="77777777" w:rsidR="00862861" w:rsidRDefault="00862861" w:rsidP="00862861">
      <w:pPr>
        <w:pStyle w:val="naisf"/>
        <w:spacing w:before="0" w:after="0"/>
        <w:ind w:firstLine="0"/>
        <w:jc w:val="center"/>
      </w:pPr>
    </w:p>
    <w:p w14:paraId="7838C16D" w14:textId="6BDD1457" w:rsidR="00B61788" w:rsidRPr="00862861" w:rsidRDefault="00D213CB" w:rsidP="00862861">
      <w:pPr>
        <w:pStyle w:val="naisf"/>
        <w:spacing w:before="0" w:after="0"/>
        <w:ind w:firstLine="3402"/>
        <w:jc w:val="left"/>
      </w:pPr>
      <w:r w:rsidRPr="00862861">
        <w:t>Linda Gurecka</w:t>
      </w:r>
    </w:p>
    <w:tbl>
      <w:tblPr>
        <w:tblW w:w="0" w:type="auto"/>
        <w:tblLook w:val="00A0" w:firstRow="1" w:lastRow="0" w:firstColumn="1" w:lastColumn="0" w:noHBand="0" w:noVBand="0"/>
      </w:tblPr>
      <w:tblGrid>
        <w:gridCol w:w="8268"/>
      </w:tblGrid>
      <w:tr w:rsidR="00B11684" w:rsidRPr="00862861" w14:paraId="18478230" w14:textId="77777777">
        <w:tc>
          <w:tcPr>
            <w:tcW w:w="8268" w:type="dxa"/>
            <w:tcBorders>
              <w:top w:val="single" w:sz="4" w:space="0" w:color="000000"/>
            </w:tcBorders>
          </w:tcPr>
          <w:p w14:paraId="34616AB5" w14:textId="77777777" w:rsidR="00B61788" w:rsidRPr="00862861" w:rsidRDefault="00B61788" w:rsidP="00862861">
            <w:pPr>
              <w:jc w:val="center"/>
            </w:pPr>
            <w:r w:rsidRPr="00862861">
              <w:t>(par projektu atbildīgās amatpersonas vārds un uzvārds)</w:t>
            </w:r>
          </w:p>
        </w:tc>
      </w:tr>
      <w:tr w:rsidR="00B11684" w:rsidRPr="00862861" w14:paraId="7BB46643" w14:textId="77777777">
        <w:tc>
          <w:tcPr>
            <w:tcW w:w="8268" w:type="dxa"/>
            <w:tcBorders>
              <w:bottom w:val="single" w:sz="4" w:space="0" w:color="000000"/>
            </w:tcBorders>
          </w:tcPr>
          <w:p w14:paraId="0A5A3C83" w14:textId="77777777" w:rsidR="00B61788" w:rsidRPr="00862861" w:rsidRDefault="00B61788" w:rsidP="00862861">
            <w:pPr>
              <w:jc w:val="center"/>
            </w:pPr>
          </w:p>
          <w:p w14:paraId="48A4F76A" w14:textId="6BF6C29E" w:rsidR="00B61788" w:rsidRPr="00862861" w:rsidRDefault="00010AF8" w:rsidP="00862861">
            <w:pPr>
              <w:jc w:val="center"/>
            </w:pPr>
            <w:r w:rsidRPr="00862861">
              <w:t xml:space="preserve">Veterinārā un pārtikas </w:t>
            </w:r>
            <w:r w:rsidR="0019054D" w:rsidRPr="00862861">
              <w:t>d</w:t>
            </w:r>
            <w:r w:rsidRPr="00862861">
              <w:t>epartamenta</w:t>
            </w:r>
            <w:r w:rsidR="00D213CB" w:rsidRPr="00862861">
              <w:t xml:space="preserve"> juriskonsulte</w:t>
            </w:r>
          </w:p>
        </w:tc>
      </w:tr>
      <w:tr w:rsidR="00B11684" w:rsidRPr="00862861" w14:paraId="4453A7D5" w14:textId="77777777">
        <w:tc>
          <w:tcPr>
            <w:tcW w:w="8268" w:type="dxa"/>
            <w:tcBorders>
              <w:top w:val="single" w:sz="4" w:space="0" w:color="000000"/>
            </w:tcBorders>
          </w:tcPr>
          <w:p w14:paraId="6639CE9F" w14:textId="77777777" w:rsidR="00B61788" w:rsidRDefault="00B61788" w:rsidP="00862861">
            <w:pPr>
              <w:jc w:val="center"/>
            </w:pPr>
            <w:r w:rsidRPr="00862861">
              <w:t>(amats)</w:t>
            </w:r>
          </w:p>
          <w:p w14:paraId="52C4007D" w14:textId="77777777" w:rsidR="00862861" w:rsidRPr="00862861" w:rsidRDefault="00862861" w:rsidP="00862861">
            <w:pPr>
              <w:jc w:val="center"/>
            </w:pPr>
          </w:p>
        </w:tc>
      </w:tr>
      <w:tr w:rsidR="00B11684" w:rsidRPr="00862861" w14:paraId="1F9B9103" w14:textId="77777777">
        <w:tc>
          <w:tcPr>
            <w:tcW w:w="8268" w:type="dxa"/>
            <w:tcBorders>
              <w:bottom w:val="single" w:sz="4" w:space="0" w:color="000000"/>
            </w:tcBorders>
          </w:tcPr>
          <w:p w14:paraId="585A69D9" w14:textId="5942383E" w:rsidR="00B61788" w:rsidRPr="00862861" w:rsidRDefault="00A82F5F" w:rsidP="00862861">
            <w:pPr>
              <w:jc w:val="center"/>
            </w:pPr>
            <w:r w:rsidRPr="00862861">
              <w:t xml:space="preserve">Tālr.: </w:t>
            </w:r>
            <w:r w:rsidR="00D213CB" w:rsidRPr="00862861">
              <w:t>26614495</w:t>
            </w:r>
          </w:p>
        </w:tc>
      </w:tr>
      <w:tr w:rsidR="00B11684" w:rsidRPr="00862861" w14:paraId="3D6E8B76" w14:textId="77777777">
        <w:tc>
          <w:tcPr>
            <w:tcW w:w="8268" w:type="dxa"/>
            <w:tcBorders>
              <w:top w:val="single" w:sz="4" w:space="0" w:color="000000"/>
            </w:tcBorders>
          </w:tcPr>
          <w:p w14:paraId="52B8A83D" w14:textId="77777777" w:rsidR="00B61788" w:rsidRDefault="00B61788" w:rsidP="00862861">
            <w:pPr>
              <w:jc w:val="center"/>
            </w:pPr>
            <w:r w:rsidRPr="00862861">
              <w:t>(tālruņa numurs)</w:t>
            </w:r>
          </w:p>
          <w:p w14:paraId="2E16D823" w14:textId="77777777" w:rsidR="00862861" w:rsidRPr="00862861" w:rsidRDefault="00862861" w:rsidP="00862861">
            <w:pPr>
              <w:jc w:val="center"/>
            </w:pPr>
            <w:bookmarkStart w:id="0" w:name="_GoBack"/>
            <w:bookmarkEnd w:id="0"/>
          </w:p>
        </w:tc>
      </w:tr>
      <w:tr w:rsidR="00B11684" w:rsidRPr="00862861" w14:paraId="5709B096" w14:textId="77777777">
        <w:tc>
          <w:tcPr>
            <w:tcW w:w="8268" w:type="dxa"/>
            <w:tcBorders>
              <w:bottom w:val="single" w:sz="4" w:space="0" w:color="000000"/>
            </w:tcBorders>
          </w:tcPr>
          <w:p w14:paraId="079AC1CE" w14:textId="4F96C5E8" w:rsidR="00B61788" w:rsidRPr="00862861" w:rsidRDefault="00862861" w:rsidP="00862861">
            <w:pPr>
              <w:jc w:val="center"/>
            </w:pPr>
            <w:hyperlink r:id="rId8" w:history="1">
              <w:r w:rsidR="00D213CB" w:rsidRPr="00862861">
                <w:rPr>
                  <w:rStyle w:val="Hipersaite"/>
                  <w:color w:val="auto"/>
                </w:rPr>
                <w:t>Linda.Gurecka@zm.gov.lv</w:t>
              </w:r>
            </w:hyperlink>
          </w:p>
        </w:tc>
      </w:tr>
      <w:tr w:rsidR="00B61788" w:rsidRPr="00862861" w14:paraId="023A4AD5" w14:textId="77777777">
        <w:tc>
          <w:tcPr>
            <w:tcW w:w="8268" w:type="dxa"/>
            <w:tcBorders>
              <w:top w:val="single" w:sz="4" w:space="0" w:color="000000"/>
            </w:tcBorders>
          </w:tcPr>
          <w:p w14:paraId="29C83F8A" w14:textId="77777777" w:rsidR="00B61788" w:rsidRPr="00862861" w:rsidRDefault="00B61788" w:rsidP="00862861">
            <w:pPr>
              <w:jc w:val="center"/>
            </w:pPr>
            <w:r w:rsidRPr="00862861">
              <w:t>(e-pasta adrese)</w:t>
            </w:r>
          </w:p>
        </w:tc>
      </w:tr>
    </w:tbl>
    <w:p w14:paraId="11557B9D" w14:textId="77777777" w:rsidR="00B61788" w:rsidRPr="00B11684" w:rsidRDefault="00B61788" w:rsidP="00474EC2">
      <w:pPr>
        <w:pStyle w:val="naisf"/>
        <w:spacing w:before="0" w:after="0"/>
        <w:ind w:firstLine="0"/>
        <w:jc w:val="left"/>
      </w:pPr>
    </w:p>
    <w:sectPr w:rsidR="00B61788" w:rsidRPr="00B11684" w:rsidSect="00862861">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EEBC" w14:textId="77777777" w:rsidR="00757A96" w:rsidRDefault="00757A96">
      <w:r>
        <w:separator/>
      </w:r>
    </w:p>
  </w:endnote>
  <w:endnote w:type="continuationSeparator" w:id="0">
    <w:p w14:paraId="3F3BCD88" w14:textId="77777777" w:rsidR="00757A96" w:rsidRDefault="0075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081C" w14:textId="7FEF0F41" w:rsidR="000A0701" w:rsidRPr="00862861" w:rsidRDefault="00862861" w:rsidP="00862861">
    <w:pPr>
      <w:pStyle w:val="Kjene"/>
    </w:pPr>
    <w:r w:rsidRPr="00862861">
      <w:rPr>
        <w:sz w:val="20"/>
        <w:szCs w:val="20"/>
      </w:rPr>
      <w:t>ZMizz_290519_uznemumu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D22B" w14:textId="78D66FAC" w:rsidR="000A0701" w:rsidRPr="00862861" w:rsidRDefault="00862861" w:rsidP="00862861">
    <w:pPr>
      <w:pStyle w:val="Kjene"/>
    </w:pPr>
    <w:r w:rsidRPr="00862861">
      <w:rPr>
        <w:sz w:val="20"/>
        <w:szCs w:val="20"/>
      </w:rPr>
      <w:t>ZMizz_290519_uznemumu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B74D" w14:textId="77777777" w:rsidR="00757A96" w:rsidRDefault="00757A96">
      <w:r>
        <w:separator/>
      </w:r>
    </w:p>
  </w:footnote>
  <w:footnote w:type="continuationSeparator" w:id="0">
    <w:p w14:paraId="5A9BBC10" w14:textId="77777777" w:rsidR="00757A96" w:rsidRDefault="0075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D5CB" w14:textId="77777777" w:rsidR="000A0701" w:rsidRDefault="000A070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59DAFE1" w14:textId="77777777" w:rsidR="000A0701" w:rsidRDefault="000A07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6116" w14:textId="39B13E54" w:rsidR="000A0701" w:rsidRDefault="000A070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2861">
      <w:rPr>
        <w:rStyle w:val="Lappusesnumurs"/>
        <w:noProof/>
      </w:rPr>
      <w:t>21</w:t>
    </w:r>
    <w:r>
      <w:rPr>
        <w:rStyle w:val="Lappusesnumurs"/>
      </w:rPr>
      <w:fldChar w:fldCharType="end"/>
    </w:r>
  </w:p>
  <w:p w14:paraId="7AFF85BF" w14:textId="77777777" w:rsidR="000A0701" w:rsidRDefault="000A07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6B2A"/>
    <w:multiLevelType w:val="hybridMultilevel"/>
    <w:tmpl w:val="C422BEF8"/>
    <w:lvl w:ilvl="0" w:tplc="F6B2C9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792D0D"/>
    <w:multiLevelType w:val="hybridMultilevel"/>
    <w:tmpl w:val="0DB06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940D61"/>
    <w:multiLevelType w:val="hybridMultilevel"/>
    <w:tmpl w:val="31AAACEC"/>
    <w:lvl w:ilvl="0" w:tplc="8500F80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B435FE"/>
    <w:multiLevelType w:val="hybridMultilevel"/>
    <w:tmpl w:val="FF9CB332"/>
    <w:lvl w:ilvl="0" w:tplc="63B0ED7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37707FAD"/>
    <w:multiLevelType w:val="hybridMultilevel"/>
    <w:tmpl w:val="0EF8B2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C2689E"/>
    <w:multiLevelType w:val="hybridMultilevel"/>
    <w:tmpl w:val="36C81E88"/>
    <w:lvl w:ilvl="0" w:tplc="35E4D0F0">
      <w:start w:val="1"/>
      <w:numFmt w:val="decimal"/>
      <w:lvlText w:val="%1."/>
      <w:lvlJc w:val="left"/>
      <w:pPr>
        <w:ind w:left="1065" w:hanging="7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C324349"/>
    <w:multiLevelType w:val="hybridMultilevel"/>
    <w:tmpl w:val="62220BA2"/>
    <w:lvl w:ilvl="0" w:tplc="C8641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0B537D"/>
    <w:multiLevelType w:val="hybridMultilevel"/>
    <w:tmpl w:val="08B214BC"/>
    <w:lvl w:ilvl="0" w:tplc="90D84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0984647"/>
    <w:multiLevelType w:val="hybridMultilevel"/>
    <w:tmpl w:val="0DB068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6375C4"/>
    <w:multiLevelType w:val="hybridMultilevel"/>
    <w:tmpl w:val="4E56A30C"/>
    <w:lvl w:ilvl="0" w:tplc="6DFE370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6"/>
  </w:num>
  <w:num w:numId="2">
    <w:abstractNumId w:val="9"/>
  </w:num>
  <w:num w:numId="3">
    <w:abstractNumId w:val="3"/>
  </w:num>
  <w:num w:numId="4">
    <w:abstractNumId w:val="4"/>
  </w:num>
  <w:num w:numId="5">
    <w:abstractNumId w:val="1"/>
  </w:num>
  <w:num w:numId="6">
    <w:abstractNumId w:val="8"/>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88"/>
    <w:rsid w:val="00004A1A"/>
    <w:rsid w:val="00010AF8"/>
    <w:rsid w:val="00011689"/>
    <w:rsid w:val="00014252"/>
    <w:rsid w:val="00014F29"/>
    <w:rsid w:val="000243AE"/>
    <w:rsid w:val="0003127A"/>
    <w:rsid w:val="00032918"/>
    <w:rsid w:val="00032A4E"/>
    <w:rsid w:val="00034F43"/>
    <w:rsid w:val="00042D39"/>
    <w:rsid w:val="000456C9"/>
    <w:rsid w:val="00046B97"/>
    <w:rsid w:val="0005073F"/>
    <w:rsid w:val="00056806"/>
    <w:rsid w:val="00062906"/>
    <w:rsid w:val="0006622F"/>
    <w:rsid w:val="00071001"/>
    <w:rsid w:val="00071484"/>
    <w:rsid w:val="000719BC"/>
    <w:rsid w:val="000821EB"/>
    <w:rsid w:val="00084AB1"/>
    <w:rsid w:val="00084B14"/>
    <w:rsid w:val="00084EB3"/>
    <w:rsid w:val="000853BC"/>
    <w:rsid w:val="00086E98"/>
    <w:rsid w:val="000960B7"/>
    <w:rsid w:val="000A0701"/>
    <w:rsid w:val="000B1FA8"/>
    <w:rsid w:val="000B356E"/>
    <w:rsid w:val="000B4E63"/>
    <w:rsid w:val="000C65F5"/>
    <w:rsid w:val="000C6694"/>
    <w:rsid w:val="000C6997"/>
    <w:rsid w:val="000D19A5"/>
    <w:rsid w:val="000D224E"/>
    <w:rsid w:val="000D6AAF"/>
    <w:rsid w:val="000D7155"/>
    <w:rsid w:val="000D71D4"/>
    <w:rsid w:val="000E482F"/>
    <w:rsid w:val="000E4EE9"/>
    <w:rsid w:val="000F4FD3"/>
    <w:rsid w:val="00102180"/>
    <w:rsid w:val="001027A6"/>
    <w:rsid w:val="00102D53"/>
    <w:rsid w:val="001056F8"/>
    <w:rsid w:val="001132BA"/>
    <w:rsid w:val="00113917"/>
    <w:rsid w:val="00114493"/>
    <w:rsid w:val="0011468F"/>
    <w:rsid w:val="00120E61"/>
    <w:rsid w:val="00122B2F"/>
    <w:rsid w:val="00123BA0"/>
    <w:rsid w:val="00134834"/>
    <w:rsid w:val="00135A89"/>
    <w:rsid w:val="00137BD1"/>
    <w:rsid w:val="00137EE8"/>
    <w:rsid w:val="001406F8"/>
    <w:rsid w:val="00141DE3"/>
    <w:rsid w:val="00141FC9"/>
    <w:rsid w:val="00153AC4"/>
    <w:rsid w:val="001570DE"/>
    <w:rsid w:val="00160950"/>
    <w:rsid w:val="00163312"/>
    <w:rsid w:val="00167BC5"/>
    <w:rsid w:val="00170247"/>
    <w:rsid w:val="00171667"/>
    <w:rsid w:val="00172710"/>
    <w:rsid w:val="001738D0"/>
    <w:rsid w:val="001738D9"/>
    <w:rsid w:val="0017497E"/>
    <w:rsid w:val="00174DD1"/>
    <w:rsid w:val="00175282"/>
    <w:rsid w:val="00183720"/>
    <w:rsid w:val="0019054D"/>
    <w:rsid w:val="00195F37"/>
    <w:rsid w:val="001A20E5"/>
    <w:rsid w:val="001A396A"/>
    <w:rsid w:val="001A46F0"/>
    <w:rsid w:val="001A478B"/>
    <w:rsid w:val="001A4D5E"/>
    <w:rsid w:val="001A6158"/>
    <w:rsid w:val="001B019D"/>
    <w:rsid w:val="001B1608"/>
    <w:rsid w:val="001B4098"/>
    <w:rsid w:val="001B6C42"/>
    <w:rsid w:val="001C47C2"/>
    <w:rsid w:val="001C60BF"/>
    <w:rsid w:val="001E344C"/>
    <w:rsid w:val="001E6DB6"/>
    <w:rsid w:val="001F118B"/>
    <w:rsid w:val="001F144A"/>
    <w:rsid w:val="001F1ABF"/>
    <w:rsid w:val="001F27C6"/>
    <w:rsid w:val="001F2CB4"/>
    <w:rsid w:val="001F3785"/>
    <w:rsid w:val="001F7C45"/>
    <w:rsid w:val="0020209F"/>
    <w:rsid w:val="002021C9"/>
    <w:rsid w:val="0020241C"/>
    <w:rsid w:val="00204A58"/>
    <w:rsid w:val="002075CD"/>
    <w:rsid w:val="00207691"/>
    <w:rsid w:val="0021000D"/>
    <w:rsid w:val="00213076"/>
    <w:rsid w:val="002222D9"/>
    <w:rsid w:val="002246CF"/>
    <w:rsid w:val="002363CE"/>
    <w:rsid w:val="00245E9D"/>
    <w:rsid w:val="00252EE5"/>
    <w:rsid w:val="00253947"/>
    <w:rsid w:val="00254286"/>
    <w:rsid w:val="00257EA2"/>
    <w:rsid w:val="00262DA6"/>
    <w:rsid w:val="00263188"/>
    <w:rsid w:val="002634D8"/>
    <w:rsid w:val="00264726"/>
    <w:rsid w:val="00264B6D"/>
    <w:rsid w:val="00266512"/>
    <w:rsid w:val="00266788"/>
    <w:rsid w:val="00270167"/>
    <w:rsid w:val="00270BDD"/>
    <w:rsid w:val="002730FB"/>
    <w:rsid w:val="0027517F"/>
    <w:rsid w:val="002754AD"/>
    <w:rsid w:val="00280B5F"/>
    <w:rsid w:val="00284AC9"/>
    <w:rsid w:val="0028634D"/>
    <w:rsid w:val="00291FC7"/>
    <w:rsid w:val="00292F0D"/>
    <w:rsid w:val="0029666F"/>
    <w:rsid w:val="00297A78"/>
    <w:rsid w:val="002A5772"/>
    <w:rsid w:val="002A7381"/>
    <w:rsid w:val="002A73AE"/>
    <w:rsid w:val="002B6E37"/>
    <w:rsid w:val="002B77B8"/>
    <w:rsid w:val="002B78D2"/>
    <w:rsid w:val="002C0AFD"/>
    <w:rsid w:val="002C2977"/>
    <w:rsid w:val="002C493F"/>
    <w:rsid w:val="002C6C03"/>
    <w:rsid w:val="002D1CCC"/>
    <w:rsid w:val="002D30E1"/>
    <w:rsid w:val="002D4F60"/>
    <w:rsid w:val="002D5BC5"/>
    <w:rsid w:val="002E0B6E"/>
    <w:rsid w:val="002F21F1"/>
    <w:rsid w:val="002F2F77"/>
    <w:rsid w:val="00301280"/>
    <w:rsid w:val="00302F65"/>
    <w:rsid w:val="003069D9"/>
    <w:rsid w:val="00312DD3"/>
    <w:rsid w:val="00313A74"/>
    <w:rsid w:val="00314562"/>
    <w:rsid w:val="00314BA5"/>
    <w:rsid w:val="003179D9"/>
    <w:rsid w:val="003200EC"/>
    <w:rsid w:val="003220F5"/>
    <w:rsid w:val="00325710"/>
    <w:rsid w:val="00326A6D"/>
    <w:rsid w:val="00327217"/>
    <w:rsid w:val="003324A0"/>
    <w:rsid w:val="00340997"/>
    <w:rsid w:val="0034689D"/>
    <w:rsid w:val="003472D4"/>
    <w:rsid w:val="0035145D"/>
    <w:rsid w:val="00353709"/>
    <w:rsid w:val="00353EF2"/>
    <w:rsid w:val="003563ED"/>
    <w:rsid w:val="003743D8"/>
    <w:rsid w:val="00377BCA"/>
    <w:rsid w:val="00380B8C"/>
    <w:rsid w:val="003830C9"/>
    <w:rsid w:val="003831FF"/>
    <w:rsid w:val="003838DA"/>
    <w:rsid w:val="0039145F"/>
    <w:rsid w:val="00395E3A"/>
    <w:rsid w:val="003A07AF"/>
    <w:rsid w:val="003B353B"/>
    <w:rsid w:val="003C6089"/>
    <w:rsid w:val="003D16A4"/>
    <w:rsid w:val="003D3723"/>
    <w:rsid w:val="003D4540"/>
    <w:rsid w:val="003E1E96"/>
    <w:rsid w:val="003E4649"/>
    <w:rsid w:val="003E50B7"/>
    <w:rsid w:val="003E71A6"/>
    <w:rsid w:val="003F069C"/>
    <w:rsid w:val="003F38DB"/>
    <w:rsid w:val="003F616C"/>
    <w:rsid w:val="00400814"/>
    <w:rsid w:val="00405D94"/>
    <w:rsid w:val="00412700"/>
    <w:rsid w:val="00413585"/>
    <w:rsid w:val="00420F3E"/>
    <w:rsid w:val="00423411"/>
    <w:rsid w:val="004318D7"/>
    <w:rsid w:val="0043375F"/>
    <w:rsid w:val="00433BBF"/>
    <w:rsid w:val="0044022F"/>
    <w:rsid w:val="004406B8"/>
    <w:rsid w:val="00444ADA"/>
    <w:rsid w:val="00446654"/>
    <w:rsid w:val="004476CD"/>
    <w:rsid w:val="00453584"/>
    <w:rsid w:val="004568CD"/>
    <w:rsid w:val="00462BF9"/>
    <w:rsid w:val="0046481E"/>
    <w:rsid w:val="00474EC2"/>
    <w:rsid w:val="0047501B"/>
    <w:rsid w:val="00476634"/>
    <w:rsid w:val="004802DB"/>
    <w:rsid w:val="004839D8"/>
    <w:rsid w:val="00485CE1"/>
    <w:rsid w:val="00487AE4"/>
    <w:rsid w:val="00490F98"/>
    <w:rsid w:val="00492B1F"/>
    <w:rsid w:val="00494865"/>
    <w:rsid w:val="00494879"/>
    <w:rsid w:val="00495582"/>
    <w:rsid w:val="00496AF0"/>
    <w:rsid w:val="004A15AC"/>
    <w:rsid w:val="004A1F9A"/>
    <w:rsid w:val="004A3858"/>
    <w:rsid w:val="004A45A0"/>
    <w:rsid w:val="004A5009"/>
    <w:rsid w:val="004B2C76"/>
    <w:rsid w:val="004B7174"/>
    <w:rsid w:val="004C21EE"/>
    <w:rsid w:val="004C40ED"/>
    <w:rsid w:val="004C4977"/>
    <w:rsid w:val="004D7429"/>
    <w:rsid w:val="004E0C7C"/>
    <w:rsid w:val="004F008C"/>
    <w:rsid w:val="004F0BCC"/>
    <w:rsid w:val="004F74CB"/>
    <w:rsid w:val="0050586D"/>
    <w:rsid w:val="0050725D"/>
    <w:rsid w:val="005128E9"/>
    <w:rsid w:val="00512EF5"/>
    <w:rsid w:val="005233A0"/>
    <w:rsid w:val="00524FD0"/>
    <w:rsid w:val="00527C99"/>
    <w:rsid w:val="00531BB3"/>
    <w:rsid w:val="005322D8"/>
    <w:rsid w:val="00533FBC"/>
    <w:rsid w:val="005418DF"/>
    <w:rsid w:val="00542EF1"/>
    <w:rsid w:val="005435A8"/>
    <w:rsid w:val="005477CD"/>
    <w:rsid w:val="00547B42"/>
    <w:rsid w:val="005504EE"/>
    <w:rsid w:val="00555971"/>
    <w:rsid w:val="00556321"/>
    <w:rsid w:val="005610DF"/>
    <w:rsid w:val="00566047"/>
    <w:rsid w:val="00570DA6"/>
    <w:rsid w:val="005712E9"/>
    <w:rsid w:val="005767F7"/>
    <w:rsid w:val="005834BE"/>
    <w:rsid w:val="005847B1"/>
    <w:rsid w:val="00585353"/>
    <w:rsid w:val="00586712"/>
    <w:rsid w:val="0058756A"/>
    <w:rsid w:val="00591635"/>
    <w:rsid w:val="00591957"/>
    <w:rsid w:val="00592BD7"/>
    <w:rsid w:val="00594A74"/>
    <w:rsid w:val="005968D4"/>
    <w:rsid w:val="005A2CCD"/>
    <w:rsid w:val="005A3245"/>
    <w:rsid w:val="005A3A96"/>
    <w:rsid w:val="005B3905"/>
    <w:rsid w:val="005B5DFB"/>
    <w:rsid w:val="005C0AB1"/>
    <w:rsid w:val="005C18D9"/>
    <w:rsid w:val="005D25B1"/>
    <w:rsid w:val="005D42DF"/>
    <w:rsid w:val="005E286C"/>
    <w:rsid w:val="005E2F04"/>
    <w:rsid w:val="005E3AB4"/>
    <w:rsid w:val="005E5DEA"/>
    <w:rsid w:val="005E7781"/>
    <w:rsid w:val="005E785E"/>
    <w:rsid w:val="005F38F3"/>
    <w:rsid w:val="006122E6"/>
    <w:rsid w:val="00614BD8"/>
    <w:rsid w:val="00616105"/>
    <w:rsid w:val="00620A50"/>
    <w:rsid w:val="0062644B"/>
    <w:rsid w:val="00626DC4"/>
    <w:rsid w:val="00633C2A"/>
    <w:rsid w:val="00634B0F"/>
    <w:rsid w:val="00641736"/>
    <w:rsid w:val="00643B7D"/>
    <w:rsid w:val="00644141"/>
    <w:rsid w:val="0064424B"/>
    <w:rsid w:val="0064708C"/>
    <w:rsid w:val="00653BA3"/>
    <w:rsid w:val="006552D4"/>
    <w:rsid w:val="006612D8"/>
    <w:rsid w:val="00661638"/>
    <w:rsid w:val="006629E8"/>
    <w:rsid w:val="00670BEB"/>
    <w:rsid w:val="00673ECA"/>
    <w:rsid w:val="00676718"/>
    <w:rsid w:val="00676F68"/>
    <w:rsid w:val="00685E4F"/>
    <w:rsid w:val="006944C0"/>
    <w:rsid w:val="00695DAF"/>
    <w:rsid w:val="0069704C"/>
    <w:rsid w:val="006A7724"/>
    <w:rsid w:val="006B1AF9"/>
    <w:rsid w:val="006B3067"/>
    <w:rsid w:val="006B6E31"/>
    <w:rsid w:val="006C2156"/>
    <w:rsid w:val="006C22D3"/>
    <w:rsid w:val="006C2CDB"/>
    <w:rsid w:val="006D0FF2"/>
    <w:rsid w:val="006D2A07"/>
    <w:rsid w:val="006D7901"/>
    <w:rsid w:val="006E1C33"/>
    <w:rsid w:val="006E295E"/>
    <w:rsid w:val="006E4319"/>
    <w:rsid w:val="006E7C06"/>
    <w:rsid w:val="006F37CE"/>
    <w:rsid w:val="006F3F5F"/>
    <w:rsid w:val="006F4428"/>
    <w:rsid w:val="006F58AD"/>
    <w:rsid w:val="007000EF"/>
    <w:rsid w:val="00701D95"/>
    <w:rsid w:val="00705954"/>
    <w:rsid w:val="00706323"/>
    <w:rsid w:val="007115DA"/>
    <w:rsid w:val="0072139B"/>
    <w:rsid w:val="00722C5B"/>
    <w:rsid w:val="00724D79"/>
    <w:rsid w:val="0072604F"/>
    <w:rsid w:val="00735D6F"/>
    <w:rsid w:val="00742766"/>
    <w:rsid w:val="00744BCD"/>
    <w:rsid w:val="007462F0"/>
    <w:rsid w:val="00747D03"/>
    <w:rsid w:val="00751394"/>
    <w:rsid w:val="00751D76"/>
    <w:rsid w:val="00755B48"/>
    <w:rsid w:val="00757297"/>
    <w:rsid w:val="00757A96"/>
    <w:rsid w:val="00761675"/>
    <w:rsid w:val="00767405"/>
    <w:rsid w:val="00771CB1"/>
    <w:rsid w:val="0077412E"/>
    <w:rsid w:val="00776B78"/>
    <w:rsid w:val="00780A7B"/>
    <w:rsid w:val="00782F14"/>
    <w:rsid w:val="00783966"/>
    <w:rsid w:val="00786D43"/>
    <w:rsid w:val="007870E0"/>
    <w:rsid w:val="00791CD1"/>
    <w:rsid w:val="007A28E1"/>
    <w:rsid w:val="007A6EE6"/>
    <w:rsid w:val="007A6FCB"/>
    <w:rsid w:val="007C0AEB"/>
    <w:rsid w:val="007C2BB1"/>
    <w:rsid w:val="007D1725"/>
    <w:rsid w:val="007D2D9C"/>
    <w:rsid w:val="007D3F7A"/>
    <w:rsid w:val="007D5A21"/>
    <w:rsid w:val="007D7EE8"/>
    <w:rsid w:val="007E4CF7"/>
    <w:rsid w:val="007E6363"/>
    <w:rsid w:val="007E793E"/>
    <w:rsid w:val="007F712F"/>
    <w:rsid w:val="008044AE"/>
    <w:rsid w:val="008108E8"/>
    <w:rsid w:val="0081180C"/>
    <w:rsid w:val="00811A24"/>
    <w:rsid w:val="008302FB"/>
    <w:rsid w:val="00834A06"/>
    <w:rsid w:val="00836B5D"/>
    <w:rsid w:val="0084057D"/>
    <w:rsid w:val="00843651"/>
    <w:rsid w:val="008452C1"/>
    <w:rsid w:val="00851237"/>
    <w:rsid w:val="008512B9"/>
    <w:rsid w:val="0085348C"/>
    <w:rsid w:val="00854BD7"/>
    <w:rsid w:val="00856A7C"/>
    <w:rsid w:val="00856E6F"/>
    <w:rsid w:val="00862861"/>
    <w:rsid w:val="00862B55"/>
    <w:rsid w:val="008740FC"/>
    <w:rsid w:val="00874126"/>
    <w:rsid w:val="00874C83"/>
    <w:rsid w:val="00881A52"/>
    <w:rsid w:val="0088776F"/>
    <w:rsid w:val="008922C8"/>
    <w:rsid w:val="00894DB1"/>
    <w:rsid w:val="008A03EE"/>
    <w:rsid w:val="008A369F"/>
    <w:rsid w:val="008A45FA"/>
    <w:rsid w:val="008A6A92"/>
    <w:rsid w:val="008A7F9B"/>
    <w:rsid w:val="008B561F"/>
    <w:rsid w:val="008C0803"/>
    <w:rsid w:val="008C44F7"/>
    <w:rsid w:val="008D7AD6"/>
    <w:rsid w:val="008E1B0A"/>
    <w:rsid w:val="008E6AEC"/>
    <w:rsid w:val="008F60A1"/>
    <w:rsid w:val="008F6787"/>
    <w:rsid w:val="008F6882"/>
    <w:rsid w:val="009033A8"/>
    <w:rsid w:val="00913645"/>
    <w:rsid w:val="00913F3A"/>
    <w:rsid w:val="00917D11"/>
    <w:rsid w:val="00924320"/>
    <w:rsid w:val="0092504B"/>
    <w:rsid w:val="00926261"/>
    <w:rsid w:val="009277C9"/>
    <w:rsid w:val="00932E4E"/>
    <w:rsid w:val="00941B85"/>
    <w:rsid w:val="009431E7"/>
    <w:rsid w:val="00944F79"/>
    <w:rsid w:val="009529A3"/>
    <w:rsid w:val="0095594C"/>
    <w:rsid w:val="00957188"/>
    <w:rsid w:val="009635B4"/>
    <w:rsid w:val="0097105B"/>
    <w:rsid w:val="00976620"/>
    <w:rsid w:val="00976664"/>
    <w:rsid w:val="00981830"/>
    <w:rsid w:val="00982DCC"/>
    <w:rsid w:val="00984DFF"/>
    <w:rsid w:val="009905F3"/>
    <w:rsid w:val="00990F24"/>
    <w:rsid w:val="009922EB"/>
    <w:rsid w:val="00993B92"/>
    <w:rsid w:val="009942E4"/>
    <w:rsid w:val="0099663C"/>
    <w:rsid w:val="009A1BB6"/>
    <w:rsid w:val="009A28D5"/>
    <w:rsid w:val="009A76A1"/>
    <w:rsid w:val="009B01E3"/>
    <w:rsid w:val="009B3095"/>
    <w:rsid w:val="009C1F36"/>
    <w:rsid w:val="009C3317"/>
    <w:rsid w:val="009C4559"/>
    <w:rsid w:val="009D1C87"/>
    <w:rsid w:val="009D4EB1"/>
    <w:rsid w:val="009D5910"/>
    <w:rsid w:val="009E108E"/>
    <w:rsid w:val="009E1971"/>
    <w:rsid w:val="009F1CDE"/>
    <w:rsid w:val="009F1FF9"/>
    <w:rsid w:val="00A03ECA"/>
    <w:rsid w:val="00A12ED8"/>
    <w:rsid w:val="00A13E9E"/>
    <w:rsid w:val="00A177DD"/>
    <w:rsid w:val="00A207CD"/>
    <w:rsid w:val="00A208CC"/>
    <w:rsid w:val="00A34C87"/>
    <w:rsid w:val="00A35C91"/>
    <w:rsid w:val="00A414F4"/>
    <w:rsid w:val="00A41CED"/>
    <w:rsid w:val="00A441B6"/>
    <w:rsid w:val="00A44879"/>
    <w:rsid w:val="00A45A76"/>
    <w:rsid w:val="00A576FD"/>
    <w:rsid w:val="00A6284E"/>
    <w:rsid w:val="00A7482A"/>
    <w:rsid w:val="00A80557"/>
    <w:rsid w:val="00A81479"/>
    <w:rsid w:val="00A82F5F"/>
    <w:rsid w:val="00A8424A"/>
    <w:rsid w:val="00A85450"/>
    <w:rsid w:val="00A91821"/>
    <w:rsid w:val="00A9299C"/>
    <w:rsid w:val="00A93304"/>
    <w:rsid w:val="00AA1DD7"/>
    <w:rsid w:val="00AA6B7C"/>
    <w:rsid w:val="00AA7BC6"/>
    <w:rsid w:val="00AB27F0"/>
    <w:rsid w:val="00AB355D"/>
    <w:rsid w:val="00AB5E59"/>
    <w:rsid w:val="00AC0146"/>
    <w:rsid w:val="00AD1221"/>
    <w:rsid w:val="00AD3486"/>
    <w:rsid w:val="00AD7E4A"/>
    <w:rsid w:val="00AE06A6"/>
    <w:rsid w:val="00AE4556"/>
    <w:rsid w:val="00AF00BF"/>
    <w:rsid w:val="00AF3AC0"/>
    <w:rsid w:val="00AF3BD6"/>
    <w:rsid w:val="00AF3D97"/>
    <w:rsid w:val="00AF6E9D"/>
    <w:rsid w:val="00B0048A"/>
    <w:rsid w:val="00B02110"/>
    <w:rsid w:val="00B033E6"/>
    <w:rsid w:val="00B0672D"/>
    <w:rsid w:val="00B06B79"/>
    <w:rsid w:val="00B06D67"/>
    <w:rsid w:val="00B11684"/>
    <w:rsid w:val="00B16DCA"/>
    <w:rsid w:val="00B22366"/>
    <w:rsid w:val="00B33B01"/>
    <w:rsid w:val="00B3658D"/>
    <w:rsid w:val="00B40277"/>
    <w:rsid w:val="00B41309"/>
    <w:rsid w:val="00B44345"/>
    <w:rsid w:val="00B50D3C"/>
    <w:rsid w:val="00B52897"/>
    <w:rsid w:val="00B53982"/>
    <w:rsid w:val="00B61788"/>
    <w:rsid w:val="00B727F5"/>
    <w:rsid w:val="00B72D28"/>
    <w:rsid w:val="00B7781D"/>
    <w:rsid w:val="00B8089D"/>
    <w:rsid w:val="00B80A2F"/>
    <w:rsid w:val="00B85AC9"/>
    <w:rsid w:val="00B91182"/>
    <w:rsid w:val="00B97211"/>
    <w:rsid w:val="00BA15F0"/>
    <w:rsid w:val="00BA4263"/>
    <w:rsid w:val="00BA5892"/>
    <w:rsid w:val="00BC74EE"/>
    <w:rsid w:val="00BD0C62"/>
    <w:rsid w:val="00BD16F8"/>
    <w:rsid w:val="00BD2343"/>
    <w:rsid w:val="00BD3686"/>
    <w:rsid w:val="00BF0469"/>
    <w:rsid w:val="00BF36C0"/>
    <w:rsid w:val="00BF73E2"/>
    <w:rsid w:val="00BF774A"/>
    <w:rsid w:val="00BF7D25"/>
    <w:rsid w:val="00BF7F4E"/>
    <w:rsid w:val="00C04960"/>
    <w:rsid w:val="00C135CA"/>
    <w:rsid w:val="00C14F04"/>
    <w:rsid w:val="00C15234"/>
    <w:rsid w:val="00C15B84"/>
    <w:rsid w:val="00C25622"/>
    <w:rsid w:val="00C25E85"/>
    <w:rsid w:val="00C3222F"/>
    <w:rsid w:val="00C344B9"/>
    <w:rsid w:val="00C367BC"/>
    <w:rsid w:val="00C40B09"/>
    <w:rsid w:val="00C4738D"/>
    <w:rsid w:val="00C56279"/>
    <w:rsid w:val="00C57097"/>
    <w:rsid w:val="00C64625"/>
    <w:rsid w:val="00C670FB"/>
    <w:rsid w:val="00C731F7"/>
    <w:rsid w:val="00C74851"/>
    <w:rsid w:val="00C74A57"/>
    <w:rsid w:val="00C75003"/>
    <w:rsid w:val="00C77B06"/>
    <w:rsid w:val="00C90535"/>
    <w:rsid w:val="00C90CA0"/>
    <w:rsid w:val="00C91532"/>
    <w:rsid w:val="00C9159C"/>
    <w:rsid w:val="00C9324B"/>
    <w:rsid w:val="00CA0832"/>
    <w:rsid w:val="00CB11D8"/>
    <w:rsid w:val="00CB5E4C"/>
    <w:rsid w:val="00CC1E0F"/>
    <w:rsid w:val="00CC394C"/>
    <w:rsid w:val="00CC3C2B"/>
    <w:rsid w:val="00CD0FA1"/>
    <w:rsid w:val="00CD373F"/>
    <w:rsid w:val="00CE2F44"/>
    <w:rsid w:val="00CE54C5"/>
    <w:rsid w:val="00CE7A83"/>
    <w:rsid w:val="00CF078E"/>
    <w:rsid w:val="00CF1BDB"/>
    <w:rsid w:val="00CF1F1B"/>
    <w:rsid w:val="00CF59A5"/>
    <w:rsid w:val="00D05D46"/>
    <w:rsid w:val="00D07FDE"/>
    <w:rsid w:val="00D17AAB"/>
    <w:rsid w:val="00D213CB"/>
    <w:rsid w:val="00D2623D"/>
    <w:rsid w:val="00D26C5A"/>
    <w:rsid w:val="00D27B55"/>
    <w:rsid w:val="00D32EC5"/>
    <w:rsid w:val="00D35C12"/>
    <w:rsid w:val="00D416AB"/>
    <w:rsid w:val="00D42B1A"/>
    <w:rsid w:val="00D44211"/>
    <w:rsid w:val="00D447B1"/>
    <w:rsid w:val="00D44D07"/>
    <w:rsid w:val="00D46909"/>
    <w:rsid w:val="00D50864"/>
    <w:rsid w:val="00D532FD"/>
    <w:rsid w:val="00D54752"/>
    <w:rsid w:val="00D60071"/>
    <w:rsid w:val="00D60A95"/>
    <w:rsid w:val="00D62796"/>
    <w:rsid w:val="00D6410F"/>
    <w:rsid w:val="00D73681"/>
    <w:rsid w:val="00D759F5"/>
    <w:rsid w:val="00D800D6"/>
    <w:rsid w:val="00D85B69"/>
    <w:rsid w:val="00D865DD"/>
    <w:rsid w:val="00D8727E"/>
    <w:rsid w:val="00D87EEA"/>
    <w:rsid w:val="00D92CFF"/>
    <w:rsid w:val="00D96D29"/>
    <w:rsid w:val="00D9750A"/>
    <w:rsid w:val="00DA2528"/>
    <w:rsid w:val="00DA43BE"/>
    <w:rsid w:val="00DA67BA"/>
    <w:rsid w:val="00DB1BFA"/>
    <w:rsid w:val="00DB3DAA"/>
    <w:rsid w:val="00DB7EDB"/>
    <w:rsid w:val="00DC2D7D"/>
    <w:rsid w:val="00DC38E1"/>
    <w:rsid w:val="00DD2171"/>
    <w:rsid w:val="00DD2B90"/>
    <w:rsid w:val="00DD4F34"/>
    <w:rsid w:val="00DD79EF"/>
    <w:rsid w:val="00DE5A9E"/>
    <w:rsid w:val="00DF0E20"/>
    <w:rsid w:val="00DF1183"/>
    <w:rsid w:val="00DF229A"/>
    <w:rsid w:val="00DF41A7"/>
    <w:rsid w:val="00DF5126"/>
    <w:rsid w:val="00E02C98"/>
    <w:rsid w:val="00E036AA"/>
    <w:rsid w:val="00E128F9"/>
    <w:rsid w:val="00E13AF0"/>
    <w:rsid w:val="00E20160"/>
    <w:rsid w:val="00E258E2"/>
    <w:rsid w:val="00E27BF0"/>
    <w:rsid w:val="00E34693"/>
    <w:rsid w:val="00E40792"/>
    <w:rsid w:val="00E408C3"/>
    <w:rsid w:val="00E409F5"/>
    <w:rsid w:val="00E452BD"/>
    <w:rsid w:val="00E463F8"/>
    <w:rsid w:val="00E52E33"/>
    <w:rsid w:val="00E53B67"/>
    <w:rsid w:val="00E53D54"/>
    <w:rsid w:val="00E56C02"/>
    <w:rsid w:val="00E57A43"/>
    <w:rsid w:val="00E6299A"/>
    <w:rsid w:val="00E635E1"/>
    <w:rsid w:val="00E73023"/>
    <w:rsid w:val="00E74C0D"/>
    <w:rsid w:val="00E77152"/>
    <w:rsid w:val="00E81336"/>
    <w:rsid w:val="00E815FD"/>
    <w:rsid w:val="00E84620"/>
    <w:rsid w:val="00E93FAF"/>
    <w:rsid w:val="00EA1F13"/>
    <w:rsid w:val="00EA371D"/>
    <w:rsid w:val="00EA5D06"/>
    <w:rsid w:val="00EB3BA5"/>
    <w:rsid w:val="00EB748F"/>
    <w:rsid w:val="00EB7D90"/>
    <w:rsid w:val="00EC0321"/>
    <w:rsid w:val="00EC0953"/>
    <w:rsid w:val="00EC4D17"/>
    <w:rsid w:val="00EC74BA"/>
    <w:rsid w:val="00ED1EE8"/>
    <w:rsid w:val="00ED36CB"/>
    <w:rsid w:val="00EE0E83"/>
    <w:rsid w:val="00EE6533"/>
    <w:rsid w:val="00EF30D4"/>
    <w:rsid w:val="00EF5FCE"/>
    <w:rsid w:val="00EF63B7"/>
    <w:rsid w:val="00F045C0"/>
    <w:rsid w:val="00F056A3"/>
    <w:rsid w:val="00F06906"/>
    <w:rsid w:val="00F12580"/>
    <w:rsid w:val="00F2081D"/>
    <w:rsid w:val="00F32011"/>
    <w:rsid w:val="00F373A5"/>
    <w:rsid w:val="00F37F08"/>
    <w:rsid w:val="00F402C5"/>
    <w:rsid w:val="00F51139"/>
    <w:rsid w:val="00F52D0C"/>
    <w:rsid w:val="00F54204"/>
    <w:rsid w:val="00F54707"/>
    <w:rsid w:val="00F615EF"/>
    <w:rsid w:val="00F7269F"/>
    <w:rsid w:val="00F727C8"/>
    <w:rsid w:val="00F73DA6"/>
    <w:rsid w:val="00F75F6F"/>
    <w:rsid w:val="00F869AA"/>
    <w:rsid w:val="00F87FCF"/>
    <w:rsid w:val="00F9008F"/>
    <w:rsid w:val="00F92257"/>
    <w:rsid w:val="00FA2D88"/>
    <w:rsid w:val="00FA3DA3"/>
    <w:rsid w:val="00FA54AE"/>
    <w:rsid w:val="00FA7318"/>
    <w:rsid w:val="00FA796E"/>
    <w:rsid w:val="00FA7A0C"/>
    <w:rsid w:val="00FB0041"/>
    <w:rsid w:val="00FB01DA"/>
    <w:rsid w:val="00FB4782"/>
    <w:rsid w:val="00FD1704"/>
    <w:rsid w:val="00FD28D7"/>
    <w:rsid w:val="00FD43B1"/>
    <w:rsid w:val="00FE06AF"/>
    <w:rsid w:val="00FE7791"/>
    <w:rsid w:val="00FF084C"/>
    <w:rsid w:val="00FF4BB6"/>
    <w:rsid w:val="00FF541E"/>
    <w:rsid w:val="00FF5A08"/>
    <w:rsid w:val="00FF7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DD6F1"/>
  <w15:docId w15:val="{611B7C38-863A-4192-8EC8-2FD7F594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2644B"/>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B61788"/>
    <w:pPr>
      <w:spacing w:before="100" w:beforeAutospacing="1" w:after="100" w:afterAutospacing="1"/>
    </w:pPr>
  </w:style>
  <w:style w:type="paragraph" w:customStyle="1" w:styleId="naisf">
    <w:name w:val="naisf"/>
    <w:basedOn w:val="Parasts"/>
    <w:rsid w:val="00B61788"/>
    <w:pPr>
      <w:spacing w:before="75" w:after="75"/>
      <w:ind w:firstLine="375"/>
      <w:jc w:val="both"/>
    </w:pPr>
  </w:style>
  <w:style w:type="paragraph" w:customStyle="1" w:styleId="naisnod">
    <w:name w:val="naisnod"/>
    <w:basedOn w:val="Parasts"/>
    <w:rsid w:val="00B61788"/>
    <w:pPr>
      <w:spacing w:before="150" w:after="150"/>
      <w:jc w:val="center"/>
    </w:pPr>
    <w:rPr>
      <w:b/>
      <w:bCs/>
    </w:rPr>
  </w:style>
  <w:style w:type="paragraph" w:customStyle="1" w:styleId="naiskr">
    <w:name w:val="naiskr"/>
    <w:basedOn w:val="Parasts"/>
    <w:rsid w:val="00B61788"/>
    <w:pPr>
      <w:spacing w:before="75" w:after="75"/>
    </w:pPr>
  </w:style>
  <w:style w:type="paragraph" w:customStyle="1" w:styleId="naisc">
    <w:name w:val="naisc"/>
    <w:basedOn w:val="Parasts"/>
    <w:rsid w:val="00B61788"/>
    <w:pPr>
      <w:spacing w:before="75" w:after="75"/>
      <w:jc w:val="center"/>
    </w:pPr>
  </w:style>
  <w:style w:type="paragraph" w:styleId="Galvene">
    <w:name w:val="header"/>
    <w:basedOn w:val="Parasts"/>
    <w:link w:val="GalveneRakstz"/>
    <w:uiPriority w:val="99"/>
    <w:rsid w:val="00B61788"/>
    <w:pPr>
      <w:tabs>
        <w:tab w:val="center" w:pos="4153"/>
        <w:tab w:val="right" w:pos="8306"/>
      </w:tabs>
    </w:pPr>
  </w:style>
  <w:style w:type="character" w:styleId="Lappusesnumurs">
    <w:name w:val="page number"/>
    <w:rsid w:val="00B61788"/>
    <w:rPr>
      <w:rFonts w:cs="Times New Roman"/>
    </w:rPr>
  </w:style>
  <w:style w:type="paragraph" w:styleId="Kjene">
    <w:name w:val="footer"/>
    <w:basedOn w:val="Parasts"/>
    <w:link w:val="KjeneRakstz"/>
    <w:uiPriority w:val="99"/>
    <w:rsid w:val="00B61788"/>
    <w:pPr>
      <w:tabs>
        <w:tab w:val="center" w:pos="4153"/>
        <w:tab w:val="right" w:pos="8306"/>
      </w:tabs>
    </w:pPr>
  </w:style>
  <w:style w:type="paragraph" w:customStyle="1" w:styleId="ListParagraph1">
    <w:name w:val="List Paragraph1"/>
    <w:basedOn w:val="Parasts"/>
    <w:qFormat/>
    <w:rsid w:val="00B61788"/>
    <w:pPr>
      <w:spacing w:after="200" w:line="276" w:lineRule="auto"/>
      <w:ind w:left="720"/>
      <w:contextualSpacing/>
    </w:pPr>
    <w:rPr>
      <w:rFonts w:ascii="Calibri" w:hAnsi="Calibri"/>
      <w:sz w:val="22"/>
      <w:szCs w:val="22"/>
      <w:lang w:eastAsia="en-US"/>
    </w:rPr>
  </w:style>
  <w:style w:type="character" w:styleId="Izteiksmgs">
    <w:name w:val="Strong"/>
    <w:qFormat/>
    <w:rsid w:val="00B61788"/>
    <w:rPr>
      <w:b/>
      <w:bCs/>
    </w:rPr>
  </w:style>
  <w:style w:type="paragraph" w:styleId="Pamatteksts">
    <w:name w:val="Body Text"/>
    <w:basedOn w:val="Parasts"/>
    <w:link w:val="PamattekstsRakstz"/>
    <w:rsid w:val="00B61788"/>
    <w:rPr>
      <w:i/>
      <w:iCs/>
      <w:sz w:val="28"/>
      <w:lang w:eastAsia="en-US"/>
    </w:rPr>
  </w:style>
  <w:style w:type="character" w:customStyle="1" w:styleId="PamattekstsRakstz">
    <w:name w:val="Pamatteksts Rakstz."/>
    <w:link w:val="Pamatteksts"/>
    <w:rsid w:val="00B61788"/>
    <w:rPr>
      <w:i/>
      <w:iCs/>
      <w:sz w:val="28"/>
      <w:szCs w:val="24"/>
      <w:lang w:val="lv-LV" w:eastAsia="en-US" w:bidi="ar-SA"/>
    </w:rPr>
  </w:style>
  <w:style w:type="character" w:styleId="Komentraatsauce">
    <w:name w:val="annotation reference"/>
    <w:uiPriority w:val="99"/>
    <w:semiHidden/>
    <w:rsid w:val="00982DCC"/>
    <w:rPr>
      <w:sz w:val="16"/>
      <w:szCs w:val="16"/>
    </w:rPr>
  </w:style>
  <w:style w:type="paragraph" w:styleId="Komentrateksts">
    <w:name w:val="annotation text"/>
    <w:basedOn w:val="Parasts"/>
    <w:link w:val="KomentratekstsRakstz"/>
    <w:uiPriority w:val="99"/>
    <w:semiHidden/>
    <w:rsid w:val="00982DCC"/>
    <w:rPr>
      <w:sz w:val="20"/>
      <w:szCs w:val="20"/>
      <w:lang w:eastAsia="en-US"/>
    </w:rPr>
  </w:style>
  <w:style w:type="paragraph" w:customStyle="1" w:styleId="ParastaisWeb1">
    <w:name w:val="Parastais (Web)1"/>
    <w:basedOn w:val="Parasts"/>
    <w:rsid w:val="00982DCC"/>
    <w:pPr>
      <w:suppressAutoHyphens/>
      <w:spacing w:before="280" w:after="280"/>
    </w:pPr>
    <w:rPr>
      <w:rFonts w:eastAsia="Arial Unicode MS"/>
      <w:lang w:eastAsia="ar-SA"/>
    </w:rPr>
  </w:style>
  <w:style w:type="paragraph" w:styleId="Balonteksts">
    <w:name w:val="Balloon Text"/>
    <w:basedOn w:val="Parasts"/>
    <w:semiHidden/>
    <w:rsid w:val="00207691"/>
    <w:rPr>
      <w:rFonts w:ascii="Tahoma" w:hAnsi="Tahoma" w:cs="Tahoma"/>
      <w:sz w:val="16"/>
      <w:szCs w:val="16"/>
    </w:rPr>
  </w:style>
  <w:style w:type="paragraph" w:styleId="Vresteksts">
    <w:name w:val="footnote text"/>
    <w:basedOn w:val="Parasts"/>
    <w:semiHidden/>
    <w:rsid w:val="00676F68"/>
    <w:rPr>
      <w:sz w:val="20"/>
      <w:szCs w:val="20"/>
    </w:rPr>
  </w:style>
  <w:style w:type="character" w:styleId="Vresatsauce">
    <w:name w:val="footnote reference"/>
    <w:semiHidden/>
    <w:rsid w:val="00676F68"/>
    <w:rPr>
      <w:vertAlign w:val="superscript"/>
    </w:rPr>
  </w:style>
  <w:style w:type="character" w:customStyle="1" w:styleId="KjeneRakstz">
    <w:name w:val="Kājene Rakstz."/>
    <w:link w:val="Kjene"/>
    <w:uiPriority w:val="99"/>
    <w:locked/>
    <w:rsid w:val="00F87FCF"/>
    <w:rPr>
      <w:sz w:val="24"/>
      <w:szCs w:val="24"/>
    </w:rPr>
  </w:style>
  <w:style w:type="character" w:styleId="Izclums">
    <w:name w:val="Emphasis"/>
    <w:uiPriority w:val="20"/>
    <w:qFormat/>
    <w:rsid w:val="0039145F"/>
    <w:rPr>
      <w:b/>
      <w:bCs/>
      <w:i w:val="0"/>
      <w:iCs w:val="0"/>
    </w:rPr>
  </w:style>
  <w:style w:type="paragraph" w:styleId="Sarakstarindkopa">
    <w:name w:val="List Paragraph"/>
    <w:basedOn w:val="Parasts"/>
    <w:link w:val="SarakstarindkopaRakstz"/>
    <w:uiPriority w:val="34"/>
    <w:qFormat/>
    <w:rsid w:val="00701D95"/>
    <w:pPr>
      <w:ind w:left="720"/>
      <w:contextualSpacing/>
    </w:pPr>
    <w:rPr>
      <w:lang w:eastAsia="en-US"/>
    </w:rPr>
  </w:style>
  <w:style w:type="character" w:customStyle="1" w:styleId="SarakstarindkopaRakstz">
    <w:name w:val="Saraksta rindkopa Rakstz."/>
    <w:link w:val="Sarakstarindkopa"/>
    <w:uiPriority w:val="34"/>
    <w:locked/>
    <w:rsid w:val="00701D95"/>
    <w:rPr>
      <w:sz w:val="24"/>
      <w:szCs w:val="24"/>
      <w:lang w:eastAsia="en-US"/>
    </w:rPr>
  </w:style>
  <w:style w:type="character" w:customStyle="1" w:styleId="KomentratekstsRakstz">
    <w:name w:val="Komentāra teksts Rakstz."/>
    <w:link w:val="Komentrateksts"/>
    <w:uiPriority w:val="99"/>
    <w:semiHidden/>
    <w:locked/>
    <w:rsid w:val="00254286"/>
    <w:rPr>
      <w:lang w:eastAsia="en-US"/>
    </w:rPr>
  </w:style>
  <w:style w:type="paragraph" w:styleId="Pamattekstaatkpe2">
    <w:name w:val="Body Text Indent 2"/>
    <w:basedOn w:val="Parasts"/>
    <w:link w:val="Pamattekstaatkpe2Rakstz"/>
    <w:rsid w:val="00254286"/>
    <w:pPr>
      <w:spacing w:after="120" w:line="480" w:lineRule="auto"/>
      <w:ind w:left="283"/>
    </w:pPr>
  </w:style>
  <w:style w:type="character" w:customStyle="1" w:styleId="Pamattekstaatkpe2Rakstz">
    <w:name w:val="Pamatteksta atkāpe 2 Rakstz."/>
    <w:link w:val="Pamattekstaatkpe2"/>
    <w:rsid w:val="00254286"/>
    <w:rPr>
      <w:sz w:val="24"/>
      <w:szCs w:val="24"/>
    </w:rPr>
  </w:style>
  <w:style w:type="paragraph" w:styleId="Komentratma">
    <w:name w:val="annotation subject"/>
    <w:basedOn w:val="Komentrateksts"/>
    <w:next w:val="Komentrateksts"/>
    <w:link w:val="KomentratmaRakstz"/>
    <w:rsid w:val="00F402C5"/>
    <w:rPr>
      <w:b/>
      <w:bCs/>
      <w:lang w:eastAsia="lv-LV"/>
    </w:rPr>
  </w:style>
  <w:style w:type="character" w:customStyle="1" w:styleId="KomentratmaRakstz">
    <w:name w:val="Komentāra tēma Rakstz."/>
    <w:link w:val="Komentratma"/>
    <w:rsid w:val="00F402C5"/>
    <w:rPr>
      <w:b/>
      <w:bCs/>
      <w:lang w:eastAsia="en-US"/>
    </w:rPr>
  </w:style>
  <w:style w:type="character" w:customStyle="1" w:styleId="GalveneRakstz">
    <w:name w:val="Galvene Rakstz."/>
    <w:link w:val="Galvene"/>
    <w:uiPriority w:val="99"/>
    <w:rsid w:val="00751D76"/>
    <w:rPr>
      <w:sz w:val="24"/>
      <w:szCs w:val="24"/>
    </w:rPr>
  </w:style>
  <w:style w:type="paragraph" w:customStyle="1" w:styleId="Parasts1">
    <w:name w:val="Parasts1"/>
    <w:qFormat/>
    <w:rsid w:val="00D42B1A"/>
    <w:rPr>
      <w:lang w:val="en-US" w:eastAsia="en-US"/>
    </w:rPr>
  </w:style>
  <w:style w:type="paragraph" w:styleId="Bezatstarpm">
    <w:name w:val="No Spacing"/>
    <w:basedOn w:val="Parasts"/>
    <w:next w:val="Parasts"/>
    <w:uiPriority w:val="1"/>
    <w:qFormat/>
    <w:rsid w:val="00A80557"/>
    <w:pPr>
      <w:widowControl w:val="0"/>
      <w:jc w:val="both"/>
    </w:pPr>
    <w:rPr>
      <w:rFonts w:eastAsia="Calibri"/>
      <w:szCs w:val="22"/>
      <w:lang w:eastAsia="en-US"/>
    </w:rPr>
  </w:style>
  <w:style w:type="table" w:styleId="Reatabula">
    <w:name w:val="Table Grid"/>
    <w:basedOn w:val="Parastatabula"/>
    <w:rsid w:val="00433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647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7388">
      <w:bodyDiv w:val="1"/>
      <w:marLeft w:val="0"/>
      <w:marRight w:val="0"/>
      <w:marTop w:val="0"/>
      <w:marBottom w:val="0"/>
      <w:divBdr>
        <w:top w:val="none" w:sz="0" w:space="0" w:color="auto"/>
        <w:left w:val="none" w:sz="0" w:space="0" w:color="auto"/>
        <w:bottom w:val="none" w:sz="0" w:space="0" w:color="auto"/>
        <w:right w:val="none" w:sz="0" w:space="0" w:color="auto"/>
      </w:divBdr>
    </w:div>
    <w:div w:id="270359398">
      <w:bodyDiv w:val="1"/>
      <w:marLeft w:val="0"/>
      <w:marRight w:val="0"/>
      <w:marTop w:val="0"/>
      <w:marBottom w:val="0"/>
      <w:divBdr>
        <w:top w:val="none" w:sz="0" w:space="0" w:color="auto"/>
        <w:left w:val="none" w:sz="0" w:space="0" w:color="auto"/>
        <w:bottom w:val="none" w:sz="0" w:space="0" w:color="auto"/>
        <w:right w:val="none" w:sz="0" w:space="0" w:color="auto"/>
      </w:divBdr>
    </w:div>
    <w:div w:id="817499937">
      <w:bodyDiv w:val="1"/>
      <w:marLeft w:val="0"/>
      <w:marRight w:val="0"/>
      <w:marTop w:val="0"/>
      <w:marBottom w:val="0"/>
      <w:divBdr>
        <w:top w:val="none" w:sz="0" w:space="0" w:color="auto"/>
        <w:left w:val="none" w:sz="0" w:space="0" w:color="auto"/>
        <w:bottom w:val="none" w:sz="0" w:space="0" w:color="auto"/>
        <w:right w:val="none" w:sz="0" w:space="0" w:color="auto"/>
      </w:divBdr>
      <w:divsChild>
        <w:div w:id="9063898">
          <w:marLeft w:val="0"/>
          <w:marRight w:val="0"/>
          <w:marTop w:val="0"/>
          <w:marBottom w:val="0"/>
          <w:divBdr>
            <w:top w:val="none" w:sz="0" w:space="0" w:color="auto"/>
            <w:left w:val="none" w:sz="0" w:space="0" w:color="auto"/>
            <w:bottom w:val="none" w:sz="0" w:space="0" w:color="auto"/>
            <w:right w:val="none" w:sz="0" w:space="0" w:color="auto"/>
          </w:divBdr>
          <w:divsChild>
            <w:div w:id="897593381">
              <w:marLeft w:val="0"/>
              <w:marRight w:val="0"/>
              <w:marTop w:val="0"/>
              <w:marBottom w:val="0"/>
              <w:divBdr>
                <w:top w:val="none" w:sz="0" w:space="0" w:color="auto"/>
                <w:left w:val="none" w:sz="0" w:space="0" w:color="auto"/>
                <w:bottom w:val="none" w:sz="0" w:space="0" w:color="auto"/>
                <w:right w:val="none" w:sz="0" w:space="0" w:color="auto"/>
              </w:divBdr>
              <w:divsChild>
                <w:div w:id="1466922484">
                  <w:marLeft w:val="0"/>
                  <w:marRight w:val="0"/>
                  <w:marTop w:val="0"/>
                  <w:marBottom w:val="0"/>
                  <w:divBdr>
                    <w:top w:val="none" w:sz="0" w:space="0" w:color="auto"/>
                    <w:left w:val="none" w:sz="0" w:space="0" w:color="auto"/>
                    <w:bottom w:val="none" w:sz="0" w:space="0" w:color="auto"/>
                    <w:right w:val="none" w:sz="0" w:space="0" w:color="auto"/>
                  </w:divBdr>
                  <w:divsChild>
                    <w:div w:id="2039116453">
                      <w:marLeft w:val="1"/>
                      <w:marRight w:val="1"/>
                      <w:marTop w:val="0"/>
                      <w:marBottom w:val="0"/>
                      <w:divBdr>
                        <w:top w:val="none" w:sz="0" w:space="0" w:color="auto"/>
                        <w:left w:val="none" w:sz="0" w:space="0" w:color="auto"/>
                        <w:bottom w:val="none" w:sz="0" w:space="0" w:color="auto"/>
                        <w:right w:val="none" w:sz="0" w:space="0" w:color="auto"/>
                      </w:divBdr>
                      <w:divsChild>
                        <w:div w:id="1695764055">
                          <w:marLeft w:val="0"/>
                          <w:marRight w:val="0"/>
                          <w:marTop w:val="0"/>
                          <w:marBottom w:val="0"/>
                          <w:divBdr>
                            <w:top w:val="none" w:sz="0" w:space="0" w:color="auto"/>
                            <w:left w:val="none" w:sz="0" w:space="0" w:color="auto"/>
                            <w:bottom w:val="none" w:sz="0" w:space="0" w:color="auto"/>
                            <w:right w:val="none" w:sz="0" w:space="0" w:color="auto"/>
                          </w:divBdr>
                          <w:divsChild>
                            <w:div w:id="2011710928">
                              <w:marLeft w:val="0"/>
                              <w:marRight w:val="0"/>
                              <w:marTop w:val="0"/>
                              <w:marBottom w:val="360"/>
                              <w:divBdr>
                                <w:top w:val="none" w:sz="0" w:space="0" w:color="auto"/>
                                <w:left w:val="none" w:sz="0" w:space="0" w:color="auto"/>
                                <w:bottom w:val="none" w:sz="0" w:space="0" w:color="auto"/>
                                <w:right w:val="none" w:sz="0" w:space="0" w:color="auto"/>
                              </w:divBdr>
                              <w:divsChild>
                                <w:div w:id="803157923">
                                  <w:marLeft w:val="0"/>
                                  <w:marRight w:val="0"/>
                                  <w:marTop w:val="0"/>
                                  <w:marBottom w:val="0"/>
                                  <w:divBdr>
                                    <w:top w:val="none" w:sz="0" w:space="0" w:color="auto"/>
                                    <w:left w:val="none" w:sz="0" w:space="0" w:color="auto"/>
                                    <w:bottom w:val="none" w:sz="0" w:space="0" w:color="auto"/>
                                    <w:right w:val="none" w:sz="0" w:space="0" w:color="auto"/>
                                  </w:divBdr>
                                  <w:divsChild>
                                    <w:div w:id="18120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029244">
      <w:bodyDiv w:val="1"/>
      <w:marLeft w:val="0"/>
      <w:marRight w:val="0"/>
      <w:marTop w:val="0"/>
      <w:marBottom w:val="0"/>
      <w:divBdr>
        <w:top w:val="none" w:sz="0" w:space="0" w:color="auto"/>
        <w:left w:val="none" w:sz="0" w:space="0" w:color="auto"/>
        <w:bottom w:val="none" w:sz="0" w:space="0" w:color="auto"/>
        <w:right w:val="none" w:sz="0" w:space="0" w:color="auto"/>
      </w:divBdr>
    </w:div>
    <w:div w:id="1061824560">
      <w:bodyDiv w:val="1"/>
      <w:marLeft w:val="0"/>
      <w:marRight w:val="0"/>
      <w:marTop w:val="0"/>
      <w:marBottom w:val="0"/>
      <w:divBdr>
        <w:top w:val="none" w:sz="0" w:space="0" w:color="auto"/>
        <w:left w:val="none" w:sz="0" w:space="0" w:color="auto"/>
        <w:bottom w:val="none" w:sz="0" w:space="0" w:color="auto"/>
        <w:right w:val="none" w:sz="0" w:space="0" w:color="auto"/>
      </w:divBdr>
      <w:divsChild>
        <w:div w:id="1792094103">
          <w:marLeft w:val="0"/>
          <w:marRight w:val="0"/>
          <w:marTop w:val="0"/>
          <w:marBottom w:val="0"/>
          <w:divBdr>
            <w:top w:val="none" w:sz="0" w:space="0" w:color="auto"/>
            <w:left w:val="none" w:sz="0" w:space="0" w:color="auto"/>
            <w:bottom w:val="none" w:sz="0" w:space="0" w:color="auto"/>
            <w:right w:val="none" w:sz="0" w:space="0" w:color="auto"/>
          </w:divBdr>
          <w:divsChild>
            <w:div w:id="1776897456">
              <w:marLeft w:val="0"/>
              <w:marRight w:val="0"/>
              <w:marTop w:val="0"/>
              <w:marBottom w:val="0"/>
              <w:divBdr>
                <w:top w:val="none" w:sz="0" w:space="0" w:color="auto"/>
                <w:left w:val="none" w:sz="0" w:space="0" w:color="auto"/>
                <w:bottom w:val="none" w:sz="0" w:space="0" w:color="auto"/>
                <w:right w:val="none" w:sz="0" w:space="0" w:color="auto"/>
              </w:divBdr>
              <w:divsChild>
                <w:div w:id="329139071">
                  <w:marLeft w:val="0"/>
                  <w:marRight w:val="0"/>
                  <w:marTop w:val="0"/>
                  <w:marBottom w:val="0"/>
                  <w:divBdr>
                    <w:top w:val="none" w:sz="0" w:space="0" w:color="auto"/>
                    <w:left w:val="none" w:sz="0" w:space="0" w:color="auto"/>
                    <w:bottom w:val="none" w:sz="0" w:space="0" w:color="auto"/>
                    <w:right w:val="none" w:sz="0" w:space="0" w:color="auto"/>
                  </w:divBdr>
                  <w:divsChild>
                    <w:div w:id="368262008">
                      <w:marLeft w:val="1"/>
                      <w:marRight w:val="1"/>
                      <w:marTop w:val="0"/>
                      <w:marBottom w:val="0"/>
                      <w:divBdr>
                        <w:top w:val="none" w:sz="0" w:space="0" w:color="auto"/>
                        <w:left w:val="none" w:sz="0" w:space="0" w:color="auto"/>
                        <w:bottom w:val="none" w:sz="0" w:space="0" w:color="auto"/>
                        <w:right w:val="none" w:sz="0" w:space="0" w:color="auto"/>
                      </w:divBdr>
                      <w:divsChild>
                        <w:div w:id="644896081">
                          <w:marLeft w:val="0"/>
                          <w:marRight w:val="0"/>
                          <w:marTop w:val="0"/>
                          <w:marBottom w:val="0"/>
                          <w:divBdr>
                            <w:top w:val="none" w:sz="0" w:space="0" w:color="auto"/>
                            <w:left w:val="none" w:sz="0" w:space="0" w:color="auto"/>
                            <w:bottom w:val="none" w:sz="0" w:space="0" w:color="auto"/>
                            <w:right w:val="none" w:sz="0" w:space="0" w:color="auto"/>
                          </w:divBdr>
                          <w:divsChild>
                            <w:div w:id="112480006">
                              <w:marLeft w:val="0"/>
                              <w:marRight w:val="0"/>
                              <w:marTop w:val="0"/>
                              <w:marBottom w:val="360"/>
                              <w:divBdr>
                                <w:top w:val="none" w:sz="0" w:space="0" w:color="auto"/>
                                <w:left w:val="none" w:sz="0" w:space="0" w:color="auto"/>
                                <w:bottom w:val="none" w:sz="0" w:space="0" w:color="auto"/>
                                <w:right w:val="none" w:sz="0" w:space="0" w:color="auto"/>
                              </w:divBdr>
                              <w:divsChild>
                                <w:div w:id="1973828739">
                                  <w:marLeft w:val="0"/>
                                  <w:marRight w:val="0"/>
                                  <w:marTop w:val="0"/>
                                  <w:marBottom w:val="0"/>
                                  <w:divBdr>
                                    <w:top w:val="none" w:sz="0" w:space="0" w:color="auto"/>
                                    <w:left w:val="none" w:sz="0" w:space="0" w:color="auto"/>
                                    <w:bottom w:val="none" w:sz="0" w:space="0" w:color="auto"/>
                                    <w:right w:val="none" w:sz="0" w:space="0" w:color="auto"/>
                                  </w:divBdr>
                                  <w:divsChild>
                                    <w:div w:id="1671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EBC5-EF07-49EF-A176-9A526B9F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22476</Words>
  <Characters>12812</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„Prasības mazumtirdzniecības uzņēmumiem, kas veic papildus, vietēja mēroga un ierobežotas  darbības ar dzīvnieku izcelsmes pārtiku”</vt:lpstr>
      <vt:lpstr>Ministru kabineta noteikumu projekts „Prasības mazumtirdzniecības uzņēmumiem, kas veic papildus, vietēja mēroga un ierobežotas  darbības ar dzīvnieku izcelsmes pārtiku”</vt:lpstr>
    </vt:vector>
  </TitlesOfParts>
  <Company>Zemkopības ministrija</Company>
  <LinksUpToDate>false</LinksUpToDate>
  <CharactersWithSpaces>35218</CharactersWithSpaces>
  <SharedDoc>false</SharedDoc>
  <HLinks>
    <vt:vector size="12" baseType="variant">
      <vt:variant>
        <vt:i4>7798891</vt:i4>
      </vt:variant>
      <vt:variant>
        <vt:i4>3</vt:i4>
      </vt:variant>
      <vt:variant>
        <vt:i4>0</vt:i4>
      </vt:variant>
      <vt:variant>
        <vt:i4>5</vt:i4>
      </vt:variant>
      <vt:variant>
        <vt:lpwstr>http://eur-lex.europa.eu/eli/dir/1995/46/oj/?locale=LV</vt:lpwstr>
      </vt:variant>
      <vt:variant>
        <vt:lpwstr/>
      </vt:variant>
      <vt:variant>
        <vt:i4>7012405</vt:i4>
      </vt:variant>
      <vt:variant>
        <vt:i4>0</vt:i4>
      </vt:variant>
      <vt:variant>
        <vt:i4>0</vt:i4>
      </vt:variant>
      <vt:variant>
        <vt:i4>5</vt:i4>
      </vt:variant>
      <vt:variant>
        <vt:lpwstr>http://eur-lex.europa.eu/eli/reg/2016/679/oj/?locale=LV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Linda Gurecka</dc:creator>
  <dc:description>Gurecka 26614495_x000d_
Linda.Gurecka@zm.gov.lv</dc:description>
  <cp:lastModifiedBy>Kristiāna Sebre</cp:lastModifiedBy>
  <cp:revision>50</cp:revision>
  <cp:lastPrinted>2019-03-18T14:14:00Z</cp:lastPrinted>
  <dcterms:created xsi:type="dcterms:W3CDTF">2019-04-30T10:58:00Z</dcterms:created>
  <dcterms:modified xsi:type="dcterms:W3CDTF">2019-05-29T06:23:00Z</dcterms:modified>
</cp:coreProperties>
</file>