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5286" w14:textId="38AEE166" w:rsidR="008714EB" w:rsidRPr="006004EB" w:rsidRDefault="008714EB" w:rsidP="00484A1C">
      <w:pPr>
        <w:shd w:val="clear" w:color="auto" w:fill="FFFFFF"/>
        <w:jc w:val="right"/>
        <w:rPr>
          <w:sz w:val="28"/>
          <w:szCs w:val="28"/>
          <w:shd w:val="clear" w:color="auto" w:fill="FFFFFF"/>
          <w:lang w:eastAsia="en-US"/>
        </w:rPr>
      </w:pPr>
      <w:r w:rsidRPr="006004EB">
        <w:rPr>
          <w:sz w:val="28"/>
          <w:szCs w:val="28"/>
          <w:shd w:val="clear" w:color="auto" w:fill="FFFFFF"/>
          <w:lang w:eastAsia="en-US"/>
        </w:rPr>
        <w:t>Likumprojekts</w:t>
      </w:r>
      <w:r w:rsidRPr="006004EB">
        <w:rPr>
          <w:sz w:val="28"/>
          <w:szCs w:val="28"/>
          <w:highlight w:val="yellow"/>
          <w:shd w:val="clear" w:color="auto" w:fill="FFFFFF"/>
          <w:lang w:eastAsia="en-US"/>
        </w:rPr>
        <w:t xml:space="preserve"> </w:t>
      </w:r>
    </w:p>
    <w:p w14:paraId="0DB35287" w14:textId="77777777" w:rsidR="008714EB" w:rsidRPr="006004EB" w:rsidRDefault="008714EB" w:rsidP="00484A1C">
      <w:pPr>
        <w:shd w:val="clear" w:color="auto" w:fill="FFFFFF"/>
        <w:jc w:val="right"/>
        <w:rPr>
          <w:sz w:val="28"/>
          <w:szCs w:val="28"/>
          <w:shd w:val="clear" w:color="auto" w:fill="FFFFFF"/>
          <w:lang w:eastAsia="en-US"/>
        </w:rPr>
      </w:pPr>
    </w:p>
    <w:p w14:paraId="0DB35288" w14:textId="68BBD9AD" w:rsidR="00B21843" w:rsidRPr="006004EB" w:rsidRDefault="00B21843" w:rsidP="00484A1C">
      <w:pPr>
        <w:shd w:val="clear" w:color="auto" w:fill="FFFFFF"/>
        <w:jc w:val="center"/>
        <w:rPr>
          <w:b/>
          <w:sz w:val="28"/>
          <w:szCs w:val="28"/>
          <w:shd w:val="clear" w:color="auto" w:fill="FFFFFF"/>
          <w:lang w:eastAsia="en-US"/>
        </w:rPr>
      </w:pPr>
      <w:r w:rsidRPr="006004EB">
        <w:rPr>
          <w:b/>
          <w:sz w:val="28"/>
          <w:szCs w:val="28"/>
          <w:shd w:val="clear" w:color="auto" w:fill="FFFFFF"/>
          <w:lang w:eastAsia="en-US"/>
        </w:rPr>
        <w:t xml:space="preserve">Grozījumi </w:t>
      </w:r>
      <w:r w:rsidRPr="006004EB">
        <w:rPr>
          <w:b/>
          <w:sz w:val="28"/>
          <w:szCs w:val="28"/>
        </w:rPr>
        <w:t xml:space="preserve">likumā </w:t>
      </w:r>
      <w:r w:rsidR="007D7D14">
        <w:rPr>
          <w:b/>
          <w:sz w:val="28"/>
          <w:szCs w:val="28"/>
        </w:rPr>
        <w:t>"</w:t>
      </w:r>
      <w:hyperlink r:id="rId7" w:tgtFrame="_blank" w:history="1">
        <w:r w:rsidRPr="006004EB">
          <w:rPr>
            <w:b/>
            <w:sz w:val="28"/>
            <w:szCs w:val="28"/>
          </w:rPr>
          <w:t xml:space="preserve">Par zemes privatizāciju lauku </w:t>
        </w:r>
      </w:hyperlink>
      <w:r w:rsidR="008714EB" w:rsidRPr="006004EB">
        <w:rPr>
          <w:b/>
          <w:sz w:val="28"/>
          <w:szCs w:val="28"/>
          <w:shd w:val="clear" w:color="auto" w:fill="FFFFFF"/>
          <w:lang w:eastAsia="en-US"/>
        </w:rPr>
        <w:t>apvidos</w:t>
      </w:r>
      <w:r w:rsidR="007D7D14">
        <w:rPr>
          <w:b/>
          <w:sz w:val="28"/>
          <w:szCs w:val="28"/>
        </w:rPr>
        <w:t>"</w:t>
      </w:r>
    </w:p>
    <w:p w14:paraId="0DB35289" w14:textId="77777777" w:rsidR="00B21843" w:rsidRPr="006004EB" w:rsidRDefault="00B21843" w:rsidP="00484A1C">
      <w:pPr>
        <w:pStyle w:val="ListParagraph"/>
        <w:shd w:val="clear" w:color="auto" w:fill="FFFFFF"/>
        <w:ind w:left="0"/>
        <w:jc w:val="both"/>
        <w:rPr>
          <w:sz w:val="28"/>
          <w:szCs w:val="28"/>
          <w:shd w:val="clear" w:color="auto" w:fill="FFFFFF"/>
          <w:lang w:eastAsia="en-US"/>
        </w:rPr>
      </w:pPr>
    </w:p>
    <w:p w14:paraId="0DB3528A" w14:textId="6B30C125" w:rsidR="004536D5" w:rsidRPr="006004EB" w:rsidRDefault="004536D5" w:rsidP="00484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EB">
        <w:rPr>
          <w:rStyle w:val="Strong"/>
          <w:b w:val="0"/>
          <w:sz w:val="28"/>
          <w:szCs w:val="28"/>
        </w:rPr>
        <w:t>Izdarīt</w:t>
      </w:r>
      <w:r w:rsidRPr="006004EB">
        <w:rPr>
          <w:rStyle w:val="Strong"/>
          <w:sz w:val="28"/>
          <w:szCs w:val="28"/>
        </w:rPr>
        <w:t xml:space="preserve"> </w:t>
      </w:r>
      <w:r w:rsidRPr="006004EB">
        <w:rPr>
          <w:sz w:val="28"/>
          <w:szCs w:val="28"/>
        </w:rPr>
        <w:t xml:space="preserve">likumā </w:t>
      </w:r>
      <w:r w:rsidR="007D7D14">
        <w:rPr>
          <w:sz w:val="28"/>
          <w:szCs w:val="28"/>
        </w:rPr>
        <w:t>"</w:t>
      </w:r>
      <w:r w:rsidRPr="006004EB">
        <w:rPr>
          <w:rStyle w:val="Strong"/>
          <w:b w:val="0"/>
          <w:sz w:val="28"/>
          <w:szCs w:val="28"/>
        </w:rPr>
        <w:t>Par zemes privatizāciju lauku apvidos</w:t>
      </w:r>
      <w:r w:rsidR="007D7D14">
        <w:rPr>
          <w:rStyle w:val="Strong"/>
          <w:b w:val="0"/>
          <w:sz w:val="28"/>
          <w:szCs w:val="28"/>
        </w:rPr>
        <w:t>"</w:t>
      </w:r>
      <w:r w:rsidR="005C3BF9">
        <w:rPr>
          <w:sz w:val="28"/>
          <w:szCs w:val="28"/>
        </w:rPr>
        <w:t xml:space="preserve"> </w:t>
      </w:r>
      <w:proofErr w:type="gramStart"/>
      <w:r w:rsidRPr="006004EB">
        <w:rPr>
          <w:sz w:val="28"/>
          <w:szCs w:val="28"/>
        </w:rPr>
        <w:t>(</w:t>
      </w:r>
      <w:proofErr w:type="gramEnd"/>
      <w:r w:rsidRPr="006004EB">
        <w:rPr>
          <w:sz w:val="28"/>
          <w:szCs w:val="28"/>
        </w:rPr>
        <w:t xml:space="preserve">Latvijas Republikas </w:t>
      </w:r>
      <w:r w:rsidRPr="006004EB">
        <w:rPr>
          <w:rFonts w:eastAsiaTheme="minorHAnsi"/>
          <w:sz w:val="28"/>
          <w:szCs w:val="28"/>
          <w:lang w:eastAsia="en-US"/>
        </w:rPr>
        <w:t xml:space="preserve">Augstākās Padomes un </w:t>
      </w:r>
      <w:r w:rsidRPr="00B3607F">
        <w:rPr>
          <w:rFonts w:eastAsiaTheme="minorHAnsi"/>
          <w:sz w:val="28"/>
          <w:szCs w:val="28"/>
          <w:lang w:eastAsia="en-US"/>
        </w:rPr>
        <w:t>Valdības Ziņotājs</w:t>
      </w:r>
      <w:r w:rsidRPr="00B3607F">
        <w:rPr>
          <w:sz w:val="28"/>
          <w:szCs w:val="28"/>
        </w:rPr>
        <w:t xml:space="preserve">, 1992, </w:t>
      </w:r>
      <w:r w:rsidR="00B3607F" w:rsidRPr="00B3607F">
        <w:rPr>
          <w:sz w:val="28"/>
          <w:szCs w:val="28"/>
          <w:shd w:val="clear" w:color="auto" w:fill="FFFFFF"/>
        </w:rPr>
        <w:t>32., 33., 34.</w:t>
      </w:r>
      <w:r w:rsidR="00B3607F" w:rsidRPr="00B3607F">
        <w:rPr>
          <w:sz w:val="28"/>
          <w:szCs w:val="28"/>
        </w:rPr>
        <w:t xml:space="preserve"> </w:t>
      </w:r>
      <w:r w:rsidRPr="00B3607F">
        <w:rPr>
          <w:sz w:val="28"/>
          <w:szCs w:val="28"/>
        </w:rPr>
        <w:t xml:space="preserve">nr.; </w:t>
      </w:r>
      <w:r w:rsidRPr="006004EB">
        <w:rPr>
          <w:rStyle w:val="tvdoctopindex1"/>
          <w:color w:val="auto"/>
          <w:sz w:val="28"/>
          <w:szCs w:val="28"/>
        </w:rPr>
        <w:t>1993</w:t>
      </w:r>
      <w:r w:rsidRPr="006004EB">
        <w:rPr>
          <w:sz w:val="28"/>
          <w:szCs w:val="28"/>
        </w:rPr>
        <w:t>, 18./19.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</w:t>
      </w:r>
      <w:r w:rsidRPr="006004EB">
        <w:rPr>
          <w:rFonts w:eastAsiaTheme="minorHAnsi"/>
          <w:sz w:val="28"/>
          <w:szCs w:val="28"/>
          <w:lang w:eastAsia="en-US"/>
        </w:rPr>
        <w:t xml:space="preserve"> Latvijas Republikas Saeimas un Ministru Kabineta Ziņotājs,</w:t>
      </w:r>
      <w:r w:rsidRPr="006004EB">
        <w:rPr>
          <w:sz w:val="28"/>
          <w:szCs w:val="28"/>
        </w:rPr>
        <w:t xml:space="preserve"> 1994, 1.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1995, 2.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1996, 1.</w:t>
      </w:r>
      <w:r w:rsidR="006004EB">
        <w:rPr>
          <w:sz w:val="28"/>
          <w:szCs w:val="28"/>
        </w:rPr>
        <w:t>,</w:t>
      </w:r>
      <w:r w:rsidR="00F73678">
        <w:rPr>
          <w:sz w:val="28"/>
          <w:szCs w:val="28"/>
        </w:rPr>
        <w:t xml:space="preserve"> </w:t>
      </w:r>
      <w:r w:rsidRPr="006004EB">
        <w:rPr>
          <w:sz w:val="28"/>
          <w:szCs w:val="28"/>
        </w:rPr>
        <w:t>15.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1997, 2.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2001, 22.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2003, 9.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2005, 24.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2007, 14.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Latvijas Vēstnesis, 2010, 205.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2011, 65.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2013, 191.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nr.; 2014, 17., 140., 228.</w:t>
      </w:r>
      <w:r w:rsidR="00F73678">
        <w:rPr>
          <w:sz w:val="28"/>
          <w:szCs w:val="28"/>
        </w:rPr>
        <w:t> </w:t>
      </w:r>
      <w:r w:rsidRPr="006004EB">
        <w:rPr>
          <w:sz w:val="28"/>
          <w:szCs w:val="28"/>
        </w:rPr>
        <w:t>nr.</w:t>
      </w:r>
      <w:r w:rsidR="007C1C0A">
        <w:rPr>
          <w:sz w:val="28"/>
          <w:szCs w:val="28"/>
        </w:rPr>
        <w:t xml:space="preserve">; </w:t>
      </w:r>
      <w:r w:rsidR="007C1C0A" w:rsidRPr="006E1AE5">
        <w:rPr>
          <w:sz w:val="28"/>
          <w:szCs w:val="28"/>
        </w:rPr>
        <w:t>2017,</w:t>
      </w:r>
      <w:r w:rsidR="007C1C0A" w:rsidRPr="007C1C0A">
        <w:rPr>
          <w:b/>
          <w:sz w:val="28"/>
          <w:szCs w:val="28"/>
        </w:rPr>
        <w:t xml:space="preserve"> </w:t>
      </w:r>
      <w:r w:rsidR="003A40F6" w:rsidRPr="006E1AE5">
        <w:rPr>
          <w:sz w:val="28"/>
          <w:szCs w:val="28"/>
        </w:rPr>
        <w:t>106</w:t>
      </w:r>
      <w:r w:rsidR="007C1C0A" w:rsidRPr="006E1AE5">
        <w:rPr>
          <w:sz w:val="28"/>
          <w:szCs w:val="28"/>
        </w:rPr>
        <w:t>. nr.</w:t>
      </w:r>
      <w:r w:rsidRPr="006E1AE5">
        <w:rPr>
          <w:sz w:val="28"/>
          <w:szCs w:val="28"/>
        </w:rPr>
        <w:t>)</w:t>
      </w:r>
      <w:r w:rsidRPr="006004EB">
        <w:rPr>
          <w:sz w:val="28"/>
          <w:szCs w:val="28"/>
        </w:rPr>
        <w:t xml:space="preserve"> šādus grozījumus:</w:t>
      </w:r>
    </w:p>
    <w:p w14:paraId="0DB3528B" w14:textId="77777777" w:rsidR="004536D5" w:rsidRPr="006004EB" w:rsidRDefault="004536D5" w:rsidP="00484A1C">
      <w:pPr>
        <w:pStyle w:val="ListParagraph"/>
        <w:shd w:val="clear" w:color="auto" w:fill="FFFFFF"/>
        <w:ind w:left="0"/>
        <w:jc w:val="both"/>
        <w:rPr>
          <w:sz w:val="28"/>
          <w:szCs w:val="28"/>
          <w:shd w:val="clear" w:color="auto" w:fill="FFFFFF"/>
          <w:lang w:eastAsia="en-US"/>
        </w:rPr>
      </w:pPr>
    </w:p>
    <w:p w14:paraId="7E543C7E" w14:textId="5D95002A" w:rsidR="00B3607F" w:rsidRPr="00F7168F" w:rsidRDefault="00B3607F" w:rsidP="00484A1C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7168F">
        <w:rPr>
          <w:sz w:val="28"/>
          <w:szCs w:val="28"/>
          <w:shd w:val="clear" w:color="auto" w:fill="FFFFFF"/>
          <w:lang w:eastAsia="en-US"/>
        </w:rPr>
        <w:t xml:space="preserve">1. Aizstāt </w:t>
      </w:r>
      <w:r w:rsidR="00F7168F" w:rsidRPr="00F7168F">
        <w:rPr>
          <w:bCs/>
          <w:sz w:val="28"/>
          <w:szCs w:val="28"/>
          <w:shd w:val="clear" w:color="auto" w:fill="FFFFFF"/>
        </w:rPr>
        <w:t>28.</w:t>
      </w:r>
      <w:r w:rsidR="00F7168F" w:rsidRPr="00F7168F">
        <w:rPr>
          <w:bCs/>
          <w:sz w:val="28"/>
          <w:szCs w:val="28"/>
          <w:shd w:val="clear" w:color="auto" w:fill="FFFFFF"/>
          <w:vertAlign w:val="superscript"/>
        </w:rPr>
        <w:t>1</w:t>
      </w:r>
      <w:r w:rsidRPr="00F7168F">
        <w:rPr>
          <w:sz w:val="28"/>
          <w:szCs w:val="28"/>
          <w:shd w:val="clear" w:color="auto" w:fill="FFFFFF"/>
          <w:lang w:eastAsia="en-US"/>
        </w:rPr>
        <w:t xml:space="preserve"> panta </w:t>
      </w:r>
      <w:r w:rsidR="00F7168F" w:rsidRPr="00F7168F">
        <w:rPr>
          <w:sz w:val="28"/>
          <w:szCs w:val="28"/>
          <w:shd w:val="clear" w:color="auto" w:fill="FFFFFF"/>
          <w:lang w:eastAsia="en-US"/>
        </w:rPr>
        <w:t>pirmajā</w:t>
      </w:r>
      <w:r w:rsidRPr="00F7168F">
        <w:rPr>
          <w:sz w:val="28"/>
          <w:szCs w:val="28"/>
          <w:shd w:val="clear" w:color="auto" w:fill="FFFFFF"/>
          <w:lang w:eastAsia="en-US"/>
        </w:rPr>
        <w:t xml:space="preserve"> daļā vārdu </w:t>
      </w:r>
      <w:r w:rsidR="007D7D14">
        <w:rPr>
          <w:sz w:val="28"/>
          <w:szCs w:val="28"/>
          <w:shd w:val="clear" w:color="auto" w:fill="FFFFFF"/>
          <w:lang w:eastAsia="en-US"/>
        </w:rPr>
        <w:t>"</w:t>
      </w:r>
      <w:r w:rsidR="00F7168F" w:rsidRPr="00F7168F">
        <w:rPr>
          <w:sz w:val="28"/>
          <w:szCs w:val="28"/>
          <w:shd w:val="clear" w:color="auto" w:fill="FFFFFF"/>
        </w:rPr>
        <w:t>tekošajā</w:t>
      </w:r>
      <w:r w:rsidR="007D7D14">
        <w:rPr>
          <w:sz w:val="28"/>
          <w:szCs w:val="28"/>
          <w:shd w:val="clear" w:color="auto" w:fill="FFFFFF"/>
          <w:lang w:eastAsia="en-US"/>
        </w:rPr>
        <w:t>"</w:t>
      </w:r>
      <w:r w:rsidRPr="00F7168F">
        <w:rPr>
          <w:sz w:val="28"/>
          <w:szCs w:val="28"/>
          <w:shd w:val="clear" w:color="auto" w:fill="FFFFFF"/>
          <w:lang w:eastAsia="en-US"/>
        </w:rPr>
        <w:t xml:space="preserve"> ar vārdu </w:t>
      </w:r>
      <w:r w:rsidR="007D7D14">
        <w:rPr>
          <w:sz w:val="28"/>
          <w:szCs w:val="28"/>
          <w:shd w:val="clear" w:color="auto" w:fill="FFFFFF"/>
          <w:lang w:eastAsia="en-US"/>
        </w:rPr>
        <w:t>"</w:t>
      </w:r>
      <w:r w:rsidR="00F7168F" w:rsidRPr="00F7168F">
        <w:rPr>
          <w:sz w:val="28"/>
          <w:szCs w:val="28"/>
          <w:shd w:val="clear" w:color="auto" w:fill="FFFFFF"/>
          <w:lang w:eastAsia="en-US"/>
        </w:rPr>
        <w:t>kārtējā</w:t>
      </w:r>
      <w:r w:rsidR="007D7D14">
        <w:rPr>
          <w:sz w:val="28"/>
          <w:szCs w:val="28"/>
          <w:shd w:val="clear" w:color="auto" w:fill="FFFFFF"/>
          <w:lang w:eastAsia="en-US"/>
        </w:rPr>
        <w:t>"</w:t>
      </w:r>
      <w:r w:rsidRPr="00F7168F">
        <w:rPr>
          <w:sz w:val="28"/>
          <w:szCs w:val="28"/>
          <w:shd w:val="clear" w:color="auto" w:fill="FFFFFF"/>
          <w:lang w:eastAsia="en-US"/>
        </w:rPr>
        <w:t>.</w:t>
      </w:r>
    </w:p>
    <w:p w14:paraId="551AC776" w14:textId="77777777" w:rsidR="00B3607F" w:rsidRDefault="00B3607F" w:rsidP="00484A1C">
      <w:pPr>
        <w:pStyle w:val="ListParagraph"/>
        <w:shd w:val="clear" w:color="auto" w:fill="FFFFFF"/>
        <w:ind w:left="0" w:hanging="360"/>
        <w:jc w:val="both"/>
        <w:rPr>
          <w:sz w:val="28"/>
          <w:szCs w:val="28"/>
          <w:shd w:val="clear" w:color="auto" w:fill="FFFFFF"/>
          <w:lang w:eastAsia="en-US"/>
        </w:rPr>
      </w:pPr>
    </w:p>
    <w:p w14:paraId="0DB3528C" w14:textId="7729A753" w:rsidR="00B21843" w:rsidRPr="006004EB" w:rsidRDefault="00B3607F" w:rsidP="00484A1C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2</w:t>
      </w:r>
      <w:r w:rsidR="008714EB" w:rsidRPr="006004EB">
        <w:rPr>
          <w:sz w:val="28"/>
          <w:szCs w:val="28"/>
          <w:shd w:val="clear" w:color="auto" w:fill="FFFFFF"/>
          <w:lang w:eastAsia="en-US"/>
        </w:rPr>
        <w:t>. </w:t>
      </w:r>
      <w:r w:rsidR="00B21843" w:rsidRPr="006004EB">
        <w:rPr>
          <w:sz w:val="28"/>
          <w:szCs w:val="28"/>
          <w:shd w:val="clear" w:color="auto" w:fill="FFFFFF"/>
          <w:lang w:eastAsia="en-US"/>
        </w:rPr>
        <w:t>Papildināt likumu ar VIII nodaļu šādā redakcijā:</w:t>
      </w:r>
    </w:p>
    <w:p w14:paraId="5A22B3DE" w14:textId="77777777" w:rsidR="007D7D14" w:rsidRDefault="007D7D14" w:rsidP="00484A1C">
      <w:pPr>
        <w:pStyle w:val="ListParagraph"/>
        <w:ind w:left="0" w:firstLine="1070"/>
        <w:jc w:val="center"/>
        <w:rPr>
          <w:b/>
          <w:sz w:val="28"/>
          <w:szCs w:val="28"/>
          <w:shd w:val="clear" w:color="auto" w:fill="FFFFFF"/>
          <w:lang w:eastAsia="en-US"/>
        </w:rPr>
      </w:pPr>
    </w:p>
    <w:p w14:paraId="0DB3528D" w14:textId="42769443" w:rsidR="008714EB" w:rsidRPr="006004EB" w:rsidRDefault="007D7D14" w:rsidP="00484A1C">
      <w:pPr>
        <w:pStyle w:val="ListParagraph"/>
        <w:ind w:left="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"</w:t>
      </w:r>
      <w:r w:rsidR="00A46D01" w:rsidRPr="006004EB">
        <w:rPr>
          <w:b/>
          <w:sz w:val="28"/>
          <w:szCs w:val="28"/>
          <w:shd w:val="clear" w:color="auto" w:fill="FFFFFF"/>
          <w:lang w:eastAsia="en-US"/>
        </w:rPr>
        <w:t>VII</w:t>
      </w:r>
      <w:r w:rsidR="00B21843" w:rsidRPr="006004EB">
        <w:rPr>
          <w:b/>
          <w:sz w:val="28"/>
          <w:szCs w:val="28"/>
          <w:shd w:val="clear" w:color="auto" w:fill="FFFFFF"/>
          <w:lang w:eastAsia="en-US"/>
        </w:rPr>
        <w:t>I</w:t>
      </w:r>
      <w:r w:rsidR="00A46D01" w:rsidRPr="006004EB">
        <w:rPr>
          <w:b/>
          <w:sz w:val="28"/>
          <w:szCs w:val="28"/>
          <w:shd w:val="clear" w:color="auto" w:fill="FFFFFF"/>
          <w:lang w:eastAsia="en-US"/>
        </w:rPr>
        <w:t xml:space="preserve"> nodaļa</w:t>
      </w:r>
    </w:p>
    <w:p w14:paraId="0DB3528E" w14:textId="77777777" w:rsidR="00A46D01" w:rsidRPr="006004EB" w:rsidRDefault="00A46D01" w:rsidP="00484A1C">
      <w:pPr>
        <w:pStyle w:val="ListParagraph"/>
        <w:ind w:left="0"/>
        <w:jc w:val="center"/>
        <w:rPr>
          <w:sz w:val="28"/>
          <w:szCs w:val="28"/>
        </w:rPr>
      </w:pPr>
      <w:r w:rsidRPr="006004EB">
        <w:rPr>
          <w:rFonts w:eastAsia="Times New Roman"/>
          <w:b/>
          <w:bCs/>
          <w:sz w:val="28"/>
          <w:szCs w:val="28"/>
        </w:rPr>
        <w:t>Administratīvā atbildība lauksaimniecības zemes izmantošanas jomā un k</w:t>
      </w:r>
      <w:r w:rsidRPr="006004EB">
        <w:rPr>
          <w:b/>
          <w:sz w:val="28"/>
          <w:szCs w:val="28"/>
        </w:rPr>
        <w:t>ompetence sodu piemērošanā</w:t>
      </w:r>
    </w:p>
    <w:p w14:paraId="0DB3528F" w14:textId="77777777" w:rsidR="00A46D01" w:rsidRPr="006004EB" w:rsidRDefault="00A46D01" w:rsidP="00484A1C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14:paraId="0DB35290" w14:textId="1386C98D" w:rsidR="0095079B" w:rsidRDefault="008714EB" w:rsidP="00484A1C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6004EB">
        <w:rPr>
          <w:rFonts w:eastAsia="Times New Roman"/>
          <w:b/>
          <w:bCs/>
          <w:sz w:val="28"/>
          <w:szCs w:val="28"/>
        </w:rPr>
        <w:t>39</w:t>
      </w:r>
      <w:r w:rsidR="00D02D94" w:rsidRPr="006004EB">
        <w:rPr>
          <w:rFonts w:eastAsia="Times New Roman"/>
          <w:b/>
          <w:bCs/>
          <w:sz w:val="28"/>
          <w:szCs w:val="28"/>
        </w:rPr>
        <w:t>.</w:t>
      </w:r>
      <w:r w:rsidR="00D02D94" w:rsidRPr="006004EB">
        <w:rPr>
          <w:rFonts w:eastAsia="Times New Roman"/>
          <w:b/>
          <w:bCs/>
          <w:sz w:val="28"/>
          <w:szCs w:val="28"/>
          <w:vertAlign w:val="superscript"/>
        </w:rPr>
        <w:t> </w:t>
      </w:r>
      <w:r w:rsidR="00D02D94" w:rsidRPr="006004EB">
        <w:rPr>
          <w:rFonts w:eastAsia="Times New Roman"/>
          <w:b/>
          <w:bCs/>
          <w:sz w:val="28"/>
          <w:szCs w:val="28"/>
        </w:rPr>
        <w:t xml:space="preserve">pants. </w:t>
      </w:r>
      <w:r w:rsidR="00A46D01" w:rsidRPr="006004EB">
        <w:rPr>
          <w:rFonts w:eastAsia="Times New Roman"/>
          <w:b/>
          <w:bCs/>
          <w:sz w:val="28"/>
          <w:szCs w:val="28"/>
        </w:rPr>
        <w:t>Administratīvā atbildība l</w:t>
      </w:r>
      <w:r w:rsidR="00D02D94" w:rsidRPr="006004EB">
        <w:rPr>
          <w:rFonts w:eastAsia="Times New Roman"/>
          <w:b/>
          <w:bCs/>
          <w:sz w:val="28"/>
          <w:szCs w:val="28"/>
        </w:rPr>
        <w:t xml:space="preserve">auksaimniecības zemes izmantošanas </w:t>
      </w:r>
      <w:r w:rsidR="00A46D01" w:rsidRPr="006004EB">
        <w:rPr>
          <w:rFonts w:eastAsia="Times New Roman"/>
          <w:b/>
          <w:bCs/>
          <w:sz w:val="28"/>
          <w:szCs w:val="28"/>
        </w:rPr>
        <w:t xml:space="preserve">jomā </w:t>
      </w:r>
    </w:p>
    <w:p w14:paraId="0DB35291" w14:textId="2577B5D9" w:rsidR="0068598C" w:rsidRPr="00452DED" w:rsidRDefault="0068598C" w:rsidP="008B4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A30E1" w:rsidRPr="00452DED">
        <w:rPr>
          <w:sz w:val="28"/>
          <w:szCs w:val="28"/>
        </w:rPr>
        <w:t xml:space="preserve">ar </w:t>
      </w:r>
      <w:r w:rsidR="002D7F4E" w:rsidRPr="00452DED">
        <w:rPr>
          <w:sz w:val="28"/>
          <w:szCs w:val="28"/>
        </w:rPr>
        <w:t>apliecinājum</w:t>
      </w:r>
      <w:r w:rsidR="00615B70">
        <w:rPr>
          <w:sz w:val="28"/>
          <w:szCs w:val="28"/>
        </w:rPr>
        <w:t>ā ietvertā pienākuma</w:t>
      </w:r>
      <w:r w:rsidR="000A1EEB" w:rsidRPr="00452DED">
        <w:rPr>
          <w:sz w:val="28"/>
          <w:szCs w:val="28"/>
        </w:rPr>
        <w:t xml:space="preserve"> </w:t>
      </w:r>
      <w:r w:rsidR="00356891" w:rsidRPr="00385671">
        <w:rPr>
          <w:sz w:val="28"/>
          <w:szCs w:val="28"/>
        </w:rPr>
        <w:t>nepildīšanu</w:t>
      </w:r>
      <w:r w:rsidR="00356891" w:rsidRPr="00452DED">
        <w:rPr>
          <w:sz w:val="28"/>
          <w:szCs w:val="28"/>
        </w:rPr>
        <w:t xml:space="preserve"> </w:t>
      </w:r>
      <w:r w:rsidR="000A1EEB" w:rsidRPr="00452DED">
        <w:rPr>
          <w:sz w:val="28"/>
          <w:szCs w:val="28"/>
        </w:rPr>
        <w:t>uzsākt</w:t>
      </w:r>
      <w:r w:rsidR="002D7F4E" w:rsidRPr="00452DED">
        <w:rPr>
          <w:sz w:val="28"/>
          <w:szCs w:val="28"/>
        </w:rPr>
        <w:t xml:space="preserve"> lauksaimniecības zemes izmantošanu lauksaimnieciskajā darbībā gada laikā pēc tās iegādes</w:t>
      </w:r>
      <w:r w:rsidR="0045659A">
        <w:rPr>
          <w:sz w:val="28"/>
          <w:szCs w:val="28"/>
        </w:rPr>
        <w:t xml:space="preserve"> un</w:t>
      </w:r>
      <w:r w:rsidR="000A1EEB" w:rsidRPr="00452DED">
        <w:rPr>
          <w:sz w:val="28"/>
          <w:szCs w:val="28"/>
        </w:rPr>
        <w:t xml:space="preserve"> nodrošināt tās izmantošanu lauksaimnieciskajā darbībā arī turpmāk, </w:t>
      </w:r>
      <w:r w:rsidR="002D7F4E" w:rsidRPr="00452DED">
        <w:rPr>
          <w:sz w:val="28"/>
          <w:szCs w:val="28"/>
        </w:rPr>
        <w:t xml:space="preserve">ja zeme iepriekšējā vai </w:t>
      </w:r>
      <w:r w:rsidR="00A831AD">
        <w:rPr>
          <w:sz w:val="28"/>
          <w:szCs w:val="28"/>
        </w:rPr>
        <w:t>kārtējā</w:t>
      </w:r>
      <w:r w:rsidR="00A831AD" w:rsidRPr="00452DED">
        <w:rPr>
          <w:sz w:val="28"/>
          <w:szCs w:val="28"/>
        </w:rPr>
        <w:t xml:space="preserve"> </w:t>
      </w:r>
      <w:r w:rsidR="002D7F4E" w:rsidRPr="00452DED">
        <w:rPr>
          <w:sz w:val="28"/>
          <w:szCs w:val="28"/>
        </w:rPr>
        <w:t>gadā ir bijusi pieteikta tiešajiem maksājumiem</w:t>
      </w:r>
      <w:r w:rsidR="00356891">
        <w:rPr>
          <w:sz w:val="28"/>
          <w:szCs w:val="28"/>
        </w:rPr>
        <w:t xml:space="preserve"> un</w:t>
      </w:r>
      <w:r w:rsidRPr="00452DED">
        <w:rPr>
          <w:sz w:val="28"/>
          <w:szCs w:val="28"/>
        </w:rPr>
        <w:t xml:space="preserve"> lauksaimniecības zemes platība ir:</w:t>
      </w:r>
    </w:p>
    <w:p w14:paraId="0DB35292" w14:textId="2C922BCB" w:rsidR="0068598C" w:rsidRPr="006004EB" w:rsidRDefault="0068598C" w:rsidP="008B4ECD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6004EB">
        <w:rPr>
          <w:color w:val="auto"/>
          <w:sz w:val="28"/>
          <w:szCs w:val="28"/>
        </w:rPr>
        <w:t xml:space="preserve">1) no viena līdz 20 hektāriem, </w:t>
      </w:r>
      <w:r w:rsidR="00A831AD" w:rsidRPr="00F70A7B">
        <w:rPr>
          <w:color w:val="auto"/>
          <w:sz w:val="28"/>
          <w:szCs w:val="28"/>
        </w:rPr>
        <w:t xml:space="preserve">piemēro </w:t>
      </w:r>
      <w:r w:rsidR="00A831AD" w:rsidRPr="006004EB">
        <w:rPr>
          <w:color w:val="auto"/>
          <w:sz w:val="28"/>
          <w:szCs w:val="28"/>
        </w:rPr>
        <w:t>brīdinājumu vai naudas sodu</w:t>
      </w:r>
      <w:r w:rsidR="00A831A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fiziskajām personām no </w:t>
      </w:r>
      <w:r w:rsidRPr="00A87030">
        <w:rPr>
          <w:color w:val="auto"/>
          <w:sz w:val="28"/>
          <w:szCs w:val="28"/>
        </w:rPr>
        <w:t>trīs līdz divpadsmit</w:t>
      </w:r>
      <w:r w:rsidRPr="00A87030">
        <w:rPr>
          <w:rFonts w:eastAsia="Calibri"/>
          <w:color w:val="auto"/>
          <w:sz w:val="28"/>
          <w:szCs w:val="28"/>
        </w:rPr>
        <w:t xml:space="preserve"> </w:t>
      </w:r>
      <w:r w:rsidRPr="00A87030">
        <w:rPr>
          <w:color w:val="auto"/>
          <w:sz w:val="28"/>
          <w:szCs w:val="28"/>
        </w:rPr>
        <w:t xml:space="preserve">naudas soda vienībām, bet juridiskajām personām </w:t>
      </w:r>
      <w:r w:rsidR="008B4ECD">
        <w:rPr>
          <w:color w:val="auto"/>
          <w:sz w:val="28"/>
          <w:szCs w:val="28"/>
        </w:rPr>
        <w:t>–</w:t>
      </w:r>
      <w:r w:rsidRPr="00A8703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no </w:t>
      </w:r>
      <w:r w:rsidRPr="00A87030">
        <w:rPr>
          <w:color w:val="auto"/>
          <w:sz w:val="28"/>
          <w:szCs w:val="28"/>
        </w:rPr>
        <w:t>desmit</w:t>
      </w:r>
      <w:r>
        <w:rPr>
          <w:color w:val="auto"/>
          <w:sz w:val="28"/>
          <w:szCs w:val="28"/>
        </w:rPr>
        <w:t xml:space="preserve">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 xml:space="preserve">trīsdesmit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r w:rsidRPr="006004EB">
        <w:rPr>
          <w:color w:val="auto"/>
          <w:sz w:val="28"/>
          <w:szCs w:val="28"/>
        </w:rPr>
        <w:t>;</w:t>
      </w:r>
    </w:p>
    <w:p w14:paraId="0DB35293" w14:textId="2AFF3F3D" w:rsidR="0068598C" w:rsidRPr="006004EB" w:rsidRDefault="0068598C" w:rsidP="008B4ECD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6004EB">
        <w:rPr>
          <w:color w:val="auto"/>
          <w:sz w:val="28"/>
          <w:szCs w:val="28"/>
        </w:rPr>
        <w:t xml:space="preserve">2) no 21 līdz 50 hektāriem, </w:t>
      </w:r>
      <w:r w:rsidR="00A831AD" w:rsidRPr="00F70A7B">
        <w:rPr>
          <w:color w:val="auto"/>
          <w:sz w:val="28"/>
          <w:szCs w:val="28"/>
        </w:rPr>
        <w:t xml:space="preserve">piemēro </w:t>
      </w:r>
      <w:r w:rsidR="00A831AD" w:rsidRPr="006004EB">
        <w:rPr>
          <w:color w:val="auto"/>
          <w:sz w:val="28"/>
          <w:szCs w:val="28"/>
        </w:rPr>
        <w:t>brīdinājumu vai naudas sodu</w:t>
      </w:r>
      <w:r w:rsidR="00A831A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fiziskajām personām </w:t>
      </w:r>
      <w:r w:rsidRPr="006004EB">
        <w:rPr>
          <w:color w:val="auto"/>
          <w:sz w:val="28"/>
          <w:szCs w:val="28"/>
        </w:rPr>
        <w:t xml:space="preserve">no </w:t>
      </w:r>
      <w:r>
        <w:rPr>
          <w:color w:val="auto"/>
          <w:sz w:val="28"/>
          <w:szCs w:val="28"/>
        </w:rPr>
        <w:t>divpadsmit</w:t>
      </w:r>
      <w:r w:rsidRPr="006004EB">
        <w:rPr>
          <w:i/>
          <w:iCs/>
          <w:color w:val="auto"/>
          <w:sz w:val="28"/>
          <w:szCs w:val="28"/>
        </w:rPr>
        <w:t xml:space="preserve">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 xml:space="preserve">septiņdesmit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r w:rsidRPr="006004EB">
        <w:rPr>
          <w:color w:val="auto"/>
          <w:sz w:val="28"/>
          <w:szCs w:val="28"/>
        </w:rPr>
        <w:t>, bet juridiskajām personām</w:t>
      </w:r>
      <w:r>
        <w:rPr>
          <w:color w:val="auto"/>
          <w:sz w:val="28"/>
          <w:szCs w:val="28"/>
        </w:rPr>
        <w:t xml:space="preserve"> </w:t>
      </w:r>
      <w:r w:rsidR="008B4ECD">
        <w:rPr>
          <w:color w:val="auto"/>
          <w:sz w:val="28"/>
          <w:szCs w:val="28"/>
        </w:rPr>
        <w:t>–</w:t>
      </w:r>
      <w:r w:rsidRPr="006004EB">
        <w:rPr>
          <w:color w:val="auto"/>
          <w:sz w:val="28"/>
          <w:szCs w:val="28"/>
        </w:rPr>
        <w:t xml:space="preserve"> no </w:t>
      </w:r>
      <w:r>
        <w:rPr>
          <w:color w:val="auto"/>
          <w:sz w:val="28"/>
          <w:szCs w:val="28"/>
        </w:rPr>
        <w:t xml:space="preserve">trīsdesmit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>simt</w:t>
      </w:r>
      <w:r w:rsidR="003568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trīsdesmit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r w:rsidRPr="006004EB">
        <w:rPr>
          <w:color w:val="auto"/>
          <w:sz w:val="28"/>
          <w:szCs w:val="28"/>
        </w:rPr>
        <w:t>;</w:t>
      </w:r>
    </w:p>
    <w:p w14:paraId="0DB35294" w14:textId="7BF36A3B" w:rsidR="0068598C" w:rsidRPr="006004EB" w:rsidRDefault="0068598C" w:rsidP="008B4ECD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6004EB">
        <w:rPr>
          <w:color w:val="auto"/>
          <w:sz w:val="28"/>
          <w:szCs w:val="28"/>
        </w:rPr>
        <w:t xml:space="preserve">3) no 51 līdz 100 hektāriem, </w:t>
      </w:r>
      <w:r w:rsidR="00A831AD" w:rsidRPr="00F70A7B">
        <w:rPr>
          <w:color w:val="auto"/>
          <w:sz w:val="28"/>
          <w:szCs w:val="28"/>
        </w:rPr>
        <w:t xml:space="preserve">piemēro </w:t>
      </w:r>
      <w:r w:rsidR="00A831AD" w:rsidRPr="006004EB">
        <w:rPr>
          <w:color w:val="auto"/>
          <w:sz w:val="28"/>
          <w:szCs w:val="28"/>
        </w:rPr>
        <w:t>brīdinājumu</w:t>
      </w:r>
      <w:proofErr w:type="gramStart"/>
      <w:r w:rsidR="00A831AD" w:rsidRPr="006004EB">
        <w:rPr>
          <w:color w:val="auto"/>
          <w:sz w:val="28"/>
          <w:szCs w:val="28"/>
        </w:rPr>
        <w:t xml:space="preserve"> vai naudas sodu </w:t>
      </w:r>
      <w:r>
        <w:rPr>
          <w:color w:val="auto"/>
          <w:sz w:val="28"/>
          <w:szCs w:val="28"/>
        </w:rPr>
        <w:t>fiziskajām personām</w:t>
      </w:r>
      <w:r w:rsidRPr="006004EB">
        <w:rPr>
          <w:color w:val="auto"/>
          <w:sz w:val="28"/>
          <w:szCs w:val="28"/>
        </w:rPr>
        <w:t xml:space="preserve"> no </w:t>
      </w:r>
      <w:r>
        <w:rPr>
          <w:color w:val="auto"/>
          <w:sz w:val="28"/>
          <w:szCs w:val="28"/>
        </w:rPr>
        <w:t>septiņdesmit</w:t>
      </w:r>
      <w:r w:rsidRPr="006004EB">
        <w:rPr>
          <w:i/>
          <w:iCs/>
          <w:color w:val="auto"/>
          <w:sz w:val="28"/>
          <w:szCs w:val="28"/>
        </w:rPr>
        <w:t xml:space="preserve">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 xml:space="preserve">simt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proofErr w:type="gramEnd"/>
      <w:r w:rsidRPr="006004EB">
        <w:rPr>
          <w:color w:val="auto"/>
          <w:sz w:val="28"/>
          <w:szCs w:val="28"/>
        </w:rPr>
        <w:t>, bet juridiskajām personām</w:t>
      </w:r>
      <w:r w:rsidRPr="00DD4408">
        <w:rPr>
          <w:color w:val="auto"/>
          <w:sz w:val="28"/>
          <w:szCs w:val="28"/>
        </w:rPr>
        <w:t xml:space="preserve"> </w:t>
      </w:r>
      <w:r w:rsidR="008B4ECD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6004EB">
        <w:rPr>
          <w:color w:val="auto"/>
          <w:sz w:val="28"/>
          <w:szCs w:val="28"/>
        </w:rPr>
        <w:t xml:space="preserve">no </w:t>
      </w:r>
      <w:r>
        <w:rPr>
          <w:color w:val="auto"/>
          <w:sz w:val="28"/>
          <w:szCs w:val="28"/>
        </w:rPr>
        <w:t>simt</w:t>
      </w:r>
      <w:r w:rsidR="008D40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trīsdesmit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>trīssimt</w:t>
      </w:r>
      <w:r w:rsidRPr="00F73DB7">
        <w:t xml:space="preserve"> </w:t>
      </w:r>
      <w:r w:rsidRPr="00F73DB7">
        <w:rPr>
          <w:color w:val="auto"/>
          <w:sz w:val="28"/>
          <w:szCs w:val="28"/>
        </w:rPr>
        <w:t>naudas soda</w:t>
      </w:r>
      <w:r>
        <w:rPr>
          <w:color w:val="auto"/>
          <w:sz w:val="28"/>
          <w:szCs w:val="28"/>
        </w:rPr>
        <w:t xml:space="preserve"> vienībām</w:t>
      </w:r>
      <w:r w:rsidRPr="006004EB">
        <w:rPr>
          <w:i/>
          <w:iCs/>
          <w:color w:val="auto"/>
          <w:sz w:val="28"/>
          <w:szCs w:val="28"/>
        </w:rPr>
        <w:t>;</w:t>
      </w:r>
    </w:p>
    <w:p w14:paraId="0DB35295" w14:textId="4A5E0D79" w:rsidR="0068598C" w:rsidRDefault="0068598C" w:rsidP="008B4ECD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6004EB">
        <w:rPr>
          <w:color w:val="auto"/>
          <w:sz w:val="28"/>
          <w:szCs w:val="28"/>
        </w:rPr>
        <w:t>4) </w:t>
      </w:r>
      <w:r w:rsidR="008D409F">
        <w:rPr>
          <w:color w:val="auto"/>
          <w:sz w:val="28"/>
          <w:szCs w:val="28"/>
        </w:rPr>
        <w:t>lielāka par</w:t>
      </w:r>
      <w:r w:rsidRPr="006004EB">
        <w:rPr>
          <w:color w:val="auto"/>
          <w:sz w:val="28"/>
          <w:szCs w:val="28"/>
        </w:rPr>
        <w:t xml:space="preserve"> 100 hektār</w:t>
      </w:r>
      <w:r w:rsidR="008D409F">
        <w:rPr>
          <w:color w:val="auto"/>
          <w:sz w:val="28"/>
          <w:szCs w:val="28"/>
        </w:rPr>
        <w:t>iem</w:t>
      </w:r>
      <w:r w:rsidRPr="006004EB">
        <w:rPr>
          <w:color w:val="auto"/>
          <w:sz w:val="28"/>
          <w:szCs w:val="28"/>
        </w:rPr>
        <w:t xml:space="preserve">, </w:t>
      </w:r>
      <w:r w:rsidR="00A831AD" w:rsidRPr="00F70A7B">
        <w:rPr>
          <w:color w:val="auto"/>
          <w:sz w:val="28"/>
          <w:szCs w:val="28"/>
        </w:rPr>
        <w:t xml:space="preserve">piemēro </w:t>
      </w:r>
      <w:r w:rsidR="00A831AD" w:rsidRPr="006004EB">
        <w:rPr>
          <w:color w:val="auto"/>
          <w:sz w:val="28"/>
          <w:szCs w:val="28"/>
        </w:rPr>
        <w:t>brīdinājumu vai naudas sodu</w:t>
      </w:r>
      <w:r w:rsidR="00A831A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fiziskajām personām </w:t>
      </w:r>
      <w:r w:rsidRPr="006004EB">
        <w:rPr>
          <w:color w:val="auto"/>
          <w:sz w:val="28"/>
          <w:szCs w:val="28"/>
        </w:rPr>
        <w:t xml:space="preserve">no </w:t>
      </w:r>
      <w:r>
        <w:rPr>
          <w:color w:val="auto"/>
          <w:sz w:val="28"/>
          <w:szCs w:val="28"/>
        </w:rPr>
        <w:t xml:space="preserve">simt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>simt</w:t>
      </w:r>
      <w:r w:rsidR="008D40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četrdesmit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r w:rsidRPr="006004EB">
        <w:rPr>
          <w:color w:val="auto"/>
          <w:sz w:val="28"/>
          <w:szCs w:val="28"/>
        </w:rPr>
        <w:t xml:space="preserve">, bet juridiskajām personām </w:t>
      </w:r>
      <w:r w:rsidR="008B4ECD">
        <w:rPr>
          <w:color w:val="auto"/>
          <w:sz w:val="28"/>
          <w:szCs w:val="28"/>
        </w:rPr>
        <w:t>–</w:t>
      </w:r>
      <w:r w:rsidRPr="006004EB">
        <w:rPr>
          <w:color w:val="auto"/>
          <w:sz w:val="28"/>
          <w:szCs w:val="28"/>
        </w:rPr>
        <w:t xml:space="preserve"> no </w:t>
      </w:r>
      <w:r>
        <w:rPr>
          <w:color w:val="auto"/>
          <w:sz w:val="28"/>
          <w:szCs w:val="28"/>
        </w:rPr>
        <w:t>trīssimt</w:t>
      </w:r>
      <w:r w:rsidRPr="006004EB">
        <w:rPr>
          <w:i/>
          <w:iCs/>
          <w:color w:val="auto"/>
          <w:sz w:val="28"/>
          <w:szCs w:val="28"/>
        </w:rPr>
        <w:t xml:space="preserve">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 xml:space="preserve">tūkstoš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r w:rsidRPr="006004EB">
        <w:rPr>
          <w:color w:val="auto"/>
          <w:sz w:val="28"/>
          <w:szCs w:val="28"/>
        </w:rPr>
        <w:t>.</w:t>
      </w:r>
    </w:p>
    <w:p w14:paraId="0DB35297" w14:textId="78935D0E" w:rsidR="00857A78" w:rsidRPr="00452DED" w:rsidRDefault="00857A78" w:rsidP="008B4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452DED">
        <w:rPr>
          <w:sz w:val="28"/>
          <w:szCs w:val="28"/>
        </w:rPr>
        <w:t xml:space="preserve">ar </w:t>
      </w:r>
      <w:r w:rsidR="00615B70" w:rsidRPr="00452DED">
        <w:rPr>
          <w:sz w:val="28"/>
          <w:szCs w:val="28"/>
        </w:rPr>
        <w:t>apliecinājum</w:t>
      </w:r>
      <w:r w:rsidR="00615B70">
        <w:rPr>
          <w:sz w:val="28"/>
          <w:szCs w:val="28"/>
        </w:rPr>
        <w:t>ā ietvertā pienākuma</w:t>
      </w:r>
      <w:r w:rsidR="00615B70" w:rsidRPr="00452DED">
        <w:rPr>
          <w:sz w:val="28"/>
          <w:szCs w:val="28"/>
        </w:rPr>
        <w:t xml:space="preserve"> </w:t>
      </w:r>
      <w:r w:rsidR="00356891" w:rsidRPr="00385671">
        <w:rPr>
          <w:sz w:val="28"/>
          <w:szCs w:val="28"/>
        </w:rPr>
        <w:t>nepildīšanu</w:t>
      </w:r>
      <w:r w:rsidR="00356891" w:rsidRPr="00452DED">
        <w:rPr>
          <w:sz w:val="28"/>
          <w:szCs w:val="28"/>
        </w:rPr>
        <w:t xml:space="preserve"> </w:t>
      </w:r>
      <w:r w:rsidRPr="00452DED">
        <w:rPr>
          <w:sz w:val="28"/>
          <w:szCs w:val="28"/>
        </w:rPr>
        <w:t xml:space="preserve">uzsākt lauksaimniecības zemes izmantošanu lauksaimnieciskajā darbībā triju gadu </w:t>
      </w:r>
      <w:r w:rsidRPr="00AC3380">
        <w:rPr>
          <w:sz w:val="28"/>
          <w:szCs w:val="28"/>
        </w:rPr>
        <w:t>laikā pēc tās iegādes</w:t>
      </w:r>
      <w:r w:rsidRPr="00452DED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 w:rsidRPr="00452DED">
        <w:rPr>
          <w:sz w:val="28"/>
          <w:szCs w:val="28"/>
        </w:rPr>
        <w:t xml:space="preserve"> nodrošinā</w:t>
      </w:r>
      <w:bookmarkStart w:id="0" w:name="_GoBack"/>
      <w:bookmarkEnd w:id="0"/>
      <w:r w:rsidRPr="00452DED">
        <w:rPr>
          <w:sz w:val="28"/>
          <w:szCs w:val="28"/>
        </w:rPr>
        <w:t xml:space="preserve">t tās izmantošanu lauksaimnieciskajā darbībā arī turpmāk, ja zeme iepriekšējā vai </w:t>
      </w:r>
      <w:r w:rsidR="00A831AD">
        <w:rPr>
          <w:sz w:val="28"/>
          <w:szCs w:val="28"/>
        </w:rPr>
        <w:t>kārtējā</w:t>
      </w:r>
      <w:r w:rsidRPr="00452DED">
        <w:rPr>
          <w:sz w:val="28"/>
          <w:szCs w:val="28"/>
        </w:rPr>
        <w:t xml:space="preserve"> gadā nav bijusi pieteikta tiešajiem maksājumiem</w:t>
      </w:r>
      <w:r w:rsidR="00356891">
        <w:rPr>
          <w:sz w:val="28"/>
          <w:szCs w:val="28"/>
        </w:rPr>
        <w:t xml:space="preserve"> un</w:t>
      </w:r>
      <w:r w:rsidRPr="00452DED">
        <w:rPr>
          <w:sz w:val="28"/>
          <w:szCs w:val="28"/>
        </w:rPr>
        <w:t xml:space="preserve"> lauksaimniecības zemes platība ir:</w:t>
      </w:r>
    </w:p>
    <w:p w14:paraId="0DB35298" w14:textId="6133E107" w:rsidR="00857A78" w:rsidRPr="006004EB" w:rsidRDefault="00857A78" w:rsidP="008B4ECD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6004EB">
        <w:rPr>
          <w:color w:val="auto"/>
          <w:sz w:val="28"/>
          <w:szCs w:val="28"/>
        </w:rPr>
        <w:lastRenderedPageBreak/>
        <w:t xml:space="preserve">1) no viena līdz 20 hektāriem, </w:t>
      </w:r>
      <w:r w:rsidR="00A831AD" w:rsidRPr="00F70A7B">
        <w:rPr>
          <w:color w:val="auto"/>
          <w:sz w:val="28"/>
          <w:szCs w:val="28"/>
        </w:rPr>
        <w:t xml:space="preserve">piemēro </w:t>
      </w:r>
      <w:r w:rsidR="00A831AD" w:rsidRPr="006004EB">
        <w:rPr>
          <w:color w:val="auto"/>
          <w:sz w:val="28"/>
          <w:szCs w:val="28"/>
        </w:rPr>
        <w:t>brīdinājumu vai naudas sodu</w:t>
      </w:r>
      <w:r w:rsidR="00A831A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fiziskajām personām no </w:t>
      </w:r>
      <w:r w:rsidRPr="00A87030">
        <w:rPr>
          <w:color w:val="auto"/>
          <w:sz w:val="28"/>
          <w:szCs w:val="28"/>
        </w:rPr>
        <w:t>trīs līdz divpadsmit</w:t>
      </w:r>
      <w:r w:rsidRPr="00A87030">
        <w:rPr>
          <w:rFonts w:eastAsia="Calibri"/>
          <w:color w:val="auto"/>
          <w:sz w:val="28"/>
          <w:szCs w:val="28"/>
        </w:rPr>
        <w:t xml:space="preserve"> </w:t>
      </w:r>
      <w:r w:rsidRPr="00A87030">
        <w:rPr>
          <w:color w:val="auto"/>
          <w:sz w:val="28"/>
          <w:szCs w:val="28"/>
        </w:rPr>
        <w:t xml:space="preserve">naudas soda vienībām, bet juridiskajām personām </w:t>
      </w:r>
      <w:r w:rsidR="008B4ECD">
        <w:rPr>
          <w:color w:val="auto"/>
          <w:sz w:val="28"/>
          <w:szCs w:val="28"/>
        </w:rPr>
        <w:t>–</w:t>
      </w:r>
      <w:r w:rsidRPr="00A8703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no </w:t>
      </w:r>
      <w:r w:rsidRPr="00A87030">
        <w:rPr>
          <w:color w:val="auto"/>
          <w:sz w:val="28"/>
          <w:szCs w:val="28"/>
        </w:rPr>
        <w:t>desmit</w:t>
      </w:r>
      <w:r>
        <w:rPr>
          <w:color w:val="auto"/>
          <w:sz w:val="28"/>
          <w:szCs w:val="28"/>
        </w:rPr>
        <w:t xml:space="preserve">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 xml:space="preserve">trīsdesmit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r w:rsidRPr="006004EB">
        <w:rPr>
          <w:color w:val="auto"/>
          <w:sz w:val="28"/>
          <w:szCs w:val="28"/>
        </w:rPr>
        <w:t>;</w:t>
      </w:r>
    </w:p>
    <w:p w14:paraId="0DB35299" w14:textId="48735E34" w:rsidR="00857A78" w:rsidRPr="006004EB" w:rsidRDefault="00857A78" w:rsidP="008B4ECD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6004EB">
        <w:rPr>
          <w:color w:val="auto"/>
          <w:sz w:val="28"/>
          <w:szCs w:val="28"/>
        </w:rPr>
        <w:t xml:space="preserve">2) no 21 līdz 50 hektāriem, </w:t>
      </w:r>
      <w:r w:rsidR="00A831AD" w:rsidRPr="00F70A7B">
        <w:rPr>
          <w:color w:val="auto"/>
          <w:sz w:val="28"/>
          <w:szCs w:val="28"/>
        </w:rPr>
        <w:t xml:space="preserve">piemēro </w:t>
      </w:r>
      <w:r w:rsidR="00A831AD" w:rsidRPr="006004EB">
        <w:rPr>
          <w:color w:val="auto"/>
          <w:sz w:val="28"/>
          <w:szCs w:val="28"/>
        </w:rPr>
        <w:t>brīdinājumu</w:t>
      </w:r>
      <w:proofErr w:type="gramStart"/>
      <w:r w:rsidR="00A831AD" w:rsidRPr="006004EB">
        <w:rPr>
          <w:color w:val="auto"/>
          <w:sz w:val="28"/>
          <w:szCs w:val="28"/>
        </w:rPr>
        <w:t xml:space="preserve"> vai naudas sodu </w:t>
      </w:r>
      <w:r>
        <w:rPr>
          <w:color w:val="auto"/>
          <w:sz w:val="28"/>
          <w:szCs w:val="28"/>
        </w:rPr>
        <w:t xml:space="preserve">fiziskajām personām </w:t>
      </w:r>
      <w:r w:rsidRPr="006004EB">
        <w:rPr>
          <w:color w:val="auto"/>
          <w:sz w:val="28"/>
          <w:szCs w:val="28"/>
        </w:rPr>
        <w:t xml:space="preserve">no </w:t>
      </w:r>
      <w:r>
        <w:rPr>
          <w:color w:val="auto"/>
          <w:sz w:val="28"/>
          <w:szCs w:val="28"/>
        </w:rPr>
        <w:t>divpadsmit</w:t>
      </w:r>
      <w:r w:rsidRPr="006004EB">
        <w:rPr>
          <w:i/>
          <w:iCs/>
          <w:color w:val="auto"/>
          <w:sz w:val="28"/>
          <w:szCs w:val="28"/>
        </w:rPr>
        <w:t xml:space="preserve">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 xml:space="preserve">septiņdesmit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proofErr w:type="gramEnd"/>
      <w:r w:rsidRPr="006004EB">
        <w:rPr>
          <w:color w:val="auto"/>
          <w:sz w:val="28"/>
          <w:szCs w:val="28"/>
        </w:rPr>
        <w:t>, bet juridiskajām personām</w:t>
      </w:r>
      <w:r>
        <w:rPr>
          <w:color w:val="auto"/>
          <w:sz w:val="28"/>
          <w:szCs w:val="28"/>
        </w:rPr>
        <w:t xml:space="preserve"> </w:t>
      </w:r>
      <w:r w:rsidR="008B4ECD">
        <w:rPr>
          <w:color w:val="auto"/>
          <w:sz w:val="28"/>
          <w:szCs w:val="28"/>
        </w:rPr>
        <w:t>–</w:t>
      </w:r>
      <w:r w:rsidRPr="006004EB">
        <w:rPr>
          <w:color w:val="auto"/>
          <w:sz w:val="28"/>
          <w:szCs w:val="28"/>
        </w:rPr>
        <w:t xml:space="preserve"> no </w:t>
      </w:r>
      <w:r>
        <w:rPr>
          <w:color w:val="auto"/>
          <w:sz w:val="28"/>
          <w:szCs w:val="28"/>
        </w:rPr>
        <w:t xml:space="preserve">trīsdesmit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>simt</w:t>
      </w:r>
      <w:r w:rsidR="003568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trīsdesmit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r w:rsidRPr="006004EB">
        <w:rPr>
          <w:color w:val="auto"/>
          <w:sz w:val="28"/>
          <w:szCs w:val="28"/>
        </w:rPr>
        <w:t>;</w:t>
      </w:r>
    </w:p>
    <w:p w14:paraId="0DB3529A" w14:textId="4381D89D" w:rsidR="00857A78" w:rsidRPr="006004EB" w:rsidRDefault="00857A78" w:rsidP="008B4ECD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6004EB">
        <w:rPr>
          <w:color w:val="auto"/>
          <w:sz w:val="28"/>
          <w:szCs w:val="28"/>
        </w:rPr>
        <w:t xml:space="preserve">3) no 51 līdz 100 hektāriem, </w:t>
      </w:r>
      <w:r w:rsidR="00A831AD" w:rsidRPr="00F70A7B">
        <w:rPr>
          <w:color w:val="auto"/>
          <w:sz w:val="28"/>
          <w:szCs w:val="28"/>
        </w:rPr>
        <w:t>piemēro</w:t>
      </w:r>
      <w:r w:rsidR="00A831AD" w:rsidRPr="006004EB">
        <w:rPr>
          <w:color w:val="auto"/>
          <w:sz w:val="28"/>
          <w:szCs w:val="28"/>
        </w:rPr>
        <w:t xml:space="preserve"> brīdinājumu</w:t>
      </w:r>
      <w:proofErr w:type="gramStart"/>
      <w:r w:rsidR="00A831AD" w:rsidRPr="006004EB">
        <w:rPr>
          <w:color w:val="auto"/>
          <w:sz w:val="28"/>
          <w:szCs w:val="28"/>
        </w:rPr>
        <w:t xml:space="preserve"> vai naudas sodu</w:t>
      </w:r>
      <w:r w:rsidR="00A831A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fiziskajām personām</w:t>
      </w:r>
      <w:r w:rsidRPr="006004EB">
        <w:rPr>
          <w:color w:val="auto"/>
          <w:sz w:val="28"/>
          <w:szCs w:val="28"/>
        </w:rPr>
        <w:t xml:space="preserve"> no </w:t>
      </w:r>
      <w:r>
        <w:rPr>
          <w:color w:val="auto"/>
          <w:sz w:val="28"/>
          <w:szCs w:val="28"/>
        </w:rPr>
        <w:t>septiņdesmit</w:t>
      </w:r>
      <w:r w:rsidRPr="006004EB">
        <w:rPr>
          <w:i/>
          <w:iCs/>
          <w:color w:val="auto"/>
          <w:sz w:val="28"/>
          <w:szCs w:val="28"/>
        </w:rPr>
        <w:t xml:space="preserve">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 xml:space="preserve">simt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proofErr w:type="gramEnd"/>
      <w:r w:rsidRPr="006004EB">
        <w:rPr>
          <w:color w:val="auto"/>
          <w:sz w:val="28"/>
          <w:szCs w:val="28"/>
        </w:rPr>
        <w:t>, bet juridiskajām personām</w:t>
      </w:r>
      <w:r w:rsidRPr="00DD4408">
        <w:rPr>
          <w:color w:val="auto"/>
          <w:sz w:val="28"/>
          <w:szCs w:val="28"/>
        </w:rPr>
        <w:t xml:space="preserve"> </w:t>
      </w:r>
      <w:r w:rsidR="008B4ECD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6004EB">
        <w:rPr>
          <w:color w:val="auto"/>
          <w:sz w:val="28"/>
          <w:szCs w:val="28"/>
        </w:rPr>
        <w:t xml:space="preserve">no </w:t>
      </w:r>
      <w:r>
        <w:rPr>
          <w:color w:val="auto"/>
          <w:sz w:val="28"/>
          <w:szCs w:val="28"/>
        </w:rPr>
        <w:t>simt</w:t>
      </w:r>
      <w:r w:rsidR="008D40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trīsdesmit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>trīssimt</w:t>
      </w:r>
      <w:r w:rsidRPr="00F73DB7">
        <w:t xml:space="preserve"> </w:t>
      </w:r>
      <w:r w:rsidRPr="00F73DB7">
        <w:rPr>
          <w:color w:val="auto"/>
          <w:sz w:val="28"/>
          <w:szCs w:val="28"/>
        </w:rPr>
        <w:t>naudas soda</w:t>
      </w:r>
      <w:r>
        <w:rPr>
          <w:color w:val="auto"/>
          <w:sz w:val="28"/>
          <w:szCs w:val="28"/>
        </w:rPr>
        <w:t xml:space="preserve"> vienībām</w:t>
      </w:r>
      <w:r w:rsidRPr="006004EB">
        <w:rPr>
          <w:i/>
          <w:iCs/>
          <w:color w:val="auto"/>
          <w:sz w:val="28"/>
          <w:szCs w:val="28"/>
        </w:rPr>
        <w:t>;</w:t>
      </w:r>
    </w:p>
    <w:p w14:paraId="0DB3529B" w14:textId="1085AFFE" w:rsidR="00857A78" w:rsidRPr="006004EB" w:rsidRDefault="00857A78" w:rsidP="008B4ECD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6004EB">
        <w:rPr>
          <w:color w:val="auto"/>
          <w:sz w:val="28"/>
          <w:szCs w:val="28"/>
        </w:rPr>
        <w:t>4) </w:t>
      </w:r>
      <w:r w:rsidR="008D409F">
        <w:rPr>
          <w:color w:val="auto"/>
          <w:sz w:val="28"/>
          <w:szCs w:val="28"/>
        </w:rPr>
        <w:t>lielāka par</w:t>
      </w:r>
      <w:r w:rsidRPr="006004EB">
        <w:rPr>
          <w:color w:val="auto"/>
          <w:sz w:val="28"/>
          <w:szCs w:val="28"/>
        </w:rPr>
        <w:t xml:space="preserve"> 100 hektār</w:t>
      </w:r>
      <w:r w:rsidR="008D409F">
        <w:rPr>
          <w:color w:val="auto"/>
          <w:sz w:val="28"/>
          <w:szCs w:val="28"/>
        </w:rPr>
        <w:t>iem</w:t>
      </w:r>
      <w:r w:rsidRPr="006004EB">
        <w:rPr>
          <w:color w:val="auto"/>
          <w:sz w:val="28"/>
          <w:szCs w:val="28"/>
        </w:rPr>
        <w:t xml:space="preserve">, </w:t>
      </w:r>
      <w:r w:rsidR="00A831AD" w:rsidRPr="00F70A7B">
        <w:rPr>
          <w:color w:val="auto"/>
          <w:sz w:val="28"/>
          <w:szCs w:val="28"/>
        </w:rPr>
        <w:t xml:space="preserve">piemēro </w:t>
      </w:r>
      <w:r w:rsidR="00A831AD" w:rsidRPr="006004EB">
        <w:rPr>
          <w:color w:val="auto"/>
          <w:sz w:val="28"/>
          <w:szCs w:val="28"/>
        </w:rPr>
        <w:t>brīdinājumu vai naudas sodu</w:t>
      </w:r>
      <w:r w:rsidR="00A831A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fiziskajām personām </w:t>
      </w:r>
      <w:r w:rsidRPr="006004EB">
        <w:rPr>
          <w:color w:val="auto"/>
          <w:sz w:val="28"/>
          <w:szCs w:val="28"/>
        </w:rPr>
        <w:t xml:space="preserve">no </w:t>
      </w:r>
      <w:r>
        <w:rPr>
          <w:color w:val="auto"/>
          <w:sz w:val="28"/>
          <w:szCs w:val="28"/>
        </w:rPr>
        <w:t xml:space="preserve">simt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>simt</w:t>
      </w:r>
      <w:r w:rsidR="008D40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četrdesmit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r w:rsidRPr="006004EB">
        <w:rPr>
          <w:color w:val="auto"/>
          <w:sz w:val="28"/>
          <w:szCs w:val="28"/>
        </w:rPr>
        <w:t xml:space="preserve">, bet juridiskajām personām </w:t>
      </w:r>
      <w:r w:rsidR="008B4ECD">
        <w:rPr>
          <w:color w:val="auto"/>
          <w:sz w:val="28"/>
          <w:szCs w:val="28"/>
        </w:rPr>
        <w:t>–</w:t>
      </w:r>
      <w:r w:rsidRPr="006004EB">
        <w:rPr>
          <w:color w:val="auto"/>
          <w:sz w:val="28"/>
          <w:szCs w:val="28"/>
        </w:rPr>
        <w:t xml:space="preserve"> no </w:t>
      </w:r>
      <w:r>
        <w:rPr>
          <w:color w:val="auto"/>
          <w:sz w:val="28"/>
          <w:szCs w:val="28"/>
        </w:rPr>
        <w:t>trīssimt</w:t>
      </w:r>
      <w:r w:rsidRPr="006004EB">
        <w:rPr>
          <w:i/>
          <w:iCs/>
          <w:color w:val="auto"/>
          <w:sz w:val="28"/>
          <w:szCs w:val="28"/>
        </w:rPr>
        <w:t xml:space="preserve"> </w:t>
      </w:r>
      <w:r w:rsidRPr="006004EB">
        <w:rPr>
          <w:color w:val="auto"/>
          <w:sz w:val="28"/>
          <w:szCs w:val="28"/>
        </w:rPr>
        <w:t xml:space="preserve">līdz </w:t>
      </w:r>
      <w:r>
        <w:rPr>
          <w:color w:val="auto"/>
          <w:sz w:val="28"/>
          <w:szCs w:val="28"/>
        </w:rPr>
        <w:t xml:space="preserve">tūkstoš </w:t>
      </w:r>
      <w:r w:rsidRPr="00F73DB7">
        <w:rPr>
          <w:color w:val="auto"/>
          <w:sz w:val="28"/>
          <w:szCs w:val="28"/>
        </w:rPr>
        <w:t xml:space="preserve">naudas soda </w:t>
      </w:r>
      <w:r>
        <w:rPr>
          <w:color w:val="auto"/>
          <w:sz w:val="28"/>
          <w:szCs w:val="28"/>
        </w:rPr>
        <w:t>vienībām</w:t>
      </w:r>
      <w:r w:rsidRPr="006004EB">
        <w:rPr>
          <w:color w:val="auto"/>
          <w:sz w:val="28"/>
          <w:szCs w:val="28"/>
        </w:rPr>
        <w:t>.</w:t>
      </w:r>
    </w:p>
    <w:p w14:paraId="0DB3529C" w14:textId="77777777" w:rsidR="0068598C" w:rsidRPr="008F160D" w:rsidRDefault="0068598C" w:rsidP="00484A1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0DB3529D" w14:textId="77777777" w:rsidR="00D73FC3" w:rsidRPr="006004EB" w:rsidRDefault="00D73FC3" w:rsidP="008B4ECD">
      <w:pPr>
        <w:pStyle w:val="ListParagraph"/>
        <w:ind w:left="0" w:firstLine="709"/>
        <w:rPr>
          <w:b/>
          <w:sz w:val="28"/>
          <w:szCs w:val="28"/>
        </w:rPr>
      </w:pPr>
      <w:r w:rsidRPr="006004EB">
        <w:rPr>
          <w:b/>
          <w:sz w:val="28"/>
          <w:szCs w:val="28"/>
        </w:rPr>
        <w:t>40. pants</w:t>
      </w:r>
      <w:r w:rsidRPr="004A4840">
        <w:rPr>
          <w:b/>
          <w:sz w:val="28"/>
          <w:szCs w:val="28"/>
        </w:rPr>
        <w:t>.</w:t>
      </w:r>
      <w:r w:rsidR="008714EB" w:rsidRPr="006004EB">
        <w:rPr>
          <w:sz w:val="28"/>
          <w:szCs w:val="28"/>
        </w:rPr>
        <w:t xml:space="preserve"> </w:t>
      </w:r>
      <w:r w:rsidRPr="006004EB">
        <w:rPr>
          <w:b/>
          <w:sz w:val="28"/>
          <w:szCs w:val="28"/>
        </w:rPr>
        <w:t>Kompetence sodu piemērošanā</w:t>
      </w:r>
    </w:p>
    <w:p w14:paraId="0DB3529F" w14:textId="394A9990" w:rsidR="00B007C9" w:rsidRPr="002B7FB0" w:rsidRDefault="009E0AA2" w:rsidP="008B4ECD">
      <w:pPr>
        <w:ind w:firstLine="709"/>
        <w:jc w:val="both"/>
        <w:rPr>
          <w:sz w:val="28"/>
          <w:szCs w:val="28"/>
        </w:rPr>
      </w:pPr>
      <w:r w:rsidRPr="00D519D3">
        <w:rPr>
          <w:sz w:val="28"/>
          <w:szCs w:val="28"/>
        </w:rPr>
        <w:t>Administratīv</w:t>
      </w:r>
      <w:r w:rsidR="00615B70">
        <w:rPr>
          <w:sz w:val="28"/>
          <w:szCs w:val="28"/>
        </w:rPr>
        <w:t>o</w:t>
      </w:r>
      <w:r w:rsidRPr="00D519D3">
        <w:rPr>
          <w:sz w:val="28"/>
          <w:szCs w:val="28"/>
        </w:rPr>
        <w:t xml:space="preserve"> pārkāpum</w:t>
      </w:r>
      <w:r w:rsidR="00615B70">
        <w:rPr>
          <w:sz w:val="28"/>
          <w:szCs w:val="28"/>
        </w:rPr>
        <w:t>u</w:t>
      </w:r>
      <w:r w:rsidRPr="00D519D3">
        <w:rPr>
          <w:sz w:val="28"/>
          <w:szCs w:val="28"/>
        </w:rPr>
        <w:t xml:space="preserve"> procesu par šā likuma 39. pantā minētajiem </w:t>
      </w:r>
      <w:r w:rsidRPr="002B7FB0">
        <w:rPr>
          <w:sz w:val="28"/>
          <w:szCs w:val="28"/>
        </w:rPr>
        <w:t xml:space="preserve">pārkāpumiem uzsāk pašvaldības izpilddirektors, pašvaldības policija vai </w:t>
      </w:r>
      <w:r w:rsidR="00C3387C" w:rsidRPr="002B7FB0">
        <w:rPr>
          <w:sz w:val="28"/>
          <w:szCs w:val="28"/>
        </w:rPr>
        <w:t>pašvaldības vides kontroles amatpersona</w:t>
      </w:r>
      <w:r w:rsidRPr="002B7FB0">
        <w:rPr>
          <w:sz w:val="28"/>
          <w:szCs w:val="28"/>
        </w:rPr>
        <w:t>.</w:t>
      </w:r>
    </w:p>
    <w:p w14:paraId="18549322" w14:textId="4C3E8586" w:rsidR="00C625A4" w:rsidRPr="005E1C67" w:rsidRDefault="00C625A4" w:rsidP="00484A1C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Pr="005E1C67">
        <w:rPr>
          <w:bCs/>
          <w:sz w:val="28"/>
          <w:szCs w:val="28"/>
        </w:rPr>
        <w:t xml:space="preserve">dministratīvā pārkāpuma lietu </w:t>
      </w:r>
      <w:r w:rsidRPr="002B7FB0">
        <w:rPr>
          <w:sz w:val="28"/>
          <w:szCs w:val="28"/>
        </w:rPr>
        <w:t>par šā likuma 39. pantā minētajiem pārkāpumiem</w:t>
      </w:r>
      <w:r w:rsidRPr="005E1C67">
        <w:rPr>
          <w:bCs/>
          <w:sz w:val="28"/>
          <w:szCs w:val="28"/>
        </w:rPr>
        <w:t xml:space="preserve"> izskatīšanai sagatavo, administratīvā pārkāpuma lietu izskata un lēmumu pieņem pašvaldības administratīvā komisija.</w:t>
      </w:r>
      <w:r w:rsidR="007D7D14">
        <w:rPr>
          <w:bCs/>
          <w:sz w:val="28"/>
          <w:szCs w:val="28"/>
        </w:rPr>
        <w:t>"</w:t>
      </w:r>
    </w:p>
    <w:p w14:paraId="0DB352A2" w14:textId="77777777" w:rsidR="004838DE" w:rsidRPr="00EC0092" w:rsidRDefault="004838DE" w:rsidP="00484A1C">
      <w:pPr>
        <w:ind w:firstLine="567"/>
        <w:jc w:val="both"/>
        <w:rPr>
          <w:sz w:val="28"/>
          <w:szCs w:val="28"/>
        </w:rPr>
      </w:pPr>
    </w:p>
    <w:p w14:paraId="0DB352A3" w14:textId="7FAFDA3F" w:rsidR="00363FFD" w:rsidRPr="006004EB" w:rsidRDefault="00C625A4" w:rsidP="008B4E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63FFD" w:rsidRPr="006004EB">
        <w:rPr>
          <w:sz w:val="28"/>
          <w:szCs w:val="28"/>
        </w:rPr>
        <w:t>.</w:t>
      </w:r>
      <w:r w:rsidR="00B21843" w:rsidRPr="006004EB">
        <w:rPr>
          <w:sz w:val="28"/>
          <w:szCs w:val="28"/>
        </w:rPr>
        <w:t> </w:t>
      </w:r>
      <w:r w:rsidR="00363FFD" w:rsidRPr="006004EB">
        <w:rPr>
          <w:sz w:val="28"/>
          <w:szCs w:val="28"/>
        </w:rPr>
        <w:t xml:space="preserve">Papildināt pārejas noteikumus ar </w:t>
      </w:r>
      <w:r w:rsidR="00521B58" w:rsidRPr="00F70A7B">
        <w:rPr>
          <w:sz w:val="28"/>
          <w:szCs w:val="28"/>
        </w:rPr>
        <w:t>12</w:t>
      </w:r>
      <w:r w:rsidR="00363FFD" w:rsidRPr="00F70A7B">
        <w:rPr>
          <w:sz w:val="28"/>
          <w:szCs w:val="28"/>
        </w:rPr>
        <w:t>.</w:t>
      </w:r>
      <w:r w:rsidR="00E92C77" w:rsidRPr="00F70A7B">
        <w:rPr>
          <w:sz w:val="28"/>
          <w:szCs w:val="28"/>
        </w:rPr>
        <w:t xml:space="preserve"> punktu</w:t>
      </w:r>
      <w:r w:rsidR="00363FFD" w:rsidRPr="006004EB">
        <w:rPr>
          <w:sz w:val="28"/>
          <w:szCs w:val="28"/>
        </w:rPr>
        <w:t xml:space="preserve"> šādā redakcijā:</w:t>
      </w:r>
    </w:p>
    <w:p w14:paraId="0DB352A4" w14:textId="77777777" w:rsidR="00CA026D" w:rsidRPr="006004EB" w:rsidRDefault="00CA026D" w:rsidP="00484A1C">
      <w:pPr>
        <w:pStyle w:val="ListParagraph"/>
        <w:ind w:left="0" w:firstLine="567"/>
        <w:jc w:val="both"/>
        <w:rPr>
          <w:sz w:val="28"/>
          <w:szCs w:val="28"/>
        </w:rPr>
      </w:pPr>
    </w:p>
    <w:p w14:paraId="0DB352A5" w14:textId="2444137C" w:rsidR="00367494" w:rsidRPr="006004EB" w:rsidRDefault="007D7D14" w:rsidP="008B4EC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21B58" w:rsidRPr="00F70A7B">
        <w:rPr>
          <w:sz w:val="28"/>
          <w:szCs w:val="28"/>
        </w:rPr>
        <w:t>12</w:t>
      </w:r>
      <w:r w:rsidR="00E92C77" w:rsidRPr="00F70A7B">
        <w:rPr>
          <w:sz w:val="28"/>
          <w:szCs w:val="28"/>
        </w:rPr>
        <w:t>.</w:t>
      </w:r>
      <w:r w:rsidR="00E92C77" w:rsidRPr="00523FE2">
        <w:rPr>
          <w:b/>
          <w:sz w:val="28"/>
          <w:szCs w:val="28"/>
        </w:rPr>
        <w:t xml:space="preserve"> </w:t>
      </w:r>
      <w:r w:rsidR="00E92C77" w:rsidRPr="00400FAC">
        <w:rPr>
          <w:sz w:val="28"/>
          <w:szCs w:val="28"/>
        </w:rPr>
        <w:t>Š</w:t>
      </w:r>
      <w:r w:rsidR="00DD4408" w:rsidRPr="00400FAC">
        <w:rPr>
          <w:sz w:val="28"/>
          <w:szCs w:val="28"/>
        </w:rPr>
        <w:t>ā</w:t>
      </w:r>
      <w:r w:rsidR="00E92C77" w:rsidRPr="00400FAC">
        <w:rPr>
          <w:sz w:val="28"/>
          <w:szCs w:val="28"/>
        </w:rPr>
        <w:t xml:space="preserve"> likuma </w:t>
      </w:r>
      <w:r w:rsidR="00DD4408" w:rsidRPr="00400FAC">
        <w:rPr>
          <w:sz w:val="28"/>
          <w:szCs w:val="28"/>
        </w:rPr>
        <w:t>VIII </w:t>
      </w:r>
      <w:r w:rsidR="00E92C77" w:rsidRPr="00400FAC">
        <w:rPr>
          <w:sz w:val="28"/>
          <w:szCs w:val="28"/>
        </w:rPr>
        <w:t>nodaļa</w:t>
      </w:r>
      <w:r w:rsidR="00E92C77" w:rsidRPr="00523FE2">
        <w:rPr>
          <w:b/>
          <w:sz w:val="28"/>
          <w:szCs w:val="28"/>
        </w:rPr>
        <w:t xml:space="preserve"> </w:t>
      </w:r>
      <w:r w:rsidR="00A366F4" w:rsidRPr="00020971">
        <w:rPr>
          <w:sz w:val="28"/>
          <w:szCs w:val="28"/>
        </w:rPr>
        <w:t>stājas spēkā</w:t>
      </w:r>
      <w:r w:rsidR="001136F1">
        <w:rPr>
          <w:sz w:val="28"/>
          <w:szCs w:val="28"/>
        </w:rPr>
        <w:t xml:space="preserve"> vienlaikus ar Administratīvās</w:t>
      </w:r>
      <w:r w:rsidR="00A366F4" w:rsidRPr="00A366F4">
        <w:rPr>
          <w:sz w:val="28"/>
          <w:szCs w:val="28"/>
        </w:rPr>
        <w:t xml:space="preserve"> </w:t>
      </w:r>
      <w:r w:rsidR="001136F1">
        <w:rPr>
          <w:sz w:val="28"/>
          <w:szCs w:val="28"/>
        </w:rPr>
        <w:t xml:space="preserve">atbildības </w:t>
      </w:r>
      <w:r w:rsidR="00A366F4" w:rsidRPr="00A366F4">
        <w:rPr>
          <w:sz w:val="28"/>
          <w:szCs w:val="28"/>
        </w:rPr>
        <w:t>likumu.</w:t>
      </w:r>
      <w:r>
        <w:rPr>
          <w:sz w:val="28"/>
          <w:szCs w:val="28"/>
        </w:rPr>
        <w:t>"</w:t>
      </w:r>
    </w:p>
    <w:p w14:paraId="0383F8D8" w14:textId="77777777" w:rsidR="007D7D14" w:rsidRDefault="007D7D14" w:rsidP="00484A1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8EE28BE" w14:textId="77777777" w:rsidR="007D7D14" w:rsidRDefault="007D7D14" w:rsidP="00484A1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9DFCA7" w14:textId="77777777" w:rsidR="007D7D14" w:rsidRDefault="007D7D14" w:rsidP="00484A1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273F7BF" w14:textId="202A0975" w:rsidR="007D7D14" w:rsidRDefault="007D7D14" w:rsidP="00484A1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</w:t>
      </w:r>
      <w:r w:rsidR="004217A9">
        <w:rPr>
          <w:sz w:val="28"/>
          <w:szCs w:val="28"/>
        </w:rPr>
        <w:t>a vietā –</w:t>
      </w:r>
    </w:p>
    <w:p w14:paraId="39A2682A" w14:textId="77777777" w:rsidR="004217A9" w:rsidRDefault="004217A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</w:p>
    <w:p w14:paraId="37FAAE36" w14:textId="3A4054CF" w:rsidR="004217A9" w:rsidRDefault="004217A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4217A9" w:rsidSect="007D7D1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52AC" w14:textId="77777777" w:rsidR="00DA0BE8" w:rsidRDefault="00DA0BE8" w:rsidP="00CA026D">
      <w:r>
        <w:separator/>
      </w:r>
    </w:p>
  </w:endnote>
  <w:endnote w:type="continuationSeparator" w:id="0">
    <w:p w14:paraId="0DB352AD" w14:textId="77777777" w:rsidR="00DA0BE8" w:rsidRDefault="00DA0BE8" w:rsidP="00CA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0602" w14:textId="77777777" w:rsidR="007D7D14" w:rsidRPr="007D7D14" w:rsidRDefault="007D7D14" w:rsidP="007D7D14">
    <w:pPr>
      <w:pStyle w:val="Footer"/>
      <w:rPr>
        <w:sz w:val="16"/>
        <w:szCs w:val="16"/>
      </w:rPr>
    </w:pPr>
    <w:r>
      <w:rPr>
        <w:sz w:val="16"/>
        <w:szCs w:val="16"/>
      </w:rPr>
      <w:t>L0887_9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7E96" w14:textId="0CA949DA" w:rsidR="007D7D14" w:rsidRPr="007D7D14" w:rsidRDefault="007D7D14">
    <w:pPr>
      <w:pStyle w:val="Footer"/>
      <w:rPr>
        <w:sz w:val="16"/>
        <w:szCs w:val="16"/>
      </w:rPr>
    </w:pPr>
    <w:r>
      <w:rPr>
        <w:sz w:val="16"/>
        <w:szCs w:val="16"/>
      </w:rPr>
      <w:t>L0887_9</w:t>
    </w:r>
    <w:proofErr w:type="gramStart"/>
    <w:r>
      <w:rPr>
        <w:sz w:val="16"/>
        <w:szCs w:val="16"/>
      </w:rPr>
      <w:t xml:space="preserve"> </w:t>
    </w:r>
    <w:r w:rsidR="004217A9">
      <w:rPr>
        <w:sz w:val="16"/>
        <w:szCs w:val="16"/>
      </w:rPr>
      <w:t xml:space="preserve"> </w:t>
    </w:r>
    <w:proofErr w:type="spellStart"/>
    <w:proofErr w:type="gramEnd"/>
    <w:r w:rsidR="004217A9">
      <w:rPr>
        <w:sz w:val="16"/>
        <w:szCs w:val="16"/>
      </w:rPr>
      <w:t>v_sk</w:t>
    </w:r>
    <w:proofErr w:type="spellEnd"/>
    <w:r w:rsidR="004217A9">
      <w:rPr>
        <w:sz w:val="16"/>
        <w:szCs w:val="16"/>
      </w:rPr>
      <w:t xml:space="preserve">. = </w:t>
    </w:r>
    <w:r w:rsidR="004217A9">
      <w:rPr>
        <w:sz w:val="16"/>
        <w:szCs w:val="16"/>
      </w:rPr>
      <w:fldChar w:fldCharType="begin"/>
    </w:r>
    <w:r w:rsidR="004217A9">
      <w:rPr>
        <w:sz w:val="16"/>
        <w:szCs w:val="16"/>
      </w:rPr>
      <w:instrText xml:space="preserve"> NUMWORDS  \* MERGEFORMAT </w:instrText>
    </w:r>
    <w:r w:rsidR="004217A9">
      <w:rPr>
        <w:sz w:val="16"/>
        <w:szCs w:val="16"/>
      </w:rPr>
      <w:fldChar w:fldCharType="separate"/>
    </w:r>
    <w:r w:rsidR="004C5A10">
      <w:rPr>
        <w:noProof/>
        <w:sz w:val="16"/>
        <w:szCs w:val="16"/>
      </w:rPr>
      <w:t>522</w:t>
    </w:r>
    <w:r w:rsidR="004217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52AA" w14:textId="77777777" w:rsidR="00DA0BE8" w:rsidRDefault="00DA0BE8" w:rsidP="00CA026D">
      <w:r>
        <w:separator/>
      </w:r>
    </w:p>
  </w:footnote>
  <w:footnote w:type="continuationSeparator" w:id="0">
    <w:p w14:paraId="0DB352AB" w14:textId="77777777" w:rsidR="00DA0BE8" w:rsidRDefault="00DA0BE8" w:rsidP="00CA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95321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DB352AE" w14:textId="490E27B0" w:rsidR="00E1381B" w:rsidRPr="0021437A" w:rsidRDefault="00F1587A">
        <w:pPr>
          <w:pStyle w:val="Header"/>
          <w:jc w:val="center"/>
          <w:rPr>
            <w:sz w:val="24"/>
          </w:rPr>
        </w:pPr>
        <w:r w:rsidRPr="0021437A">
          <w:rPr>
            <w:sz w:val="24"/>
          </w:rPr>
          <w:fldChar w:fldCharType="begin"/>
        </w:r>
        <w:r w:rsidR="00E1381B" w:rsidRPr="0021437A">
          <w:rPr>
            <w:sz w:val="24"/>
          </w:rPr>
          <w:instrText>PAGE   \* MERGEFORMAT</w:instrText>
        </w:r>
        <w:r w:rsidRPr="0021437A">
          <w:rPr>
            <w:sz w:val="24"/>
          </w:rPr>
          <w:fldChar w:fldCharType="separate"/>
        </w:r>
        <w:r w:rsidR="004C5A10">
          <w:rPr>
            <w:noProof/>
            <w:sz w:val="24"/>
          </w:rPr>
          <w:t>2</w:t>
        </w:r>
        <w:r w:rsidRPr="0021437A">
          <w:rPr>
            <w:sz w:val="24"/>
          </w:rPr>
          <w:fldChar w:fldCharType="end"/>
        </w:r>
      </w:p>
    </w:sdtContent>
  </w:sdt>
  <w:p w14:paraId="0DB352AF" w14:textId="77777777" w:rsidR="00E1381B" w:rsidRDefault="00E13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11.55pt;visibility:visible;mso-wrap-style:square" o:bullet="t">
        <v:imagedata r:id="rId1" o:title=""/>
      </v:shape>
    </w:pict>
  </w:numPicBullet>
  <w:abstractNum w:abstractNumId="0" w15:restartNumberingAfterBreak="0">
    <w:nsid w:val="24EE686B"/>
    <w:multiLevelType w:val="hybridMultilevel"/>
    <w:tmpl w:val="AD38ED5C"/>
    <w:lvl w:ilvl="0" w:tplc="66E85C34">
      <w:start w:val="1"/>
      <w:numFmt w:val="decimal"/>
      <w:lvlText w:val="(%1)"/>
      <w:lvlJc w:val="left"/>
      <w:pPr>
        <w:ind w:left="1527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9202B4"/>
    <w:multiLevelType w:val="hybridMultilevel"/>
    <w:tmpl w:val="E7CE6900"/>
    <w:lvl w:ilvl="0" w:tplc="C47EBCA8">
      <w:start w:val="1"/>
      <w:numFmt w:val="decimal"/>
      <w:lvlText w:val="(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730" w:hanging="360"/>
      </w:pPr>
    </w:lvl>
    <w:lvl w:ilvl="2" w:tplc="0426001B">
      <w:start w:val="1"/>
      <w:numFmt w:val="lowerRoman"/>
      <w:lvlText w:val="%3."/>
      <w:lvlJc w:val="right"/>
      <w:pPr>
        <w:ind w:left="1450" w:hanging="180"/>
      </w:pPr>
    </w:lvl>
    <w:lvl w:ilvl="3" w:tplc="0426000F">
      <w:start w:val="1"/>
      <w:numFmt w:val="decimal"/>
      <w:lvlText w:val="%4."/>
      <w:lvlJc w:val="left"/>
      <w:pPr>
        <w:ind w:left="2170" w:hanging="360"/>
      </w:pPr>
    </w:lvl>
    <w:lvl w:ilvl="4" w:tplc="04260019">
      <w:start w:val="1"/>
      <w:numFmt w:val="lowerLetter"/>
      <w:lvlText w:val="%5."/>
      <w:lvlJc w:val="left"/>
      <w:pPr>
        <w:ind w:left="2890" w:hanging="360"/>
      </w:pPr>
    </w:lvl>
    <w:lvl w:ilvl="5" w:tplc="0426001B">
      <w:start w:val="1"/>
      <w:numFmt w:val="lowerRoman"/>
      <w:lvlText w:val="%6."/>
      <w:lvlJc w:val="right"/>
      <w:pPr>
        <w:ind w:left="3610" w:hanging="180"/>
      </w:pPr>
    </w:lvl>
    <w:lvl w:ilvl="6" w:tplc="0426000F">
      <w:start w:val="1"/>
      <w:numFmt w:val="decimal"/>
      <w:lvlText w:val="%7."/>
      <w:lvlJc w:val="left"/>
      <w:pPr>
        <w:ind w:left="4330" w:hanging="360"/>
      </w:pPr>
    </w:lvl>
    <w:lvl w:ilvl="7" w:tplc="04260019">
      <w:start w:val="1"/>
      <w:numFmt w:val="lowerLetter"/>
      <w:lvlText w:val="%8."/>
      <w:lvlJc w:val="left"/>
      <w:pPr>
        <w:ind w:left="5050" w:hanging="360"/>
      </w:pPr>
    </w:lvl>
    <w:lvl w:ilvl="8" w:tplc="0426001B">
      <w:start w:val="1"/>
      <w:numFmt w:val="lowerRoman"/>
      <w:lvlText w:val="%9."/>
      <w:lvlJc w:val="right"/>
      <w:pPr>
        <w:ind w:left="5770" w:hanging="180"/>
      </w:pPr>
    </w:lvl>
  </w:abstractNum>
  <w:abstractNum w:abstractNumId="2" w15:restartNumberingAfterBreak="0">
    <w:nsid w:val="57906A2D"/>
    <w:multiLevelType w:val="hybridMultilevel"/>
    <w:tmpl w:val="A13E3164"/>
    <w:lvl w:ilvl="0" w:tplc="3BC67DB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E55899"/>
    <w:multiLevelType w:val="hybridMultilevel"/>
    <w:tmpl w:val="3040754E"/>
    <w:lvl w:ilvl="0" w:tplc="73D8B61E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6660E1"/>
    <w:multiLevelType w:val="hybridMultilevel"/>
    <w:tmpl w:val="60E6AEEE"/>
    <w:lvl w:ilvl="0" w:tplc="A5369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94"/>
    <w:rsid w:val="00005D70"/>
    <w:rsid w:val="00017A1B"/>
    <w:rsid w:val="00020971"/>
    <w:rsid w:val="00023807"/>
    <w:rsid w:val="00024234"/>
    <w:rsid w:val="00027DEB"/>
    <w:rsid w:val="00032658"/>
    <w:rsid w:val="00034DD5"/>
    <w:rsid w:val="00035D0A"/>
    <w:rsid w:val="000400C3"/>
    <w:rsid w:val="00046243"/>
    <w:rsid w:val="00046D05"/>
    <w:rsid w:val="00052F33"/>
    <w:rsid w:val="00067A31"/>
    <w:rsid w:val="00071C12"/>
    <w:rsid w:val="000736A6"/>
    <w:rsid w:val="00075A21"/>
    <w:rsid w:val="0008325B"/>
    <w:rsid w:val="00087A93"/>
    <w:rsid w:val="00087B6F"/>
    <w:rsid w:val="000929C9"/>
    <w:rsid w:val="00096B4B"/>
    <w:rsid w:val="000A1EEB"/>
    <w:rsid w:val="000A67A0"/>
    <w:rsid w:val="000C14C5"/>
    <w:rsid w:val="000C2D4B"/>
    <w:rsid w:val="000C3B74"/>
    <w:rsid w:val="000C4BCD"/>
    <w:rsid w:val="000C6211"/>
    <w:rsid w:val="000C6A0D"/>
    <w:rsid w:val="000C6E50"/>
    <w:rsid w:val="000D1345"/>
    <w:rsid w:val="000D3239"/>
    <w:rsid w:val="000D54E8"/>
    <w:rsid w:val="000D76C4"/>
    <w:rsid w:val="000E3E05"/>
    <w:rsid w:val="000E734C"/>
    <w:rsid w:val="000F0765"/>
    <w:rsid w:val="000F0829"/>
    <w:rsid w:val="000F32E4"/>
    <w:rsid w:val="000F4443"/>
    <w:rsid w:val="000F6A03"/>
    <w:rsid w:val="00100AA5"/>
    <w:rsid w:val="00103C90"/>
    <w:rsid w:val="001067B4"/>
    <w:rsid w:val="00112A2F"/>
    <w:rsid w:val="001136F1"/>
    <w:rsid w:val="00114111"/>
    <w:rsid w:val="00114FCF"/>
    <w:rsid w:val="001152DC"/>
    <w:rsid w:val="0012022D"/>
    <w:rsid w:val="00132C36"/>
    <w:rsid w:val="00137392"/>
    <w:rsid w:val="00142903"/>
    <w:rsid w:val="00146898"/>
    <w:rsid w:val="001477DD"/>
    <w:rsid w:val="001528C2"/>
    <w:rsid w:val="00152C6C"/>
    <w:rsid w:val="00152E4F"/>
    <w:rsid w:val="00154B46"/>
    <w:rsid w:val="0016361F"/>
    <w:rsid w:val="001712D4"/>
    <w:rsid w:val="00176094"/>
    <w:rsid w:val="0018555D"/>
    <w:rsid w:val="001A4F90"/>
    <w:rsid w:val="001A5FDE"/>
    <w:rsid w:val="001C0B6D"/>
    <w:rsid w:val="001C0F31"/>
    <w:rsid w:val="001D0D9E"/>
    <w:rsid w:val="001D2BF1"/>
    <w:rsid w:val="001D6C5A"/>
    <w:rsid w:val="001D7274"/>
    <w:rsid w:val="001E44AF"/>
    <w:rsid w:val="001F0268"/>
    <w:rsid w:val="001F085F"/>
    <w:rsid w:val="001F1F32"/>
    <w:rsid w:val="001F2A4F"/>
    <w:rsid w:val="001F3215"/>
    <w:rsid w:val="001F42BE"/>
    <w:rsid w:val="00200D2C"/>
    <w:rsid w:val="00204D17"/>
    <w:rsid w:val="0021320E"/>
    <w:rsid w:val="0021437A"/>
    <w:rsid w:val="00224071"/>
    <w:rsid w:val="00225B41"/>
    <w:rsid w:val="00231636"/>
    <w:rsid w:val="00232423"/>
    <w:rsid w:val="00242143"/>
    <w:rsid w:val="00242883"/>
    <w:rsid w:val="002507A9"/>
    <w:rsid w:val="002569AD"/>
    <w:rsid w:val="0025797A"/>
    <w:rsid w:val="00260818"/>
    <w:rsid w:val="00267695"/>
    <w:rsid w:val="0027478F"/>
    <w:rsid w:val="0028731E"/>
    <w:rsid w:val="00291EB4"/>
    <w:rsid w:val="0029226C"/>
    <w:rsid w:val="00293105"/>
    <w:rsid w:val="002A6147"/>
    <w:rsid w:val="002A63F3"/>
    <w:rsid w:val="002B076E"/>
    <w:rsid w:val="002B4E48"/>
    <w:rsid w:val="002B7FB0"/>
    <w:rsid w:val="002D3D4C"/>
    <w:rsid w:val="002D468A"/>
    <w:rsid w:val="002D4B37"/>
    <w:rsid w:val="002D784B"/>
    <w:rsid w:val="002D7F4E"/>
    <w:rsid w:val="002E12D3"/>
    <w:rsid w:val="002E3ECB"/>
    <w:rsid w:val="002E67DD"/>
    <w:rsid w:val="002F496A"/>
    <w:rsid w:val="002F77DC"/>
    <w:rsid w:val="0030322E"/>
    <w:rsid w:val="00306179"/>
    <w:rsid w:val="003069FC"/>
    <w:rsid w:val="00320CE7"/>
    <w:rsid w:val="00325B0D"/>
    <w:rsid w:val="0033654E"/>
    <w:rsid w:val="0035637B"/>
    <w:rsid w:val="00356891"/>
    <w:rsid w:val="00361C17"/>
    <w:rsid w:val="00363FFD"/>
    <w:rsid w:val="0036611A"/>
    <w:rsid w:val="00367494"/>
    <w:rsid w:val="003717A9"/>
    <w:rsid w:val="00385671"/>
    <w:rsid w:val="003908E9"/>
    <w:rsid w:val="00390E83"/>
    <w:rsid w:val="00391185"/>
    <w:rsid w:val="003A40F6"/>
    <w:rsid w:val="003A54FC"/>
    <w:rsid w:val="003B4FF2"/>
    <w:rsid w:val="003C2B3D"/>
    <w:rsid w:val="003C7800"/>
    <w:rsid w:val="003D024C"/>
    <w:rsid w:val="003D2603"/>
    <w:rsid w:val="003E41A8"/>
    <w:rsid w:val="003E4A7A"/>
    <w:rsid w:val="003E6232"/>
    <w:rsid w:val="004006E0"/>
    <w:rsid w:val="00400FAC"/>
    <w:rsid w:val="004044E8"/>
    <w:rsid w:val="00406443"/>
    <w:rsid w:val="00406D44"/>
    <w:rsid w:val="004074E8"/>
    <w:rsid w:val="00416512"/>
    <w:rsid w:val="004217A9"/>
    <w:rsid w:val="004415F9"/>
    <w:rsid w:val="0044293B"/>
    <w:rsid w:val="0044719B"/>
    <w:rsid w:val="0045156E"/>
    <w:rsid w:val="00452DED"/>
    <w:rsid w:val="004536D5"/>
    <w:rsid w:val="0045377C"/>
    <w:rsid w:val="0045659A"/>
    <w:rsid w:val="00460647"/>
    <w:rsid w:val="00464C55"/>
    <w:rsid w:val="00470F11"/>
    <w:rsid w:val="00471FF6"/>
    <w:rsid w:val="00475F78"/>
    <w:rsid w:val="004838DE"/>
    <w:rsid w:val="00484A1C"/>
    <w:rsid w:val="004935DE"/>
    <w:rsid w:val="00494D77"/>
    <w:rsid w:val="004A30E1"/>
    <w:rsid w:val="004A4840"/>
    <w:rsid w:val="004A5CE7"/>
    <w:rsid w:val="004B2DE5"/>
    <w:rsid w:val="004C2FB9"/>
    <w:rsid w:val="004C3B63"/>
    <w:rsid w:val="004C5A10"/>
    <w:rsid w:val="004D44B6"/>
    <w:rsid w:val="004D4520"/>
    <w:rsid w:val="004E294B"/>
    <w:rsid w:val="004F0494"/>
    <w:rsid w:val="004F5289"/>
    <w:rsid w:val="0050304A"/>
    <w:rsid w:val="005059F5"/>
    <w:rsid w:val="0050767F"/>
    <w:rsid w:val="005134F8"/>
    <w:rsid w:val="00516511"/>
    <w:rsid w:val="00521890"/>
    <w:rsid w:val="00521B58"/>
    <w:rsid w:val="00522B17"/>
    <w:rsid w:val="00523FE2"/>
    <w:rsid w:val="00525411"/>
    <w:rsid w:val="005322E6"/>
    <w:rsid w:val="00532A91"/>
    <w:rsid w:val="005378D2"/>
    <w:rsid w:val="00542745"/>
    <w:rsid w:val="005531D3"/>
    <w:rsid w:val="005623DD"/>
    <w:rsid w:val="005627D7"/>
    <w:rsid w:val="0056473E"/>
    <w:rsid w:val="005706FF"/>
    <w:rsid w:val="0057438C"/>
    <w:rsid w:val="00581BD6"/>
    <w:rsid w:val="0058769C"/>
    <w:rsid w:val="005939A6"/>
    <w:rsid w:val="005A1233"/>
    <w:rsid w:val="005A26AE"/>
    <w:rsid w:val="005A4442"/>
    <w:rsid w:val="005A54C3"/>
    <w:rsid w:val="005A5A23"/>
    <w:rsid w:val="005B070F"/>
    <w:rsid w:val="005B125F"/>
    <w:rsid w:val="005B6D6C"/>
    <w:rsid w:val="005C13BE"/>
    <w:rsid w:val="005C2774"/>
    <w:rsid w:val="005C3BF9"/>
    <w:rsid w:val="005C5FA4"/>
    <w:rsid w:val="005D0A68"/>
    <w:rsid w:val="005E2C3C"/>
    <w:rsid w:val="005E3991"/>
    <w:rsid w:val="005E4DFC"/>
    <w:rsid w:val="005F159F"/>
    <w:rsid w:val="005F2043"/>
    <w:rsid w:val="005F3887"/>
    <w:rsid w:val="006004EB"/>
    <w:rsid w:val="006055F7"/>
    <w:rsid w:val="00612274"/>
    <w:rsid w:val="00614AA7"/>
    <w:rsid w:val="00615B70"/>
    <w:rsid w:val="00620CF6"/>
    <w:rsid w:val="00624C74"/>
    <w:rsid w:val="00630EF8"/>
    <w:rsid w:val="006355A4"/>
    <w:rsid w:val="00636124"/>
    <w:rsid w:val="00637323"/>
    <w:rsid w:val="00640BC4"/>
    <w:rsid w:val="00647975"/>
    <w:rsid w:val="0065300E"/>
    <w:rsid w:val="00661F86"/>
    <w:rsid w:val="0066459D"/>
    <w:rsid w:val="0067011C"/>
    <w:rsid w:val="006824C7"/>
    <w:rsid w:val="0068598C"/>
    <w:rsid w:val="00690704"/>
    <w:rsid w:val="00693859"/>
    <w:rsid w:val="00694B51"/>
    <w:rsid w:val="006A2A14"/>
    <w:rsid w:val="006A2F7C"/>
    <w:rsid w:val="006C57FF"/>
    <w:rsid w:val="006D04EF"/>
    <w:rsid w:val="006D69D6"/>
    <w:rsid w:val="006E0220"/>
    <w:rsid w:val="006E12B2"/>
    <w:rsid w:val="006E1AE5"/>
    <w:rsid w:val="006E3948"/>
    <w:rsid w:val="006E7620"/>
    <w:rsid w:val="007039CD"/>
    <w:rsid w:val="0070437C"/>
    <w:rsid w:val="007049A8"/>
    <w:rsid w:val="0071177C"/>
    <w:rsid w:val="00716CEA"/>
    <w:rsid w:val="0071742C"/>
    <w:rsid w:val="0072370B"/>
    <w:rsid w:val="00723E17"/>
    <w:rsid w:val="00725FE5"/>
    <w:rsid w:val="00733319"/>
    <w:rsid w:val="0074514E"/>
    <w:rsid w:val="0075163F"/>
    <w:rsid w:val="00753784"/>
    <w:rsid w:val="0075486C"/>
    <w:rsid w:val="00754A1F"/>
    <w:rsid w:val="00763F43"/>
    <w:rsid w:val="00764577"/>
    <w:rsid w:val="00764C2E"/>
    <w:rsid w:val="00764DC0"/>
    <w:rsid w:val="00775EEA"/>
    <w:rsid w:val="00782453"/>
    <w:rsid w:val="00782911"/>
    <w:rsid w:val="00785199"/>
    <w:rsid w:val="00787228"/>
    <w:rsid w:val="00793DBB"/>
    <w:rsid w:val="007A098F"/>
    <w:rsid w:val="007A5C05"/>
    <w:rsid w:val="007A6DAA"/>
    <w:rsid w:val="007B6A7D"/>
    <w:rsid w:val="007C0A7C"/>
    <w:rsid w:val="007C1C0A"/>
    <w:rsid w:val="007D0ABD"/>
    <w:rsid w:val="007D61F0"/>
    <w:rsid w:val="007D63AF"/>
    <w:rsid w:val="007D77D1"/>
    <w:rsid w:val="007D7D14"/>
    <w:rsid w:val="007E579A"/>
    <w:rsid w:val="007E7A4B"/>
    <w:rsid w:val="007F4EC3"/>
    <w:rsid w:val="008040B8"/>
    <w:rsid w:val="00806798"/>
    <w:rsid w:val="00811819"/>
    <w:rsid w:val="00813723"/>
    <w:rsid w:val="008153E0"/>
    <w:rsid w:val="00822C1B"/>
    <w:rsid w:val="00823BD8"/>
    <w:rsid w:val="0083081F"/>
    <w:rsid w:val="00831F20"/>
    <w:rsid w:val="00834F71"/>
    <w:rsid w:val="00835625"/>
    <w:rsid w:val="00836C9D"/>
    <w:rsid w:val="00837600"/>
    <w:rsid w:val="008416D5"/>
    <w:rsid w:val="00846886"/>
    <w:rsid w:val="00853FBB"/>
    <w:rsid w:val="00857A78"/>
    <w:rsid w:val="00857C9F"/>
    <w:rsid w:val="00860EBE"/>
    <w:rsid w:val="008618AE"/>
    <w:rsid w:val="00864EC1"/>
    <w:rsid w:val="0086677A"/>
    <w:rsid w:val="00870A91"/>
    <w:rsid w:val="008714EB"/>
    <w:rsid w:val="00881705"/>
    <w:rsid w:val="00883601"/>
    <w:rsid w:val="00883AB4"/>
    <w:rsid w:val="00891443"/>
    <w:rsid w:val="008923B9"/>
    <w:rsid w:val="00896D4F"/>
    <w:rsid w:val="008A157C"/>
    <w:rsid w:val="008A1EF4"/>
    <w:rsid w:val="008B3B5C"/>
    <w:rsid w:val="008B4ECD"/>
    <w:rsid w:val="008C263E"/>
    <w:rsid w:val="008C327C"/>
    <w:rsid w:val="008C3F20"/>
    <w:rsid w:val="008C5358"/>
    <w:rsid w:val="008C62E0"/>
    <w:rsid w:val="008C7F3A"/>
    <w:rsid w:val="008D409F"/>
    <w:rsid w:val="008D598C"/>
    <w:rsid w:val="008F14FA"/>
    <w:rsid w:val="008F160D"/>
    <w:rsid w:val="008F3128"/>
    <w:rsid w:val="008F371B"/>
    <w:rsid w:val="008F5CD6"/>
    <w:rsid w:val="008F69B8"/>
    <w:rsid w:val="009066F1"/>
    <w:rsid w:val="00913E52"/>
    <w:rsid w:val="009165BB"/>
    <w:rsid w:val="00920C99"/>
    <w:rsid w:val="00924974"/>
    <w:rsid w:val="00925E8F"/>
    <w:rsid w:val="00926F60"/>
    <w:rsid w:val="00927EBA"/>
    <w:rsid w:val="009325FA"/>
    <w:rsid w:val="00933D76"/>
    <w:rsid w:val="00936A6C"/>
    <w:rsid w:val="00936D6D"/>
    <w:rsid w:val="00937397"/>
    <w:rsid w:val="0094648C"/>
    <w:rsid w:val="009476A1"/>
    <w:rsid w:val="0095079B"/>
    <w:rsid w:val="0095222F"/>
    <w:rsid w:val="00955EB7"/>
    <w:rsid w:val="009574DE"/>
    <w:rsid w:val="00960686"/>
    <w:rsid w:val="009653FA"/>
    <w:rsid w:val="00980698"/>
    <w:rsid w:val="0099746E"/>
    <w:rsid w:val="009A0939"/>
    <w:rsid w:val="009A295D"/>
    <w:rsid w:val="009A2DAE"/>
    <w:rsid w:val="009A3671"/>
    <w:rsid w:val="009A4FA2"/>
    <w:rsid w:val="009A5D15"/>
    <w:rsid w:val="009B04A5"/>
    <w:rsid w:val="009B32D2"/>
    <w:rsid w:val="009C502C"/>
    <w:rsid w:val="009C5BAE"/>
    <w:rsid w:val="009D232C"/>
    <w:rsid w:val="009E0AA2"/>
    <w:rsid w:val="009E418F"/>
    <w:rsid w:val="009E6E3C"/>
    <w:rsid w:val="009F06C3"/>
    <w:rsid w:val="009F5A3F"/>
    <w:rsid w:val="00A02281"/>
    <w:rsid w:val="00A0384A"/>
    <w:rsid w:val="00A04299"/>
    <w:rsid w:val="00A04A75"/>
    <w:rsid w:val="00A05806"/>
    <w:rsid w:val="00A06BDB"/>
    <w:rsid w:val="00A1555C"/>
    <w:rsid w:val="00A21192"/>
    <w:rsid w:val="00A24414"/>
    <w:rsid w:val="00A25A39"/>
    <w:rsid w:val="00A33829"/>
    <w:rsid w:val="00A361F5"/>
    <w:rsid w:val="00A366F4"/>
    <w:rsid w:val="00A42A0B"/>
    <w:rsid w:val="00A435AB"/>
    <w:rsid w:val="00A4634C"/>
    <w:rsid w:val="00A46D01"/>
    <w:rsid w:val="00A500C9"/>
    <w:rsid w:val="00A530B8"/>
    <w:rsid w:val="00A600E6"/>
    <w:rsid w:val="00A70284"/>
    <w:rsid w:val="00A72FB4"/>
    <w:rsid w:val="00A831AD"/>
    <w:rsid w:val="00A87030"/>
    <w:rsid w:val="00A91D8B"/>
    <w:rsid w:val="00A91F31"/>
    <w:rsid w:val="00AA014B"/>
    <w:rsid w:val="00AA3CE5"/>
    <w:rsid w:val="00AB4104"/>
    <w:rsid w:val="00AB60B7"/>
    <w:rsid w:val="00AC3380"/>
    <w:rsid w:val="00AC715C"/>
    <w:rsid w:val="00AD11E9"/>
    <w:rsid w:val="00AD2C05"/>
    <w:rsid w:val="00AD5CDC"/>
    <w:rsid w:val="00AD7E36"/>
    <w:rsid w:val="00AE6346"/>
    <w:rsid w:val="00AE71BA"/>
    <w:rsid w:val="00AF7D74"/>
    <w:rsid w:val="00B007C9"/>
    <w:rsid w:val="00B02495"/>
    <w:rsid w:val="00B07DFB"/>
    <w:rsid w:val="00B108AC"/>
    <w:rsid w:val="00B13530"/>
    <w:rsid w:val="00B21843"/>
    <w:rsid w:val="00B2271D"/>
    <w:rsid w:val="00B27992"/>
    <w:rsid w:val="00B3607F"/>
    <w:rsid w:val="00B37772"/>
    <w:rsid w:val="00B40EEB"/>
    <w:rsid w:val="00B433F6"/>
    <w:rsid w:val="00B5484A"/>
    <w:rsid w:val="00B55EA3"/>
    <w:rsid w:val="00B56897"/>
    <w:rsid w:val="00B60581"/>
    <w:rsid w:val="00B615FA"/>
    <w:rsid w:val="00B62DA4"/>
    <w:rsid w:val="00B65E80"/>
    <w:rsid w:val="00B73BD1"/>
    <w:rsid w:val="00B76A74"/>
    <w:rsid w:val="00B77B65"/>
    <w:rsid w:val="00B81400"/>
    <w:rsid w:val="00B90D1A"/>
    <w:rsid w:val="00B9365C"/>
    <w:rsid w:val="00B967A6"/>
    <w:rsid w:val="00BA0F5E"/>
    <w:rsid w:val="00BA32BE"/>
    <w:rsid w:val="00BA385F"/>
    <w:rsid w:val="00BB38EC"/>
    <w:rsid w:val="00BB509B"/>
    <w:rsid w:val="00BB5310"/>
    <w:rsid w:val="00BC15EA"/>
    <w:rsid w:val="00BD2FC1"/>
    <w:rsid w:val="00BD6543"/>
    <w:rsid w:val="00BE342C"/>
    <w:rsid w:val="00BF0227"/>
    <w:rsid w:val="00C144C2"/>
    <w:rsid w:val="00C25179"/>
    <w:rsid w:val="00C25527"/>
    <w:rsid w:val="00C3387C"/>
    <w:rsid w:val="00C416A7"/>
    <w:rsid w:val="00C4347B"/>
    <w:rsid w:val="00C479F7"/>
    <w:rsid w:val="00C52BE7"/>
    <w:rsid w:val="00C536C7"/>
    <w:rsid w:val="00C5403D"/>
    <w:rsid w:val="00C552A1"/>
    <w:rsid w:val="00C560F0"/>
    <w:rsid w:val="00C60B9B"/>
    <w:rsid w:val="00C625A4"/>
    <w:rsid w:val="00C64BEC"/>
    <w:rsid w:val="00C746A0"/>
    <w:rsid w:val="00C74C54"/>
    <w:rsid w:val="00C8175E"/>
    <w:rsid w:val="00C83DCB"/>
    <w:rsid w:val="00C97A56"/>
    <w:rsid w:val="00CA026D"/>
    <w:rsid w:val="00CA05F8"/>
    <w:rsid w:val="00CA390C"/>
    <w:rsid w:val="00CA6997"/>
    <w:rsid w:val="00CB5328"/>
    <w:rsid w:val="00CC2558"/>
    <w:rsid w:val="00CC41D7"/>
    <w:rsid w:val="00CC4376"/>
    <w:rsid w:val="00CD6F87"/>
    <w:rsid w:val="00CE33A7"/>
    <w:rsid w:val="00CE3CED"/>
    <w:rsid w:val="00CE539F"/>
    <w:rsid w:val="00CE6BFA"/>
    <w:rsid w:val="00CF2A8A"/>
    <w:rsid w:val="00CF5E67"/>
    <w:rsid w:val="00CF7855"/>
    <w:rsid w:val="00D02D94"/>
    <w:rsid w:val="00D0588C"/>
    <w:rsid w:val="00D07735"/>
    <w:rsid w:val="00D15223"/>
    <w:rsid w:val="00D24642"/>
    <w:rsid w:val="00D34552"/>
    <w:rsid w:val="00D3591A"/>
    <w:rsid w:val="00D405FC"/>
    <w:rsid w:val="00D432CD"/>
    <w:rsid w:val="00D45248"/>
    <w:rsid w:val="00D45BBA"/>
    <w:rsid w:val="00D519D3"/>
    <w:rsid w:val="00D53432"/>
    <w:rsid w:val="00D55072"/>
    <w:rsid w:val="00D714B9"/>
    <w:rsid w:val="00D71685"/>
    <w:rsid w:val="00D71A6C"/>
    <w:rsid w:val="00D73FC3"/>
    <w:rsid w:val="00D77432"/>
    <w:rsid w:val="00D804EC"/>
    <w:rsid w:val="00D93C53"/>
    <w:rsid w:val="00DA0BE8"/>
    <w:rsid w:val="00DA198F"/>
    <w:rsid w:val="00DA60F0"/>
    <w:rsid w:val="00DB7789"/>
    <w:rsid w:val="00DC47D5"/>
    <w:rsid w:val="00DC52BB"/>
    <w:rsid w:val="00DD2BEE"/>
    <w:rsid w:val="00DD31C0"/>
    <w:rsid w:val="00DD4408"/>
    <w:rsid w:val="00DD70D4"/>
    <w:rsid w:val="00DF3F0A"/>
    <w:rsid w:val="00DF6CAE"/>
    <w:rsid w:val="00E06A88"/>
    <w:rsid w:val="00E072F3"/>
    <w:rsid w:val="00E10FFD"/>
    <w:rsid w:val="00E1381B"/>
    <w:rsid w:val="00E1772B"/>
    <w:rsid w:val="00E23D80"/>
    <w:rsid w:val="00E269D5"/>
    <w:rsid w:val="00E27B93"/>
    <w:rsid w:val="00E311E3"/>
    <w:rsid w:val="00E51991"/>
    <w:rsid w:val="00E54C1F"/>
    <w:rsid w:val="00E56D44"/>
    <w:rsid w:val="00E5729E"/>
    <w:rsid w:val="00E63A0D"/>
    <w:rsid w:val="00E7024C"/>
    <w:rsid w:val="00E735D3"/>
    <w:rsid w:val="00E73E85"/>
    <w:rsid w:val="00E76B99"/>
    <w:rsid w:val="00E802A2"/>
    <w:rsid w:val="00E85C92"/>
    <w:rsid w:val="00E865F6"/>
    <w:rsid w:val="00E92C77"/>
    <w:rsid w:val="00E92C7A"/>
    <w:rsid w:val="00E94D05"/>
    <w:rsid w:val="00E97DF5"/>
    <w:rsid w:val="00EA0F99"/>
    <w:rsid w:val="00EA7A39"/>
    <w:rsid w:val="00EB0576"/>
    <w:rsid w:val="00EB343F"/>
    <w:rsid w:val="00EB66DB"/>
    <w:rsid w:val="00EC0092"/>
    <w:rsid w:val="00EC74E7"/>
    <w:rsid w:val="00ED58A4"/>
    <w:rsid w:val="00EE2BB4"/>
    <w:rsid w:val="00EE4B06"/>
    <w:rsid w:val="00EE6F91"/>
    <w:rsid w:val="00EE7B4D"/>
    <w:rsid w:val="00EF1234"/>
    <w:rsid w:val="00F019D1"/>
    <w:rsid w:val="00F02447"/>
    <w:rsid w:val="00F0668F"/>
    <w:rsid w:val="00F07B68"/>
    <w:rsid w:val="00F1236B"/>
    <w:rsid w:val="00F147DD"/>
    <w:rsid w:val="00F14E27"/>
    <w:rsid w:val="00F1587A"/>
    <w:rsid w:val="00F1725B"/>
    <w:rsid w:val="00F3105A"/>
    <w:rsid w:val="00F31D10"/>
    <w:rsid w:val="00F34BD9"/>
    <w:rsid w:val="00F42A62"/>
    <w:rsid w:val="00F45E94"/>
    <w:rsid w:val="00F53561"/>
    <w:rsid w:val="00F558A4"/>
    <w:rsid w:val="00F64AAA"/>
    <w:rsid w:val="00F66D40"/>
    <w:rsid w:val="00F66F9E"/>
    <w:rsid w:val="00F677F3"/>
    <w:rsid w:val="00F70A7B"/>
    <w:rsid w:val="00F7168F"/>
    <w:rsid w:val="00F72C21"/>
    <w:rsid w:val="00F72D56"/>
    <w:rsid w:val="00F72E4A"/>
    <w:rsid w:val="00F73678"/>
    <w:rsid w:val="00F73DB7"/>
    <w:rsid w:val="00F7754A"/>
    <w:rsid w:val="00F80A59"/>
    <w:rsid w:val="00F846F4"/>
    <w:rsid w:val="00F91B99"/>
    <w:rsid w:val="00F940DC"/>
    <w:rsid w:val="00F94720"/>
    <w:rsid w:val="00F95536"/>
    <w:rsid w:val="00F96428"/>
    <w:rsid w:val="00FA032A"/>
    <w:rsid w:val="00FA487A"/>
    <w:rsid w:val="00FD3889"/>
    <w:rsid w:val="00FD6B09"/>
    <w:rsid w:val="00FF1E27"/>
    <w:rsid w:val="00FF5538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35286"/>
  <w15:docId w15:val="{CE5D133E-AA59-4DC8-9A2D-A1101433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D94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2C"/>
    <w:pPr>
      <w:ind w:left="720"/>
      <w:contextualSpacing/>
    </w:pPr>
  </w:style>
  <w:style w:type="paragraph" w:customStyle="1" w:styleId="tv2132">
    <w:name w:val="tv2132"/>
    <w:basedOn w:val="Normal"/>
    <w:rsid w:val="007039CD"/>
    <w:pPr>
      <w:spacing w:line="360" w:lineRule="auto"/>
      <w:ind w:firstLine="300"/>
    </w:pPr>
    <w:rPr>
      <w:rFonts w:eastAsia="Times New Roman"/>
      <w:color w:val="414142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2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6D"/>
    <w:rPr>
      <w:rFonts w:ascii="Times New Roman" w:eastAsia="Calibri" w:hAnsi="Times New Roman" w:cs="Times New Roman"/>
      <w:sz w:val="20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02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6D"/>
    <w:rPr>
      <w:rFonts w:ascii="Times New Roman" w:eastAsia="Calibri" w:hAnsi="Times New Roman" w:cs="Times New Roman"/>
      <w:sz w:val="2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6D"/>
    <w:rPr>
      <w:rFonts w:ascii="Tahoma" w:eastAsia="Calibri" w:hAnsi="Tahoma" w:cs="Tahoma"/>
      <w:sz w:val="16"/>
      <w:szCs w:val="16"/>
      <w:lang w:eastAsia="lv-LV"/>
    </w:rPr>
  </w:style>
  <w:style w:type="character" w:customStyle="1" w:styleId="tvdoctopindex1">
    <w:name w:val="tv_doc_top_index1"/>
    <w:rsid w:val="004536D5"/>
    <w:rPr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sid w:val="004536D5"/>
    <w:rPr>
      <w:b/>
      <w:bCs/>
    </w:rPr>
  </w:style>
  <w:style w:type="character" w:styleId="Hyperlink">
    <w:name w:val="Hyperlink"/>
    <w:basedOn w:val="DefaultParagraphFont"/>
    <w:uiPriority w:val="99"/>
    <w:unhideWhenUsed/>
    <w:rsid w:val="00B360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3607F"/>
    <w:rPr>
      <w:i/>
      <w:iCs/>
    </w:rPr>
  </w:style>
  <w:style w:type="paragraph" w:customStyle="1" w:styleId="naisf">
    <w:name w:val="naisf"/>
    <w:basedOn w:val="Normal"/>
    <w:rsid w:val="007D7D14"/>
    <w:pPr>
      <w:spacing w:before="75" w:after="75"/>
      <w:ind w:firstLine="375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74241-par-zemes-privatizaciju-lauku-apvid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522</Words>
  <Characters>3335</Characters>
  <Application>Microsoft Office Word</Application>
  <DocSecurity>0</DocSecurity>
  <Lines>74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“Grozījumi likumā</vt:lpstr>
      <vt:lpstr>Grozījumi likumā ”Par zemes privatizāciju lauku apvidos”</vt:lpstr>
    </vt:vector>
  </TitlesOfParts>
  <Company>Zemkopības ministrija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“Grozījumi likumā</dc:title>
  <dc:subject>Likumprojekts</dc:subject>
  <dc:creator>Dace Muceniece</dc:creator>
  <dc:description>Muceniece 67027228 _x000d_
Dace.Muceniece@zm.gov.lv</dc:description>
  <cp:lastModifiedBy>Aija Talmane</cp:lastModifiedBy>
  <cp:revision>12</cp:revision>
  <cp:lastPrinted>2019-06-17T08:32:00Z</cp:lastPrinted>
  <dcterms:created xsi:type="dcterms:W3CDTF">2019-05-09T07:31:00Z</dcterms:created>
  <dcterms:modified xsi:type="dcterms:W3CDTF">2019-06-17T08:33:00Z</dcterms:modified>
</cp:coreProperties>
</file>