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D420" w14:textId="3F23DD89" w:rsidR="009C3077" w:rsidRDefault="009C3077" w:rsidP="00D558AB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F6A3A4" w14:textId="1D234DCB" w:rsidR="00ED338E" w:rsidRDefault="00ED338E" w:rsidP="00D558AB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E6C1ED0" w14:textId="77777777" w:rsidR="00ED338E" w:rsidRPr="00ED338E" w:rsidRDefault="00ED338E" w:rsidP="00D558AB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2BDA95E" w14:textId="250464C6" w:rsidR="009C3077" w:rsidRPr="00ED338E" w:rsidRDefault="009C3077" w:rsidP="00D558AB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1309DF">
        <w:rPr>
          <w:rFonts w:ascii="Times New Roman" w:hAnsi="Times New Roman" w:cs="Times New Roman"/>
          <w:sz w:val="28"/>
          <w:szCs w:val="28"/>
        </w:rPr>
        <w:t>18. jūnijā</w:t>
      </w:r>
      <w:r w:rsidRPr="00ED338E">
        <w:rPr>
          <w:rFonts w:ascii="Times New Roman" w:hAnsi="Times New Roman" w:cs="Times New Roman"/>
          <w:sz w:val="28"/>
          <w:szCs w:val="28"/>
        </w:rPr>
        <w:tab/>
        <w:t>Noteikumi Nr.</w:t>
      </w:r>
      <w:r w:rsidR="001309DF">
        <w:rPr>
          <w:rFonts w:ascii="Times New Roman" w:hAnsi="Times New Roman" w:cs="Times New Roman"/>
          <w:sz w:val="28"/>
          <w:szCs w:val="28"/>
        </w:rPr>
        <w:t> 262</w:t>
      </w:r>
    </w:p>
    <w:p w14:paraId="311756B6" w14:textId="00ACF5AE" w:rsidR="009C3077" w:rsidRPr="00ED338E" w:rsidRDefault="009C3077" w:rsidP="00D558AB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Rīgā</w:t>
      </w:r>
      <w:r w:rsidRPr="00ED338E">
        <w:rPr>
          <w:rFonts w:ascii="Times New Roman" w:hAnsi="Times New Roman" w:cs="Times New Roman"/>
          <w:sz w:val="28"/>
          <w:szCs w:val="28"/>
        </w:rPr>
        <w:tab/>
        <w:t>(prot. Nr.</w:t>
      </w:r>
      <w:r w:rsidR="001309DF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1309DF">
        <w:rPr>
          <w:rFonts w:ascii="Times New Roman" w:hAnsi="Times New Roman" w:cs="Times New Roman"/>
          <w:sz w:val="28"/>
          <w:szCs w:val="28"/>
        </w:rPr>
        <w:t>29</w:t>
      </w:r>
      <w:r w:rsidRPr="00ED338E">
        <w:rPr>
          <w:rFonts w:ascii="Times New Roman" w:hAnsi="Times New Roman" w:cs="Times New Roman"/>
          <w:sz w:val="28"/>
          <w:szCs w:val="28"/>
        </w:rPr>
        <w:t> </w:t>
      </w:r>
      <w:r w:rsidR="001309DF">
        <w:rPr>
          <w:rFonts w:ascii="Times New Roman" w:hAnsi="Times New Roman" w:cs="Times New Roman"/>
          <w:sz w:val="28"/>
          <w:szCs w:val="28"/>
        </w:rPr>
        <w:t>21</w:t>
      </w:r>
      <w:r w:rsidRPr="00ED338E">
        <w:rPr>
          <w:rFonts w:ascii="Times New Roman" w:hAnsi="Times New Roman" w:cs="Times New Roman"/>
          <w:sz w:val="28"/>
          <w:szCs w:val="28"/>
        </w:rPr>
        <w:t>. §)</w:t>
      </w:r>
    </w:p>
    <w:p w14:paraId="2256975A" w14:textId="1BA5626D" w:rsidR="006E567F" w:rsidRPr="00ED338E" w:rsidRDefault="006E567F" w:rsidP="00D558AB">
      <w:pPr>
        <w:tabs>
          <w:tab w:val="left" w:pos="142"/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256975B" w14:textId="4A012973" w:rsidR="006E567F" w:rsidRPr="00ED338E" w:rsidRDefault="006E567F" w:rsidP="007D1C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b/>
          <w:sz w:val="28"/>
          <w:szCs w:val="28"/>
        </w:rPr>
        <w:t xml:space="preserve">Grozījumi Ministru kabineta 2010. gada 2. februāra noteikumos Nr. 104 </w:t>
      </w:r>
      <w:r w:rsidR="009C3077" w:rsidRPr="00ED338E">
        <w:rPr>
          <w:rFonts w:ascii="Times New Roman" w:hAnsi="Times New Roman" w:cs="Times New Roman"/>
          <w:b/>
          <w:sz w:val="28"/>
          <w:szCs w:val="28"/>
        </w:rPr>
        <w:t>"</w:t>
      </w:r>
      <w:r w:rsidRPr="00ED338E">
        <w:rPr>
          <w:rFonts w:ascii="Times New Roman" w:hAnsi="Times New Roman" w:cs="Times New Roman"/>
          <w:b/>
          <w:sz w:val="28"/>
          <w:szCs w:val="28"/>
        </w:rPr>
        <w:t>Pārtikas uzņēmumu atzīšanas un reģistrācijas kārtība</w:t>
      </w:r>
      <w:r w:rsidR="009C3077" w:rsidRPr="00ED338E">
        <w:rPr>
          <w:rFonts w:ascii="Times New Roman" w:hAnsi="Times New Roman" w:cs="Times New Roman"/>
          <w:b/>
          <w:sz w:val="28"/>
          <w:szCs w:val="28"/>
        </w:rPr>
        <w:t>"</w:t>
      </w:r>
    </w:p>
    <w:p w14:paraId="2256975C" w14:textId="77777777" w:rsidR="006E567F" w:rsidRPr="00ED338E" w:rsidRDefault="006E567F" w:rsidP="007D1C9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56975D" w14:textId="77777777" w:rsidR="006E567F" w:rsidRPr="00ED338E" w:rsidRDefault="006E567F" w:rsidP="00D558AB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E25A2E5" w14:textId="77777777" w:rsidR="007D1C9A" w:rsidRPr="00ED338E" w:rsidRDefault="006E567F" w:rsidP="00D558AB">
      <w:pPr>
        <w:tabs>
          <w:tab w:val="left" w:pos="142"/>
        </w:tabs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Pārtikas aprites uzraudzības likuma</w:t>
      </w:r>
      <w:r w:rsidR="00C947FF" w:rsidRPr="00ED33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6975E" w14:textId="401CDBB6" w:rsidR="006E567F" w:rsidRPr="00ED338E" w:rsidRDefault="006E567F" w:rsidP="00D558AB">
      <w:pPr>
        <w:tabs>
          <w:tab w:val="left" w:pos="142"/>
        </w:tabs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 xml:space="preserve">5. panta ceturto daļu un </w:t>
      </w:r>
    </w:p>
    <w:p w14:paraId="04E4554F" w14:textId="77777777" w:rsidR="007D1C9A" w:rsidRPr="00ED338E" w:rsidRDefault="006E567F" w:rsidP="00D558AB">
      <w:pPr>
        <w:tabs>
          <w:tab w:val="left" w:pos="142"/>
        </w:tabs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 xml:space="preserve">Brīvas pakalpojumu sniegšanas likuma </w:t>
      </w:r>
    </w:p>
    <w:p w14:paraId="2256975F" w14:textId="59F0C5E2" w:rsidR="006E567F" w:rsidRPr="00ED338E" w:rsidRDefault="006E567F" w:rsidP="00D558AB">
      <w:pPr>
        <w:tabs>
          <w:tab w:val="left" w:pos="142"/>
        </w:tabs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15. panta piekto daļu</w:t>
      </w:r>
    </w:p>
    <w:p w14:paraId="22569760" w14:textId="77777777" w:rsidR="005A3137" w:rsidRPr="00ED338E" w:rsidRDefault="005A3137" w:rsidP="00D558AB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22569761" w14:textId="5587311B" w:rsidR="00446F04" w:rsidRPr="00ED338E" w:rsidRDefault="006E567F" w:rsidP="00D558AB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ED338E">
        <w:rPr>
          <w:sz w:val="28"/>
          <w:szCs w:val="28"/>
          <w:lang w:val="lv-LV"/>
        </w:rPr>
        <w:t>Izdarīt Ministru kabineta 2010.</w:t>
      </w:r>
      <w:r w:rsidR="00565F68" w:rsidRPr="00ED338E">
        <w:rPr>
          <w:sz w:val="28"/>
          <w:szCs w:val="28"/>
          <w:lang w:val="lv-LV"/>
        </w:rPr>
        <w:t> </w:t>
      </w:r>
      <w:r w:rsidRPr="00ED338E">
        <w:rPr>
          <w:sz w:val="28"/>
          <w:szCs w:val="28"/>
          <w:lang w:val="lv-LV"/>
        </w:rPr>
        <w:t>gada 2.</w:t>
      </w:r>
      <w:r w:rsidR="00565F68" w:rsidRPr="00ED338E">
        <w:rPr>
          <w:sz w:val="28"/>
          <w:szCs w:val="28"/>
          <w:lang w:val="lv-LV"/>
        </w:rPr>
        <w:t> </w:t>
      </w:r>
      <w:r w:rsidRPr="00ED338E">
        <w:rPr>
          <w:sz w:val="28"/>
          <w:szCs w:val="28"/>
          <w:lang w:val="lv-LV"/>
        </w:rPr>
        <w:t>februāra noteikumos Nr.</w:t>
      </w:r>
      <w:r w:rsidR="00565F68" w:rsidRPr="00ED338E">
        <w:rPr>
          <w:sz w:val="28"/>
          <w:szCs w:val="28"/>
          <w:lang w:val="lv-LV"/>
        </w:rPr>
        <w:t> </w:t>
      </w:r>
      <w:r w:rsidRPr="00ED338E">
        <w:rPr>
          <w:sz w:val="28"/>
          <w:szCs w:val="28"/>
          <w:lang w:val="lv-LV"/>
        </w:rPr>
        <w:t xml:space="preserve">104 </w:t>
      </w:r>
      <w:r w:rsidR="009C3077" w:rsidRPr="00ED338E">
        <w:rPr>
          <w:sz w:val="28"/>
          <w:szCs w:val="28"/>
          <w:lang w:val="lv-LV"/>
        </w:rPr>
        <w:t>"</w:t>
      </w:r>
      <w:r w:rsidRPr="00ED338E">
        <w:rPr>
          <w:sz w:val="28"/>
          <w:szCs w:val="28"/>
          <w:lang w:val="lv-LV"/>
        </w:rPr>
        <w:t>Pārtikas uzņēmumu atzīšanas un reģistrācijas kārtība</w:t>
      </w:r>
      <w:r w:rsidR="009C3077" w:rsidRPr="00ED338E">
        <w:rPr>
          <w:sz w:val="28"/>
          <w:szCs w:val="28"/>
          <w:lang w:val="lv-LV"/>
        </w:rPr>
        <w:t>"</w:t>
      </w:r>
      <w:r w:rsidRPr="00ED338E">
        <w:rPr>
          <w:sz w:val="28"/>
          <w:szCs w:val="28"/>
          <w:lang w:val="lv-LV"/>
        </w:rPr>
        <w:t xml:space="preserve"> (Latvijas Vēstnesis, </w:t>
      </w:r>
      <w:r w:rsidR="00892B79" w:rsidRPr="00ED338E">
        <w:rPr>
          <w:sz w:val="28"/>
          <w:szCs w:val="28"/>
          <w:lang w:val="lv-LV"/>
        </w:rPr>
        <w:t>2010, 27.</w:t>
      </w:r>
      <w:r w:rsidR="00565F68" w:rsidRPr="00ED338E">
        <w:rPr>
          <w:sz w:val="28"/>
          <w:szCs w:val="28"/>
          <w:lang w:val="lv-LV"/>
        </w:rPr>
        <w:t> </w:t>
      </w:r>
      <w:r w:rsidR="00892B79" w:rsidRPr="00ED338E">
        <w:rPr>
          <w:sz w:val="28"/>
          <w:szCs w:val="28"/>
          <w:lang w:val="lv-LV"/>
        </w:rPr>
        <w:t>nr.</w:t>
      </w:r>
      <w:r w:rsidR="00DF3AED" w:rsidRPr="00ED338E">
        <w:rPr>
          <w:sz w:val="28"/>
          <w:szCs w:val="28"/>
          <w:lang w:val="lv-LV"/>
        </w:rPr>
        <w:t>;</w:t>
      </w:r>
      <w:r w:rsidR="00892B79" w:rsidRPr="00ED338E">
        <w:rPr>
          <w:sz w:val="28"/>
          <w:szCs w:val="28"/>
          <w:lang w:val="lv-LV"/>
        </w:rPr>
        <w:t xml:space="preserve"> </w:t>
      </w:r>
      <w:r w:rsidRPr="00ED338E">
        <w:rPr>
          <w:sz w:val="28"/>
          <w:szCs w:val="28"/>
          <w:lang w:val="lv-LV"/>
        </w:rPr>
        <w:t>2013, 98. nr.</w:t>
      </w:r>
      <w:r w:rsidR="00DF3AED" w:rsidRPr="00ED338E">
        <w:rPr>
          <w:sz w:val="28"/>
          <w:szCs w:val="28"/>
          <w:lang w:val="lv-LV"/>
        </w:rPr>
        <w:t>;</w:t>
      </w:r>
      <w:r w:rsidRPr="00ED338E">
        <w:rPr>
          <w:sz w:val="28"/>
          <w:szCs w:val="28"/>
          <w:lang w:val="lv-LV"/>
        </w:rPr>
        <w:t xml:space="preserve"> 2016, 29.</w:t>
      </w:r>
      <w:r w:rsidR="00565F68" w:rsidRPr="00ED338E">
        <w:rPr>
          <w:sz w:val="28"/>
          <w:szCs w:val="28"/>
          <w:lang w:val="lv-LV"/>
        </w:rPr>
        <w:t> </w:t>
      </w:r>
      <w:r w:rsidRPr="00ED338E">
        <w:rPr>
          <w:sz w:val="28"/>
          <w:szCs w:val="28"/>
          <w:lang w:val="lv-LV"/>
        </w:rPr>
        <w:t>nr.) šādus grozījumus:</w:t>
      </w:r>
      <w:r w:rsidR="00446F04" w:rsidRPr="00ED338E">
        <w:rPr>
          <w:sz w:val="28"/>
          <w:szCs w:val="28"/>
          <w:lang w:val="lv-LV"/>
        </w:rPr>
        <w:t xml:space="preserve"> </w:t>
      </w:r>
    </w:p>
    <w:p w14:paraId="22569762" w14:textId="77777777" w:rsidR="005A3137" w:rsidRPr="00ED338E" w:rsidRDefault="005A3137" w:rsidP="00D558AB">
      <w:pPr>
        <w:pStyle w:val="ListParagraph"/>
        <w:spacing w:after="0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2569763" w14:textId="77777777" w:rsidR="001B490C" w:rsidRPr="00ED338E" w:rsidRDefault="0065254F" w:rsidP="00D558AB">
      <w:pPr>
        <w:pStyle w:val="ListParagraph"/>
        <w:spacing w:after="0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1</w:t>
      </w:r>
      <w:r w:rsidR="006E567F" w:rsidRPr="00ED338E">
        <w:rPr>
          <w:rFonts w:ascii="Times New Roman" w:hAnsi="Times New Roman" w:cs="Times New Roman"/>
          <w:sz w:val="28"/>
          <w:szCs w:val="28"/>
        </w:rPr>
        <w:t>. </w:t>
      </w:r>
      <w:r w:rsidR="00941CA3" w:rsidRPr="00ED338E">
        <w:rPr>
          <w:rFonts w:ascii="Times New Roman" w:hAnsi="Times New Roman" w:cs="Times New Roman"/>
          <w:sz w:val="28"/>
          <w:szCs w:val="28"/>
        </w:rPr>
        <w:t>Izteikt 2.</w:t>
      </w:r>
      <w:r w:rsidR="00941CA3" w:rsidRPr="00ED33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41CA3" w:rsidRPr="00ED338E">
        <w:rPr>
          <w:rFonts w:ascii="Times New Roman" w:hAnsi="Times New Roman" w:cs="Times New Roman"/>
          <w:sz w:val="28"/>
          <w:szCs w:val="28"/>
        </w:rPr>
        <w:t> punktu šādā redakcijā:</w:t>
      </w:r>
    </w:p>
    <w:p w14:paraId="6DA8785E" w14:textId="77777777" w:rsidR="00D558AB" w:rsidRPr="00ED338E" w:rsidRDefault="00D558AB" w:rsidP="00D558AB">
      <w:pPr>
        <w:pStyle w:val="ListParagraph"/>
        <w:spacing w:after="0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2569764" w14:textId="6990A8CC" w:rsidR="001B490C" w:rsidRPr="00ED338E" w:rsidRDefault="009C3077" w:rsidP="00D558AB">
      <w:pPr>
        <w:pStyle w:val="ListParagraph"/>
        <w:spacing w:after="0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"</w:t>
      </w:r>
      <w:r w:rsidR="00941CA3" w:rsidRPr="00ED338E">
        <w:rPr>
          <w:rFonts w:ascii="Times New Roman" w:hAnsi="Times New Roman" w:cs="Times New Roman"/>
          <w:sz w:val="28"/>
          <w:szCs w:val="28"/>
        </w:rPr>
        <w:t>2.</w:t>
      </w:r>
      <w:r w:rsidR="00941CA3" w:rsidRPr="00ED33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41CA3" w:rsidRPr="00ED338E">
        <w:rPr>
          <w:rFonts w:ascii="Times New Roman" w:hAnsi="Times New Roman" w:cs="Times New Roman"/>
          <w:sz w:val="28"/>
          <w:szCs w:val="28"/>
        </w:rPr>
        <w:t xml:space="preserve"> Pārtikas uzņēmuma atzīšanas un reģistrācijas procedūru </w:t>
      </w:r>
      <w:r w:rsidR="00E759EF" w:rsidRPr="00ED338E">
        <w:rPr>
          <w:rFonts w:ascii="Times New Roman" w:hAnsi="Times New Roman" w:cs="Times New Roman"/>
          <w:sz w:val="28"/>
          <w:szCs w:val="28"/>
        </w:rPr>
        <w:t xml:space="preserve">Pārtikas un veterinārais dienests (turpmāk – dienests) </w:t>
      </w:r>
      <w:r w:rsidR="00941CA3" w:rsidRPr="00ED338E">
        <w:rPr>
          <w:rFonts w:ascii="Times New Roman" w:hAnsi="Times New Roman" w:cs="Times New Roman"/>
          <w:sz w:val="28"/>
          <w:szCs w:val="28"/>
        </w:rPr>
        <w:t xml:space="preserve">uzsāk pēc </w:t>
      </w:r>
      <w:r w:rsidR="00BF3546" w:rsidRPr="00ED338E">
        <w:rPr>
          <w:rFonts w:ascii="Times New Roman" w:hAnsi="Times New Roman" w:cs="Times New Roman"/>
          <w:sz w:val="28"/>
          <w:szCs w:val="28"/>
        </w:rPr>
        <w:t xml:space="preserve">šo noteikumu 4. vai 24. punktā minētā iesnieguma (1. pielikums) </w:t>
      </w:r>
      <w:r w:rsidR="00726AAE" w:rsidRPr="00ED338E">
        <w:rPr>
          <w:rFonts w:ascii="Times New Roman" w:hAnsi="Times New Roman" w:cs="Times New Roman"/>
          <w:sz w:val="28"/>
          <w:szCs w:val="28"/>
        </w:rPr>
        <w:t>un 4.</w:t>
      </w:r>
      <w:r w:rsidR="00726AAE" w:rsidRPr="00ED33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26AAE" w:rsidRPr="00ED338E">
        <w:rPr>
          <w:rFonts w:ascii="Times New Roman" w:hAnsi="Times New Roman" w:cs="Times New Roman"/>
          <w:sz w:val="28"/>
          <w:szCs w:val="28"/>
        </w:rPr>
        <w:t xml:space="preserve"> un 24.</w:t>
      </w:r>
      <w:r w:rsidR="00726AAE" w:rsidRPr="00ED33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26AAE" w:rsidRPr="00ED338E">
        <w:rPr>
          <w:rFonts w:ascii="Times New Roman" w:hAnsi="Times New Roman" w:cs="Times New Roman"/>
          <w:sz w:val="28"/>
          <w:szCs w:val="28"/>
        </w:rPr>
        <w:t xml:space="preserve"> punktā minēto dokumentu </w:t>
      </w:r>
      <w:r w:rsidR="00BF3546" w:rsidRPr="00ED338E">
        <w:rPr>
          <w:rFonts w:ascii="Times New Roman" w:hAnsi="Times New Roman" w:cs="Times New Roman"/>
          <w:sz w:val="28"/>
          <w:szCs w:val="28"/>
        </w:rPr>
        <w:t xml:space="preserve">saņemšanas, ja </w:t>
      </w:r>
      <w:r w:rsidR="00864131" w:rsidRPr="00ED338E">
        <w:rPr>
          <w:rFonts w:ascii="Times New Roman" w:hAnsi="Times New Roman" w:cs="Times New Roman"/>
          <w:sz w:val="28"/>
          <w:szCs w:val="28"/>
        </w:rPr>
        <w:t xml:space="preserve">informācija </w:t>
      </w:r>
      <w:r w:rsidR="00BF3546" w:rsidRPr="00ED338E">
        <w:rPr>
          <w:rFonts w:ascii="Times New Roman" w:hAnsi="Times New Roman" w:cs="Times New Roman"/>
          <w:sz w:val="28"/>
          <w:szCs w:val="28"/>
        </w:rPr>
        <w:t>par attiecīgās būves vai telpu grupas pieņemšanu ekspluatācijā ir reģistrēt</w:t>
      </w:r>
      <w:r w:rsidR="00864131" w:rsidRPr="00ED338E">
        <w:rPr>
          <w:rFonts w:ascii="Times New Roman" w:hAnsi="Times New Roman" w:cs="Times New Roman"/>
          <w:sz w:val="28"/>
          <w:szCs w:val="28"/>
        </w:rPr>
        <w:t>a</w:t>
      </w:r>
      <w:r w:rsidR="00BF3546" w:rsidRPr="00ED338E">
        <w:rPr>
          <w:rFonts w:ascii="Times New Roman" w:hAnsi="Times New Roman" w:cs="Times New Roman"/>
          <w:sz w:val="28"/>
          <w:szCs w:val="28"/>
        </w:rPr>
        <w:t xml:space="preserve"> Nekustamā īpašuma valsts kadastra informācijas sistēmā </w:t>
      </w:r>
      <w:r w:rsidR="00496649" w:rsidRPr="00ED338E">
        <w:rPr>
          <w:rFonts w:ascii="Times New Roman" w:hAnsi="Times New Roman" w:cs="Times New Roman"/>
          <w:sz w:val="28"/>
          <w:szCs w:val="28"/>
        </w:rPr>
        <w:t xml:space="preserve">(turpmāk – kadastra informācijas sistēma) </w:t>
      </w:r>
      <w:r w:rsidR="00BF3546" w:rsidRPr="00ED338E">
        <w:rPr>
          <w:rFonts w:ascii="Times New Roman" w:hAnsi="Times New Roman" w:cs="Times New Roman"/>
          <w:sz w:val="28"/>
          <w:szCs w:val="28"/>
        </w:rPr>
        <w:t>un tajā reģistrētais</w:t>
      </w:r>
      <w:r w:rsidR="00BF3546" w:rsidRPr="00ED338E" w:rsidDel="00585614">
        <w:rPr>
          <w:rFonts w:ascii="Times New Roman" w:hAnsi="Times New Roman" w:cs="Times New Roman"/>
          <w:sz w:val="28"/>
          <w:szCs w:val="28"/>
        </w:rPr>
        <w:t xml:space="preserve"> </w:t>
      </w:r>
      <w:r w:rsidR="00BF3546" w:rsidRPr="00ED338E">
        <w:rPr>
          <w:rFonts w:ascii="Times New Roman" w:hAnsi="Times New Roman" w:cs="Times New Roman"/>
          <w:sz w:val="28"/>
          <w:szCs w:val="28"/>
        </w:rPr>
        <w:t>būves vai telpu grupas lietošanas veids atbilst paredzamajai darbībai</w:t>
      </w:r>
      <w:r w:rsidR="00941CA3" w:rsidRPr="00ED338E">
        <w:rPr>
          <w:rFonts w:ascii="Times New Roman" w:hAnsi="Times New Roman" w:cs="Times New Roman"/>
          <w:sz w:val="28"/>
          <w:szCs w:val="28"/>
        </w:rPr>
        <w:t>.</w:t>
      </w:r>
      <w:r w:rsidRPr="00ED338E">
        <w:rPr>
          <w:rFonts w:ascii="Times New Roman" w:hAnsi="Times New Roman" w:cs="Times New Roman"/>
          <w:sz w:val="28"/>
          <w:szCs w:val="28"/>
        </w:rPr>
        <w:t>"</w:t>
      </w:r>
    </w:p>
    <w:p w14:paraId="22569765" w14:textId="77777777" w:rsidR="00941CA3" w:rsidRPr="00ED338E" w:rsidRDefault="00941CA3" w:rsidP="00D558AB">
      <w:pPr>
        <w:pStyle w:val="ListParagraph"/>
        <w:spacing w:after="0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2569766" w14:textId="3D400818" w:rsidR="00150827" w:rsidRPr="00ED338E" w:rsidRDefault="001B490C" w:rsidP="00D558AB">
      <w:pPr>
        <w:pStyle w:val="ListParagraph"/>
        <w:spacing w:after="0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 xml:space="preserve">2. </w:t>
      </w:r>
      <w:r w:rsidR="00150827" w:rsidRPr="00ED338E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565F68" w:rsidRPr="00ED338E">
        <w:rPr>
          <w:rFonts w:ascii="Times New Roman" w:hAnsi="Times New Roman" w:cs="Times New Roman"/>
          <w:sz w:val="28"/>
          <w:szCs w:val="28"/>
        </w:rPr>
        <w:t>I</w:t>
      </w:r>
      <w:r w:rsidR="007D1C9A" w:rsidRPr="00ED338E">
        <w:rPr>
          <w:rFonts w:ascii="Times New Roman" w:hAnsi="Times New Roman" w:cs="Times New Roman"/>
          <w:sz w:val="28"/>
          <w:szCs w:val="28"/>
        </w:rPr>
        <w:t> </w:t>
      </w:r>
      <w:r w:rsidR="00565F68" w:rsidRPr="00ED338E">
        <w:rPr>
          <w:rFonts w:ascii="Times New Roman" w:hAnsi="Times New Roman" w:cs="Times New Roman"/>
          <w:sz w:val="28"/>
          <w:szCs w:val="28"/>
        </w:rPr>
        <w:t>nodaļu</w:t>
      </w:r>
      <w:r w:rsidR="00150827" w:rsidRPr="00ED338E">
        <w:rPr>
          <w:rFonts w:ascii="Times New Roman" w:hAnsi="Times New Roman" w:cs="Times New Roman"/>
          <w:sz w:val="28"/>
          <w:szCs w:val="28"/>
        </w:rPr>
        <w:t xml:space="preserve"> ar 2.</w:t>
      </w:r>
      <w:r w:rsidR="00150827" w:rsidRPr="00ED338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D1C9A" w:rsidRPr="00ED338E">
        <w:rPr>
          <w:rFonts w:ascii="Times New Roman" w:hAnsi="Times New Roman" w:cs="Times New Roman"/>
          <w:sz w:val="28"/>
          <w:szCs w:val="28"/>
        </w:rPr>
        <w:t> </w:t>
      </w:r>
      <w:r w:rsidR="00150827" w:rsidRPr="00ED338E">
        <w:rPr>
          <w:rFonts w:ascii="Times New Roman" w:hAnsi="Times New Roman" w:cs="Times New Roman"/>
          <w:sz w:val="28"/>
          <w:szCs w:val="28"/>
        </w:rPr>
        <w:t>punktu</w:t>
      </w:r>
      <w:r w:rsidR="00EF641C" w:rsidRPr="00ED338E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150827" w:rsidRPr="00ED338E">
        <w:rPr>
          <w:rFonts w:ascii="Times New Roman" w:hAnsi="Times New Roman" w:cs="Times New Roman"/>
          <w:sz w:val="28"/>
          <w:szCs w:val="28"/>
        </w:rPr>
        <w:t>:</w:t>
      </w:r>
    </w:p>
    <w:p w14:paraId="2AD088E7" w14:textId="77777777" w:rsidR="00D558AB" w:rsidRPr="00ED338E" w:rsidRDefault="00D558AB" w:rsidP="00D558AB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22569767" w14:textId="29EF3AE5" w:rsidR="0040089D" w:rsidRPr="00ED338E" w:rsidRDefault="009C3077" w:rsidP="00D558AB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iCs/>
          <w:sz w:val="28"/>
          <w:szCs w:val="28"/>
          <w:lang w:val="lv-LV"/>
        </w:rPr>
      </w:pPr>
      <w:r w:rsidRPr="00ED338E">
        <w:rPr>
          <w:sz w:val="28"/>
          <w:szCs w:val="28"/>
          <w:lang w:val="lv-LV"/>
        </w:rPr>
        <w:t>"</w:t>
      </w:r>
      <w:r w:rsidR="00150827" w:rsidRPr="00ED338E">
        <w:rPr>
          <w:sz w:val="28"/>
          <w:szCs w:val="28"/>
          <w:lang w:val="lv-LV"/>
        </w:rPr>
        <w:t>2.</w:t>
      </w:r>
      <w:r w:rsidR="00CB71BC" w:rsidRPr="00ED338E">
        <w:rPr>
          <w:sz w:val="28"/>
          <w:szCs w:val="28"/>
          <w:vertAlign w:val="superscript"/>
          <w:lang w:val="lv-LV"/>
        </w:rPr>
        <w:t>3</w:t>
      </w:r>
      <w:r w:rsidR="007D1C9A" w:rsidRPr="00ED338E">
        <w:rPr>
          <w:sz w:val="28"/>
          <w:szCs w:val="28"/>
          <w:lang w:val="lv-LV"/>
        </w:rPr>
        <w:t> </w:t>
      </w:r>
      <w:r w:rsidR="00E57968" w:rsidRPr="00ED338E">
        <w:rPr>
          <w:sz w:val="28"/>
          <w:szCs w:val="28"/>
          <w:lang w:val="lv-LV"/>
        </w:rPr>
        <w:t>Dienests apstrādā personas datus</w:t>
      </w:r>
      <w:r w:rsidR="00150827" w:rsidRPr="00ED338E">
        <w:rPr>
          <w:sz w:val="28"/>
          <w:szCs w:val="28"/>
          <w:lang w:val="lv-LV"/>
        </w:rPr>
        <w:t xml:space="preserve"> (vārdu, uzvārdu, personas kodu, adresi, tālruņa numuru, </w:t>
      </w:r>
      <w:r w:rsidR="00632754" w:rsidRPr="00ED338E">
        <w:rPr>
          <w:sz w:val="28"/>
          <w:szCs w:val="28"/>
          <w:lang w:val="lv-LV"/>
        </w:rPr>
        <w:t>elektroniskā</w:t>
      </w:r>
      <w:r w:rsidR="00150827" w:rsidRPr="00ED338E">
        <w:rPr>
          <w:sz w:val="28"/>
          <w:szCs w:val="28"/>
          <w:lang w:val="lv-LV"/>
        </w:rPr>
        <w:t xml:space="preserve"> pasta adresi), lai </w:t>
      </w:r>
      <w:r w:rsidR="00DF70A1" w:rsidRPr="00ED338E">
        <w:rPr>
          <w:sz w:val="28"/>
          <w:szCs w:val="28"/>
          <w:lang w:val="lv-LV"/>
        </w:rPr>
        <w:t xml:space="preserve">atzītu vai </w:t>
      </w:r>
      <w:r w:rsidR="00150827" w:rsidRPr="00ED338E">
        <w:rPr>
          <w:sz w:val="28"/>
          <w:szCs w:val="28"/>
          <w:lang w:val="lv-LV"/>
        </w:rPr>
        <w:t xml:space="preserve">reģistrētu </w:t>
      </w:r>
      <w:r w:rsidR="006E6AE1" w:rsidRPr="00ED338E">
        <w:rPr>
          <w:sz w:val="28"/>
          <w:szCs w:val="28"/>
          <w:lang w:val="lv-LV"/>
        </w:rPr>
        <w:t>pārtikas uzņēmumu</w:t>
      </w:r>
      <w:r w:rsidR="00390840" w:rsidRPr="00ED338E">
        <w:rPr>
          <w:sz w:val="28"/>
          <w:szCs w:val="28"/>
          <w:lang w:val="lv-LV"/>
        </w:rPr>
        <w:t xml:space="preserve">, </w:t>
      </w:r>
      <w:r w:rsidR="00DF70A1" w:rsidRPr="00ED338E">
        <w:rPr>
          <w:sz w:val="28"/>
          <w:szCs w:val="28"/>
          <w:lang w:val="lv-LV"/>
        </w:rPr>
        <w:t>izsniegtu atzīšanas vai reģistrācijas apliecību</w:t>
      </w:r>
      <w:r w:rsidR="002264EE" w:rsidRPr="00ED338E">
        <w:rPr>
          <w:sz w:val="28"/>
          <w:szCs w:val="28"/>
          <w:lang w:val="lv-LV"/>
        </w:rPr>
        <w:t xml:space="preserve">, </w:t>
      </w:r>
      <w:r w:rsidR="00E0259C" w:rsidRPr="00ED338E">
        <w:rPr>
          <w:sz w:val="28"/>
          <w:szCs w:val="28"/>
          <w:lang w:val="lv-LV"/>
        </w:rPr>
        <w:t xml:space="preserve">kā arī </w:t>
      </w:r>
      <w:r w:rsidR="002264EE" w:rsidRPr="00ED338E">
        <w:rPr>
          <w:sz w:val="28"/>
          <w:szCs w:val="28"/>
          <w:lang w:val="lv-LV"/>
        </w:rPr>
        <w:t xml:space="preserve">izdarītu izmaiņas </w:t>
      </w:r>
      <w:r w:rsidR="006E630F" w:rsidRPr="00ED338E">
        <w:rPr>
          <w:sz w:val="28"/>
          <w:szCs w:val="28"/>
          <w:lang w:val="lv-LV"/>
        </w:rPr>
        <w:t xml:space="preserve">uzraudzības objektu </w:t>
      </w:r>
      <w:r w:rsidR="002264EE" w:rsidRPr="00ED338E">
        <w:rPr>
          <w:sz w:val="28"/>
          <w:szCs w:val="28"/>
          <w:lang w:val="lv-LV"/>
        </w:rPr>
        <w:t>reģistrā</w:t>
      </w:r>
      <w:r w:rsidR="00DF70A1" w:rsidRPr="00ED338E">
        <w:rPr>
          <w:sz w:val="28"/>
          <w:szCs w:val="28"/>
          <w:lang w:val="lv-LV"/>
        </w:rPr>
        <w:t xml:space="preserve"> un sazinātos ar pārtikas uzņēmumu</w:t>
      </w:r>
      <w:r w:rsidR="00150827" w:rsidRPr="00ED338E">
        <w:rPr>
          <w:sz w:val="28"/>
          <w:szCs w:val="28"/>
          <w:lang w:val="lv-LV"/>
        </w:rPr>
        <w:t xml:space="preserve">. </w:t>
      </w:r>
      <w:r w:rsidR="002B2B3E" w:rsidRPr="00ED338E">
        <w:rPr>
          <w:iCs/>
          <w:sz w:val="28"/>
          <w:szCs w:val="28"/>
          <w:lang w:val="lv-LV"/>
        </w:rPr>
        <w:t>P</w:t>
      </w:r>
      <w:r w:rsidR="00B40457" w:rsidRPr="00ED338E">
        <w:rPr>
          <w:iCs/>
          <w:sz w:val="28"/>
          <w:szCs w:val="28"/>
          <w:lang w:val="lv-LV"/>
        </w:rPr>
        <w:t>ersonas datus uzglabā</w:t>
      </w:r>
      <w:r w:rsidR="00FF4ADF" w:rsidRPr="00ED338E">
        <w:rPr>
          <w:iCs/>
          <w:sz w:val="28"/>
          <w:szCs w:val="28"/>
          <w:lang w:val="lv-LV"/>
        </w:rPr>
        <w:t xml:space="preserve"> piecus gadus pēc uzņēmuma </w:t>
      </w:r>
      <w:r w:rsidR="0092388B" w:rsidRPr="00ED338E">
        <w:rPr>
          <w:iCs/>
          <w:sz w:val="28"/>
          <w:szCs w:val="28"/>
          <w:lang w:val="lv-LV"/>
        </w:rPr>
        <w:t>svītrošanas no uzraudzības objektu reģistra</w:t>
      </w:r>
      <w:r w:rsidR="00FF4ADF" w:rsidRPr="00ED338E">
        <w:rPr>
          <w:iCs/>
          <w:sz w:val="28"/>
          <w:szCs w:val="28"/>
          <w:lang w:val="lv-LV"/>
        </w:rPr>
        <w:t>.</w:t>
      </w:r>
      <w:r w:rsidRPr="00ED338E">
        <w:rPr>
          <w:iCs/>
          <w:sz w:val="28"/>
          <w:szCs w:val="28"/>
          <w:lang w:val="lv-LV"/>
        </w:rPr>
        <w:t>"</w:t>
      </w:r>
    </w:p>
    <w:p w14:paraId="22569768" w14:textId="77777777" w:rsidR="006E567F" w:rsidRPr="00ED338E" w:rsidRDefault="006E567F" w:rsidP="00D558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22569769" w14:textId="0FD59BA3" w:rsidR="00ED5537" w:rsidRPr="00ED338E" w:rsidRDefault="001B490C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3</w:t>
      </w:r>
      <w:r w:rsidR="00ED5537" w:rsidRPr="00ED338E">
        <w:rPr>
          <w:rFonts w:ascii="Times New Roman" w:hAnsi="Times New Roman" w:cs="Times New Roman"/>
          <w:sz w:val="28"/>
          <w:szCs w:val="28"/>
        </w:rPr>
        <w:t>.</w:t>
      </w:r>
      <w:r w:rsidR="007D1C9A" w:rsidRPr="00ED338E">
        <w:rPr>
          <w:rFonts w:ascii="Times New Roman" w:hAnsi="Times New Roman" w:cs="Times New Roman"/>
          <w:sz w:val="28"/>
          <w:szCs w:val="28"/>
        </w:rPr>
        <w:t> </w:t>
      </w:r>
      <w:r w:rsidR="00ED5537" w:rsidRPr="00ED338E">
        <w:rPr>
          <w:rFonts w:ascii="Times New Roman" w:hAnsi="Times New Roman" w:cs="Times New Roman"/>
          <w:sz w:val="28"/>
          <w:szCs w:val="28"/>
        </w:rPr>
        <w:t>Aizstāt 4.</w:t>
      </w:r>
      <w:r w:rsidR="00565F68" w:rsidRPr="00ED338E">
        <w:rPr>
          <w:rFonts w:ascii="Times New Roman" w:hAnsi="Times New Roman" w:cs="Times New Roman"/>
          <w:sz w:val="28"/>
          <w:szCs w:val="28"/>
        </w:rPr>
        <w:t> </w:t>
      </w:r>
      <w:r w:rsidR="00ED5537" w:rsidRPr="00ED338E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9C3077" w:rsidRPr="00ED338E">
        <w:rPr>
          <w:rFonts w:ascii="Times New Roman" w:hAnsi="Times New Roman" w:cs="Times New Roman"/>
          <w:sz w:val="28"/>
          <w:szCs w:val="28"/>
        </w:rPr>
        <w:t>"</w:t>
      </w:r>
      <w:r w:rsidR="00ED5537" w:rsidRPr="00ED338E">
        <w:rPr>
          <w:rFonts w:ascii="Times New Roman" w:hAnsi="Times New Roman" w:cs="Times New Roman"/>
          <w:sz w:val="28"/>
          <w:szCs w:val="28"/>
        </w:rPr>
        <w:t>Pārtikas un veterinārā dienesta (turpmāk – dienests)</w:t>
      </w:r>
      <w:r w:rsidR="009C3077" w:rsidRPr="00ED338E">
        <w:rPr>
          <w:rFonts w:ascii="Times New Roman" w:hAnsi="Times New Roman" w:cs="Times New Roman"/>
          <w:sz w:val="28"/>
          <w:szCs w:val="28"/>
        </w:rPr>
        <w:t>"</w:t>
      </w:r>
      <w:r w:rsidR="00ED5537" w:rsidRPr="00ED338E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9C3077" w:rsidRPr="00ED338E">
        <w:rPr>
          <w:rFonts w:ascii="Times New Roman" w:hAnsi="Times New Roman" w:cs="Times New Roman"/>
          <w:sz w:val="28"/>
          <w:szCs w:val="28"/>
        </w:rPr>
        <w:t>"</w:t>
      </w:r>
      <w:r w:rsidR="00ED5537" w:rsidRPr="00ED338E">
        <w:rPr>
          <w:rFonts w:ascii="Times New Roman" w:hAnsi="Times New Roman" w:cs="Times New Roman"/>
          <w:sz w:val="28"/>
          <w:szCs w:val="28"/>
        </w:rPr>
        <w:t>dienesta</w:t>
      </w:r>
      <w:r w:rsidR="009C3077" w:rsidRPr="00ED338E">
        <w:rPr>
          <w:rFonts w:ascii="Times New Roman" w:hAnsi="Times New Roman" w:cs="Times New Roman"/>
          <w:sz w:val="28"/>
          <w:szCs w:val="28"/>
        </w:rPr>
        <w:t>"</w:t>
      </w:r>
      <w:r w:rsidR="00ED5537" w:rsidRPr="00ED338E">
        <w:rPr>
          <w:rFonts w:ascii="Times New Roman" w:hAnsi="Times New Roman" w:cs="Times New Roman"/>
          <w:sz w:val="28"/>
          <w:szCs w:val="28"/>
        </w:rPr>
        <w:t>.</w:t>
      </w:r>
    </w:p>
    <w:p w14:paraId="2256976A" w14:textId="4CF71DA9" w:rsidR="008243A3" w:rsidRPr="00ED338E" w:rsidRDefault="008243A3" w:rsidP="00D5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56976B" w14:textId="1CE7FB19" w:rsidR="00AB1324" w:rsidRPr="00ED338E" w:rsidRDefault="001B490C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4</w:t>
      </w:r>
      <w:r w:rsidR="008243A3" w:rsidRPr="00ED338E">
        <w:rPr>
          <w:rFonts w:ascii="Times New Roman" w:hAnsi="Times New Roman" w:cs="Times New Roman"/>
          <w:sz w:val="28"/>
          <w:szCs w:val="28"/>
        </w:rPr>
        <w:t>.</w:t>
      </w:r>
      <w:r w:rsidR="007D1C9A" w:rsidRPr="00ED338E">
        <w:rPr>
          <w:rFonts w:ascii="Times New Roman" w:hAnsi="Times New Roman" w:cs="Times New Roman"/>
          <w:sz w:val="28"/>
          <w:szCs w:val="28"/>
        </w:rPr>
        <w:t> </w:t>
      </w:r>
      <w:r w:rsidR="00AB1324" w:rsidRPr="00ED338E">
        <w:rPr>
          <w:rFonts w:ascii="Times New Roman" w:hAnsi="Times New Roman" w:cs="Times New Roman"/>
          <w:sz w:val="28"/>
          <w:szCs w:val="28"/>
        </w:rPr>
        <w:t>Izteikt</w:t>
      </w:r>
      <w:r w:rsidR="008640D3" w:rsidRPr="00ED338E">
        <w:rPr>
          <w:rFonts w:ascii="Times New Roman" w:hAnsi="Times New Roman" w:cs="Times New Roman"/>
          <w:sz w:val="28"/>
          <w:szCs w:val="28"/>
        </w:rPr>
        <w:t xml:space="preserve"> 4.</w:t>
      </w:r>
      <w:r w:rsidR="008640D3" w:rsidRPr="00ED33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3018E" w:rsidRPr="00ED338E">
        <w:rPr>
          <w:rFonts w:ascii="Times New Roman" w:hAnsi="Times New Roman" w:cs="Times New Roman"/>
          <w:sz w:val="28"/>
          <w:szCs w:val="28"/>
        </w:rPr>
        <w:t> </w:t>
      </w:r>
      <w:r w:rsidR="008640D3" w:rsidRPr="00ED338E">
        <w:rPr>
          <w:rFonts w:ascii="Times New Roman" w:hAnsi="Times New Roman" w:cs="Times New Roman"/>
          <w:sz w:val="28"/>
          <w:szCs w:val="28"/>
        </w:rPr>
        <w:t>punkt</w:t>
      </w:r>
      <w:r w:rsidR="00AB1324" w:rsidRPr="00ED338E">
        <w:rPr>
          <w:rFonts w:ascii="Times New Roman" w:hAnsi="Times New Roman" w:cs="Times New Roman"/>
          <w:sz w:val="28"/>
          <w:szCs w:val="28"/>
        </w:rPr>
        <w:t>u šādā redakcijā:</w:t>
      </w:r>
    </w:p>
    <w:p w14:paraId="0735D1B5" w14:textId="77777777" w:rsidR="00D558AB" w:rsidRPr="00ED338E" w:rsidRDefault="00D558AB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256976C" w14:textId="37DEE327" w:rsidR="00AB1324" w:rsidRPr="00ED338E" w:rsidRDefault="009C3077" w:rsidP="00D558AB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"</w:t>
      </w:r>
      <w:r w:rsidR="003D2250" w:rsidRPr="00ED338E">
        <w:rPr>
          <w:rFonts w:ascii="Times New Roman" w:hAnsi="Times New Roman" w:cs="Times New Roman"/>
          <w:bCs/>
          <w:sz w:val="28"/>
          <w:szCs w:val="28"/>
        </w:rPr>
        <w:t>4.</w:t>
      </w:r>
      <w:r w:rsidR="003D2250" w:rsidRPr="00ED338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7D1C9A" w:rsidRPr="00ED338E">
        <w:rPr>
          <w:rFonts w:ascii="Times New Roman" w:hAnsi="Times New Roman" w:cs="Times New Roman"/>
          <w:bCs/>
          <w:sz w:val="28"/>
          <w:szCs w:val="28"/>
        </w:rPr>
        <w:t> </w:t>
      </w:r>
      <w:r w:rsidR="003D2250" w:rsidRPr="00ED338E">
        <w:rPr>
          <w:rFonts w:ascii="Times New Roman" w:hAnsi="Times New Roman" w:cs="Times New Roman"/>
          <w:bCs/>
          <w:sz w:val="28"/>
          <w:szCs w:val="28"/>
        </w:rPr>
        <w:t>Pārtikas uzņēmums šo noteikumu 4.</w:t>
      </w:r>
      <w:r w:rsidR="00AB1324" w:rsidRPr="00ED338E">
        <w:rPr>
          <w:rFonts w:ascii="Times New Roman" w:hAnsi="Times New Roman" w:cs="Times New Roman"/>
          <w:bCs/>
          <w:sz w:val="28"/>
          <w:szCs w:val="28"/>
        </w:rPr>
        <w:t> </w:t>
      </w:r>
      <w:r w:rsidR="003D2250" w:rsidRPr="00ED338E">
        <w:rPr>
          <w:rFonts w:ascii="Times New Roman" w:hAnsi="Times New Roman" w:cs="Times New Roman"/>
          <w:bCs/>
          <w:sz w:val="28"/>
          <w:szCs w:val="28"/>
        </w:rPr>
        <w:t>punktā minētajam iesniegumam pievieno</w:t>
      </w:r>
      <w:r w:rsidR="00AB1324" w:rsidRPr="00ED3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250" w:rsidRPr="00ED338E">
        <w:rPr>
          <w:rFonts w:ascii="Times New Roman" w:hAnsi="Times New Roman" w:cs="Times New Roman"/>
          <w:bCs/>
          <w:sz w:val="28"/>
          <w:szCs w:val="28"/>
        </w:rPr>
        <w:t xml:space="preserve">dokumenta kopiju, kas apliecina </w:t>
      </w:r>
      <w:r w:rsidR="007D1C9A" w:rsidRPr="00ED338E">
        <w:rPr>
          <w:rFonts w:ascii="Times New Roman" w:hAnsi="Times New Roman" w:cs="Times New Roman"/>
          <w:bCs/>
          <w:sz w:val="28"/>
          <w:szCs w:val="28"/>
        </w:rPr>
        <w:t>uzņēmuma</w:t>
      </w:r>
      <w:r w:rsidR="003D2250" w:rsidRPr="00ED338E">
        <w:rPr>
          <w:rFonts w:ascii="Times New Roman" w:hAnsi="Times New Roman" w:cs="Times New Roman"/>
          <w:bCs/>
          <w:sz w:val="28"/>
          <w:szCs w:val="28"/>
        </w:rPr>
        <w:t xml:space="preserve"> tiesības darboties attiecīgajā</w:t>
      </w:r>
      <w:r w:rsidR="00027F90" w:rsidRPr="00ED3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C79" w:rsidRPr="00ED338E">
        <w:rPr>
          <w:rFonts w:ascii="Times New Roman" w:hAnsi="Times New Roman" w:cs="Times New Roman"/>
          <w:bCs/>
          <w:sz w:val="28"/>
          <w:szCs w:val="28"/>
        </w:rPr>
        <w:t>nekustamajā īpašumā</w:t>
      </w:r>
      <w:r w:rsidR="00476DFF" w:rsidRPr="00ED338E">
        <w:rPr>
          <w:rFonts w:ascii="Times New Roman" w:hAnsi="Times New Roman" w:cs="Times New Roman"/>
          <w:bCs/>
          <w:sz w:val="28"/>
          <w:szCs w:val="28"/>
        </w:rPr>
        <w:t>,</w:t>
      </w:r>
      <w:r w:rsidR="00476DFF" w:rsidRPr="00ED338E">
        <w:rPr>
          <w:rFonts w:ascii="Times New Roman" w:hAnsi="Times New Roman" w:cs="Times New Roman"/>
          <w:sz w:val="28"/>
          <w:szCs w:val="28"/>
        </w:rPr>
        <w:t xml:space="preserve"> </w:t>
      </w:r>
      <w:r w:rsidR="00476DFF" w:rsidRPr="00ED338E">
        <w:rPr>
          <w:rFonts w:ascii="Times New Roman" w:hAnsi="Times New Roman" w:cs="Times New Roman"/>
          <w:bCs/>
          <w:sz w:val="28"/>
          <w:szCs w:val="28"/>
        </w:rPr>
        <w:t xml:space="preserve">ja </w:t>
      </w:r>
      <w:r w:rsidR="007A335B" w:rsidRPr="00ED338E">
        <w:rPr>
          <w:rFonts w:ascii="Times New Roman" w:hAnsi="Times New Roman" w:cs="Times New Roman"/>
          <w:bCs/>
          <w:sz w:val="28"/>
          <w:szCs w:val="28"/>
        </w:rPr>
        <w:t xml:space="preserve">īpašuma vai lietošanas tiesības nav nostiprinātas </w:t>
      </w:r>
      <w:r w:rsidR="00E0259C" w:rsidRPr="00ED338E">
        <w:rPr>
          <w:rFonts w:ascii="Times New Roman" w:hAnsi="Times New Roman" w:cs="Times New Roman"/>
          <w:bCs/>
          <w:sz w:val="28"/>
          <w:szCs w:val="28"/>
        </w:rPr>
        <w:t>z</w:t>
      </w:r>
      <w:r w:rsidR="00476DFF" w:rsidRPr="00ED338E">
        <w:rPr>
          <w:rFonts w:ascii="Times New Roman" w:hAnsi="Times New Roman" w:cs="Times New Roman"/>
          <w:bCs/>
          <w:sz w:val="28"/>
          <w:szCs w:val="28"/>
        </w:rPr>
        <w:t>emesgrāmatā</w:t>
      </w:r>
      <w:r w:rsidR="00AB1324" w:rsidRPr="00ED338E">
        <w:rPr>
          <w:rFonts w:ascii="Times New Roman" w:hAnsi="Times New Roman" w:cs="Times New Roman"/>
          <w:bCs/>
          <w:sz w:val="28"/>
          <w:szCs w:val="28"/>
        </w:rPr>
        <w:t xml:space="preserve">, kā arī </w:t>
      </w:r>
      <w:r w:rsidR="00247D85" w:rsidRPr="00ED338E">
        <w:rPr>
          <w:rFonts w:ascii="Times New Roman" w:hAnsi="Times New Roman" w:cs="Times New Roman"/>
          <w:bCs/>
          <w:sz w:val="28"/>
          <w:szCs w:val="28"/>
        </w:rPr>
        <w:t>plān</w:t>
      </w:r>
      <w:r w:rsidR="003D2250" w:rsidRPr="00ED338E">
        <w:rPr>
          <w:rFonts w:ascii="Times New Roman" w:hAnsi="Times New Roman" w:cs="Times New Roman"/>
          <w:bCs/>
          <w:sz w:val="28"/>
          <w:szCs w:val="28"/>
        </w:rPr>
        <w:t>u teritorijai un telpām, kurās darbosies uzņēmums. Ja nepieciešams, dienests pieprasa uzrādīt dokumentus (</w:t>
      </w:r>
      <w:r w:rsidR="00027F90" w:rsidRPr="00ED338E">
        <w:rPr>
          <w:rFonts w:ascii="Times New Roman" w:hAnsi="Times New Roman" w:cs="Times New Roman"/>
          <w:bCs/>
          <w:sz w:val="28"/>
          <w:szCs w:val="28"/>
        </w:rPr>
        <w:t>piemēram,</w:t>
      </w:r>
      <w:r w:rsidR="003D2250" w:rsidRPr="00ED338E">
        <w:rPr>
          <w:rFonts w:ascii="Times New Roman" w:hAnsi="Times New Roman" w:cs="Times New Roman"/>
          <w:bCs/>
          <w:sz w:val="28"/>
          <w:szCs w:val="28"/>
        </w:rPr>
        <w:t xml:space="preserve"> līgumu), kas apliecina tiesības izmantot tehnisko a</w:t>
      </w:r>
      <w:r w:rsidR="00AB1324" w:rsidRPr="00ED338E">
        <w:rPr>
          <w:rFonts w:ascii="Times New Roman" w:hAnsi="Times New Roman" w:cs="Times New Roman"/>
          <w:bCs/>
          <w:sz w:val="28"/>
          <w:szCs w:val="28"/>
        </w:rPr>
        <w:t>prīkojumu un ražošanas iekārtas.</w:t>
      </w:r>
      <w:r w:rsidRPr="00ED338E">
        <w:rPr>
          <w:rFonts w:ascii="Times New Roman" w:hAnsi="Times New Roman" w:cs="Times New Roman"/>
          <w:bCs/>
          <w:sz w:val="28"/>
          <w:szCs w:val="28"/>
        </w:rPr>
        <w:t>"</w:t>
      </w:r>
    </w:p>
    <w:p w14:paraId="2256976D" w14:textId="77777777" w:rsidR="008E5F68" w:rsidRPr="00ED338E" w:rsidRDefault="008E5F68" w:rsidP="00D558AB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256976E" w14:textId="600C4DD1" w:rsidR="008E5F68" w:rsidRPr="00ED338E" w:rsidRDefault="008E5F68" w:rsidP="00D558AB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D338E">
        <w:rPr>
          <w:rFonts w:ascii="Times New Roman" w:hAnsi="Times New Roman" w:cs="Times New Roman"/>
          <w:bCs/>
          <w:sz w:val="28"/>
          <w:szCs w:val="28"/>
        </w:rPr>
        <w:t>5.</w:t>
      </w:r>
      <w:r w:rsidR="007D1C9A" w:rsidRPr="00ED338E">
        <w:rPr>
          <w:rFonts w:ascii="Times New Roman" w:hAnsi="Times New Roman" w:cs="Times New Roman"/>
          <w:bCs/>
          <w:sz w:val="28"/>
          <w:szCs w:val="28"/>
        </w:rPr>
        <w:t> </w:t>
      </w:r>
      <w:r w:rsidRPr="00ED338E">
        <w:rPr>
          <w:rFonts w:ascii="Times New Roman" w:hAnsi="Times New Roman" w:cs="Times New Roman"/>
          <w:bCs/>
          <w:sz w:val="28"/>
          <w:szCs w:val="28"/>
        </w:rPr>
        <w:t>Papildināt noteikumus ar 23.3. apakšpunktu šādā redakcijā:</w:t>
      </w:r>
    </w:p>
    <w:p w14:paraId="2C76C58A" w14:textId="77777777" w:rsidR="00D558AB" w:rsidRPr="00ED338E" w:rsidRDefault="00D558AB" w:rsidP="00D558AB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256976F" w14:textId="3BFA7CEC" w:rsidR="00817B23" w:rsidRPr="00ED338E" w:rsidRDefault="009C3077" w:rsidP="00D558AB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D338E">
        <w:rPr>
          <w:rFonts w:ascii="Times New Roman" w:hAnsi="Times New Roman" w:cs="Times New Roman"/>
          <w:bCs/>
          <w:sz w:val="28"/>
          <w:szCs w:val="28"/>
        </w:rPr>
        <w:t>"</w:t>
      </w:r>
      <w:r w:rsidR="008E5F68" w:rsidRPr="00ED338E">
        <w:rPr>
          <w:rFonts w:ascii="Times New Roman" w:hAnsi="Times New Roman" w:cs="Times New Roman"/>
          <w:bCs/>
          <w:sz w:val="28"/>
          <w:szCs w:val="28"/>
        </w:rPr>
        <w:t>23.3.</w:t>
      </w:r>
      <w:r w:rsidR="007D1C9A" w:rsidRPr="00ED338E">
        <w:rPr>
          <w:rFonts w:ascii="Times New Roman" w:hAnsi="Times New Roman" w:cs="Times New Roman"/>
          <w:bCs/>
          <w:sz w:val="28"/>
          <w:szCs w:val="28"/>
        </w:rPr>
        <w:t> </w:t>
      </w:r>
      <w:r w:rsidR="008E5F68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biedrīb</w:t>
      </w:r>
      <w:r w:rsidR="009143A1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8E5F68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nodibinājumu, kā arī reliģisk</w:t>
      </w:r>
      <w:r w:rsidR="009143A1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</w:t>
      </w:r>
      <w:r w:rsidR="008E5F68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organizācij</w:t>
      </w:r>
      <w:r w:rsidR="009143A1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8E5F68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t</w:t>
      </w:r>
      <w:r w:rsidR="009143A1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ās</w:t>
      </w:r>
      <w:r w:rsidR="008E5F68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iestād</w:t>
      </w:r>
      <w:r w:rsidR="009143A1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</w:t>
      </w:r>
      <w:r w:rsidR="008E5F68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kas nodarbojas ar labdarību un </w:t>
      </w:r>
      <w:r w:rsidR="00093D65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saistībā ar to </w:t>
      </w:r>
      <w:r w:rsidR="008E5F68"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veic darbības pārtikas apritē.</w:t>
      </w:r>
      <w:r w:rsidRPr="00ED338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</w:p>
    <w:p w14:paraId="2ACA852A" w14:textId="77777777" w:rsidR="00D558AB" w:rsidRPr="00ED338E" w:rsidRDefault="00D558AB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2569770" w14:textId="3F29345C" w:rsidR="00AB1324" w:rsidRPr="00ED338E" w:rsidRDefault="000E2CC6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6</w:t>
      </w:r>
      <w:r w:rsidR="00AB1324" w:rsidRPr="00ED338E">
        <w:rPr>
          <w:rFonts w:ascii="Times New Roman" w:hAnsi="Times New Roman" w:cs="Times New Roman"/>
          <w:sz w:val="28"/>
          <w:szCs w:val="28"/>
        </w:rPr>
        <w:t>. Izteikt 24.</w:t>
      </w:r>
      <w:r w:rsidR="00AB1324" w:rsidRPr="00ED33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B1324" w:rsidRPr="00ED338E">
        <w:rPr>
          <w:rFonts w:ascii="Times New Roman" w:hAnsi="Times New Roman" w:cs="Times New Roman"/>
          <w:sz w:val="28"/>
          <w:szCs w:val="28"/>
        </w:rPr>
        <w:t> punktu šādā redakcijā:</w:t>
      </w:r>
    </w:p>
    <w:p w14:paraId="1343B927" w14:textId="77777777" w:rsidR="00D558AB" w:rsidRPr="00ED338E" w:rsidRDefault="00D558AB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2569771" w14:textId="6A863B13" w:rsidR="00AB1324" w:rsidRPr="00ED338E" w:rsidRDefault="009C3077" w:rsidP="00D558AB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"</w:t>
      </w:r>
      <w:r w:rsidR="00616E69" w:rsidRPr="00ED338E">
        <w:rPr>
          <w:rFonts w:ascii="Times New Roman" w:hAnsi="Times New Roman" w:cs="Times New Roman"/>
          <w:sz w:val="28"/>
          <w:szCs w:val="28"/>
        </w:rPr>
        <w:t>2</w:t>
      </w:r>
      <w:r w:rsidR="00AB1324" w:rsidRPr="00ED338E">
        <w:rPr>
          <w:rFonts w:ascii="Times New Roman" w:hAnsi="Times New Roman" w:cs="Times New Roman"/>
          <w:bCs/>
          <w:sz w:val="28"/>
          <w:szCs w:val="28"/>
        </w:rPr>
        <w:t>4.</w:t>
      </w:r>
      <w:r w:rsidR="00AB1324" w:rsidRPr="00ED338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7D1C9A" w:rsidRPr="00ED338E">
        <w:rPr>
          <w:rFonts w:ascii="Times New Roman" w:hAnsi="Times New Roman" w:cs="Times New Roman"/>
          <w:bCs/>
          <w:sz w:val="28"/>
          <w:szCs w:val="28"/>
        </w:rPr>
        <w:t> </w:t>
      </w:r>
      <w:r w:rsidR="007A335B" w:rsidRPr="00ED338E">
        <w:rPr>
          <w:rFonts w:ascii="Times New Roman" w:hAnsi="Times New Roman" w:cs="Times New Roman"/>
          <w:bCs/>
          <w:sz w:val="28"/>
          <w:szCs w:val="28"/>
        </w:rPr>
        <w:t xml:space="preserve">Pārtikas uzņēmums šo noteikumu </w:t>
      </w:r>
      <w:r w:rsidR="00A84896" w:rsidRPr="00ED338E">
        <w:rPr>
          <w:rFonts w:ascii="Times New Roman" w:hAnsi="Times New Roman" w:cs="Times New Roman"/>
          <w:bCs/>
          <w:sz w:val="28"/>
          <w:szCs w:val="28"/>
        </w:rPr>
        <w:t>2</w:t>
      </w:r>
      <w:r w:rsidR="007A335B" w:rsidRPr="00ED338E">
        <w:rPr>
          <w:rFonts w:ascii="Times New Roman" w:hAnsi="Times New Roman" w:cs="Times New Roman"/>
          <w:bCs/>
          <w:sz w:val="28"/>
          <w:szCs w:val="28"/>
        </w:rPr>
        <w:t xml:space="preserve">4. punktā minētajam iesniegumam pievieno dokumenta kopiju, kas apliecina </w:t>
      </w:r>
      <w:r w:rsidR="007D1C9A" w:rsidRPr="00ED338E">
        <w:rPr>
          <w:rFonts w:ascii="Times New Roman" w:hAnsi="Times New Roman" w:cs="Times New Roman"/>
          <w:bCs/>
          <w:sz w:val="28"/>
          <w:szCs w:val="28"/>
        </w:rPr>
        <w:t>uzņēmuma</w:t>
      </w:r>
      <w:r w:rsidR="007A335B" w:rsidRPr="00ED338E">
        <w:rPr>
          <w:rFonts w:ascii="Times New Roman" w:hAnsi="Times New Roman" w:cs="Times New Roman"/>
          <w:bCs/>
          <w:sz w:val="28"/>
          <w:szCs w:val="28"/>
        </w:rPr>
        <w:t xml:space="preserve"> tiesības darboties attiecīgajā </w:t>
      </w:r>
      <w:r w:rsidR="009D6E46" w:rsidRPr="00ED338E">
        <w:rPr>
          <w:rFonts w:ascii="Times New Roman" w:hAnsi="Times New Roman" w:cs="Times New Roman"/>
          <w:bCs/>
          <w:sz w:val="28"/>
          <w:szCs w:val="28"/>
        </w:rPr>
        <w:t>nekustamajā īpašumā</w:t>
      </w:r>
      <w:r w:rsidR="007A335B" w:rsidRPr="00ED338E">
        <w:rPr>
          <w:rFonts w:ascii="Times New Roman" w:hAnsi="Times New Roman" w:cs="Times New Roman"/>
          <w:bCs/>
          <w:sz w:val="28"/>
          <w:szCs w:val="28"/>
        </w:rPr>
        <w:t>, ja īpašuma vai lietošanas tiesības nav nostiprinātas zemesgrāmatā, kā arī plān</w:t>
      </w:r>
      <w:r w:rsidR="00B63DEF" w:rsidRPr="00ED338E">
        <w:rPr>
          <w:rFonts w:ascii="Times New Roman" w:hAnsi="Times New Roman" w:cs="Times New Roman"/>
          <w:bCs/>
          <w:sz w:val="28"/>
          <w:szCs w:val="28"/>
        </w:rPr>
        <w:t>u</w:t>
      </w:r>
      <w:r w:rsidR="007A335B" w:rsidRPr="00ED338E">
        <w:rPr>
          <w:rFonts w:ascii="Times New Roman" w:hAnsi="Times New Roman" w:cs="Times New Roman"/>
          <w:bCs/>
          <w:sz w:val="28"/>
          <w:szCs w:val="28"/>
        </w:rPr>
        <w:t xml:space="preserve"> teritorijai un telpām, kurās darbosies uzņēmums. Ja nepieciešams, dienests pieprasa uzrādīt dokumentus (piemēram, līgumu), kas apliecina tiesības izmantot tehnisko aprīkojumu un ražošanas iekārtas.</w:t>
      </w:r>
      <w:r w:rsidRPr="00ED338E">
        <w:rPr>
          <w:rFonts w:ascii="Times New Roman" w:hAnsi="Times New Roman" w:cs="Times New Roman"/>
          <w:bCs/>
          <w:sz w:val="28"/>
          <w:szCs w:val="28"/>
        </w:rPr>
        <w:t>"</w:t>
      </w:r>
    </w:p>
    <w:p w14:paraId="22569772" w14:textId="77777777" w:rsidR="00C72647" w:rsidRPr="00ED338E" w:rsidRDefault="00C72647" w:rsidP="00D558AB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2569773" w14:textId="77777777" w:rsidR="00131204" w:rsidRPr="00ED338E" w:rsidRDefault="00B859C1" w:rsidP="00D558AB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D338E">
        <w:rPr>
          <w:rFonts w:ascii="Times New Roman" w:hAnsi="Times New Roman" w:cs="Times New Roman"/>
          <w:bCs/>
          <w:sz w:val="28"/>
          <w:szCs w:val="28"/>
        </w:rPr>
        <w:t>7</w:t>
      </w:r>
      <w:r w:rsidR="00BA7D67" w:rsidRPr="00ED338E">
        <w:rPr>
          <w:rFonts w:ascii="Times New Roman" w:hAnsi="Times New Roman" w:cs="Times New Roman"/>
          <w:bCs/>
          <w:sz w:val="28"/>
          <w:szCs w:val="28"/>
        </w:rPr>
        <w:t xml:space="preserve">. Papildināt noteikumus ar </w:t>
      </w:r>
      <w:r w:rsidR="00BA7D67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="00BA7D67" w:rsidRPr="00ED338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  <w:r w:rsidR="00BA7D67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26.</w:t>
      </w:r>
      <w:r w:rsidR="00BA7D67" w:rsidRPr="00ED338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5</w:t>
      </w:r>
      <w:r w:rsidR="00BA7D67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 punktu šādā redakcijā:</w:t>
      </w:r>
    </w:p>
    <w:p w14:paraId="629D486F" w14:textId="77777777" w:rsidR="00D558AB" w:rsidRPr="00ED338E" w:rsidRDefault="00D558AB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569774" w14:textId="0F289544" w:rsidR="007D7E00" w:rsidRPr="00ED338E" w:rsidRDefault="009C3077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96649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="00496649" w:rsidRPr="00ED338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  <w:r w:rsidR="007D1C9A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7E00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Dienests pārbauda</w:t>
      </w:r>
      <w:r w:rsidR="007818CC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D7E00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</w:t>
      </w:r>
      <w:r w:rsidR="007D7E00" w:rsidRPr="00ED338E">
        <w:rPr>
          <w:rFonts w:ascii="Times New Roman" w:hAnsi="Times New Roman" w:cs="Times New Roman"/>
          <w:sz w:val="28"/>
          <w:szCs w:val="28"/>
        </w:rPr>
        <w:t>kadastra informācijas sistēmā reģistrētais</w:t>
      </w:r>
      <w:r w:rsidR="007D7E00" w:rsidRPr="00ED338E" w:rsidDel="00585614">
        <w:rPr>
          <w:rFonts w:ascii="Times New Roman" w:hAnsi="Times New Roman" w:cs="Times New Roman"/>
          <w:sz w:val="28"/>
          <w:szCs w:val="28"/>
        </w:rPr>
        <w:t xml:space="preserve"> </w:t>
      </w:r>
      <w:r w:rsidR="007D7E00" w:rsidRPr="00ED338E">
        <w:rPr>
          <w:rFonts w:ascii="Times New Roman" w:hAnsi="Times New Roman" w:cs="Times New Roman"/>
          <w:sz w:val="28"/>
          <w:szCs w:val="28"/>
        </w:rPr>
        <w:t xml:space="preserve">būves vai telpu grupas lietošanas veids atbilst paredzamajai darbībai, </w:t>
      </w:r>
      <w:r w:rsidR="007818CC" w:rsidRPr="00ED338E">
        <w:rPr>
          <w:rFonts w:ascii="Times New Roman" w:hAnsi="Times New Roman" w:cs="Times New Roman"/>
          <w:sz w:val="28"/>
          <w:szCs w:val="28"/>
        </w:rPr>
        <w:t>kad</w:t>
      </w:r>
      <w:r w:rsidR="007D7E00" w:rsidRPr="00ED338E">
        <w:rPr>
          <w:rFonts w:ascii="Times New Roman" w:hAnsi="Times New Roman" w:cs="Times New Roman"/>
          <w:sz w:val="28"/>
          <w:szCs w:val="28"/>
        </w:rPr>
        <w:t xml:space="preserve"> </w:t>
      </w:r>
      <w:r w:rsidR="007D7E00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pārtikas uzņēmums informē dienestu</w:t>
      </w:r>
      <w:r w:rsidR="009765DB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</w:t>
      </w:r>
      <w:r w:rsidR="007D7E00" w:rsidRPr="00ED338E">
        <w:rPr>
          <w:rFonts w:ascii="Times New Roman" w:hAnsi="Times New Roman" w:cs="Times New Roman"/>
          <w:sz w:val="28"/>
          <w:szCs w:val="28"/>
        </w:rPr>
        <w:t>:</w:t>
      </w:r>
    </w:p>
    <w:p w14:paraId="22569775" w14:textId="649D2BC0" w:rsidR="00496649" w:rsidRPr="00ED338E" w:rsidRDefault="007D7E00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4 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D1C9A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6649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izmaiņām darbībā, kas saistītas ar pārtikas apriti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2569776" w14:textId="69435F55" w:rsidR="007D7E00" w:rsidRPr="00ED338E" w:rsidRDefault="007D7E00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4 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D1C9A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darbības atjaunošanu</w:t>
      </w:r>
      <w:r w:rsidR="009143A1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, ja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014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tā 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bij</w:t>
      </w:r>
      <w:r w:rsidR="00093D65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usi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pārtraukta ilgāk par gadu.</w:t>
      </w:r>
    </w:p>
    <w:p w14:paraId="22569777" w14:textId="77777777" w:rsidR="007D7E00" w:rsidRPr="00ED338E" w:rsidRDefault="007D7E00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569778" w14:textId="1817AAC6" w:rsidR="00BA7D67" w:rsidRPr="00ED338E" w:rsidRDefault="00BA7D67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5</w:t>
      </w:r>
      <w:r w:rsidR="00ED338E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Dienesta teritoriālā struktūrvienība informē i</w:t>
      </w:r>
      <w:r w:rsidR="00093D65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estādi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, k</w:t>
      </w:r>
      <w:r w:rsidR="009143A1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pilda būvvaldes funkcijas, </w:t>
      </w:r>
      <w:r w:rsidR="009143A1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ja konstatē, ka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būve vai telpu grupa</w:t>
      </w:r>
      <w:r w:rsidR="009143A1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3D65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ne</w:t>
      </w:r>
      <w:r w:rsidR="009143A1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tiek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izmanto</w:t>
      </w:r>
      <w:r w:rsidR="009143A1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ta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E00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atbilstoši </w:t>
      </w:r>
      <w:r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kadastra informācijas sistēmā reģistrētajam lietošanas veidam.</w:t>
      </w:r>
      <w:r w:rsidR="009C3077" w:rsidRPr="00ED338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22569779" w14:textId="77777777" w:rsidR="006A0CA0" w:rsidRPr="00ED338E" w:rsidRDefault="006A0CA0" w:rsidP="00D558A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p-581124"/>
      <w:bookmarkStart w:id="2" w:name="p5"/>
      <w:bookmarkStart w:id="3" w:name="p-328384"/>
      <w:bookmarkStart w:id="4" w:name="p6"/>
      <w:bookmarkStart w:id="5" w:name="p-328385"/>
      <w:bookmarkStart w:id="6" w:name="p7"/>
      <w:bookmarkStart w:id="7" w:name="p-328386"/>
      <w:bookmarkStart w:id="8" w:name="p8"/>
      <w:bookmarkStart w:id="9" w:name="p-328387"/>
      <w:bookmarkStart w:id="10" w:name="p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256977A" w14:textId="77777777" w:rsidR="00645766" w:rsidRPr="00ED338E" w:rsidRDefault="00B859C1" w:rsidP="00D558A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8</w:t>
      </w:r>
      <w:r w:rsidR="006E567F" w:rsidRPr="00ED338E">
        <w:rPr>
          <w:rFonts w:ascii="Times New Roman" w:hAnsi="Times New Roman" w:cs="Times New Roman"/>
          <w:sz w:val="28"/>
          <w:szCs w:val="28"/>
        </w:rPr>
        <w:t>. </w:t>
      </w:r>
      <w:r w:rsidR="00AF1EB8" w:rsidRPr="00ED338E">
        <w:rPr>
          <w:rFonts w:ascii="Times New Roman" w:hAnsi="Times New Roman" w:cs="Times New Roman"/>
          <w:sz w:val="28"/>
          <w:szCs w:val="28"/>
        </w:rPr>
        <w:t>Izteikt 1. pielikuma 1.</w:t>
      </w:r>
      <w:r w:rsidR="0040118C" w:rsidRPr="00ED338E">
        <w:rPr>
          <w:rFonts w:ascii="Times New Roman" w:hAnsi="Times New Roman" w:cs="Times New Roman"/>
          <w:sz w:val="28"/>
          <w:szCs w:val="28"/>
        </w:rPr>
        <w:t> </w:t>
      </w:r>
      <w:r w:rsidR="00C50DBE" w:rsidRPr="00ED338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256977B" w14:textId="77777777" w:rsidR="0065254F" w:rsidRPr="00ED338E" w:rsidRDefault="0065254F" w:rsidP="00D558A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4536"/>
        <w:gridCol w:w="2970"/>
      </w:tblGrid>
      <w:tr w:rsidR="00ED338E" w:rsidRPr="00ED338E" w14:paraId="2256977F" w14:textId="77777777" w:rsidTr="00896517">
        <w:tc>
          <w:tcPr>
            <w:tcW w:w="846" w:type="dxa"/>
          </w:tcPr>
          <w:p w14:paraId="2256977C" w14:textId="677DDDEC" w:rsidR="00ED338E" w:rsidRPr="00ED338E" w:rsidRDefault="00ED338E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"1.</w:t>
            </w:r>
          </w:p>
        </w:tc>
        <w:tc>
          <w:tcPr>
            <w:tcW w:w="7506" w:type="dxa"/>
            <w:gridSpan w:val="2"/>
          </w:tcPr>
          <w:p w14:paraId="2256977E" w14:textId="284E3743" w:rsidR="00ED338E" w:rsidRPr="00ED338E" w:rsidRDefault="00ED338E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Informācija par iesniedzēju un nekustamo īpašumu:</w:t>
            </w:r>
          </w:p>
        </w:tc>
      </w:tr>
      <w:tr w:rsidR="00ED338E" w:rsidRPr="00ED338E" w14:paraId="22569783" w14:textId="77777777" w:rsidTr="00ED338E">
        <w:tc>
          <w:tcPr>
            <w:tcW w:w="846" w:type="dxa"/>
          </w:tcPr>
          <w:p w14:paraId="22569780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1.1.</w:t>
            </w:r>
          </w:p>
        </w:tc>
        <w:tc>
          <w:tcPr>
            <w:tcW w:w="4536" w:type="dxa"/>
          </w:tcPr>
          <w:p w14:paraId="22569781" w14:textId="77777777" w:rsidR="0065254F" w:rsidRPr="00ED338E" w:rsidRDefault="0065254F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nosaukums vai vārds un uzvārds</w:t>
            </w:r>
          </w:p>
        </w:tc>
        <w:tc>
          <w:tcPr>
            <w:tcW w:w="2970" w:type="dxa"/>
          </w:tcPr>
          <w:p w14:paraId="22569782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</w:p>
        </w:tc>
      </w:tr>
      <w:tr w:rsidR="00ED338E" w:rsidRPr="00ED338E" w14:paraId="22569787" w14:textId="77777777" w:rsidTr="00ED338E">
        <w:tc>
          <w:tcPr>
            <w:tcW w:w="846" w:type="dxa"/>
          </w:tcPr>
          <w:p w14:paraId="22569784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1.2. </w:t>
            </w:r>
          </w:p>
        </w:tc>
        <w:tc>
          <w:tcPr>
            <w:tcW w:w="4536" w:type="dxa"/>
          </w:tcPr>
          <w:p w14:paraId="22569785" w14:textId="77777777" w:rsidR="0065254F" w:rsidRPr="00ED338E" w:rsidRDefault="0065254F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reģistrācijas numurs, personas kods vai personas identifikācijas numurs</w:t>
            </w:r>
          </w:p>
        </w:tc>
        <w:tc>
          <w:tcPr>
            <w:tcW w:w="2970" w:type="dxa"/>
          </w:tcPr>
          <w:p w14:paraId="22569786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</w:p>
        </w:tc>
      </w:tr>
      <w:tr w:rsidR="00ED338E" w:rsidRPr="00ED338E" w14:paraId="2256978B" w14:textId="77777777" w:rsidTr="00ED338E">
        <w:tc>
          <w:tcPr>
            <w:tcW w:w="846" w:type="dxa"/>
          </w:tcPr>
          <w:p w14:paraId="22569788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1.3.</w:t>
            </w:r>
          </w:p>
        </w:tc>
        <w:tc>
          <w:tcPr>
            <w:tcW w:w="4536" w:type="dxa"/>
          </w:tcPr>
          <w:p w14:paraId="22569789" w14:textId="77777777" w:rsidR="0065254F" w:rsidRPr="00ED338E" w:rsidRDefault="0065254F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 xml:space="preserve">juridiskā vai deklarētās dzīvesvietas adrese </w:t>
            </w:r>
          </w:p>
        </w:tc>
        <w:tc>
          <w:tcPr>
            <w:tcW w:w="2970" w:type="dxa"/>
          </w:tcPr>
          <w:p w14:paraId="2256978A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</w:p>
        </w:tc>
      </w:tr>
      <w:tr w:rsidR="00ED338E" w:rsidRPr="00ED338E" w14:paraId="2256978F" w14:textId="77777777" w:rsidTr="00ED338E">
        <w:tc>
          <w:tcPr>
            <w:tcW w:w="846" w:type="dxa"/>
          </w:tcPr>
          <w:p w14:paraId="2256978C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1.4.</w:t>
            </w:r>
          </w:p>
        </w:tc>
        <w:tc>
          <w:tcPr>
            <w:tcW w:w="4536" w:type="dxa"/>
          </w:tcPr>
          <w:p w14:paraId="2256978D" w14:textId="77777777" w:rsidR="0065254F" w:rsidRPr="00ED338E" w:rsidRDefault="0065254F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pārtikas uzņēmuma faktiskā adrese</w:t>
            </w:r>
          </w:p>
        </w:tc>
        <w:tc>
          <w:tcPr>
            <w:tcW w:w="2970" w:type="dxa"/>
          </w:tcPr>
          <w:p w14:paraId="2256978E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</w:p>
        </w:tc>
      </w:tr>
      <w:tr w:rsidR="00ED338E" w:rsidRPr="00ED338E" w14:paraId="22569793" w14:textId="77777777" w:rsidTr="00F1532E">
        <w:tc>
          <w:tcPr>
            <w:tcW w:w="846" w:type="dxa"/>
          </w:tcPr>
          <w:p w14:paraId="22569790" w14:textId="77777777" w:rsidR="00ED338E" w:rsidRPr="00ED338E" w:rsidRDefault="00ED338E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1.5.</w:t>
            </w:r>
          </w:p>
        </w:tc>
        <w:tc>
          <w:tcPr>
            <w:tcW w:w="7506" w:type="dxa"/>
            <w:gridSpan w:val="2"/>
          </w:tcPr>
          <w:p w14:paraId="22569792" w14:textId="4100555B" w:rsidR="00ED338E" w:rsidRPr="00ED338E" w:rsidRDefault="00ED338E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nekustamā īpašuma kadastra numurs un objekta kadastra apzīmējums:</w:t>
            </w:r>
          </w:p>
        </w:tc>
      </w:tr>
      <w:tr w:rsidR="00ED338E" w:rsidRPr="00ED338E" w14:paraId="22569797" w14:textId="77777777" w:rsidTr="00ED338E">
        <w:tc>
          <w:tcPr>
            <w:tcW w:w="846" w:type="dxa"/>
          </w:tcPr>
          <w:p w14:paraId="22569794" w14:textId="77777777" w:rsidR="00FF64C9" w:rsidRPr="00ED338E" w:rsidRDefault="00FF64C9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lastRenderedPageBreak/>
              <w:t>1.5.1.</w:t>
            </w:r>
          </w:p>
        </w:tc>
        <w:tc>
          <w:tcPr>
            <w:tcW w:w="4536" w:type="dxa"/>
          </w:tcPr>
          <w:p w14:paraId="22569795" w14:textId="77777777" w:rsidR="00FF64C9" w:rsidRPr="00ED338E" w:rsidRDefault="00FF64C9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zemes vienība</w:t>
            </w:r>
          </w:p>
        </w:tc>
        <w:tc>
          <w:tcPr>
            <w:tcW w:w="2970" w:type="dxa"/>
          </w:tcPr>
          <w:p w14:paraId="22569796" w14:textId="77777777" w:rsidR="00FF64C9" w:rsidRPr="00ED338E" w:rsidRDefault="00FF64C9" w:rsidP="00D558AB">
            <w:pPr>
              <w:spacing w:after="0"/>
              <w:rPr>
                <w:color w:val="auto"/>
              </w:rPr>
            </w:pPr>
          </w:p>
        </w:tc>
      </w:tr>
      <w:tr w:rsidR="00ED338E" w:rsidRPr="00ED338E" w14:paraId="2256979B" w14:textId="77777777" w:rsidTr="00ED338E">
        <w:tc>
          <w:tcPr>
            <w:tcW w:w="846" w:type="dxa"/>
          </w:tcPr>
          <w:p w14:paraId="22569798" w14:textId="77777777" w:rsidR="00FF64C9" w:rsidRPr="00ED338E" w:rsidRDefault="00FF64C9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1.5.2.</w:t>
            </w:r>
          </w:p>
        </w:tc>
        <w:tc>
          <w:tcPr>
            <w:tcW w:w="4536" w:type="dxa"/>
          </w:tcPr>
          <w:p w14:paraId="22569799" w14:textId="77777777" w:rsidR="00FF64C9" w:rsidRPr="00ED338E" w:rsidRDefault="00652C90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b</w:t>
            </w:r>
            <w:r w:rsidR="00FF64C9" w:rsidRPr="00ED338E">
              <w:rPr>
                <w:color w:val="auto"/>
              </w:rPr>
              <w:t>ūve</w:t>
            </w:r>
            <w:r w:rsidR="005F098F" w:rsidRPr="00ED338E">
              <w:rPr>
                <w:color w:val="auto"/>
              </w:rPr>
              <w:t xml:space="preserve"> (</w:t>
            </w:r>
            <w:r w:rsidR="005F098F" w:rsidRPr="00ED338E">
              <w:rPr>
                <w:bCs/>
                <w:color w:val="auto"/>
              </w:rPr>
              <w:t xml:space="preserve">norāda, ja pārtikas uzņēmums </w:t>
            </w:r>
            <w:r w:rsidR="005F098F" w:rsidRPr="00ED338E">
              <w:rPr>
                <w:color w:val="auto"/>
              </w:rPr>
              <w:t>atrodas visā būvē)</w:t>
            </w:r>
          </w:p>
        </w:tc>
        <w:tc>
          <w:tcPr>
            <w:tcW w:w="2970" w:type="dxa"/>
          </w:tcPr>
          <w:p w14:paraId="2256979A" w14:textId="77777777" w:rsidR="00FF64C9" w:rsidRPr="00ED338E" w:rsidRDefault="00FF64C9" w:rsidP="00D558AB">
            <w:pPr>
              <w:spacing w:after="0"/>
              <w:rPr>
                <w:color w:val="auto"/>
              </w:rPr>
            </w:pPr>
          </w:p>
        </w:tc>
      </w:tr>
      <w:tr w:rsidR="00ED338E" w:rsidRPr="00ED338E" w14:paraId="2256979F" w14:textId="77777777" w:rsidTr="00ED338E">
        <w:tc>
          <w:tcPr>
            <w:tcW w:w="846" w:type="dxa"/>
          </w:tcPr>
          <w:p w14:paraId="2256979C" w14:textId="77777777" w:rsidR="00FF64C9" w:rsidRPr="00ED338E" w:rsidRDefault="00FF64C9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1.5.3.</w:t>
            </w:r>
          </w:p>
        </w:tc>
        <w:tc>
          <w:tcPr>
            <w:tcW w:w="4536" w:type="dxa"/>
          </w:tcPr>
          <w:p w14:paraId="2256979D" w14:textId="77777777" w:rsidR="00FF64C9" w:rsidRPr="00ED338E" w:rsidRDefault="00FF64C9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telpu grupa</w:t>
            </w:r>
            <w:r w:rsidR="005F098F" w:rsidRPr="00ED338E">
              <w:rPr>
                <w:bCs/>
                <w:color w:val="auto"/>
              </w:rPr>
              <w:t xml:space="preserve"> (norāda, ja pārtikas uzņēmums </w:t>
            </w:r>
            <w:r w:rsidR="005F098F" w:rsidRPr="00ED338E">
              <w:rPr>
                <w:color w:val="auto"/>
              </w:rPr>
              <w:t>atrodas būves telpu grupā)</w:t>
            </w:r>
          </w:p>
        </w:tc>
        <w:tc>
          <w:tcPr>
            <w:tcW w:w="2970" w:type="dxa"/>
          </w:tcPr>
          <w:p w14:paraId="2256979E" w14:textId="77777777" w:rsidR="00FF64C9" w:rsidRPr="00ED338E" w:rsidRDefault="00FF64C9" w:rsidP="00D558AB">
            <w:pPr>
              <w:spacing w:after="0"/>
              <w:rPr>
                <w:color w:val="auto"/>
              </w:rPr>
            </w:pPr>
          </w:p>
        </w:tc>
      </w:tr>
      <w:tr w:rsidR="00ED338E" w:rsidRPr="00ED338E" w14:paraId="225697A3" w14:textId="77777777" w:rsidTr="00ED338E">
        <w:tc>
          <w:tcPr>
            <w:tcW w:w="846" w:type="dxa"/>
          </w:tcPr>
          <w:p w14:paraId="225697A0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1.6.</w:t>
            </w:r>
          </w:p>
        </w:tc>
        <w:tc>
          <w:tcPr>
            <w:tcW w:w="4536" w:type="dxa"/>
          </w:tcPr>
          <w:p w14:paraId="225697A1" w14:textId="77777777" w:rsidR="0065254F" w:rsidRPr="00ED338E" w:rsidRDefault="0065254F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elektroniskā pasta adrese</w:t>
            </w:r>
          </w:p>
        </w:tc>
        <w:tc>
          <w:tcPr>
            <w:tcW w:w="2970" w:type="dxa"/>
          </w:tcPr>
          <w:p w14:paraId="225697A2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</w:p>
        </w:tc>
      </w:tr>
      <w:tr w:rsidR="00ED338E" w:rsidRPr="00ED338E" w14:paraId="225697A7" w14:textId="77777777" w:rsidTr="00ED338E">
        <w:tc>
          <w:tcPr>
            <w:tcW w:w="846" w:type="dxa"/>
          </w:tcPr>
          <w:p w14:paraId="225697A4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1.7.</w:t>
            </w:r>
          </w:p>
        </w:tc>
        <w:tc>
          <w:tcPr>
            <w:tcW w:w="4536" w:type="dxa"/>
          </w:tcPr>
          <w:p w14:paraId="225697A5" w14:textId="77777777" w:rsidR="0065254F" w:rsidRPr="00ED338E" w:rsidRDefault="0065254F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tālruņa numurs</w:t>
            </w:r>
          </w:p>
        </w:tc>
        <w:tc>
          <w:tcPr>
            <w:tcW w:w="2970" w:type="dxa"/>
          </w:tcPr>
          <w:p w14:paraId="225697A6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</w:p>
        </w:tc>
      </w:tr>
      <w:tr w:rsidR="00ED338E" w:rsidRPr="00ED338E" w14:paraId="225697AB" w14:textId="77777777" w:rsidTr="00ED338E">
        <w:tc>
          <w:tcPr>
            <w:tcW w:w="846" w:type="dxa"/>
          </w:tcPr>
          <w:p w14:paraId="225697A8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1.8.</w:t>
            </w:r>
          </w:p>
        </w:tc>
        <w:tc>
          <w:tcPr>
            <w:tcW w:w="4536" w:type="dxa"/>
          </w:tcPr>
          <w:p w14:paraId="225697A9" w14:textId="77777777" w:rsidR="0065254F" w:rsidRPr="00ED338E" w:rsidRDefault="0065254F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kontaktpersonas vārds un uzvārds</w:t>
            </w:r>
          </w:p>
        </w:tc>
        <w:tc>
          <w:tcPr>
            <w:tcW w:w="2970" w:type="dxa"/>
          </w:tcPr>
          <w:p w14:paraId="225697AA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</w:p>
        </w:tc>
      </w:tr>
      <w:tr w:rsidR="00ED338E" w:rsidRPr="00ED338E" w14:paraId="225697AF" w14:textId="77777777" w:rsidTr="00ED338E">
        <w:tc>
          <w:tcPr>
            <w:tcW w:w="846" w:type="dxa"/>
          </w:tcPr>
          <w:p w14:paraId="225697AC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1.9.</w:t>
            </w:r>
          </w:p>
        </w:tc>
        <w:tc>
          <w:tcPr>
            <w:tcW w:w="4536" w:type="dxa"/>
          </w:tcPr>
          <w:p w14:paraId="225697AD" w14:textId="77777777" w:rsidR="0065254F" w:rsidRPr="00ED338E" w:rsidRDefault="0065254F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kontaktpersonas elektroniskā pasta adrese</w:t>
            </w:r>
          </w:p>
        </w:tc>
        <w:tc>
          <w:tcPr>
            <w:tcW w:w="2970" w:type="dxa"/>
          </w:tcPr>
          <w:p w14:paraId="225697AE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</w:p>
        </w:tc>
      </w:tr>
      <w:tr w:rsidR="00ED338E" w:rsidRPr="00ED338E" w14:paraId="225697B3" w14:textId="77777777" w:rsidTr="00ED338E">
        <w:tc>
          <w:tcPr>
            <w:tcW w:w="846" w:type="dxa"/>
          </w:tcPr>
          <w:p w14:paraId="225697B0" w14:textId="77777777" w:rsidR="0065254F" w:rsidRPr="00ED338E" w:rsidRDefault="0065254F" w:rsidP="00D558AB">
            <w:pPr>
              <w:spacing w:after="0"/>
              <w:rPr>
                <w:color w:val="auto"/>
              </w:rPr>
            </w:pPr>
            <w:r w:rsidRPr="00ED338E">
              <w:rPr>
                <w:color w:val="auto"/>
              </w:rPr>
              <w:t>1.10.</w:t>
            </w:r>
          </w:p>
        </w:tc>
        <w:tc>
          <w:tcPr>
            <w:tcW w:w="4536" w:type="dxa"/>
          </w:tcPr>
          <w:p w14:paraId="225697B1" w14:textId="77777777" w:rsidR="0065254F" w:rsidRPr="00ED338E" w:rsidRDefault="0065254F" w:rsidP="00ED338E">
            <w:pPr>
              <w:spacing w:after="0"/>
              <w:jc w:val="left"/>
              <w:rPr>
                <w:color w:val="auto"/>
              </w:rPr>
            </w:pPr>
            <w:r w:rsidRPr="00ED338E">
              <w:rPr>
                <w:color w:val="auto"/>
              </w:rPr>
              <w:t>kontaktpersonas tālruņa numurs</w:t>
            </w:r>
          </w:p>
        </w:tc>
        <w:tc>
          <w:tcPr>
            <w:tcW w:w="2970" w:type="dxa"/>
          </w:tcPr>
          <w:p w14:paraId="225697B2" w14:textId="358FD048" w:rsidR="0065254F" w:rsidRPr="00ED338E" w:rsidRDefault="009C3077" w:rsidP="00D558AB">
            <w:pPr>
              <w:spacing w:after="0"/>
              <w:jc w:val="right"/>
              <w:rPr>
                <w:color w:val="auto"/>
              </w:rPr>
            </w:pPr>
            <w:r w:rsidRPr="00ED338E">
              <w:rPr>
                <w:color w:val="auto"/>
                <w:shd w:val="clear" w:color="auto" w:fill="FFFFFF"/>
              </w:rPr>
              <w:t>"</w:t>
            </w:r>
          </w:p>
        </w:tc>
      </w:tr>
    </w:tbl>
    <w:p w14:paraId="7EB580BC" w14:textId="77777777" w:rsidR="00D558AB" w:rsidRPr="00ED338E" w:rsidRDefault="00D558AB" w:rsidP="00D558A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225697B4" w14:textId="6918FD2C" w:rsidR="00FB6F38" w:rsidRPr="00ED338E" w:rsidRDefault="00B859C1" w:rsidP="00D558A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9</w:t>
      </w:r>
      <w:r w:rsidR="00FB6F38" w:rsidRPr="00ED338E">
        <w:rPr>
          <w:rFonts w:ascii="Times New Roman" w:hAnsi="Times New Roman" w:cs="Times New Roman"/>
          <w:sz w:val="28"/>
          <w:szCs w:val="28"/>
        </w:rPr>
        <w:t>. Papildināt 1. pielikumu a</w:t>
      </w:r>
      <w:r w:rsidR="009143A1" w:rsidRPr="00ED338E">
        <w:rPr>
          <w:rFonts w:ascii="Times New Roman" w:hAnsi="Times New Roman" w:cs="Times New Roman"/>
          <w:sz w:val="28"/>
          <w:szCs w:val="28"/>
        </w:rPr>
        <w:t>r</w:t>
      </w:r>
      <w:r w:rsidR="00FB6F38" w:rsidRPr="00ED338E">
        <w:rPr>
          <w:rFonts w:ascii="Times New Roman" w:hAnsi="Times New Roman" w:cs="Times New Roman"/>
          <w:sz w:val="28"/>
          <w:szCs w:val="28"/>
        </w:rPr>
        <w:t xml:space="preserve"> 8.</w:t>
      </w:r>
      <w:r w:rsidR="009143A1" w:rsidRPr="00ED33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B6F38" w:rsidRPr="00ED338E">
        <w:rPr>
          <w:rFonts w:ascii="Times New Roman" w:hAnsi="Times New Roman" w:cs="Times New Roman"/>
          <w:sz w:val="28"/>
          <w:szCs w:val="28"/>
        </w:rPr>
        <w:t> punkt</w:t>
      </w:r>
      <w:r w:rsidR="009143A1" w:rsidRPr="00ED338E">
        <w:rPr>
          <w:rFonts w:ascii="Times New Roman" w:hAnsi="Times New Roman" w:cs="Times New Roman"/>
          <w:sz w:val="28"/>
          <w:szCs w:val="28"/>
        </w:rPr>
        <w:t>u</w:t>
      </w:r>
      <w:r w:rsidR="00FB6F38" w:rsidRPr="00ED338E">
        <w:rPr>
          <w:rFonts w:ascii="Times New Roman" w:hAnsi="Times New Roman" w:cs="Times New Roman"/>
          <w:sz w:val="28"/>
          <w:szCs w:val="28"/>
        </w:rPr>
        <w:t xml:space="preserve"> šādā redakcijā: </w:t>
      </w:r>
    </w:p>
    <w:p w14:paraId="631B9AD5" w14:textId="77777777" w:rsidR="00D558AB" w:rsidRPr="00ED338E" w:rsidRDefault="00D558AB" w:rsidP="00D558AB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225697B5" w14:textId="537662A3" w:rsidR="00FB6F38" w:rsidRPr="00ED338E" w:rsidRDefault="009C3077" w:rsidP="00D558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iCs/>
          <w:sz w:val="28"/>
          <w:szCs w:val="28"/>
        </w:rPr>
        <w:t>"</w:t>
      </w:r>
      <w:r w:rsidR="009143A1" w:rsidRPr="00ED338E">
        <w:rPr>
          <w:rFonts w:ascii="Times New Roman" w:hAnsi="Times New Roman" w:cs="Times New Roman"/>
          <w:iCs/>
          <w:sz w:val="28"/>
          <w:szCs w:val="28"/>
        </w:rPr>
        <w:t>8.</w:t>
      </w:r>
      <w:r w:rsidR="009143A1" w:rsidRPr="00ED338E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ED338E" w:rsidRPr="00ED338E">
        <w:rPr>
          <w:rFonts w:ascii="Times New Roman" w:hAnsi="Times New Roman" w:cs="Times New Roman"/>
          <w:iCs/>
          <w:sz w:val="28"/>
          <w:szCs w:val="28"/>
        </w:rPr>
        <w:t> </w:t>
      </w:r>
      <w:r w:rsidR="00FB6F38" w:rsidRPr="00ED338E">
        <w:rPr>
          <w:rFonts w:ascii="Times New Roman" w:hAnsi="Times New Roman" w:cs="Times New Roman"/>
          <w:iCs/>
          <w:sz w:val="28"/>
          <w:szCs w:val="28"/>
        </w:rPr>
        <w:t xml:space="preserve">Personas datu apstrāde notiek saskaņā ar Ministru kabineta 2010. gada </w:t>
      </w:r>
      <w:r w:rsidR="00FB6F38" w:rsidRPr="00ED338E">
        <w:rPr>
          <w:rFonts w:ascii="Times New Roman" w:hAnsi="Times New Roman" w:cs="Times New Roman"/>
          <w:sz w:val="28"/>
          <w:szCs w:val="28"/>
        </w:rPr>
        <w:t xml:space="preserve">2. februāra </w:t>
      </w:r>
      <w:r w:rsidR="00FB6F38" w:rsidRPr="00ED338E">
        <w:rPr>
          <w:rFonts w:ascii="Times New Roman" w:hAnsi="Times New Roman" w:cs="Times New Roman"/>
          <w:iCs/>
          <w:sz w:val="28"/>
          <w:szCs w:val="28"/>
        </w:rPr>
        <w:t>noteikumu</w:t>
      </w:r>
      <w:r w:rsidR="00FB6F38" w:rsidRPr="00ED338E">
        <w:rPr>
          <w:rFonts w:ascii="Times New Roman" w:hAnsi="Times New Roman" w:cs="Times New Roman"/>
          <w:sz w:val="28"/>
          <w:szCs w:val="28"/>
        </w:rPr>
        <w:t xml:space="preserve"> Nr. 104 </w:t>
      </w:r>
      <w:r w:rsidRPr="00ED338E">
        <w:rPr>
          <w:rFonts w:ascii="Times New Roman" w:hAnsi="Times New Roman" w:cs="Times New Roman"/>
          <w:sz w:val="28"/>
          <w:szCs w:val="28"/>
        </w:rPr>
        <w:t>"</w:t>
      </w:r>
      <w:r w:rsidR="00FB6F38" w:rsidRPr="00ED338E">
        <w:rPr>
          <w:rFonts w:ascii="Times New Roman" w:hAnsi="Times New Roman" w:cs="Times New Roman"/>
          <w:sz w:val="28"/>
          <w:szCs w:val="28"/>
        </w:rPr>
        <w:t>Pārtikas uzņēmumu atzīšanas un reģistrācijas kārtība</w:t>
      </w:r>
      <w:r w:rsidRPr="00ED338E">
        <w:rPr>
          <w:rFonts w:ascii="Times New Roman" w:hAnsi="Times New Roman" w:cs="Times New Roman"/>
          <w:sz w:val="28"/>
          <w:szCs w:val="28"/>
        </w:rPr>
        <w:t>"</w:t>
      </w:r>
      <w:r w:rsidR="00FB6F38" w:rsidRPr="00ED338E">
        <w:rPr>
          <w:rFonts w:ascii="Times New Roman" w:hAnsi="Times New Roman" w:cs="Times New Roman"/>
          <w:sz w:val="28"/>
          <w:szCs w:val="28"/>
        </w:rPr>
        <w:t xml:space="preserve"> 2.</w:t>
      </w:r>
      <w:r w:rsidR="00FB6F38" w:rsidRPr="00ED338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B6F38" w:rsidRPr="00ED338E">
        <w:rPr>
          <w:rFonts w:ascii="Times New Roman" w:hAnsi="Times New Roman" w:cs="Times New Roman"/>
          <w:sz w:val="28"/>
          <w:szCs w:val="28"/>
        </w:rPr>
        <w:t> punktu.</w:t>
      </w:r>
      <w:r w:rsidRPr="00ED338E">
        <w:rPr>
          <w:rFonts w:ascii="Times New Roman" w:hAnsi="Times New Roman" w:cs="Times New Roman"/>
          <w:sz w:val="28"/>
          <w:szCs w:val="28"/>
        </w:rPr>
        <w:t>"</w:t>
      </w:r>
    </w:p>
    <w:p w14:paraId="225697B6" w14:textId="77777777" w:rsidR="00FB6F38" w:rsidRPr="00ED338E" w:rsidRDefault="00FB6F38" w:rsidP="00D558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225697B7" w14:textId="77777777" w:rsidR="00FB6F38" w:rsidRPr="00ED338E" w:rsidRDefault="00BA7D67" w:rsidP="00D558A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ED338E">
        <w:rPr>
          <w:rFonts w:ascii="Times New Roman" w:hAnsi="Times New Roman" w:cs="Times New Roman"/>
          <w:sz w:val="28"/>
          <w:szCs w:val="28"/>
        </w:rPr>
        <w:t>1</w:t>
      </w:r>
      <w:r w:rsidR="00B859C1" w:rsidRPr="00ED338E">
        <w:rPr>
          <w:rFonts w:ascii="Times New Roman" w:hAnsi="Times New Roman" w:cs="Times New Roman"/>
          <w:sz w:val="28"/>
          <w:szCs w:val="28"/>
        </w:rPr>
        <w:t>0</w:t>
      </w:r>
      <w:r w:rsidR="00FB6F38" w:rsidRPr="00ED338E">
        <w:rPr>
          <w:rFonts w:ascii="Times New Roman" w:hAnsi="Times New Roman" w:cs="Times New Roman"/>
          <w:sz w:val="28"/>
          <w:szCs w:val="28"/>
        </w:rPr>
        <w:t>. Papildināt 2. pielikumu a</w:t>
      </w:r>
      <w:r w:rsidR="009143A1" w:rsidRPr="00ED338E">
        <w:rPr>
          <w:rFonts w:ascii="Times New Roman" w:hAnsi="Times New Roman" w:cs="Times New Roman"/>
          <w:sz w:val="28"/>
          <w:szCs w:val="28"/>
        </w:rPr>
        <w:t>r</w:t>
      </w:r>
      <w:r w:rsidR="00FB6F38" w:rsidRPr="00ED338E">
        <w:rPr>
          <w:rFonts w:ascii="Times New Roman" w:hAnsi="Times New Roman" w:cs="Times New Roman"/>
          <w:sz w:val="28"/>
          <w:szCs w:val="28"/>
        </w:rPr>
        <w:t xml:space="preserve"> 5.</w:t>
      </w:r>
      <w:r w:rsidR="009143A1" w:rsidRPr="00ED33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B6F38" w:rsidRPr="00ED338E">
        <w:rPr>
          <w:rFonts w:ascii="Times New Roman" w:hAnsi="Times New Roman" w:cs="Times New Roman"/>
          <w:sz w:val="28"/>
          <w:szCs w:val="28"/>
        </w:rPr>
        <w:t> punkt</w:t>
      </w:r>
      <w:r w:rsidR="009143A1" w:rsidRPr="00ED338E">
        <w:rPr>
          <w:rFonts w:ascii="Times New Roman" w:hAnsi="Times New Roman" w:cs="Times New Roman"/>
          <w:sz w:val="28"/>
          <w:szCs w:val="28"/>
        </w:rPr>
        <w:t>u</w:t>
      </w:r>
      <w:r w:rsidR="00FB6F38" w:rsidRPr="00ED338E">
        <w:rPr>
          <w:rFonts w:ascii="Times New Roman" w:hAnsi="Times New Roman" w:cs="Times New Roman"/>
          <w:sz w:val="28"/>
          <w:szCs w:val="28"/>
        </w:rPr>
        <w:t xml:space="preserve"> šādā redakcijā: </w:t>
      </w:r>
    </w:p>
    <w:p w14:paraId="1BD037A5" w14:textId="556E4A5C" w:rsidR="00D558AB" w:rsidRPr="00ED338E" w:rsidRDefault="00D558AB" w:rsidP="00D558AB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225697B8" w14:textId="17BB86ED" w:rsidR="00FB6F38" w:rsidRPr="00ED338E" w:rsidRDefault="009C3077" w:rsidP="00D558AB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D338E">
        <w:rPr>
          <w:rFonts w:ascii="Times New Roman" w:hAnsi="Times New Roman" w:cs="Times New Roman"/>
          <w:iCs/>
          <w:sz w:val="28"/>
          <w:szCs w:val="28"/>
        </w:rPr>
        <w:t>"</w:t>
      </w:r>
      <w:r w:rsidR="009143A1" w:rsidRPr="00ED338E">
        <w:rPr>
          <w:rFonts w:ascii="Times New Roman" w:hAnsi="Times New Roman" w:cs="Times New Roman"/>
          <w:iCs/>
          <w:sz w:val="28"/>
          <w:szCs w:val="28"/>
        </w:rPr>
        <w:t>5.</w:t>
      </w:r>
      <w:r w:rsidR="009143A1" w:rsidRPr="00ED338E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ED338E" w:rsidRPr="00ED338E">
        <w:rPr>
          <w:rFonts w:ascii="Times New Roman" w:hAnsi="Times New Roman" w:cs="Times New Roman"/>
          <w:iCs/>
          <w:sz w:val="28"/>
          <w:szCs w:val="28"/>
        </w:rPr>
        <w:t> </w:t>
      </w:r>
      <w:r w:rsidR="00FB6F38" w:rsidRPr="00ED338E">
        <w:rPr>
          <w:rFonts w:ascii="Times New Roman" w:hAnsi="Times New Roman" w:cs="Times New Roman"/>
          <w:iCs/>
          <w:sz w:val="28"/>
          <w:szCs w:val="28"/>
        </w:rPr>
        <w:t xml:space="preserve">Personas datu apstrāde notiek saskaņā ar Ministru kabineta 2010. gada </w:t>
      </w:r>
      <w:r w:rsidR="00FB6F38" w:rsidRPr="00ED338E">
        <w:rPr>
          <w:rFonts w:ascii="Times New Roman" w:hAnsi="Times New Roman" w:cs="Times New Roman"/>
          <w:sz w:val="28"/>
          <w:szCs w:val="28"/>
        </w:rPr>
        <w:t>2. februāra</w:t>
      </w:r>
      <w:r w:rsidR="00FB6F38" w:rsidRPr="00ED338E">
        <w:rPr>
          <w:rFonts w:ascii="Times New Roman" w:hAnsi="Times New Roman" w:cs="Times New Roman"/>
          <w:iCs/>
          <w:sz w:val="28"/>
          <w:szCs w:val="28"/>
        </w:rPr>
        <w:t xml:space="preserve"> noteikumu Nr. 104 </w:t>
      </w:r>
      <w:r w:rsidRPr="00ED338E">
        <w:rPr>
          <w:rFonts w:ascii="Times New Roman" w:hAnsi="Times New Roman" w:cs="Times New Roman"/>
          <w:sz w:val="28"/>
          <w:szCs w:val="28"/>
        </w:rPr>
        <w:t>"</w:t>
      </w:r>
      <w:r w:rsidR="00FB6F38" w:rsidRPr="00ED338E">
        <w:rPr>
          <w:rFonts w:ascii="Times New Roman" w:hAnsi="Times New Roman" w:cs="Times New Roman"/>
          <w:sz w:val="28"/>
          <w:szCs w:val="28"/>
        </w:rPr>
        <w:t>Pārtikas uzņēmumu atzīšanas un reģistrācijas kārtība</w:t>
      </w:r>
      <w:r w:rsidRPr="00ED338E">
        <w:rPr>
          <w:rFonts w:ascii="Times New Roman" w:hAnsi="Times New Roman" w:cs="Times New Roman"/>
          <w:sz w:val="28"/>
          <w:szCs w:val="28"/>
        </w:rPr>
        <w:t>"</w:t>
      </w:r>
      <w:r w:rsidR="00FB6F38" w:rsidRPr="00ED338E">
        <w:rPr>
          <w:rFonts w:ascii="Times New Roman" w:hAnsi="Times New Roman" w:cs="Times New Roman"/>
          <w:sz w:val="28"/>
          <w:szCs w:val="28"/>
        </w:rPr>
        <w:t xml:space="preserve"> </w:t>
      </w:r>
      <w:r w:rsidR="00FB6F38" w:rsidRPr="00ED338E">
        <w:rPr>
          <w:rFonts w:ascii="Times New Roman" w:hAnsi="Times New Roman" w:cs="Times New Roman"/>
          <w:iCs/>
          <w:sz w:val="28"/>
          <w:szCs w:val="28"/>
        </w:rPr>
        <w:t>2.</w:t>
      </w:r>
      <w:r w:rsidR="00FB6F38" w:rsidRPr="00ED338E">
        <w:rPr>
          <w:rFonts w:ascii="Times New Roman" w:hAnsi="Times New Roman" w:cs="Times New Roman"/>
          <w:iCs/>
          <w:sz w:val="28"/>
          <w:szCs w:val="28"/>
          <w:vertAlign w:val="superscript"/>
        </w:rPr>
        <w:t>3 </w:t>
      </w:r>
      <w:r w:rsidR="00FB6F38" w:rsidRPr="00ED338E">
        <w:rPr>
          <w:rFonts w:ascii="Times New Roman" w:hAnsi="Times New Roman" w:cs="Times New Roman"/>
          <w:iCs/>
          <w:sz w:val="28"/>
          <w:szCs w:val="28"/>
        </w:rPr>
        <w:t>punktu.</w:t>
      </w:r>
      <w:r w:rsidRPr="00ED338E">
        <w:rPr>
          <w:rFonts w:ascii="Times New Roman" w:hAnsi="Times New Roman" w:cs="Times New Roman"/>
          <w:iCs/>
          <w:sz w:val="28"/>
          <w:szCs w:val="28"/>
        </w:rPr>
        <w:t>"</w:t>
      </w:r>
    </w:p>
    <w:p w14:paraId="1221F233" w14:textId="77777777" w:rsidR="00D558AB" w:rsidRPr="00ED338E" w:rsidRDefault="00D558AB" w:rsidP="00FE0A90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B554321" w14:textId="77777777" w:rsidR="00D558AB" w:rsidRPr="00ED338E" w:rsidRDefault="00D558AB" w:rsidP="00FE0A90">
      <w:pPr>
        <w:spacing w:after="0"/>
        <w:rPr>
          <w:rFonts w:ascii="Times New Roman" w:hAnsi="Times New Roman"/>
          <w:sz w:val="28"/>
          <w:szCs w:val="28"/>
        </w:rPr>
      </w:pPr>
    </w:p>
    <w:p w14:paraId="50FD1018" w14:textId="77777777" w:rsidR="00D558AB" w:rsidRPr="00ED338E" w:rsidRDefault="00D558AB" w:rsidP="00FE0A9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175F5106" w14:textId="029AAD2B" w:rsidR="00D558AB" w:rsidRPr="00ED338E" w:rsidRDefault="00D558AB" w:rsidP="00FE0A9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ED338E">
        <w:rPr>
          <w:sz w:val="28"/>
          <w:szCs w:val="28"/>
        </w:rPr>
        <w:t>Ministru</w:t>
      </w:r>
      <w:proofErr w:type="spellEnd"/>
      <w:r w:rsidRPr="00ED338E">
        <w:rPr>
          <w:sz w:val="28"/>
          <w:szCs w:val="28"/>
        </w:rPr>
        <w:t xml:space="preserve"> </w:t>
      </w:r>
      <w:proofErr w:type="spellStart"/>
      <w:r w:rsidRPr="00ED338E">
        <w:rPr>
          <w:sz w:val="28"/>
          <w:szCs w:val="28"/>
        </w:rPr>
        <w:t>prezidents</w:t>
      </w:r>
      <w:proofErr w:type="spellEnd"/>
      <w:r w:rsidRPr="00ED338E">
        <w:rPr>
          <w:sz w:val="28"/>
          <w:szCs w:val="28"/>
        </w:rPr>
        <w:tab/>
        <w:t>A. K. </w:t>
      </w:r>
      <w:proofErr w:type="spellStart"/>
      <w:r w:rsidRPr="00ED338E">
        <w:rPr>
          <w:sz w:val="28"/>
          <w:szCs w:val="28"/>
        </w:rPr>
        <w:t>Kariņš</w:t>
      </w:r>
      <w:proofErr w:type="spellEnd"/>
    </w:p>
    <w:p w14:paraId="3CBD1074" w14:textId="77777777" w:rsidR="00FE0A90" w:rsidRDefault="00FE0A90" w:rsidP="00FE0A90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C2CFC52" w14:textId="77777777" w:rsidR="00FE0A90" w:rsidRDefault="00FE0A90" w:rsidP="00FE0A90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4D8A8E3" w14:textId="77777777" w:rsidR="00FE0A90" w:rsidRDefault="00FE0A90" w:rsidP="00FE0A90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6D3D0CD" w14:textId="77777777" w:rsidR="00FE0A90" w:rsidRDefault="00FE0A90" w:rsidP="00FE0A90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</w:t>
      </w:r>
      <w:proofErr w:type="spellEnd"/>
      <w:r w:rsidRPr="007226B1">
        <w:rPr>
          <w:sz w:val="28"/>
          <w:szCs w:val="28"/>
        </w:rPr>
        <w:t xml:space="preserve"> </w:t>
      </w:r>
      <w:proofErr w:type="spellStart"/>
      <w:r w:rsidRPr="007226B1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26FE1520" w14:textId="77777777" w:rsidR="00FE0A90" w:rsidRDefault="00FE0A90" w:rsidP="00FE0A9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</w:t>
      </w:r>
      <w:proofErr w:type="spellEnd"/>
      <w:r w:rsidRPr="00FC4577">
        <w:rPr>
          <w:sz w:val="28"/>
          <w:szCs w:val="28"/>
        </w:rPr>
        <w:t xml:space="preserve"> </w:t>
      </w:r>
      <w:proofErr w:type="spellStart"/>
      <w:r w:rsidRPr="00FC4577"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FE0A90" w:rsidSect="009C30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97C4" w14:textId="77777777" w:rsidR="000219CE" w:rsidRDefault="000219CE" w:rsidP="00AA0994">
      <w:pPr>
        <w:spacing w:after="0"/>
      </w:pPr>
      <w:r>
        <w:separator/>
      </w:r>
    </w:p>
  </w:endnote>
  <w:endnote w:type="continuationSeparator" w:id="0">
    <w:p w14:paraId="225697C5" w14:textId="77777777" w:rsidR="000219CE" w:rsidRDefault="000219CE" w:rsidP="00AA0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AE37" w14:textId="77777777" w:rsidR="009C3077" w:rsidRPr="009C3077" w:rsidRDefault="009C3077" w:rsidP="009C307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N1021_9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0748" w14:textId="3CDF0EDA" w:rsidR="009C3077" w:rsidRPr="009C3077" w:rsidRDefault="009C307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N1021_9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697C2" w14:textId="77777777" w:rsidR="000219CE" w:rsidRDefault="000219CE" w:rsidP="00AA0994">
      <w:pPr>
        <w:spacing w:after="0"/>
      </w:pPr>
      <w:r>
        <w:separator/>
      </w:r>
    </w:p>
  </w:footnote>
  <w:footnote w:type="continuationSeparator" w:id="0">
    <w:p w14:paraId="225697C3" w14:textId="77777777" w:rsidR="000219CE" w:rsidRDefault="000219CE" w:rsidP="00AA09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6366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5697C6" w14:textId="526598AD" w:rsidR="00D40D60" w:rsidRDefault="00CD08AD" w:rsidP="009C3077">
        <w:pPr>
          <w:pStyle w:val="Header"/>
          <w:spacing w:before="0" w:after="0" w:line="240" w:lineRule="auto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E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E843" w14:textId="277E6173" w:rsidR="009C3077" w:rsidRDefault="009C3077" w:rsidP="009C3077">
    <w:pPr>
      <w:pStyle w:val="Header"/>
      <w:ind w:left="0" w:firstLine="0"/>
      <w:jc w:val="left"/>
    </w:pPr>
  </w:p>
  <w:p w14:paraId="1972F93F" w14:textId="411D1FED" w:rsidR="009C3077" w:rsidRPr="00A142D0" w:rsidRDefault="009C3077" w:rsidP="009C3077">
    <w:pPr>
      <w:pStyle w:val="Header"/>
      <w:ind w:left="0" w:firstLine="0"/>
    </w:pPr>
    <w:r>
      <w:rPr>
        <w:noProof/>
      </w:rPr>
      <w:drawing>
        <wp:inline distT="0" distB="0" distL="0" distR="0" wp14:anchorId="2BD80635" wp14:editId="25AEE1E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52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7F"/>
    <w:rsid w:val="00012468"/>
    <w:rsid w:val="000219CE"/>
    <w:rsid w:val="000219E8"/>
    <w:rsid w:val="00022E8E"/>
    <w:rsid w:val="00027F90"/>
    <w:rsid w:val="000532DB"/>
    <w:rsid w:val="00072A37"/>
    <w:rsid w:val="00093D65"/>
    <w:rsid w:val="000A0CCE"/>
    <w:rsid w:val="000A1642"/>
    <w:rsid w:val="000A5A95"/>
    <w:rsid w:val="000B2074"/>
    <w:rsid w:val="000C0BC6"/>
    <w:rsid w:val="000C4EEF"/>
    <w:rsid w:val="000E2CC6"/>
    <w:rsid w:val="000E5D57"/>
    <w:rsid w:val="00107466"/>
    <w:rsid w:val="0012380B"/>
    <w:rsid w:val="001309DF"/>
    <w:rsid w:val="00131204"/>
    <w:rsid w:val="00131964"/>
    <w:rsid w:val="00150827"/>
    <w:rsid w:val="00186BD8"/>
    <w:rsid w:val="00195A69"/>
    <w:rsid w:val="001A1793"/>
    <w:rsid w:val="001A7CA4"/>
    <w:rsid w:val="001B490C"/>
    <w:rsid w:val="001C6F6B"/>
    <w:rsid w:val="001D1893"/>
    <w:rsid w:val="001E78B3"/>
    <w:rsid w:val="001F2649"/>
    <w:rsid w:val="002141DD"/>
    <w:rsid w:val="00224EC3"/>
    <w:rsid w:val="002264EE"/>
    <w:rsid w:val="00247D85"/>
    <w:rsid w:val="00274EF0"/>
    <w:rsid w:val="002750BF"/>
    <w:rsid w:val="002A29F5"/>
    <w:rsid w:val="002B2B3E"/>
    <w:rsid w:val="002B7E41"/>
    <w:rsid w:val="002C50B5"/>
    <w:rsid w:val="002C5E68"/>
    <w:rsid w:val="002E009D"/>
    <w:rsid w:val="002E1801"/>
    <w:rsid w:val="002F5937"/>
    <w:rsid w:val="002F60BF"/>
    <w:rsid w:val="00303A34"/>
    <w:rsid w:val="00311014"/>
    <w:rsid w:val="00322557"/>
    <w:rsid w:val="003618AF"/>
    <w:rsid w:val="00371D2D"/>
    <w:rsid w:val="003849E3"/>
    <w:rsid w:val="00390840"/>
    <w:rsid w:val="003A7450"/>
    <w:rsid w:val="003C51A9"/>
    <w:rsid w:val="003D2250"/>
    <w:rsid w:val="003E1C7A"/>
    <w:rsid w:val="003F311F"/>
    <w:rsid w:val="0040089D"/>
    <w:rsid w:val="0040118C"/>
    <w:rsid w:val="00404094"/>
    <w:rsid w:val="00406DDB"/>
    <w:rsid w:val="004100CD"/>
    <w:rsid w:val="00412B7F"/>
    <w:rsid w:val="0043116F"/>
    <w:rsid w:val="004454B9"/>
    <w:rsid w:val="00446F04"/>
    <w:rsid w:val="00464063"/>
    <w:rsid w:val="00474BD4"/>
    <w:rsid w:val="00476DFF"/>
    <w:rsid w:val="00496649"/>
    <w:rsid w:val="004A6A9E"/>
    <w:rsid w:val="005074B0"/>
    <w:rsid w:val="0050797C"/>
    <w:rsid w:val="00525D25"/>
    <w:rsid w:val="00536030"/>
    <w:rsid w:val="00550A96"/>
    <w:rsid w:val="00565F68"/>
    <w:rsid w:val="0057468A"/>
    <w:rsid w:val="00574D49"/>
    <w:rsid w:val="00594648"/>
    <w:rsid w:val="00594C30"/>
    <w:rsid w:val="005A17B8"/>
    <w:rsid w:val="005A3137"/>
    <w:rsid w:val="005A4E95"/>
    <w:rsid w:val="005C5BF6"/>
    <w:rsid w:val="005D5FD6"/>
    <w:rsid w:val="005D65FC"/>
    <w:rsid w:val="005F098F"/>
    <w:rsid w:val="006111C5"/>
    <w:rsid w:val="00616E69"/>
    <w:rsid w:val="00625279"/>
    <w:rsid w:val="00632754"/>
    <w:rsid w:val="006446EC"/>
    <w:rsid w:val="006451D0"/>
    <w:rsid w:val="00645766"/>
    <w:rsid w:val="0065254F"/>
    <w:rsid w:val="00652C90"/>
    <w:rsid w:val="0066416E"/>
    <w:rsid w:val="00665346"/>
    <w:rsid w:val="00681E3C"/>
    <w:rsid w:val="00692887"/>
    <w:rsid w:val="0069368B"/>
    <w:rsid w:val="006A0CA0"/>
    <w:rsid w:val="006A6CF8"/>
    <w:rsid w:val="006B44CD"/>
    <w:rsid w:val="006B61F4"/>
    <w:rsid w:val="006C25C9"/>
    <w:rsid w:val="006E567F"/>
    <w:rsid w:val="006E5A35"/>
    <w:rsid w:val="006E630F"/>
    <w:rsid w:val="006E6AE1"/>
    <w:rsid w:val="00704C1E"/>
    <w:rsid w:val="0071076D"/>
    <w:rsid w:val="00725EFF"/>
    <w:rsid w:val="00726AAE"/>
    <w:rsid w:val="00733EE1"/>
    <w:rsid w:val="00736543"/>
    <w:rsid w:val="0074472D"/>
    <w:rsid w:val="00744B61"/>
    <w:rsid w:val="00760889"/>
    <w:rsid w:val="00764161"/>
    <w:rsid w:val="007768EA"/>
    <w:rsid w:val="007818CC"/>
    <w:rsid w:val="007A1042"/>
    <w:rsid w:val="007A335B"/>
    <w:rsid w:val="007A364A"/>
    <w:rsid w:val="007C4829"/>
    <w:rsid w:val="007D1C9A"/>
    <w:rsid w:val="007D7E00"/>
    <w:rsid w:val="007F7DE3"/>
    <w:rsid w:val="0080215C"/>
    <w:rsid w:val="00803028"/>
    <w:rsid w:val="00817B23"/>
    <w:rsid w:val="00821B55"/>
    <w:rsid w:val="008243A3"/>
    <w:rsid w:val="00824A50"/>
    <w:rsid w:val="0083018E"/>
    <w:rsid w:val="00840CE0"/>
    <w:rsid w:val="008420D2"/>
    <w:rsid w:val="008435FC"/>
    <w:rsid w:val="00854BED"/>
    <w:rsid w:val="00856D2D"/>
    <w:rsid w:val="008640D3"/>
    <w:rsid w:val="00864131"/>
    <w:rsid w:val="00892B79"/>
    <w:rsid w:val="0089370A"/>
    <w:rsid w:val="00896FE2"/>
    <w:rsid w:val="008A0F80"/>
    <w:rsid w:val="008C079E"/>
    <w:rsid w:val="008E45FC"/>
    <w:rsid w:val="008E5F68"/>
    <w:rsid w:val="008F2FF6"/>
    <w:rsid w:val="008F65B1"/>
    <w:rsid w:val="009143A1"/>
    <w:rsid w:val="00915E65"/>
    <w:rsid w:val="00917C79"/>
    <w:rsid w:val="0092072D"/>
    <w:rsid w:val="0092388B"/>
    <w:rsid w:val="00927AB2"/>
    <w:rsid w:val="0093412B"/>
    <w:rsid w:val="00941CA3"/>
    <w:rsid w:val="00941E40"/>
    <w:rsid w:val="009765DB"/>
    <w:rsid w:val="009822AB"/>
    <w:rsid w:val="009A1FD0"/>
    <w:rsid w:val="009A395D"/>
    <w:rsid w:val="009B4425"/>
    <w:rsid w:val="009C3077"/>
    <w:rsid w:val="009D3605"/>
    <w:rsid w:val="009D5D78"/>
    <w:rsid w:val="009D6E46"/>
    <w:rsid w:val="009D7984"/>
    <w:rsid w:val="009F0B53"/>
    <w:rsid w:val="00A07FA6"/>
    <w:rsid w:val="00A11724"/>
    <w:rsid w:val="00A449DD"/>
    <w:rsid w:val="00A75970"/>
    <w:rsid w:val="00A82263"/>
    <w:rsid w:val="00A84896"/>
    <w:rsid w:val="00A95534"/>
    <w:rsid w:val="00AA0754"/>
    <w:rsid w:val="00AA0994"/>
    <w:rsid w:val="00AB0D9C"/>
    <w:rsid w:val="00AB1324"/>
    <w:rsid w:val="00AB1CCC"/>
    <w:rsid w:val="00AB41D0"/>
    <w:rsid w:val="00AB4FF8"/>
    <w:rsid w:val="00AE46ED"/>
    <w:rsid w:val="00AF1EB8"/>
    <w:rsid w:val="00AF26D2"/>
    <w:rsid w:val="00B24473"/>
    <w:rsid w:val="00B40457"/>
    <w:rsid w:val="00B455FE"/>
    <w:rsid w:val="00B63DEF"/>
    <w:rsid w:val="00B74B28"/>
    <w:rsid w:val="00B76D4F"/>
    <w:rsid w:val="00B77D4C"/>
    <w:rsid w:val="00B859C1"/>
    <w:rsid w:val="00B9558E"/>
    <w:rsid w:val="00BA7D67"/>
    <w:rsid w:val="00BB42AB"/>
    <w:rsid w:val="00BB51FD"/>
    <w:rsid w:val="00BB5362"/>
    <w:rsid w:val="00BB6198"/>
    <w:rsid w:val="00BC0173"/>
    <w:rsid w:val="00BC5786"/>
    <w:rsid w:val="00BC71D2"/>
    <w:rsid w:val="00BE06B1"/>
    <w:rsid w:val="00BF3546"/>
    <w:rsid w:val="00C0353E"/>
    <w:rsid w:val="00C14713"/>
    <w:rsid w:val="00C15F36"/>
    <w:rsid w:val="00C16C52"/>
    <w:rsid w:val="00C33C9D"/>
    <w:rsid w:val="00C43B0B"/>
    <w:rsid w:val="00C50DBE"/>
    <w:rsid w:val="00C51DAB"/>
    <w:rsid w:val="00C54001"/>
    <w:rsid w:val="00C650C0"/>
    <w:rsid w:val="00C72647"/>
    <w:rsid w:val="00C73A86"/>
    <w:rsid w:val="00C76D82"/>
    <w:rsid w:val="00C8223F"/>
    <w:rsid w:val="00C947FF"/>
    <w:rsid w:val="00CB4136"/>
    <w:rsid w:val="00CB71BC"/>
    <w:rsid w:val="00CD08AD"/>
    <w:rsid w:val="00CE6E36"/>
    <w:rsid w:val="00CF1CEB"/>
    <w:rsid w:val="00CF3C54"/>
    <w:rsid w:val="00D00484"/>
    <w:rsid w:val="00D06B29"/>
    <w:rsid w:val="00D14404"/>
    <w:rsid w:val="00D16F11"/>
    <w:rsid w:val="00D2385E"/>
    <w:rsid w:val="00D342B8"/>
    <w:rsid w:val="00D505AC"/>
    <w:rsid w:val="00D558AB"/>
    <w:rsid w:val="00D6121F"/>
    <w:rsid w:val="00D836D4"/>
    <w:rsid w:val="00D91731"/>
    <w:rsid w:val="00D95648"/>
    <w:rsid w:val="00DC349C"/>
    <w:rsid w:val="00DE6D1F"/>
    <w:rsid w:val="00DF3AED"/>
    <w:rsid w:val="00DF5A90"/>
    <w:rsid w:val="00DF70A1"/>
    <w:rsid w:val="00E0259C"/>
    <w:rsid w:val="00E37E9F"/>
    <w:rsid w:val="00E57968"/>
    <w:rsid w:val="00E64010"/>
    <w:rsid w:val="00E70A3A"/>
    <w:rsid w:val="00E759EF"/>
    <w:rsid w:val="00E87A47"/>
    <w:rsid w:val="00E92D51"/>
    <w:rsid w:val="00E94BF2"/>
    <w:rsid w:val="00EC1A99"/>
    <w:rsid w:val="00ED338E"/>
    <w:rsid w:val="00ED5537"/>
    <w:rsid w:val="00EF615B"/>
    <w:rsid w:val="00EF641C"/>
    <w:rsid w:val="00F04EBC"/>
    <w:rsid w:val="00F25CD7"/>
    <w:rsid w:val="00F26315"/>
    <w:rsid w:val="00F32072"/>
    <w:rsid w:val="00F7436B"/>
    <w:rsid w:val="00FA61F1"/>
    <w:rsid w:val="00FB6F38"/>
    <w:rsid w:val="00FC0D3C"/>
    <w:rsid w:val="00FD5FBC"/>
    <w:rsid w:val="00FE0A90"/>
    <w:rsid w:val="00FF04FF"/>
    <w:rsid w:val="00FF0EE2"/>
    <w:rsid w:val="00FF2826"/>
    <w:rsid w:val="00FF348E"/>
    <w:rsid w:val="00FF4ADF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569755"/>
  <w15:chartTrackingRefBased/>
  <w15:docId w15:val="{7C5B2644-BD4E-411C-B122-B49FDAF4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7F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6E567F"/>
    <w:pPr>
      <w:keepNext/>
      <w:widowControl w:val="0"/>
      <w:adjustRightInd w:val="0"/>
      <w:spacing w:before="120" w:line="360" w:lineRule="atLeast"/>
      <w:ind w:left="1134" w:right="1134"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67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6E567F"/>
    <w:pPr>
      <w:widowControl w:val="0"/>
      <w:tabs>
        <w:tab w:val="center" w:pos="4153"/>
        <w:tab w:val="right" w:pos="8306"/>
      </w:tabs>
      <w:adjustRightInd w:val="0"/>
      <w:spacing w:before="120" w:line="360" w:lineRule="atLeast"/>
      <w:ind w:left="1134" w:right="1134" w:firstLine="720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E56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rsid w:val="006E567F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567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567F"/>
  </w:style>
  <w:style w:type="paragraph" w:styleId="ListParagraph">
    <w:name w:val="List Paragraph"/>
    <w:basedOn w:val="Normal"/>
    <w:uiPriority w:val="34"/>
    <w:qFormat/>
    <w:rsid w:val="006E567F"/>
    <w:pPr>
      <w:ind w:left="720"/>
      <w:contextualSpacing/>
    </w:pPr>
  </w:style>
  <w:style w:type="table" w:styleId="TableGrid">
    <w:name w:val="Table Grid"/>
    <w:basedOn w:val="TableNormal"/>
    <w:uiPriority w:val="39"/>
    <w:rsid w:val="006E567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25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D25"/>
    <w:rPr>
      <w:b/>
      <w:bCs/>
      <w:sz w:val="20"/>
      <w:szCs w:val="20"/>
    </w:rPr>
  </w:style>
  <w:style w:type="paragraph" w:customStyle="1" w:styleId="tv2132">
    <w:name w:val="tv2132"/>
    <w:basedOn w:val="Normal"/>
    <w:rsid w:val="00A82263"/>
    <w:pPr>
      <w:spacing w:after="0" w:line="360" w:lineRule="auto"/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A82263"/>
    <w:pPr>
      <w:spacing w:before="45" w:after="0" w:line="360" w:lineRule="auto"/>
      <w:ind w:firstLine="300"/>
      <w:jc w:val="lef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1F26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F04"/>
    <w:rPr>
      <w:color w:val="0563C1"/>
      <w:u w:val="single"/>
    </w:rPr>
  </w:style>
  <w:style w:type="paragraph" w:customStyle="1" w:styleId="tv2131">
    <w:name w:val="tv2131"/>
    <w:basedOn w:val="Normal"/>
    <w:rsid w:val="0071076D"/>
    <w:pPr>
      <w:spacing w:after="0" w:line="360" w:lineRule="auto"/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45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4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F308-1930-427B-9F64-4252EA55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3042</Words>
  <Characters>1735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/>
    </vt:vector>
  </TitlesOfParts>
  <Company>Zemkopības Ministrija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Linda Gurecka</dc:creator>
  <cp:keywords/>
  <dc:description>Gurecka 26614495_x000d_
Linda.Gurecka@zm.gov.lv</dc:description>
  <cp:lastModifiedBy>Leontine Babkina</cp:lastModifiedBy>
  <cp:revision>49</cp:revision>
  <cp:lastPrinted>2019-06-17T08:45:00Z</cp:lastPrinted>
  <dcterms:created xsi:type="dcterms:W3CDTF">2019-04-09T08:09:00Z</dcterms:created>
  <dcterms:modified xsi:type="dcterms:W3CDTF">2019-06-19T12:33:00Z</dcterms:modified>
</cp:coreProperties>
</file>