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7A7A" w:rsidRPr="00E8793D" w:rsidRDefault="00267A7A" w:rsidP="00267A7A">
      <w:pPr>
        <w:spacing w:after="0" w:line="240" w:lineRule="auto"/>
        <w:ind w:firstLine="360"/>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Ministru kabineta rīkojuma projekta</w:t>
      </w:r>
    </w:p>
    <w:p w:rsidR="00267A7A" w:rsidRDefault="00267A7A" w:rsidP="00267A7A">
      <w:pPr>
        <w:spacing w:after="0" w:line="240" w:lineRule="auto"/>
        <w:ind w:firstLine="360"/>
        <w:jc w:val="center"/>
        <w:rPr>
          <w:rFonts w:ascii="Times New Roman" w:eastAsiaTheme="minorEastAsia" w:hAnsi="Times New Roman" w:cs="Times New Roman"/>
          <w:b/>
          <w:sz w:val="24"/>
          <w:szCs w:val="24"/>
        </w:rPr>
      </w:pPr>
      <w:r w:rsidRPr="00963EAC">
        <w:rPr>
          <w:rFonts w:ascii="Times New Roman" w:eastAsia="Times New Roman" w:hAnsi="Times New Roman" w:cs="Times New Roman"/>
          <w:b/>
          <w:bCs/>
          <w:sz w:val="24"/>
          <w:szCs w:val="24"/>
          <w:lang w:eastAsia="lv-LV"/>
        </w:rPr>
        <w:t>“</w:t>
      </w:r>
      <w:r w:rsidRPr="001D5BB1">
        <w:rPr>
          <w:rFonts w:ascii="Times New Roman" w:eastAsiaTheme="minorEastAsia" w:hAnsi="Times New Roman" w:cs="Times New Roman"/>
          <w:b/>
          <w:sz w:val="24"/>
          <w:szCs w:val="24"/>
        </w:rPr>
        <w:t xml:space="preserve">Par nekustamā īpašuma </w:t>
      </w:r>
      <w:r w:rsidRPr="006969CE">
        <w:rPr>
          <w:rFonts w:ascii="Times New Roman" w:eastAsiaTheme="minorEastAsia" w:hAnsi="Times New Roman" w:cs="Times New Roman"/>
          <w:b/>
          <w:sz w:val="24"/>
          <w:szCs w:val="24"/>
        </w:rPr>
        <w:t>“</w:t>
      </w:r>
      <w:r>
        <w:rPr>
          <w:rFonts w:ascii="Times New Roman" w:eastAsiaTheme="minorEastAsia" w:hAnsi="Times New Roman" w:cs="Times New Roman"/>
          <w:b/>
          <w:sz w:val="24"/>
          <w:szCs w:val="24"/>
        </w:rPr>
        <w:t>Teikmaņi</w:t>
      </w:r>
      <w:r w:rsidR="005F2E62">
        <w:rPr>
          <w:rFonts w:ascii="Times New Roman" w:eastAsiaTheme="minorEastAsia" w:hAnsi="Times New Roman" w:cs="Times New Roman"/>
          <w:b/>
          <w:sz w:val="24"/>
          <w:szCs w:val="24"/>
        </w:rPr>
        <w:t>”</w:t>
      </w:r>
      <w:r w:rsidRPr="006969CE">
        <w:rPr>
          <w:rFonts w:ascii="Times New Roman" w:eastAsiaTheme="minorEastAsia" w:hAnsi="Times New Roman" w:cs="Times New Roman"/>
          <w:b/>
          <w:sz w:val="24"/>
          <w:szCs w:val="24"/>
        </w:rPr>
        <w:t xml:space="preserve"> Sējas novadā</w:t>
      </w:r>
      <w:r>
        <w:rPr>
          <w:rFonts w:ascii="Times New Roman" w:eastAsiaTheme="minorEastAsia" w:hAnsi="Times New Roman" w:cs="Times New Roman"/>
          <w:b/>
          <w:sz w:val="24"/>
          <w:szCs w:val="24"/>
        </w:rPr>
        <w:t xml:space="preserve"> </w:t>
      </w:r>
    </w:p>
    <w:p w:rsidR="00267A7A" w:rsidRPr="00963EAC" w:rsidRDefault="00267A7A" w:rsidP="00267A7A">
      <w:pPr>
        <w:spacing w:after="0" w:line="240" w:lineRule="auto"/>
        <w:ind w:firstLine="360"/>
        <w:jc w:val="center"/>
        <w:rPr>
          <w:rFonts w:ascii="Times New Roman" w:eastAsiaTheme="minorEastAsia" w:hAnsi="Times New Roman" w:cs="Times New Roman"/>
          <w:b/>
          <w:sz w:val="24"/>
          <w:szCs w:val="24"/>
        </w:rPr>
      </w:pPr>
      <w:r>
        <w:rPr>
          <w:rFonts w:ascii="Times New Roman" w:eastAsiaTheme="minorEastAsia" w:hAnsi="Times New Roman" w:cs="Times New Roman"/>
          <w:b/>
          <w:sz w:val="24"/>
          <w:szCs w:val="24"/>
        </w:rPr>
        <w:t>pirkšanu Ādažu poligona paplašināšanai</w:t>
      </w:r>
      <w:r w:rsidRPr="00963EAC">
        <w:rPr>
          <w:rFonts w:ascii="Times New Roman" w:eastAsiaTheme="minorEastAsia" w:hAnsi="Times New Roman" w:cs="Times New Roman"/>
          <w:b/>
          <w:sz w:val="24"/>
          <w:szCs w:val="24"/>
        </w:rPr>
        <w:t>”</w:t>
      </w:r>
    </w:p>
    <w:p w:rsidR="00267A7A" w:rsidRPr="00E8793D" w:rsidRDefault="00267A7A" w:rsidP="00267A7A">
      <w:pPr>
        <w:shd w:val="clear" w:color="auto" w:fill="FFFFFF"/>
        <w:spacing w:after="0" w:line="260" w:lineRule="exact"/>
        <w:jc w:val="center"/>
        <w:rPr>
          <w:rFonts w:ascii="Times New Roman" w:eastAsia="Times New Roman" w:hAnsi="Times New Roman" w:cs="Times New Roman"/>
          <w:b/>
          <w:bCs/>
          <w:sz w:val="24"/>
          <w:szCs w:val="24"/>
          <w:lang w:eastAsia="lv-LV"/>
        </w:rPr>
      </w:pPr>
      <w:r w:rsidRPr="00E8793D">
        <w:rPr>
          <w:rFonts w:ascii="Times New Roman" w:eastAsia="Times New Roman" w:hAnsi="Times New Roman" w:cs="Times New Roman"/>
          <w:b/>
          <w:bCs/>
          <w:sz w:val="24"/>
          <w:szCs w:val="24"/>
          <w:lang w:eastAsia="lv-LV"/>
        </w:rPr>
        <w:t>sākotnējās ietekmes novērtējuma ziņojums (anotācija)</w:t>
      </w:r>
    </w:p>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28" w:type="dxa"/>
          <w:left w:w="28" w:type="dxa"/>
          <w:bottom w:w="28" w:type="dxa"/>
          <w:right w:w="28" w:type="dxa"/>
        </w:tblCellMar>
        <w:tblLook w:val="04A0" w:firstRow="1" w:lastRow="0" w:firstColumn="1" w:lastColumn="0" w:noHBand="0" w:noVBand="1"/>
      </w:tblPr>
      <w:tblGrid>
        <w:gridCol w:w="9061"/>
      </w:tblGrid>
      <w:tr w:rsidR="00267A7A" w:rsidRPr="00963EAC" w:rsidTr="007B667F">
        <w:trPr>
          <w:cantSplit/>
        </w:trPr>
        <w:tc>
          <w:tcPr>
            <w:tcW w:w="9061"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b/>
                <w:iCs/>
                <w:sz w:val="24"/>
                <w:szCs w:val="24"/>
              </w:rPr>
            </w:pPr>
            <w:r w:rsidRPr="00963EAC">
              <w:rPr>
                <w:rFonts w:ascii="Times New Roman" w:eastAsia="Times New Roman" w:hAnsi="Times New Roman" w:cs="Times New Roman"/>
                <w:b/>
                <w:iCs/>
                <w:sz w:val="24"/>
                <w:szCs w:val="24"/>
              </w:rPr>
              <w:t>Tiesību akta projekta anotācijas kopsavilkums</w:t>
            </w:r>
          </w:p>
        </w:tc>
      </w:tr>
      <w:tr w:rsidR="00267A7A" w:rsidRPr="00963EAC" w:rsidTr="007B667F">
        <w:trPr>
          <w:cantSplit/>
        </w:trPr>
        <w:tc>
          <w:tcPr>
            <w:tcW w:w="9061" w:type="dxa"/>
            <w:shd w:val="clear" w:color="auto" w:fill="FFFFFF"/>
            <w:vAlign w:val="center"/>
          </w:tcPr>
          <w:p w:rsidR="00267A7A" w:rsidRPr="001E1BD5" w:rsidRDefault="00267A7A" w:rsidP="007B667F">
            <w:pPr>
              <w:spacing w:after="0" w:line="240" w:lineRule="auto"/>
              <w:jc w:val="center"/>
              <w:rPr>
                <w:rFonts w:ascii="Times New Roman" w:eastAsia="Times New Roman" w:hAnsi="Times New Roman" w:cs="Times New Roman"/>
                <w:iCs/>
                <w:sz w:val="24"/>
                <w:szCs w:val="24"/>
              </w:rPr>
            </w:pPr>
            <w:r w:rsidRPr="001E1BD5">
              <w:rPr>
                <w:rFonts w:ascii="Times New Roman" w:eastAsia="Times New Roman" w:hAnsi="Times New Roman" w:cs="Times New Roman"/>
                <w:iCs/>
                <w:sz w:val="24"/>
                <w:szCs w:val="24"/>
              </w:rPr>
              <w:t>Projekts šo jomu neskar.</w:t>
            </w:r>
          </w:p>
        </w:tc>
      </w:tr>
    </w:tbl>
    <w:p w:rsidR="00267A7A" w:rsidRPr="00D53A4B" w:rsidRDefault="00267A7A" w:rsidP="00267A7A">
      <w:pPr>
        <w:spacing w:after="0" w:line="240" w:lineRule="auto"/>
        <w:jc w:val="both"/>
        <w:rPr>
          <w:rFonts w:ascii="Times New Roman" w:eastAsia="Times New Roman" w:hAnsi="Times New Roman" w:cs="Times New Roman"/>
          <w:sz w:val="20"/>
          <w:szCs w:val="20"/>
        </w:rPr>
      </w:pPr>
    </w:p>
    <w:tbl>
      <w:tblPr>
        <w:tblStyle w:val="TableGrid"/>
        <w:tblW w:w="0" w:type="auto"/>
        <w:tblLook w:val="04A0" w:firstRow="1" w:lastRow="0" w:firstColumn="1" w:lastColumn="0" w:noHBand="0" w:noVBand="1"/>
      </w:tblPr>
      <w:tblGrid>
        <w:gridCol w:w="558"/>
        <w:gridCol w:w="1949"/>
        <w:gridCol w:w="6554"/>
      </w:tblGrid>
      <w:tr w:rsidR="00267A7A" w:rsidTr="007B667F">
        <w:tc>
          <w:tcPr>
            <w:tcW w:w="9061" w:type="dxa"/>
            <w:gridSpan w:val="3"/>
          </w:tcPr>
          <w:p w:rsidR="00267A7A" w:rsidRDefault="00267A7A" w:rsidP="007B667F">
            <w:pPr>
              <w:jc w:val="center"/>
              <w:rPr>
                <w:rFonts w:ascii="Times New Roman" w:eastAsia="Times New Roman" w:hAnsi="Times New Roman" w:cs="Times New Roman"/>
                <w:sz w:val="24"/>
                <w:szCs w:val="24"/>
              </w:rPr>
            </w:pPr>
            <w:r w:rsidRPr="00963EAC">
              <w:rPr>
                <w:rFonts w:ascii="Times New Roman" w:eastAsia="Times New Roman" w:hAnsi="Times New Roman" w:cs="Times New Roman"/>
                <w:b/>
                <w:bCs/>
                <w:sz w:val="24"/>
                <w:szCs w:val="24"/>
                <w:lang w:eastAsia="lv-LV"/>
              </w:rPr>
              <w:t>I. Tiesību akta projekta izstrādes nepieciešamība</w:t>
            </w:r>
          </w:p>
        </w:tc>
      </w:tr>
      <w:tr w:rsidR="00267A7A" w:rsidTr="007B667F">
        <w:tc>
          <w:tcPr>
            <w:tcW w:w="562"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1.</w:t>
            </w:r>
          </w:p>
        </w:tc>
        <w:tc>
          <w:tcPr>
            <w:tcW w:w="1843"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Pamatojums</w:t>
            </w:r>
          </w:p>
        </w:tc>
        <w:tc>
          <w:tcPr>
            <w:tcW w:w="6656" w:type="dxa"/>
          </w:tcPr>
          <w:p w:rsidR="00267A7A" w:rsidRPr="0030731F" w:rsidRDefault="00267A7A" w:rsidP="007B667F">
            <w:pPr>
              <w:ind w:firstLine="360"/>
              <w:jc w:val="both"/>
              <w:rPr>
                <w:rFonts w:ascii="Times New Roman" w:hAnsi="Times New Roman" w:cs="Times New Roman"/>
                <w:sz w:val="24"/>
                <w:szCs w:val="24"/>
              </w:rPr>
            </w:pPr>
            <w:r w:rsidRPr="0030731F">
              <w:rPr>
                <w:rFonts w:ascii="Times New Roman" w:hAnsi="Times New Roman" w:cs="Times New Roman"/>
                <w:sz w:val="24"/>
                <w:szCs w:val="24"/>
              </w:rPr>
              <w:t>Sabiedrības vajadzībām nepieciešamā nekustamā īpašuma atsavināšanas likuma (turpmāk – Likums) 9. pants.</w:t>
            </w:r>
          </w:p>
          <w:p w:rsidR="00267A7A" w:rsidRPr="009B2287" w:rsidRDefault="00267A7A" w:rsidP="007B667F">
            <w:pPr>
              <w:ind w:firstLine="361"/>
              <w:jc w:val="both"/>
              <w:rPr>
                <w:rFonts w:ascii="Times New Roman" w:hAnsi="Times New Roman" w:cs="Times New Roman"/>
                <w:sz w:val="24"/>
                <w:szCs w:val="24"/>
              </w:rPr>
            </w:pPr>
            <w:r w:rsidRPr="0030731F">
              <w:rPr>
                <w:rFonts w:ascii="Times New Roman" w:hAnsi="Times New Roman" w:cs="Times New Roman"/>
                <w:sz w:val="24"/>
                <w:szCs w:val="24"/>
              </w:rPr>
              <w:t>Ministru kabineta (turpmāk – MK) 2015. gada 22. decembra</w:t>
            </w:r>
            <w:r>
              <w:rPr>
                <w:rFonts w:ascii="Times New Roman" w:hAnsi="Times New Roman" w:cs="Times New Roman"/>
                <w:sz w:val="24"/>
                <w:szCs w:val="24"/>
              </w:rPr>
              <w:t xml:space="preserve"> sēdes protokollēmums,</w:t>
            </w:r>
            <w:r w:rsidRPr="0030731F">
              <w:rPr>
                <w:rFonts w:ascii="Times New Roman" w:hAnsi="Times New Roman" w:cs="Times New Roman"/>
                <w:sz w:val="24"/>
                <w:szCs w:val="24"/>
              </w:rPr>
              <w:t xml:space="preserve"> Aizs</w:t>
            </w:r>
            <w:r>
              <w:rPr>
                <w:rFonts w:ascii="Times New Roman" w:hAnsi="Times New Roman" w:cs="Times New Roman"/>
                <w:sz w:val="24"/>
                <w:szCs w:val="24"/>
              </w:rPr>
              <w:t>ardzības ministrijas (turpmāk – AM) informatīvais ziņojums</w:t>
            </w:r>
            <w:r w:rsidRPr="0030731F">
              <w:rPr>
                <w:rFonts w:ascii="Times New Roman" w:hAnsi="Times New Roman" w:cs="Times New Roman"/>
                <w:sz w:val="24"/>
                <w:szCs w:val="24"/>
              </w:rPr>
              <w:t xml:space="preserve"> “Par Nacionālo bruņoto spēku mācību infrastruktūras attīstību un paplašināšanu</w:t>
            </w:r>
            <w:r>
              <w:rPr>
                <w:rFonts w:ascii="Times New Roman" w:hAnsi="Times New Roman" w:cs="Times New Roman"/>
                <w:sz w:val="24"/>
                <w:szCs w:val="24"/>
              </w:rPr>
              <w:t xml:space="preserve">” (prot. </w:t>
            </w:r>
            <w:r w:rsidRPr="0030731F">
              <w:rPr>
                <w:rFonts w:ascii="Times New Roman" w:hAnsi="Times New Roman" w:cs="Times New Roman"/>
                <w:sz w:val="24"/>
                <w:szCs w:val="24"/>
              </w:rPr>
              <w:t>Nr. 68, 91. §</w:t>
            </w:r>
            <w:r>
              <w:rPr>
                <w:rFonts w:ascii="Times New Roman" w:hAnsi="Times New Roman" w:cs="Times New Roman"/>
                <w:sz w:val="24"/>
                <w:szCs w:val="24"/>
              </w:rPr>
              <w:t>, TA-2853-DV</w:t>
            </w:r>
            <w:r w:rsidRPr="0030731F">
              <w:rPr>
                <w:rFonts w:ascii="Times New Roman" w:hAnsi="Times New Roman" w:cs="Times New Roman"/>
                <w:sz w:val="24"/>
                <w:szCs w:val="24"/>
              </w:rPr>
              <w:t>).</w:t>
            </w:r>
          </w:p>
        </w:tc>
      </w:tr>
      <w:tr w:rsidR="00267A7A" w:rsidTr="007B667F">
        <w:tc>
          <w:tcPr>
            <w:tcW w:w="562"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2.</w:t>
            </w:r>
          </w:p>
        </w:tc>
        <w:tc>
          <w:tcPr>
            <w:tcW w:w="1843" w:type="dxa"/>
          </w:tcPr>
          <w:p w:rsidR="00267A7A" w:rsidRDefault="00267A7A" w:rsidP="007B667F">
            <w:pPr>
              <w:jc w:val="both"/>
              <w:rPr>
                <w:rFonts w:ascii="Times New Roman" w:eastAsia="Times New Roman" w:hAnsi="Times New Roman" w:cs="Times New Roman"/>
                <w:sz w:val="24"/>
                <w:szCs w:val="24"/>
              </w:rPr>
            </w:pPr>
            <w:r w:rsidRPr="00963EAC">
              <w:rPr>
                <w:rFonts w:ascii="Times New Roman" w:hAnsi="Times New Roman" w:cs="Times New Roman"/>
                <w:sz w:val="24"/>
                <w:szCs w:val="24"/>
              </w:rPr>
              <w:t>Pašreizējā situācija un problēmas, kuru risināšanai tiesību akta projekts izstrādāts, tiesiskā regulējuma mērķis un būtība</w:t>
            </w: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p w:rsidR="00267A7A" w:rsidRDefault="00267A7A" w:rsidP="007B667F">
            <w:pPr>
              <w:rPr>
                <w:rFonts w:ascii="Times New Roman" w:eastAsia="Times New Roman" w:hAnsi="Times New Roman" w:cs="Times New Roman"/>
                <w:sz w:val="24"/>
                <w:szCs w:val="24"/>
              </w:rPr>
            </w:pPr>
          </w:p>
          <w:p w:rsidR="00267A7A" w:rsidRDefault="00267A7A" w:rsidP="007B667F">
            <w:pPr>
              <w:rPr>
                <w:rFonts w:ascii="Times New Roman" w:eastAsia="Times New Roman" w:hAnsi="Times New Roman" w:cs="Times New Roman"/>
                <w:sz w:val="24"/>
                <w:szCs w:val="24"/>
              </w:rPr>
            </w:pPr>
          </w:p>
          <w:p w:rsidR="00267A7A" w:rsidRPr="00FF581E" w:rsidRDefault="00267A7A" w:rsidP="007B667F">
            <w:pPr>
              <w:rPr>
                <w:rFonts w:ascii="Times New Roman" w:eastAsia="Times New Roman" w:hAnsi="Times New Roman" w:cs="Times New Roman"/>
                <w:sz w:val="24"/>
                <w:szCs w:val="24"/>
              </w:rPr>
            </w:pPr>
          </w:p>
        </w:tc>
        <w:tc>
          <w:tcPr>
            <w:tcW w:w="6656" w:type="dxa"/>
          </w:tcPr>
          <w:p w:rsidR="00267A7A" w:rsidRPr="00A25A4B"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lastRenderedPageBreak/>
              <w:t xml:space="preserve">MK </w:t>
            </w:r>
            <w:r w:rsidRPr="0030731F">
              <w:rPr>
                <w:rFonts w:ascii="Times New Roman" w:hAnsi="Times New Roman" w:cs="Times New Roman"/>
                <w:sz w:val="24"/>
                <w:szCs w:val="24"/>
              </w:rPr>
              <w:t>2015. gada 22. decembra</w:t>
            </w:r>
            <w:r>
              <w:rPr>
                <w:rFonts w:ascii="Times New Roman" w:hAnsi="Times New Roman" w:cs="Times New Roman"/>
                <w:sz w:val="24"/>
                <w:szCs w:val="24"/>
              </w:rPr>
              <w:t xml:space="preserve"> sēdē (prot. </w:t>
            </w:r>
            <w:r w:rsidRPr="0030731F">
              <w:rPr>
                <w:rFonts w:ascii="Times New Roman" w:hAnsi="Times New Roman" w:cs="Times New Roman"/>
                <w:sz w:val="24"/>
                <w:szCs w:val="24"/>
              </w:rPr>
              <w:t>Nr. 68, 91. §</w:t>
            </w:r>
            <w:r>
              <w:rPr>
                <w:rFonts w:ascii="Times New Roman" w:hAnsi="Times New Roman" w:cs="Times New Roman"/>
                <w:sz w:val="24"/>
                <w:szCs w:val="24"/>
              </w:rPr>
              <w:t>, TA-2853-DV) ir konceptuāli atbalstīta Ādažu poligona teritorijas paplašināšana, kas paredz attīstīt un paplašināt mācību infrastruktūru, lai stiprinātu Nacionālo bruņoto spēku kaujas un uzņemošās valsts atbalsta spējas. Ādažu poligons kalpo par mācību vietu karavīriem un zemessarg</w:t>
            </w:r>
            <w:r w:rsidR="005F2E62">
              <w:rPr>
                <w:rFonts w:ascii="Times New Roman" w:hAnsi="Times New Roman" w:cs="Times New Roman"/>
                <w:sz w:val="24"/>
                <w:szCs w:val="24"/>
              </w:rPr>
              <w:t>iem gan nacionālā līmeņa mācībās</w:t>
            </w:r>
            <w:r>
              <w:rPr>
                <w:rFonts w:ascii="Times New Roman" w:hAnsi="Times New Roman" w:cs="Times New Roman"/>
                <w:sz w:val="24"/>
                <w:szCs w:val="24"/>
              </w:rPr>
              <w:t xml:space="preserve">, gan arī </w:t>
            </w:r>
            <w:r w:rsidR="005F2E62">
              <w:rPr>
                <w:rFonts w:ascii="Times New Roman" w:hAnsi="Times New Roman" w:cs="Times New Roman"/>
                <w:sz w:val="24"/>
                <w:szCs w:val="24"/>
              </w:rPr>
              <w:t>tajā notiek plašas starptautiskā</w:t>
            </w:r>
            <w:r>
              <w:rPr>
                <w:rFonts w:ascii="Times New Roman" w:hAnsi="Times New Roman" w:cs="Times New Roman"/>
                <w:sz w:val="24"/>
                <w:szCs w:val="24"/>
              </w:rPr>
              <w:t>s militārās mācības, kurās piedalās arī NATO sabiedrotie un partneri.</w:t>
            </w:r>
          </w:p>
          <w:p w:rsidR="00267A7A" w:rsidRDefault="00267A7A" w:rsidP="007B667F">
            <w:pPr>
              <w:pStyle w:val="ListParagraph"/>
              <w:tabs>
                <w:tab w:val="left" w:pos="0"/>
              </w:tabs>
              <w:spacing w:after="0" w:line="240" w:lineRule="auto"/>
              <w:ind w:left="0" w:firstLine="411"/>
              <w:jc w:val="both"/>
              <w:rPr>
                <w:rFonts w:ascii="Times New Roman" w:eastAsia="Times New Roman" w:hAnsi="Times New Roman" w:cs="Times New Roman"/>
                <w:bCs/>
                <w:sz w:val="24"/>
                <w:szCs w:val="24"/>
                <w:lang w:eastAsia="lv-LV"/>
              </w:rPr>
            </w:pPr>
            <w:r>
              <w:rPr>
                <w:rFonts w:ascii="Times New Roman" w:hAnsi="Times New Roman" w:cs="Times New Roman"/>
                <w:sz w:val="24"/>
                <w:szCs w:val="24"/>
              </w:rPr>
              <w:t xml:space="preserve">Saskaņā ar </w:t>
            </w:r>
            <w:r w:rsidRPr="004B233C">
              <w:rPr>
                <w:rFonts w:ascii="Times New Roman" w:eastAsia="Times New Roman" w:hAnsi="Times New Roman" w:cs="Times New Roman"/>
                <w:sz w:val="24"/>
                <w:szCs w:val="24"/>
                <w:lang w:eastAsia="lv-LV"/>
              </w:rPr>
              <w:t>Nacionāl</w:t>
            </w:r>
            <w:r w:rsidR="005F2E62">
              <w:rPr>
                <w:rFonts w:ascii="Times New Roman" w:eastAsia="Times New Roman" w:hAnsi="Times New Roman" w:cs="Times New Roman"/>
                <w:sz w:val="24"/>
                <w:szCs w:val="24"/>
                <w:lang w:eastAsia="lv-LV"/>
              </w:rPr>
              <w:t>o bruņoto spēku attīstības plānā</w:t>
            </w:r>
            <w:r w:rsidRPr="004B233C">
              <w:rPr>
                <w:rFonts w:ascii="Times New Roman" w:eastAsia="Times New Roman" w:hAnsi="Times New Roman" w:cs="Times New Roman"/>
                <w:sz w:val="24"/>
                <w:szCs w:val="24"/>
                <w:lang w:eastAsia="lv-LV"/>
              </w:rPr>
              <w:t xml:space="preserve">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(apstiprināts ar </w:t>
            </w:r>
            <w:r w:rsidRPr="006307CB">
              <w:rPr>
                <w:rFonts w:ascii="Times New Roman" w:hAnsi="Times New Roman" w:cs="Times New Roman"/>
                <w:sz w:val="24"/>
                <w:szCs w:val="24"/>
              </w:rPr>
              <w:t>2016.</w:t>
            </w:r>
            <w:r>
              <w:rPr>
                <w:rFonts w:ascii="Times New Roman" w:hAnsi="Times New Roman" w:cs="Times New Roman"/>
                <w:sz w:val="24"/>
                <w:szCs w:val="24"/>
              </w:rPr>
              <w:t> </w:t>
            </w:r>
            <w:r w:rsidRPr="006307CB">
              <w:rPr>
                <w:rFonts w:ascii="Times New Roman" w:hAnsi="Times New Roman" w:cs="Times New Roman"/>
                <w:sz w:val="24"/>
                <w:szCs w:val="24"/>
              </w:rPr>
              <w:t>gada 29.</w:t>
            </w:r>
            <w:r>
              <w:rPr>
                <w:rFonts w:ascii="Times New Roman" w:hAnsi="Times New Roman" w:cs="Times New Roman"/>
                <w:sz w:val="24"/>
                <w:szCs w:val="24"/>
              </w:rPr>
              <w:t> novembra</w:t>
            </w:r>
            <w:r w:rsidRPr="006307CB">
              <w:rPr>
                <w:rFonts w:ascii="Times New Roman" w:hAnsi="Times New Roman" w:cs="Times New Roman"/>
                <w:sz w:val="24"/>
                <w:szCs w:val="24"/>
              </w:rPr>
              <w:t xml:space="preserve"> </w:t>
            </w:r>
            <w:r>
              <w:rPr>
                <w:rFonts w:ascii="Times New Roman" w:hAnsi="Times New Roman" w:cs="Times New Roman"/>
                <w:sz w:val="24"/>
                <w:szCs w:val="24"/>
              </w:rPr>
              <w:t>MK</w:t>
            </w:r>
            <w:r w:rsidRPr="006307CB">
              <w:rPr>
                <w:rFonts w:ascii="Times New Roman" w:hAnsi="Times New Roman" w:cs="Times New Roman"/>
                <w:sz w:val="24"/>
                <w:szCs w:val="24"/>
              </w:rPr>
              <w:t xml:space="preserve"> rīkojumu </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Par Nacionālo bruņoto spēku attīstības plānu 2016.</w:t>
            </w:r>
            <w:r>
              <w:rPr>
                <w:rFonts w:ascii="Times New Roman" w:eastAsia="Times New Roman" w:hAnsi="Times New Roman" w:cs="Times New Roman"/>
                <w:sz w:val="24"/>
                <w:szCs w:val="24"/>
                <w:lang w:eastAsia="lv-LV"/>
              </w:rPr>
              <w:t>–</w:t>
            </w:r>
            <w:r w:rsidRPr="004B233C">
              <w:rPr>
                <w:rFonts w:ascii="Times New Roman" w:eastAsia="Times New Roman" w:hAnsi="Times New Roman" w:cs="Times New Roman"/>
                <w:sz w:val="24"/>
                <w:szCs w:val="24"/>
                <w:lang w:eastAsia="lv-LV"/>
              </w:rPr>
              <w:t>2028.</w:t>
            </w:r>
            <w:r>
              <w:rPr>
                <w:rFonts w:ascii="Times New Roman" w:eastAsia="Times New Roman" w:hAnsi="Times New Roman" w:cs="Times New Roman"/>
                <w:sz w:val="24"/>
                <w:szCs w:val="24"/>
                <w:lang w:eastAsia="lv-LV"/>
              </w:rPr>
              <w:t xml:space="preserve"> gadam”, </w:t>
            </w:r>
            <w:r w:rsidRPr="004B233C">
              <w:rPr>
                <w:rFonts w:ascii="Times New Roman" w:eastAsia="Times New Roman" w:hAnsi="Times New Roman" w:cs="Times New Roman"/>
                <w:bCs/>
                <w:sz w:val="24"/>
                <w:szCs w:val="24"/>
                <w:lang w:eastAsia="lv-LV"/>
              </w:rPr>
              <w:t>TA-2537-DV</w:t>
            </w:r>
            <w:r>
              <w:rPr>
                <w:rFonts w:ascii="Times New Roman" w:eastAsia="Times New Roman" w:hAnsi="Times New Roman" w:cs="Times New Roman"/>
                <w:bCs/>
                <w:sz w:val="24"/>
                <w:szCs w:val="24"/>
                <w:lang w:eastAsia="lv-LV"/>
              </w:rPr>
              <w:t>) plānoto profesionālā dienesta karavīru un zemessargu skaita pieaugumu, kā arī starptautisko militāro mācību skaita un apjoma pieaugumu Latvijā un ar to</w:t>
            </w:r>
            <w:r w:rsidR="005F2E62">
              <w:rPr>
                <w:rFonts w:ascii="Times New Roman" w:eastAsia="Times New Roman" w:hAnsi="Times New Roman" w:cs="Times New Roman"/>
                <w:bCs/>
                <w:sz w:val="24"/>
                <w:szCs w:val="24"/>
                <w:lang w:eastAsia="lv-LV"/>
              </w:rPr>
              <w:t xml:space="preserve"> saistīto mācību vietu noslodzi</w:t>
            </w:r>
            <w:r>
              <w:rPr>
                <w:rFonts w:ascii="Times New Roman" w:eastAsia="Times New Roman" w:hAnsi="Times New Roman" w:cs="Times New Roman"/>
                <w:bCs/>
                <w:sz w:val="24"/>
                <w:szCs w:val="24"/>
                <w:lang w:eastAsia="lv-LV"/>
              </w:rPr>
              <w:t xml:space="preserve"> ir nepieciešams pielāgot un attīstīt militāro infrastruktūru.</w:t>
            </w:r>
          </w:p>
          <w:p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Saskaņā ar Likuma 2. pantu valsts aizsardzības vajadzībām – Ādažu poligona paplašināšanai un militārās infrastruktūras attīstībai – ir nepieciešams atsavināt nekustamo īpašumu “Teikmaņi” Sējas novadā un atsavināšana ir vienīgais veids šī mērķa sasniegšanai.</w:t>
            </w:r>
          </w:p>
          <w:p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Nekustamais īpašums “Teikmaņi” Sējas novadā (nekustamā īpašuma kadastra Nr. 8092 003 0026) sastāv no zemes vienības (kadastra apzīmējums 8092 003 0026) 3 ha platībā un robežojas ar valsts īpašumā AM valdījumā esošo Ādažu poligona teritoriju. Nekustamā īpašuma īpašnieka SIA “Krauzers” (turpmāk – Īpašnieks) īpašumtiesības uz nekustamo īpašumu ir nostiprinātas Sējas novada zemesgrāmatas nodalījumā Nr. 818.</w:t>
            </w:r>
          </w:p>
          <w:p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Nekustamā īpašuma valsts kadastra informācijas sistēmā nekustamajam īpašumam apgrūtinājumi nav reģistrēti.</w:t>
            </w:r>
          </w:p>
          <w:p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Likuma 18. pantu un MK 2011. gada 15. marta noteikumu Nr. 204 “Kārtība, kādā nosaka taisnīgu atlīdzību par sabiedrības vajadzībām atsavināmo nekustamo īpašumu” (turpmāk – Noteikumi) 13. punktu 2018. gada 12. jūlijā Īpašniekam ir nosūtīts paziņojums par nekustamā īpašuma atsavināšanu (Valsts aizsardzības militāro objektu un iepirkumu centra (turpmāk – Centrs) vēstule Nr. NOS/2018-4627 “Paziņojums par nekustamo īpašumu “Teikmaņi”, Sējas novadā”). </w:t>
            </w:r>
          </w:p>
          <w:p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lastRenderedPageBreak/>
              <w:t>Nek</w:t>
            </w:r>
            <w:bookmarkStart w:id="0" w:name="_GoBack"/>
            <w:bookmarkEnd w:id="0"/>
            <w:r>
              <w:rPr>
                <w:rFonts w:ascii="Times New Roman" w:hAnsi="Times New Roman" w:cs="Times New Roman"/>
                <w:sz w:val="24"/>
                <w:szCs w:val="24"/>
              </w:rPr>
              <w:t>ustamā īpašuma vērtēšanas procesā Īpašnieks dokumentus par zaudējumiem un to iespējamo apmēru nav iesniedzis.</w:t>
            </w:r>
          </w:p>
          <w:p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Saskaņā ar aizsardzības ministra 2017. gada 1. marta pavēli Nr. 31 “Par taisnīgas atlīdzības noteikšanas komisijas izveidi atsavināmajiem nekustamajiem īpašumiem Ādažu poligona paplašināšanai” izveidotā Taisnīgas atlīdzības noteikšanas komisija (turpmāk – TANK) apstiprināja atlīdzību par nekustamā īpašuma “Teikmaņi” Sējas novadā atsavināšanu, nosakot to 2000,00 </w:t>
            </w:r>
            <w:r w:rsidRPr="003C36A4">
              <w:rPr>
                <w:rFonts w:ascii="Times New Roman" w:hAnsi="Times New Roman" w:cs="Times New Roman"/>
                <w:i/>
                <w:sz w:val="24"/>
                <w:szCs w:val="24"/>
              </w:rPr>
              <w:t>euro</w:t>
            </w:r>
            <w:r>
              <w:rPr>
                <w:rFonts w:ascii="Times New Roman" w:hAnsi="Times New Roman" w:cs="Times New Roman"/>
                <w:sz w:val="24"/>
                <w:szCs w:val="24"/>
              </w:rPr>
              <w:t xml:space="preserve"> apmērā, t. sk. meža zemes (bez mežaudzes) tirgus vērtība </w:t>
            </w:r>
            <w:r w:rsidR="005F2E62">
              <w:rPr>
                <w:rFonts w:ascii="Times New Roman" w:hAnsi="Times New Roman" w:cs="Times New Roman"/>
                <w:sz w:val="24"/>
                <w:szCs w:val="24"/>
              </w:rPr>
              <w:t xml:space="preserve">– </w:t>
            </w:r>
            <w:r>
              <w:rPr>
                <w:rFonts w:ascii="Times New Roman" w:hAnsi="Times New Roman" w:cs="Times New Roman"/>
                <w:sz w:val="24"/>
                <w:szCs w:val="24"/>
              </w:rPr>
              <w:t xml:space="preserve">1900 </w:t>
            </w:r>
            <w:r w:rsidRPr="003C36A4">
              <w:rPr>
                <w:rFonts w:ascii="Times New Roman" w:hAnsi="Times New Roman" w:cs="Times New Roman"/>
                <w:i/>
                <w:sz w:val="24"/>
                <w:szCs w:val="24"/>
              </w:rPr>
              <w:t>euro</w:t>
            </w:r>
            <w:r>
              <w:rPr>
                <w:rFonts w:ascii="Times New Roman" w:hAnsi="Times New Roman" w:cs="Times New Roman"/>
                <w:sz w:val="24"/>
                <w:szCs w:val="24"/>
              </w:rPr>
              <w:t xml:space="preserve"> un </w:t>
            </w:r>
            <w:r w:rsidRPr="00CC366C">
              <w:rPr>
                <w:rFonts w:ascii="Times New Roman" w:hAnsi="Times New Roman" w:cs="Times New Roman"/>
                <w:sz w:val="24"/>
                <w:szCs w:val="24"/>
              </w:rPr>
              <w:t>nekustamā īpašuma sastāv</w:t>
            </w:r>
            <w:r>
              <w:rPr>
                <w:rFonts w:ascii="Times New Roman" w:hAnsi="Times New Roman" w:cs="Times New Roman"/>
                <w:sz w:val="24"/>
                <w:szCs w:val="24"/>
              </w:rPr>
              <w:t xml:space="preserve">ā ietilpstošās mežaudzes vērtība </w:t>
            </w:r>
            <w:r w:rsidR="005F2E62">
              <w:rPr>
                <w:rFonts w:ascii="Times New Roman" w:hAnsi="Times New Roman" w:cs="Times New Roman"/>
                <w:sz w:val="24"/>
                <w:szCs w:val="24"/>
              </w:rPr>
              <w:t xml:space="preserve">– </w:t>
            </w:r>
            <w:r>
              <w:rPr>
                <w:rFonts w:ascii="Times New Roman" w:hAnsi="Times New Roman" w:cs="Times New Roman"/>
                <w:sz w:val="24"/>
                <w:szCs w:val="24"/>
              </w:rPr>
              <w:t xml:space="preserve">100,00 </w:t>
            </w:r>
            <w:r w:rsidRPr="003C36A4">
              <w:rPr>
                <w:rFonts w:ascii="Times New Roman" w:hAnsi="Times New Roman" w:cs="Times New Roman"/>
                <w:i/>
                <w:sz w:val="24"/>
                <w:szCs w:val="24"/>
              </w:rPr>
              <w:t>euro</w:t>
            </w:r>
            <w:r>
              <w:rPr>
                <w:rFonts w:ascii="Times New Roman" w:hAnsi="Times New Roman" w:cs="Times New Roman"/>
                <w:sz w:val="24"/>
                <w:szCs w:val="24"/>
              </w:rPr>
              <w:t>, kas atbilst sertificēta nekustamā īpašuma vērtētāja noteiktajai nekustamā īpašuma tirgus vērtībai (Novērtējums sagatavots 2018. gada 22. novembrī</w:t>
            </w:r>
            <w:r w:rsidR="005F2E62">
              <w:rPr>
                <w:rFonts w:ascii="Times New Roman" w:hAnsi="Times New Roman" w:cs="Times New Roman"/>
                <w:sz w:val="24"/>
                <w:szCs w:val="24"/>
              </w:rPr>
              <w:t>, Nr. Z-18/19;</w:t>
            </w:r>
            <w:r>
              <w:rPr>
                <w:rFonts w:ascii="Times New Roman" w:hAnsi="Times New Roman" w:cs="Times New Roman"/>
                <w:sz w:val="24"/>
                <w:szCs w:val="24"/>
              </w:rPr>
              <w:t xml:space="preserve"> saņemts Centrā 2018. gada 28. decembrī Nr. IEN/2018-7732). </w:t>
            </w:r>
          </w:p>
          <w:p w:rsidR="000E00BA" w:rsidRPr="000E00BA" w:rsidRDefault="00267A7A" w:rsidP="000E00BA">
            <w:pPr>
              <w:pStyle w:val="ListParagraph"/>
              <w:tabs>
                <w:tab w:val="left" w:pos="0"/>
              </w:tabs>
              <w:spacing w:after="0" w:line="240" w:lineRule="auto"/>
              <w:ind w:left="0" w:firstLine="411"/>
              <w:jc w:val="both"/>
              <w:rPr>
                <w:rFonts w:ascii="Times New Roman" w:hAnsi="Times New Roman" w:cs="Times New Roman"/>
                <w:sz w:val="24"/>
                <w:szCs w:val="24"/>
              </w:rPr>
            </w:pPr>
            <w:r>
              <w:rPr>
                <w:rFonts w:ascii="Times New Roman" w:hAnsi="Times New Roman" w:cs="Times New Roman"/>
                <w:sz w:val="24"/>
                <w:szCs w:val="24"/>
              </w:rPr>
              <w:t xml:space="preserve">Īpašnieks nav sniedzis viennozīmīgu piekrišanu noteiktajai atlīdzībai, piedāvājot </w:t>
            </w:r>
            <w:r w:rsidR="000E00BA">
              <w:rPr>
                <w:rFonts w:ascii="Times New Roman" w:hAnsi="Times New Roman" w:cs="Times New Roman"/>
                <w:sz w:val="24"/>
                <w:szCs w:val="24"/>
              </w:rPr>
              <w:t xml:space="preserve">iegādāties </w:t>
            </w:r>
            <w:r>
              <w:rPr>
                <w:rFonts w:ascii="Times New Roman" w:hAnsi="Times New Roman" w:cs="Times New Roman"/>
                <w:sz w:val="24"/>
                <w:szCs w:val="24"/>
              </w:rPr>
              <w:t xml:space="preserve">nekustamo īpašumu par TANK aprēķināto atlīdzību 2000,00 </w:t>
            </w:r>
            <w:r w:rsidRPr="003C36A4">
              <w:rPr>
                <w:rFonts w:ascii="Times New Roman" w:hAnsi="Times New Roman" w:cs="Times New Roman"/>
                <w:i/>
                <w:sz w:val="24"/>
                <w:szCs w:val="24"/>
              </w:rPr>
              <w:t>euro</w:t>
            </w:r>
            <w:r>
              <w:rPr>
                <w:rFonts w:ascii="Times New Roman" w:hAnsi="Times New Roman" w:cs="Times New Roman"/>
                <w:i/>
                <w:sz w:val="24"/>
                <w:szCs w:val="24"/>
              </w:rPr>
              <w:t>,</w:t>
            </w:r>
            <w:r w:rsidRPr="00267A7A">
              <w:rPr>
                <w:rFonts w:ascii="Times New Roman" w:hAnsi="Times New Roman" w:cs="Times New Roman"/>
                <w:sz w:val="24"/>
                <w:szCs w:val="24"/>
              </w:rPr>
              <w:t xml:space="preserve"> </w:t>
            </w:r>
            <w:r w:rsidRPr="004206ED">
              <w:rPr>
                <w:rFonts w:ascii="Times New Roman" w:hAnsi="Times New Roman" w:cs="Times New Roman"/>
                <w:sz w:val="24"/>
                <w:szCs w:val="24"/>
              </w:rPr>
              <w:t xml:space="preserve">klāt </w:t>
            </w:r>
            <w:r>
              <w:rPr>
                <w:rFonts w:ascii="Times New Roman" w:hAnsi="Times New Roman" w:cs="Times New Roman"/>
                <w:sz w:val="24"/>
                <w:szCs w:val="24"/>
              </w:rPr>
              <w:t xml:space="preserve">summējot </w:t>
            </w:r>
            <w:r w:rsidR="000E00BA">
              <w:rPr>
                <w:rFonts w:ascii="Times New Roman" w:hAnsi="Times New Roman" w:cs="Times New Roman"/>
                <w:sz w:val="24"/>
                <w:szCs w:val="24"/>
              </w:rPr>
              <w:t xml:space="preserve">2018. gadā </w:t>
            </w:r>
            <w:r>
              <w:rPr>
                <w:rFonts w:ascii="Times New Roman" w:hAnsi="Times New Roman" w:cs="Times New Roman"/>
                <w:sz w:val="24"/>
                <w:szCs w:val="24"/>
              </w:rPr>
              <w:t xml:space="preserve">ar nekustamā īpašuma pirkumu radušos izdevumus 173,88 </w:t>
            </w:r>
            <w:r w:rsidRPr="003C36A4">
              <w:rPr>
                <w:rFonts w:ascii="Times New Roman" w:hAnsi="Times New Roman" w:cs="Times New Roman"/>
                <w:i/>
                <w:sz w:val="24"/>
                <w:szCs w:val="24"/>
              </w:rPr>
              <w:t>euro</w:t>
            </w:r>
            <w:r>
              <w:rPr>
                <w:rFonts w:ascii="Times New Roman" w:hAnsi="Times New Roman" w:cs="Times New Roman"/>
                <w:sz w:val="24"/>
                <w:szCs w:val="24"/>
              </w:rPr>
              <w:t xml:space="preserve"> apmērā (valsts un kancelejas nodevas par īpašuma tiesību nostiprināšanu zemesgrāmatā, pirkuma līguma sastādīšanas izmaksas). Minētos izdevumus TANK neatzina par zaudējumiem, kas nekustamā īpašuma īpašniekam nodarīti saistībā ar nekustamā īpašuma atsavināšanu, Likuma un Noteikumu izpratnē.</w:t>
            </w:r>
            <w:r w:rsidR="000E00BA">
              <w:rPr>
                <w:rFonts w:ascii="Times New Roman" w:hAnsi="Times New Roman" w:cs="Times New Roman"/>
                <w:sz w:val="24"/>
                <w:szCs w:val="24"/>
              </w:rPr>
              <w:t xml:space="preserve"> Citu nekustamā īpašuma vērtējumu Īpašnieks nav iesniedzis.</w:t>
            </w:r>
          </w:p>
          <w:p w:rsidR="00267A7A"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 xml:space="preserve">Pamatojoties uz Likuma 9. pantu un </w:t>
            </w:r>
            <w:r>
              <w:rPr>
                <w:rFonts w:ascii="Times New Roman" w:hAnsi="Times New Roman" w:cs="Times New Roman"/>
                <w:sz w:val="24"/>
                <w:szCs w:val="24"/>
              </w:rPr>
              <w:t>Noteikumu</w:t>
            </w:r>
            <w:r w:rsidRPr="00C230EA">
              <w:rPr>
                <w:rFonts w:ascii="Times New Roman" w:hAnsi="Times New Roman" w:cs="Times New Roman"/>
                <w:sz w:val="24"/>
                <w:szCs w:val="24"/>
              </w:rPr>
              <w:t xml:space="preserve"> 36.1. apakšpunktu,</w:t>
            </w:r>
            <w:r>
              <w:rPr>
                <w:rFonts w:ascii="Times New Roman" w:hAnsi="Times New Roman" w:cs="Times New Roman"/>
                <w:sz w:val="24"/>
                <w:szCs w:val="24"/>
              </w:rPr>
              <w:t xml:space="preserve"> AM ar 2019</w:t>
            </w:r>
            <w:r w:rsidRPr="00C230EA">
              <w:rPr>
                <w:rFonts w:ascii="Times New Roman" w:hAnsi="Times New Roman" w:cs="Times New Roman"/>
                <w:sz w:val="24"/>
                <w:szCs w:val="24"/>
              </w:rPr>
              <w:t xml:space="preserve">. gada </w:t>
            </w:r>
            <w:r>
              <w:rPr>
                <w:rFonts w:ascii="Times New Roman" w:hAnsi="Times New Roman" w:cs="Times New Roman"/>
                <w:sz w:val="24"/>
                <w:szCs w:val="24"/>
              </w:rPr>
              <w:t xml:space="preserve">3. jūlija </w:t>
            </w:r>
            <w:r w:rsidRPr="002151C1">
              <w:rPr>
                <w:rFonts w:ascii="Times New Roman" w:hAnsi="Times New Roman" w:cs="Times New Roman"/>
                <w:sz w:val="24"/>
                <w:szCs w:val="24"/>
              </w:rPr>
              <w:t>lēmumu Nr. </w:t>
            </w:r>
            <w:r>
              <w:rPr>
                <w:rFonts w:ascii="Times New Roman" w:hAnsi="Times New Roman" w:cs="Times New Roman"/>
                <w:sz w:val="24"/>
                <w:szCs w:val="24"/>
              </w:rPr>
              <w:t>1/1-24.2/90</w:t>
            </w:r>
            <w:r w:rsidRPr="002151C1">
              <w:rPr>
                <w:rFonts w:ascii="Times New Roman" w:hAnsi="Times New Roman" w:cs="Times New Roman"/>
                <w:sz w:val="24"/>
                <w:szCs w:val="24"/>
              </w:rPr>
              <w:t xml:space="preserve"> “Par taisnīgas atlīdzības apmēra noteikšanu sabiedrības vajadzībām nepieciešamā nekustamā īpašuma “Teikmaņi” Sējas novadā, atsavināšanai”</w:t>
            </w:r>
            <w:r>
              <w:rPr>
                <w:rFonts w:ascii="Times New Roman" w:hAnsi="Times New Roman" w:cs="Times New Roman"/>
                <w:sz w:val="24"/>
                <w:szCs w:val="24"/>
              </w:rPr>
              <w:t xml:space="preserve"> ir apstiprinājusi TANK aprēķināto atlīdzības apmēru.</w:t>
            </w:r>
          </w:p>
          <w:p w:rsidR="00267A7A" w:rsidRDefault="00267A7A" w:rsidP="007B667F">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Atbilstoši Noteikumu 2. punktam ar nekustamā īpašuma atsavināšanu bijušajam īpašniekam n</w:t>
            </w:r>
            <w:r w:rsidR="005F2E62">
              <w:rPr>
                <w:rFonts w:ascii="Times New Roman" w:eastAsia="Calibri" w:hAnsi="Times New Roman" w:cs="Times New Roman"/>
                <w:sz w:val="24"/>
                <w:szCs w:val="24"/>
                <w:lang w:eastAsia="lv-LV"/>
              </w:rPr>
              <w:t>odarītie kompensējamie zaudējumi</w:t>
            </w:r>
            <w:r>
              <w:rPr>
                <w:rFonts w:ascii="Times New Roman" w:eastAsia="Calibri" w:hAnsi="Times New Roman" w:cs="Times New Roman"/>
                <w:sz w:val="24"/>
                <w:szCs w:val="24"/>
                <w:lang w:eastAsia="lv-LV"/>
              </w:rPr>
              <w:t xml:space="preserve"> (notariālie izdevumi, valsts nodevas, kancelejas nodevas, citi izdevumi), kas var rasties pēc nekustamā īpašuma atsavināšanas, tiks kompensēti to faktiskajā apmērā, pamatojoties uz atsavinātā nekustamā īpašuma bijušā īpašnieka iesniegumu, kuram pievienoti dokumenti, kas apliecina zaudējumu apmēru.</w:t>
            </w:r>
          </w:p>
          <w:p w:rsidR="00267A7A" w:rsidRPr="00C230EA" w:rsidRDefault="00267A7A" w:rsidP="007B667F">
            <w:pPr>
              <w:widowControl w:val="0"/>
              <w:ind w:firstLine="363"/>
              <w:contextualSpacing/>
              <w:jc w:val="both"/>
              <w:rPr>
                <w:rFonts w:ascii="Times New Roman" w:eastAsia="Calibri" w:hAnsi="Times New Roman" w:cs="Times New Roman"/>
                <w:sz w:val="24"/>
                <w:szCs w:val="24"/>
                <w:lang w:eastAsia="lv-LV"/>
              </w:rPr>
            </w:pPr>
            <w:r>
              <w:rPr>
                <w:rFonts w:ascii="Times New Roman" w:eastAsia="Calibri" w:hAnsi="Times New Roman" w:cs="Times New Roman"/>
                <w:sz w:val="24"/>
                <w:szCs w:val="24"/>
                <w:lang w:eastAsia="lv-LV"/>
              </w:rPr>
              <w:t>Pēc nekustamā īpašuma iegādes valsts īpašumtiesības AM personā uz nekustamo īpašumu “Teikmaņi” Sējas novadā tiks nostiprinātas zemesgrāmatā.</w:t>
            </w:r>
          </w:p>
          <w:p w:rsidR="00267A7A" w:rsidRPr="00A453A5" w:rsidRDefault="00267A7A" w:rsidP="007B667F">
            <w:pPr>
              <w:pStyle w:val="ListParagraph"/>
              <w:tabs>
                <w:tab w:val="left" w:pos="0"/>
              </w:tabs>
              <w:spacing w:after="0" w:line="240" w:lineRule="auto"/>
              <w:ind w:left="0" w:firstLine="411"/>
              <w:jc w:val="both"/>
              <w:rPr>
                <w:rFonts w:ascii="Times New Roman" w:hAnsi="Times New Roman" w:cs="Times New Roman"/>
                <w:sz w:val="24"/>
                <w:szCs w:val="24"/>
              </w:rPr>
            </w:pPr>
            <w:r w:rsidRPr="00C230EA">
              <w:rPr>
                <w:rFonts w:ascii="Times New Roman" w:hAnsi="Times New Roman" w:cs="Times New Roman"/>
                <w:sz w:val="24"/>
                <w:szCs w:val="24"/>
              </w:rPr>
              <w:t>Ņemot vērā iepriekšminēto, A</w:t>
            </w:r>
            <w:r>
              <w:rPr>
                <w:rFonts w:ascii="Times New Roman" w:hAnsi="Times New Roman" w:cs="Times New Roman"/>
                <w:sz w:val="24"/>
                <w:szCs w:val="24"/>
              </w:rPr>
              <w:t>M</w:t>
            </w:r>
            <w:r w:rsidRPr="00C230EA">
              <w:rPr>
                <w:rFonts w:ascii="Times New Roman" w:hAnsi="Times New Roman" w:cs="Times New Roman"/>
                <w:sz w:val="24"/>
                <w:szCs w:val="24"/>
              </w:rPr>
              <w:t xml:space="preserve"> ir izstrādājusi MK rīkojuma projektu “</w:t>
            </w:r>
            <w:r w:rsidRPr="00C230EA">
              <w:rPr>
                <w:rFonts w:ascii="Times New Roman" w:eastAsiaTheme="minorEastAsia" w:hAnsi="Times New Roman" w:cs="Times New Roman"/>
                <w:sz w:val="24"/>
                <w:szCs w:val="24"/>
              </w:rPr>
              <w:t>Par nekustamā īpašuma</w:t>
            </w:r>
            <w:r w:rsidR="005F2E62">
              <w:rPr>
                <w:rFonts w:ascii="Times New Roman" w:eastAsiaTheme="minorEastAsia" w:hAnsi="Times New Roman" w:cs="Times New Roman"/>
                <w:sz w:val="24"/>
                <w:szCs w:val="24"/>
              </w:rPr>
              <w:t xml:space="preserve"> ”Teikmaņi”</w:t>
            </w:r>
            <w:r>
              <w:rPr>
                <w:rFonts w:ascii="Times New Roman" w:eastAsiaTheme="minorEastAsia" w:hAnsi="Times New Roman" w:cs="Times New Roman"/>
                <w:sz w:val="24"/>
                <w:szCs w:val="24"/>
              </w:rPr>
              <w:t xml:space="preserve"> Sējas novadā</w:t>
            </w:r>
            <w:r w:rsidRPr="00C230EA">
              <w:rPr>
                <w:rFonts w:ascii="Times New Roman" w:eastAsiaTheme="minorEastAsia" w:hAnsi="Times New Roman" w:cs="Times New Roman"/>
                <w:sz w:val="24"/>
                <w:szCs w:val="24"/>
              </w:rPr>
              <w:t xml:space="preserve"> pirkšanu </w:t>
            </w:r>
            <w:r>
              <w:rPr>
                <w:rFonts w:ascii="Times New Roman" w:eastAsiaTheme="minorEastAsia" w:hAnsi="Times New Roman" w:cs="Times New Roman"/>
                <w:sz w:val="24"/>
                <w:szCs w:val="24"/>
              </w:rPr>
              <w:t xml:space="preserve">Ādažu poligona </w:t>
            </w:r>
            <w:r w:rsidRPr="00C230EA">
              <w:rPr>
                <w:rFonts w:ascii="Times New Roman" w:eastAsiaTheme="minorEastAsia" w:hAnsi="Times New Roman" w:cs="Times New Roman"/>
                <w:sz w:val="24"/>
                <w:szCs w:val="24"/>
              </w:rPr>
              <w:t>paplašināšanai”.</w:t>
            </w:r>
          </w:p>
        </w:tc>
      </w:tr>
      <w:tr w:rsidR="00267A7A" w:rsidTr="007B667F">
        <w:tc>
          <w:tcPr>
            <w:tcW w:w="562" w:type="dxa"/>
          </w:tcPr>
          <w:p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lastRenderedPageBreak/>
              <w:t>3.</w:t>
            </w:r>
          </w:p>
        </w:tc>
        <w:tc>
          <w:tcPr>
            <w:tcW w:w="1843" w:type="dxa"/>
          </w:tcPr>
          <w:p w:rsidR="00267A7A" w:rsidRPr="00963EAC" w:rsidRDefault="00267A7A" w:rsidP="007B667F">
            <w:pPr>
              <w:jc w:val="both"/>
              <w:rPr>
                <w:rFonts w:ascii="Times New Roman" w:hAnsi="Times New Roman" w:cs="Times New Roman"/>
                <w:sz w:val="24"/>
                <w:szCs w:val="24"/>
              </w:rPr>
            </w:pPr>
            <w:r>
              <w:rPr>
                <w:rFonts w:ascii="Times New Roman" w:hAnsi="Times New Roman" w:cs="Times New Roman"/>
                <w:sz w:val="24"/>
                <w:szCs w:val="24"/>
              </w:rPr>
              <w:t>Projekta izstrādē iesaistītās institūcijas un publiskas personas kapitālsabiedrības</w:t>
            </w:r>
          </w:p>
        </w:tc>
        <w:tc>
          <w:tcPr>
            <w:tcW w:w="6656" w:type="dxa"/>
          </w:tcPr>
          <w:p w:rsidR="00267A7A" w:rsidRPr="005A5A64" w:rsidRDefault="00267A7A" w:rsidP="007B667F">
            <w:pPr>
              <w:pStyle w:val="ListParagraph"/>
              <w:tabs>
                <w:tab w:val="left" w:pos="0"/>
              </w:tabs>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 xml:space="preserve">AM, </w:t>
            </w:r>
            <w:r w:rsidRPr="00CB64D1">
              <w:rPr>
                <w:rFonts w:ascii="Times New Roman" w:hAnsi="Times New Roman" w:cs="Times New Roman"/>
                <w:sz w:val="24"/>
                <w:szCs w:val="24"/>
              </w:rPr>
              <w:t>Valsts aizsardzības militā</w:t>
            </w:r>
            <w:r>
              <w:rPr>
                <w:rFonts w:ascii="Times New Roman" w:hAnsi="Times New Roman" w:cs="Times New Roman"/>
                <w:sz w:val="24"/>
                <w:szCs w:val="24"/>
              </w:rPr>
              <w:t>ro objektu un iepirkumu centrs.</w:t>
            </w:r>
          </w:p>
        </w:tc>
      </w:tr>
      <w:tr w:rsidR="00267A7A" w:rsidTr="007B667F">
        <w:tc>
          <w:tcPr>
            <w:tcW w:w="562" w:type="dxa"/>
          </w:tcPr>
          <w:p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4.</w:t>
            </w:r>
          </w:p>
        </w:tc>
        <w:tc>
          <w:tcPr>
            <w:tcW w:w="1843" w:type="dxa"/>
          </w:tcPr>
          <w:p w:rsidR="00267A7A" w:rsidRDefault="00267A7A" w:rsidP="007B667F">
            <w:pPr>
              <w:jc w:val="both"/>
              <w:rPr>
                <w:rFonts w:ascii="Times New Roman" w:hAnsi="Times New Roman" w:cs="Times New Roman"/>
                <w:sz w:val="24"/>
                <w:szCs w:val="24"/>
              </w:rPr>
            </w:pPr>
            <w:r>
              <w:rPr>
                <w:rFonts w:ascii="Times New Roman" w:hAnsi="Times New Roman" w:cs="Times New Roman"/>
                <w:sz w:val="24"/>
                <w:szCs w:val="24"/>
              </w:rPr>
              <w:t>Cita informācija</w:t>
            </w:r>
          </w:p>
        </w:tc>
        <w:tc>
          <w:tcPr>
            <w:tcW w:w="6656" w:type="dxa"/>
          </w:tcPr>
          <w:p w:rsidR="00267A7A" w:rsidRPr="006969CE" w:rsidRDefault="00267A7A" w:rsidP="007B667F">
            <w:pPr>
              <w:ind w:firstLine="357"/>
              <w:jc w:val="both"/>
              <w:rPr>
                <w:rFonts w:ascii="Times New Roman" w:hAnsi="Times New Roman" w:cs="Times New Roman"/>
                <w:sz w:val="24"/>
                <w:szCs w:val="24"/>
              </w:rPr>
            </w:pPr>
            <w:r w:rsidRPr="006969CE">
              <w:rPr>
                <w:rFonts w:ascii="Times New Roman" w:hAnsi="Times New Roman" w:cs="Times New Roman"/>
                <w:sz w:val="24"/>
                <w:szCs w:val="24"/>
              </w:rPr>
              <w:t xml:space="preserve">Rīkojuma projekta izstrādes procesā ir izmantoti dokumenti, kas satur fizisko personu datus. Datu apstrāde ir nepieciešama, lai izpildītu uzdevumu, ko </w:t>
            </w:r>
            <w:r>
              <w:rPr>
                <w:rFonts w:ascii="Times New Roman" w:hAnsi="Times New Roman" w:cs="Times New Roman"/>
                <w:sz w:val="24"/>
                <w:szCs w:val="24"/>
              </w:rPr>
              <w:t>AM</w:t>
            </w:r>
            <w:r w:rsidRPr="006969CE">
              <w:rPr>
                <w:rFonts w:ascii="Times New Roman" w:hAnsi="Times New Roman" w:cs="Times New Roman"/>
                <w:sz w:val="24"/>
                <w:szCs w:val="24"/>
              </w:rPr>
              <w:t xml:space="preserve"> veic sabiedrības interesēs, lai nodrošinātu M</w:t>
            </w:r>
            <w:r>
              <w:rPr>
                <w:rFonts w:ascii="Times New Roman" w:hAnsi="Times New Roman" w:cs="Times New Roman"/>
                <w:sz w:val="24"/>
                <w:szCs w:val="24"/>
              </w:rPr>
              <w:t>K</w:t>
            </w:r>
            <w:r w:rsidRPr="006969CE">
              <w:rPr>
                <w:rFonts w:ascii="Times New Roman" w:hAnsi="Times New Roman" w:cs="Times New Roman"/>
                <w:sz w:val="24"/>
                <w:szCs w:val="24"/>
              </w:rPr>
              <w:t xml:space="preserve"> rīkojuma projekta par nekustamā īpašuma atsavināšanu valsts aizsardzības uzdevumu īstenošanai pilnvērtīgu sagatavošanu, izvērtētu nekustamā īpašuma atsavināšanas tiesisko pamatu, tā atbilstību normatīvajiem aktiem un dokumentiem, tādējādi nodrošinot, ka ti</w:t>
            </w:r>
            <w:r>
              <w:rPr>
                <w:rFonts w:ascii="Times New Roman" w:hAnsi="Times New Roman" w:cs="Times New Roman"/>
                <w:sz w:val="24"/>
                <w:szCs w:val="24"/>
              </w:rPr>
              <w:t>ek aizsargātas visu nekustamā</w:t>
            </w:r>
            <w:r w:rsidRPr="006969CE">
              <w:rPr>
                <w:rFonts w:ascii="Times New Roman" w:hAnsi="Times New Roman" w:cs="Times New Roman"/>
                <w:sz w:val="24"/>
                <w:szCs w:val="24"/>
              </w:rPr>
              <w:t xml:space="preserve"> ī</w:t>
            </w:r>
            <w:r>
              <w:rPr>
                <w:rFonts w:ascii="Times New Roman" w:hAnsi="Times New Roman" w:cs="Times New Roman"/>
                <w:sz w:val="24"/>
                <w:szCs w:val="24"/>
              </w:rPr>
              <w:t>pašuma</w:t>
            </w:r>
            <w:r w:rsidR="005F2E62">
              <w:rPr>
                <w:rFonts w:ascii="Times New Roman" w:hAnsi="Times New Roman" w:cs="Times New Roman"/>
                <w:sz w:val="24"/>
                <w:szCs w:val="24"/>
              </w:rPr>
              <w:t xml:space="preserve"> atsavināšanā</w:t>
            </w:r>
            <w:r w:rsidRPr="006969CE">
              <w:rPr>
                <w:rFonts w:ascii="Times New Roman" w:hAnsi="Times New Roman" w:cs="Times New Roman"/>
                <w:sz w:val="24"/>
                <w:szCs w:val="24"/>
              </w:rPr>
              <w:t xml:space="preserve"> iesaistīto pušu tiesības.</w:t>
            </w:r>
          </w:p>
          <w:p w:rsidR="00267A7A" w:rsidRPr="00D8191F" w:rsidRDefault="00267A7A" w:rsidP="007B667F">
            <w:pPr>
              <w:ind w:firstLine="357"/>
              <w:jc w:val="both"/>
              <w:rPr>
                <w:rFonts w:ascii="Times New Roman" w:hAnsi="Times New Roman" w:cs="Times New Roman"/>
                <w:sz w:val="24"/>
                <w:szCs w:val="24"/>
              </w:rPr>
            </w:pPr>
            <w:r w:rsidRPr="006969CE">
              <w:rPr>
                <w:rFonts w:ascii="Times New Roman" w:hAnsi="Times New Roman" w:cs="Times New Roman"/>
                <w:sz w:val="24"/>
                <w:szCs w:val="24"/>
              </w:rPr>
              <w:t>Fizisko personu datus saturošie dokumenti paredzēti šauram subjektu lokam – noteiktajiem saskaņošanas dalībniekiem, kas veic rīkojuma projekta un anotācijas pilnvērtīgu izvērtējumu.</w:t>
            </w:r>
          </w:p>
        </w:tc>
      </w:tr>
    </w:tbl>
    <w:p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Style w:val="TableGrid"/>
        <w:tblW w:w="5000" w:type="pct"/>
        <w:tblLayout w:type="fixed"/>
        <w:tblLook w:val="04A0" w:firstRow="1" w:lastRow="0" w:firstColumn="1" w:lastColumn="0" w:noHBand="0" w:noVBand="1"/>
      </w:tblPr>
      <w:tblGrid>
        <w:gridCol w:w="562"/>
        <w:gridCol w:w="2843"/>
        <w:gridCol w:w="5656"/>
      </w:tblGrid>
      <w:tr w:rsidR="00267A7A" w:rsidRPr="00963EAC" w:rsidTr="007B667F">
        <w:tc>
          <w:tcPr>
            <w:tcW w:w="5000" w:type="pct"/>
            <w:gridSpan w:val="3"/>
            <w:hideMark/>
          </w:tcPr>
          <w:p w:rsidR="00267A7A" w:rsidRPr="00963EAC" w:rsidRDefault="00267A7A" w:rsidP="007B667F">
            <w:pPr>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267A7A" w:rsidRPr="00097F1D" w:rsidTr="007B667F">
        <w:tc>
          <w:tcPr>
            <w:tcW w:w="310" w:type="pct"/>
          </w:tcPr>
          <w:p w:rsidR="00267A7A" w:rsidRPr="00097F1D" w:rsidRDefault="00267A7A" w:rsidP="007B667F">
            <w:pPr>
              <w:rPr>
                <w:rFonts w:ascii="Times New Roman" w:eastAsia="Times New Roman" w:hAnsi="Times New Roman" w:cs="Times New Roman"/>
                <w:sz w:val="24"/>
                <w:szCs w:val="24"/>
                <w:lang w:eastAsia="lv-LV"/>
              </w:rPr>
            </w:pPr>
            <w:r w:rsidRPr="00097F1D">
              <w:rPr>
                <w:rFonts w:ascii="Times New Roman" w:eastAsia="Times New Roman" w:hAnsi="Times New Roman" w:cs="Times New Roman"/>
                <w:sz w:val="24"/>
                <w:szCs w:val="24"/>
                <w:lang w:eastAsia="lv-LV"/>
              </w:rPr>
              <w:t>1.</w:t>
            </w:r>
          </w:p>
        </w:tc>
        <w:tc>
          <w:tcPr>
            <w:tcW w:w="1569"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Sabiedrības mērķgrupas, kuras tiesiskais regulējums ietekmē vai varētu ietekmēt</w:t>
            </w:r>
          </w:p>
        </w:tc>
        <w:tc>
          <w:tcPr>
            <w:tcW w:w="3121" w:type="pct"/>
          </w:tcPr>
          <w:p w:rsidR="00267A7A" w:rsidRPr="00097F1D" w:rsidRDefault="00267A7A" w:rsidP="007B667F">
            <w:pPr>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Juridiska persona, kura zaudē īpašuma tiesības uz atsavināmo nekustamo īpašumu pret taisnīgu atlīdzību.</w:t>
            </w:r>
          </w:p>
        </w:tc>
      </w:tr>
      <w:tr w:rsidR="00267A7A" w:rsidRPr="00097F1D" w:rsidTr="007B667F">
        <w:tc>
          <w:tcPr>
            <w:tcW w:w="310"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2.</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Tiesiskā regulējuma ietekme uz tautsaimniecību un administratīvo slogu</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3. </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Administratīvo izmaksu monetārs novērtējums</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4.</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Atbildības izmaksu monetārs novērtējums</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Projekts šo jomu neskar.</w:t>
            </w:r>
          </w:p>
        </w:tc>
      </w:tr>
      <w:tr w:rsidR="00267A7A" w:rsidRPr="00097F1D" w:rsidTr="007B667F">
        <w:tc>
          <w:tcPr>
            <w:tcW w:w="310"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5.</w:t>
            </w:r>
          </w:p>
        </w:tc>
        <w:tc>
          <w:tcPr>
            <w:tcW w:w="1569" w:type="pct"/>
          </w:tcPr>
          <w:p w:rsidR="00267A7A"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Cita informācija</w:t>
            </w:r>
          </w:p>
        </w:tc>
        <w:tc>
          <w:tcPr>
            <w:tcW w:w="3121" w:type="pct"/>
          </w:tcPr>
          <w:p w:rsidR="00267A7A" w:rsidRPr="00097F1D" w:rsidRDefault="00267A7A" w:rsidP="007B667F">
            <w:pPr>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267A7A" w:rsidRPr="00D53A4B" w:rsidRDefault="00267A7A" w:rsidP="00267A7A">
      <w:pPr>
        <w:spacing w:after="0" w:line="240" w:lineRule="auto"/>
        <w:rPr>
          <w:rFonts w:ascii="Times New Roman" w:eastAsia="Times New Roman" w:hAnsi="Times New Roman" w:cs="Times New Roman"/>
          <w:sz w:val="20"/>
          <w:szCs w:val="20"/>
          <w:lang w:eastAsia="lv-LV"/>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2162"/>
        <w:gridCol w:w="1074"/>
        <w:gridCol w:w="1073"/>
        <w:gridCol w:w="941"/>
        <w:gridCol w:w="940"/>
        <w:gridCol w:w="940"/>
        <w:gridCol w:w="940"/>
        <w:gridCol w:w="995"/>
      </w:tblGrid>
      <w:tr w:rsidR="00267A7A" w:rsidRPr="00963EAC" w:rsidTr="007B667F">
        <w:trPr>
          <w:cantSplit/>
        </w:trPr>
        <w:tc>
          <w:tcPr>
            <w:tcW w:w="9065" w:type="dxa"/>
            <w:gridSpan w:val="8"/>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rPr>
            </w:pPr>
            <w:r w:rsidRPr="00963EAC">
              <w:rPr>
                <w:rFonts w:ascii="Times New Roman" w:eastAsia="Times New Roman" w:hAnsi="Times New Roman" w:cs="Times New Roman"/>
                <w:b/>
                <w:bCs/>
                <w:sz w:val="24"/>
                <w:szCs w:val="24"/>
              </w:rPr>
              <w:t>III. Tiesību akta projekta ietekme uz valsts budžetu un pašvaldību budžetiem</w:t>
            </w:r>
          </w:p>
        </w:tc>
      </w:tr>
      <w:tr w:rsidR="00267A7A" w:rsidRPr="00963EAC" w:rsidTr="007B667F">
        <w:trPr>
          <w:cantSplit/>
        </w:trPr>
        <w:tc>
          <w:tcPr>
            <w:tcW w:w="2162" w:type="dxa"/>
            <w:vMerge w:val="restart"/>
            <w:shd w:val="clear" w:color="auto" w:fill="FFFFFF"/>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rPr>
            </w:pPr>
            <w:r w:rsidRPr="00963EAC">
              <w:rPr>
                <w:rFonts w:ascii="Times New Roman" w:eastAsia="Times New Roman" w:hAnsi="Times New Roman" w:cs="Times New Roman"/>
                <w:bCs/>
                <w:sz w:val="24"/>
                <w:szCs w:val="24"/>
              </w:rPr>
              <w:t>Rādītāji</w:t>
            </w:r>
          </w:p>
        </w:tc>
        <w:tc>
          <w:tcPr>
            <w:tcW w:w="2147" w:type="dxa"/>
            <w:gridSpan w:val="2"/>
            <w:vMerge w:val="restart"/>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2019. </w:t>
            </w:r>
            <w:r w:rsidRPr="00963EAC">
              <w:rPr>
                <w:rFonts w:ascii="Times New Roman" w:eastAsia="Times New Roman" w:hAnsi="Times New Roman" w:cs="Times New Roman"/>
                <w:bCs/>
                <w:sz w:val="24"/>
                <w:szCs w:val="24"/>
              </w:rPr>
              <w:t>gads</w:t>
            </w:r>
          </w:p>
        </w:tc>
        <w:tc>
          <w:tcPr>
            <w:tcW w:w="4756" w:type="dxa"/>
            <w:gridSpan w:val="5"/>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Turpmākie trīs gadi (</w:t>
            </w:r>
            <w:r w:rsidRPr="00963EAC">
              <w:rPr>
                <w:rFonts w:ascii="Times New Roman" w:eastAsia="Times New Roman" w:hAnsi="Times New Roman" w:cs="Times New Roman"/>
                <w:i/>
                <w:iCs/>
                <w:sz w:val="24"/>
                <w:szCs w:val="24"/>
              </w:rPr>
              <w:t>euro</w:t>
            </w:r>
            <w:r w:rsidRPr="00963EAC">
              <w:rPr>
                <w:rFonts w:ascii="Times New Roman" w:eastAsia="Times New Roman" w:hAnsi="Times New Roman" w:cs="Times New Roman"/>
                <w:sz w:val="24"/>
                <w:szCs w:val="24"/>
              </w:rPr>
              <w:t>)</w:t>
            </w:r>
          </w:p>
        </w:tc>
      </w:tr>
      <w:tr w:rsidR="00267A7A" w:rsidRPr="00963EAC" w:rsidTr="007B667F">
        <w:trPr>
          <w:cantSplit/>
        </w:trPr>
        <w:tc>
          <w:tcPr>
            <w:tcW w:w="2162"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bCs/>
                <w:sz w:val="24"/>
                <w:szCs w:val="24"/>
              </w:rPr>
            </w:pPr>
          </w:p>
        </w:tc>
        <w:tc>
          <w:tcPr>
            <w:tcW w:w="2147" w:type="dxa"/>
            <w:gridSpan w:val="2"/>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bCs/>
                <w:sz w:val="24"/>
                <w:szCs w:val="24"/>
              </w:rPr>
            </w:pPr>
          </w:p>
        </w:tc>
        <w:tc>
          <w:tcPr>
            <w:tcW w:w="1881" w:type="dxa"/>
            <w:gridSpan w:val="2"/>
            <w:shd w:val="clear" w:color="auto" w:fill="FFFFFF"/>
            <w:vAlign w:val="center"/>
            <w:hideMark/>
          </w:tcPr>
          <w:p w:rsidR="00267A7A" w:rsidRPr="00E00C97" w:rsidRDefault="00267A7A" w:rsidP="007B667F">
            <w:pPr>
              <w:spacing w:after="0" w:line="240" w:lineRule="auto"/>
              <w:jc w:val="center"/>
              <w:rPr>
                <w:rFonts w:ascii="Times New Roman" w:eastAsia="Times New Roman" w:hAnsi="Times New Roman" w:cs="Times New Roman"/>
                <w:bCs/>
                <w:sz w:val="24"/>
                <w:szCs w:val="24"/>
              </w:rPr>
            </w:pPr>
            <w:r w:rsidRPr="00E00C97">
              <w:rPr>
                <w:rFonts w:ascii="Times New Roman" w:eastAsia="Times New Roman" w:hAnsi="Times New Roman" w:cs="Times New Roman"/>
                <w:bCs/>
                <w:sz w:val="24"/>
                <w:szCs w:val="24"/>
              </w:rPr>
              <w:t>2020.</w:t>
            </w:r>
          </w:p>
        </w:tc>
        <w:tc>
          <w:tcPr>
            <w:tcW w:w="1880" w:type="dxa"/>
            <w:gridSpan w:val="2"/>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2021.</w:t>
            </w:r>
          </w:p>
        </w:tc>
        <w:tc>
          <w:tcPr>
            <w:tcW w:w="995" w:type="dxa"/>
            <w:shd w:val="clear" w:color="auto" w:fill="FFFFFF"/>
            <w:vAlign w:val="center"/>
            <w:hideMark/>
          </w:tcPr>
          <w:p w:rsidR="00267A7A" w:rsidRPr="00E00C97" w:rsidRDefault="00267A7A" w:rsidP="007B667F">
            <w:pPr>
              <w:spacing w:after="0" w:line="240" w:lineRule="auto"/>
              <w:jc w:val="center"/>
              <w:rPr>
                <w:rFonts w:ascii="Times New Roman" w:eastAsia="Times New Roman" w:hAnsi="Times New Roman" w:cs="Times New Roman"/>
                <w:bCs/>
                <w:sz w:val="24"/>
                <w:szCs w:val="24"/>
              </w:rPr>
            </w:pPr>
            <w:r w:rsidRPr="00E00C97">
              <w:rPr>
                <w:rFonts w:ascii="Times New Roman" w:eastAsia="Times New Roman" w:hAnsi="Times New Roman" w:cs="Times New Roman"/>
                <w:bCs/>
                <w:sz w:val="24"/>
                <w:szCs w:val="24"/>
              </w:rPr>
              <w:t>2022.</w:t>
            </w:r>
          </w:p>
        </w:tc>
      </w:tr>
      <w:tr w:rsidR="00267A7A" w:rsidRPr="00963EAC" w:rsidTr="007B667F">
        <w:trPr>
          <w:cantSplit/>
        </w:trPr>
        <w:tc>
          <w:tcPr>
            <w:tcW w:w="2162"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rPr>
            </w:pPr>
          </w:p>
        </w:tc>
        <w:tc>
          <w:tcPr>
            <w:tcW w:w="1074"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valsts budžetu kārtējam gadam</w:t>
            </w:r>
          </w:p>
        </w:tc>
        <w:tc>
          <w:tcPr>
            <w:tcW w:w="1073"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kārtējā gadā, salīdzinot ar valsts budžetu kārtējam gadam</w:t>
            </w:r>
          </w:p>
        </w:tc>
        <w:tc>
          <w:tcPr>
            <w:tcW w:w="941"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w:t>
            </w:r>
            <w:r>
              <w:rPr>
                <w:rFonts w:ascii="Times New Roman" w:eastAsia="Times New Roman" w:hAnsi="Times New Roman" w:cs="Times New Roman"/>
                <w:sz w:val="24"/>
                <w:szCs w:val="24"/>
              </w:rPr>
              <w:t>9.</w:t>
            </w:r>
            <w:r w:rsidRPr="00963EAC">
              <w:rPr>
                <w:rFonts w:ascii="Times New Roman" w:eastAsia="Times New Roman" w:hAnsi="Times New Roman" w:cs="Times New Roman"/>
                <w:sz w:val="24"/>
                <w:szCs w:val="24"/>
              </w:rPr>
              <w:t xml:space="preserve"> gadam</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saskaņā ar vidēja termiņa budžeta ietvaru</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izmaiņas, salīdzinot ar vidēja termiņa budžeta ietvaru 2019</w:t>
            </w:r>
            <w:r>
              <w:rPr>
                <w:rFonts w:ascii="Times New Roman" w:eastAsia="Times New Roman" w:hAnsi="Times New Roman" w:cs="Times New Roman"/>
                <w:sz w:val="24"/>
                <w:szCs w:val="24"/>
              </w:rPr>
              <w:t xml:space="preserve">. </w:t>
            </w:r>
            <w:r w:rsidRPr="00963EAC">
              <w:rPr>
                <w:rFonts w:ascii="Times New Roman" w:eastAsia="Times New Roman" w:hAnsi="Times New Roman" w:cs="Times New Roman"/>
                <w:sz w:val="24"/>
                <w:szCs w:val="24"/>
              </w:rPr>
              <w:t>gadam</w:t>
            </w:r>
          </w:p>
        </w:tc>
        <w:tc>
          <w:tcPr>
            <w:tcW w:w="995"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 xml:space="preserve">izmaiņas, salīdzinot ar vidēja termiņa budžeta ietvaru </w:t>
            </w:r>
            <w:r w:rsidRPr="00963EAC">
              <w:rPr>
                <w:rFonts w:ascii="Times New Roman" w:eastAsia="Times New Roman" w:hAnsi="Times New Roman" w:cs="Times New Roman"/>
                <w:sz w:val="24"/>
                <w:szCs w:val="24"/>
              </w:rPr>
              <w:br/>
              <w:t>20</w:t>
            </w:r>
            <w:r>
              <w:rPr>
                <w:rFonts w:ascii="Times New Roman" w:eastAsia="Times New Roman" w:hAnsi="Times New Roman" w:cs="Times New Roman"/>
                <w:sz w:val="24"/>
                <w:szCs w:val="24"/>
              </w:rPr>
              <w:t xml:space="preserve">19. </w:t>
            </w:r>
            <w:r w:rsidRPr="00963EAC">
              <w:rPr>
                <w:rFonts w:ascii="Times New Roman" w:eastAsia="Times New Roman" w:hAnsi="Times New Roman" w:cs="Times New Roman"/>
                <w:sz w:val="24"/>
                <w:szCs w:val="24"/>
              </w:rPr>
              <w:t>gadam</w:t>
            </w:r>
          </w:p>
        </w:tc>
      </w:tr>
      <w:tr w:rsidR="00267A7A" w:rsidRPr="00963EAC" w:rsidTr="007B667F">
        <w:trPr>
          <w:cantSplit/>
        </w:trPr>
        <w:tc>
          <w:tcPr>
            <w:tcW w:w="2162"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w:t>
            </w:r>
          </w:p>
        </w:tc>
        <w:tc>
          <w:tcPr>
            <w:tcW w:w="1074"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w:t>
            </w:r>
          </w:p>
        </w:tc>
        <w:tc>
          <w:tcPr>
            <w:tcW w:w="1073"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w:t>
            </w:r>
          </w:p>
        </w:tc>
        <w:tc>
          <w:tcPr>
            <w:tcW w:w="941"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w:t>
            </w:r>
          </w:p>
        </w:tc>
        <w:tc>
          <w:tcPr>
            <w:tcW w:w="995"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w:t>
            </w:r>
          </w:p>
        </w:tc>
      </w:tr>
      <w:tr w:rsidR="00267A7A" w:rsidRPr="00963EAC" w:rsidTr="007B667F">
        <w:trPr>
          <w:cantSplit/>
        </w:trPr>
        <w:tc>
          <w:tcPr>
            <w:tcW w:w="2162" w:type="dxa"/>
            <w:shd w:val="clear" w:color="auto" w:fill="FFFFFF"/>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 Budžeta ieņēmumi</w:t>
            </w:r>
          </w:p>
        </w:tc>
        <w:tc>
          <w:tcPr>
            <w:tcW w:w="1074"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FFFFFF"/>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1.1. valsts pamatbudžets, tai skaitā ieņēmumi no maksas pakalpojumiem un citi pašu ieņēmumi</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1.2. valsts speciālais budžets</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1.3. pašvaldību budžets</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 Budžeta izdevumi</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2.1. valsts pamatbudžets</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2.2. valsts speciālais budžets</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2.3. pašvaldību budžets</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 Finansiālā ietekme</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3.1. valsts pamatbudžets</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3.2. speciālais budžets</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3.3. pašvaldību budžets</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4. Finanšu līdzekļi papildu izdevumu finansēšanai (kompensējošu izdevumu samazinājumu norāda ar "+" zīmi)</w:t>
            </w:r>
          </w:p>
        </w:tc>
        <w:tc>
          <w:tcPr>
            <w:tcW w:w="1074"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 Precizēta finansiālā ietekme</w:t>
            </w:r>
          </w:p>
        </w:tc>
        <w:tc>
          <w:tcPr>
            <w:tcW w:w="1074" w:type="dxa"/>
            <w:vMerge w:val="restart"/>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val="restart"/>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val="restart"/>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5.1. valsts pamatbudžets</w:t>
            </w:r>
          </w:p>
        </w:tc>
        <w:tc>
          <w:tcPr>
            <w:tcW w:w="1074"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5.2. speciālais budžets</w:t>
            </w:r>
          </w:p>
        </w:tc>
        <w:tc>
          <w:tcPr>
            <w:tcW w:w="1074"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5.3. pašvaldību budžets</w:t>
            </w:r>
          </w:p>
        </w:tc>
        <w:tc>
          <w:tcPr>
            <w:tcW w:w="1074"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1073"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1"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40" w:type="dxa"/>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c>
          <w:tcPr>
            <w:tcW w:w="940"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c>
          <w:tcPr>
            <w:tcW w:w="995" w:type="dxa"/>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0</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 Detalizēts ieņēmumu un izdevumu aprēķins (ja nepieciešams, detalizētu ieņēmumu un izdevumu aprēķinu var pievienot anotācijas pielikumā)</w:t>
            </w:r>
          </w:p>
        </w:tc>
        <w:tc>
          <w:tcPr>
            <w:tcW w:w="6903" w:type="dxa"/>
            <w:gridSpan w:val="7"/>
            <w:vMerge w:val="restart"/>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6.1. detalizēts ieņēmumu aprēķins</w:t>
            </w:r>
          </w:p>
        </w:tc>
        <w:tc>
          <w:tcPr>
            <w:tcW w:w="6903" w:type="dxa"/>
            <w:gridSpan w:val="7"/>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6.2. detalizēts izdevumu aprēķins</w:t>
            </w:r>
          </w:p>
        </w:tc>
        <w:tc>
          <w:tcPr>
            <w:tcW w:w="6903" w:type="dxa"/>
            <w:gridSpan w:val="7"/>
            <w:vMerge/>
            <w:shd w:val="clear" w:color="auto" w:fill="auto"/>
            <w:vAlign w:val="center"/>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7. Amata vietu skaita izmaiņas</w:t>
            </w:r>
          </w:p>
        </w:tc>
        <w:tc>
          <w:tcPr>
            <w:tcW w:w="6903" w:type="dxa"/>
            <w:gridSpan w:val="7"/>
            <w:shd w:val="clear" w:color="auto" w:fill="auto"/>
            <w:hideMark/>
          </w:tcPr>
          <w:p w:rsidR="00267A7A" w:rsidRPr="00963EAC" w:rsidRDefault="00267A7A" w:rsidP="007B667F">
            <w:pPr>
              <w:spacing w:after="0" w:line="240" w:lineRule="auto"/>
              <w:jc w:val="center"/>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Projekts šo jomu neskar.</w:t>
            </w:r>
          </w:p>
        </w:tc>
      </w:tr>
      <w:tr w:rsidR="00267A7A" w:rsidRPr="00963EAC" w:rsidTr="007B667F">
        <w:trPr>
          <w:cantSplit/>
        </w:trPr>
        <w:tc>
          <w:tcPr>
            <w:tcW w:w="2162" w:type="dxa"/>
            <w:shd w:val="clear" w:color="auto" w:fill="auto"/>
            <w:hideMark/>
          </w:tcPr>
          <w:p w:rsidR="00267A7A" w:rsidRPr="00963EAC" w:rsidRDefault="00267A7A" w:rsidP="007B667F">
            <w:pPr>
              <w:spacing w:after="0" w:line="240" w:lineRule="auto"/>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rPr>
              <w:t>8. Cita informācija</w:t>
            </w:r>
          </w:p>
        </w:tc>
        <w:tc>
          <w:tcPr>
            <w:tcW w:w="6903" w:type="dxa"/>
            <w:gridSpan w:val="7"/>
            <w:shd w:val="clear" w:color="auto" w:fill="auto"/>
            <w:hideMark/>
          </w:tcPr>
          <w:p w:rsidR="00267A7A" w:rsidRPr="00963EAC" w:rsidRDefault="00267A7A" w:rsidP="007B667F">
            <w:pPr>
              <w:spacing w:after="0" w:line="240" w:lineRule="auto"/>
              <w:jc w:val="both"/>
              <w:rPr>
                <w:rFonts w:ascii="Times New Roman" w:eastAsia="Times New Roman" w:hAnsi="Times New Roman" w:cs="Times New Roman"/>
                <w:sz w:val="24"/>
                <w:szCs w:val="24"/>
              </w:rPr>
            </w:pPr>
            <w:r w:rsidRPr="00963EAC">
              <w:rPr>
                <w:rFonts w:ascii="Times New Roman" w:eastAsia="Times New Roman" w:hAnsi="Times New Roman" w:cs="Times New Roman"/>
                <w:sz w:val="24"/>
                <w:szCs w:val="24"/>
                <w:lang w:eastAsia="lv-LV"/>
              </w:rPr>
              <w:t>Rīkojuma projekts tiks īstenots (</w:t>
            </w:r>
            <w:r>
              <w:rPr>
                <w:rFonts w:ascii="Times New Roman" w:eastAsia="Times New Roman" w:hAnsi="Times New Roman" w:cs="Times New Roman"/>
                <w:sz w:val="24"/>
                <w:szCs w:val="24"/>
                <w:lang w:eastAsia="lv-LV"/>
              </w:rPr>
              <w:t>nekustamā īpašuma atsavināšana sabiedrības vajadzībām un īpašuma tiesību nostiprināšana zemesgrāmatā uz valsts vārda AM personā</w:t>
            </w:r>
            <w:r w:rsidRPr="00963EAC">
              <w:rPr>
                <w:rFonts w:ascii="Times New Roman" w:eastAsia="Times New Roman" w:hAnsi="Times New Roman" w:cs="Times New Roman"/>
                <w:sz w:val="24"/>
                <w:szCs w:val="24"/>
                <w:lang w:eastAsia="lv-LV"/>
              </w:rPr>
              <w:t>) 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piešķirto valsts budžeta līdzekļu ietvaros no budžeta programmas 33.00.00 “Aizsardzības īpašumu pārvaldīšana”.</w:t>
            </w:r>
          </w:p>
        </w:tc>
      </w:tr>
    </w:tbl>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2" w:type="pct"/>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30" w:type="dxa"/>
          <w:left w:w="30" w:type="dxa"/>
          <w:bottom w:w="30" w:type="dxa"/>
          <w:right w:w="30" w:type="dxa"/>
        </w:tblCellMar>
        <w:tblLook w:val="04A0" w:firstRow="1" w:lastRow="0" w:firstColumn="1" w:lastColumn="0" w:noHBand="0" w:noVBand="1"/>
      </w:tblPr>
      <w:tblGrid>
        <w:gridCol w:w="9065"/>
      </w:tblGrid>
      <w:tr w:rsidR="00267A7A" w:rsidRPr="00963EAC" w:rsidTr="007B667F">
        <w:trPr>
          <w:cantSplit/>
        </w:trPr>
        <w:tc>
          <w:tcPr>
            <w:tcW w:w="9065" w:type="dxa"/>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IV. Tiesību akta projekta ietekme uz spēkā esošo tiesību normu sistēmu</w:t>
            </w:r>
          </w:p>
        </w:tc>
      </w:tr>
      <w:tr w:rsidR="00267A7A" w:rsidRPr="00963EAC" w:rsidTr="007B667F">
        <w:trPr>
          <w:cantSplit/>
        </w:trPr>
        <w:tc>
          <w:tcPr>
            <w:tcW w:w="9065" w:type="dxa"/>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rsidTr="007B667F">
        <w:trPr>
          <w:cantSplit/>
        </w:trPr>
        <w:tc>
          <w:tcPr>
            <w:tcW w:w="5000" w:type="pct"/>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 Tiesību akta projekta atbilstība Latvijas Republikas starptautiskajām saistībām</w:t>
            </w:r>
          </w:p>
        </w:tc>
      </w:tr>
      <w:tr w:rsidR="00267A7A" w:rsidRPr="00963EAC" w:rsidTr="007B667F">
        <w:trPr>
          <w:cantSplit/>
        </w:trPr>
        <w:tc>
          <w:tcPr>
            <w:tcW w:w="5000" w:type="pct"/>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267A7A">
      <w:pPr>
        <w:spacing w:after="0" w:line="260" w:lineRule="exact"/>
        <w:jc w:val="both"/>
        <w:rPr>
          <w:rFonts w:ascii="Times New Roman" w:eastAsia="Times New Roman" w:hAnsi="Times New Roman" w:cs="Times New Roman"/>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9061"/>
      </w:tblGrid>
      <w:tr w:rsidR="00267A7A" w:rsidRPr="00963EAC" w:rsidTr="007B667F">
        <w:trPr>
          <w:cantSplit/>
        </w:trPr>
        <w:tc>
          <w:tcPr>
            <w:tcW w:w="5000" w:type="pct"/>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 Sabiedrības līdzdalība un komunikācijas aktivitātes</w:t>
            </w:r>
          </w:p>
        </w:tc>
      </w:tr>
      <w:tr w:rsidR="00267A7A" w:rsidRPr="00963EAC" w:rsidTr="007B667F">
        <w:trPr>
          <w:cantSplit/>
        </w:trPr>
        <w:tc>
          <w:tcPr>
            <w:tcW w:w="5000" w:type="pct"/>
            <w:vAlign w:val="center"/>
          </w:tcPr>
          <w:p w:rsidR="00267A7A" w:rsidRPr="00963EAC" w:rsidRDefault="00267A7A" w:rsidP="007B667F">
            <w:pPr>
              <w:spacing w:after="0" w:line="240" w:lineRule="auto"/>
              <w:jc w:val="center"/>
              <w:rPr>
                <w:rFonts w:ascii="Times New Roman" w:eastAsia="Times New Roman" w:hAnsi="Times New Roman" w:cs="Times New Roman"/>
                <w:bCs/>
                <w:sz w:val="24"/>
                <w:szCs w:val="24"/>
                <w:lang w:eastAsia="lv-LV"/>
              </w:rPr>
            </w:pPr>
            <w:r w:rsidRPr="00963EAC">
              <w:rPr>
                <w:rFonts w:ascii="Times New Roman" w:eastAsia="Times New Roman" w:hAnsi="Times New Roman" w:cs="Times New Roman"/>
                <w:bCs/>
                <w:sz w:val="24"/>
                <w:szCs w:val="24"/>
                <w:lang w:eastAsia="lv-LV"/>
              </w:rPr>
              <w:t>Projekts šo jomu neskar.</w:t>
            </w:r>
          </w:p>
        </w:tc>
      </w:tr>
    </w:tbl>
    <w:p w:rsidR="00267A7A" w:rsidRPr="00D53A4B" w:rsidRDefault="00267A7A" w:rsidP="00267A7A">
      <w:pPr>
        <w:spacing w:after="0" w:line="260" w:lineRule="exact"/>
        <w:ind w:firstLine="539"/>
        <w:jc w:val="both"/>
        <w:rPr>
          <w:rFonts w:ascii="Times New Roman" w:eastAsia="Times New Roman" w:hAnsi="Times New Roman" w:cs="Times New Roman"/>
          <w:sz w:val="20"/>
          <w:szCs w:val="20"/>
        </w:rPr>
      </w:pPr>
    </w:p>
    <w:tbl>
      <w:tblPr>
        <w:tblW w:w="500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30" w:type="dxa"/>
          <w:left w:w="30" w:type="dxa"/>
          <w:bottom w:w="30" w:type="dxa"/>
          <w:right w:w="30" w:type="dxa"/>
        </w:tblCellMar>
        <w:tblLook w:val="04A0" w:firstRow="1" w:lastRow="0" w:firstColumn="1" w:lastColumn="0" w:noHBand="0" w:noVBand="1"/>
      </w:tblPr>
      <w:tblGrid>
        <w:gridCol w:w="566"/>
        <w:gridCol w:w="2680"/>
        <w:gridCol w:w="5820"/>
      </w:tblGrid>
      <w:tr w:rsidR="00267A7A" w:rsidRPr="00963EAC" w:rsidTr="007B667F">
        <w:trPr>
          <w:cantSplit/>
        </w:trPr>
        <w:tc>
          <w:tcPr>
            <w:tcW w:w="5000" w:type="pct"/>
            <w:gridSpan w:val="3"/>
            <w:vAlign w:val="center"/>
            <w:hideMark/>
          </w:tcPr>
          <w:p w:rsidR="00267A7A" w:rsidRPr="00963EAC" w:rsidRDefault="00267A7A" w:rsidP="007B667F">
            <w:pPr>
              <w:spacing w:after="0" w:line="240" w:lineRule="auto"/>
              <w:jc w:val="center"/>
              <w:rPr>
                <w:rFonts w:ascii="Times New Roman" w:eastAsia="Times New Roman" w:hAnsi="Times New Roman" w:cs="Times New Roman"/>
                <w:b/>
                <w:bCs/>
                <w:sz w:val="24"/>
                <w:szCs w:val="24"/>
                <w:lang w:eastAsia="lv-LV"/>
              </w:rPr>
            </w:pPr>
            <w:r w:rsidRPr="00963EAC">
              <w:rPr>
                <w:rFonts w:ascii="Times New Roman" w:eastAsia="Times New Roman" w:hAnsi="Times New Roman" w:cs="Times New Roman"/>
                <w:b/>
                <w:bCs/>
                <w:sz w:val="24"/>
                <w:szCs w:val="24"/>
                <w:lang w:eastAsia="lv-LV"/>
              </w:rPr>
              <w:t>VII. Tiesību akta projekta izpildes nodrošināšana un tās ietekme uz institūcijām</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1.</w:t>
            </w:r>
          </w:p>
        </w:tc>
        <w:tc>
          <w:tcPr>
            <w:tcW w:w="1478"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izpildē iesaistītās institūcijas</w:t>
            </w:r>
          </w:p>
        </w:tc>
        <w:tc>
          <w:tcPr>
            <w:tcW w:w="3211" w:type="pct"/>
            <w:hideMark/>
          </w:tcPr>
          <w:p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A</w:t>
            </w:r>
            <w:r>
              <w:rPr>
                <w:rFonts w:ascii="Times New Roman" w:eastAsia="Times New Roman" w:hAnsi="Times New Roman" w:cs="Times New Roman"/>
                <w:sz w:val="24"/>
                <w:szCs w:val="24"/>
                <w:lang w:eastAsia="lv-LV"/>
              </w:rPr>
              <w:t xml:space="preserve">M, </w:t>
            </w:r>
            <w:r w:rsidRPr="00963EAC">
              <w:rPr>
                <w:rFonts w:ascii="Times New Roman" w:eastAsia="Times New Roman" w:hAnsi="Times New Roman" w:cs="Times New Roman"/>
                <w:sz w:val="24"/>
                <w:szCs w:val="24"/>
                <w:lang w:eastAsia="lv-LV"/>
              </w:rPr>
              <w:t>Valsts aizsardzības militā</w:t>
            </w:r>
            <w:r>
              <w:rPr>
                <w:rFonts w:ascii="Times New Roman" w:eastAsia="Times New Roman" w:hAnsi="Times New Roman" w:cs="Times New Roman"/>
                <w:sz w:val="24"/>
                <w:szCs w:val="24"/>
                <w:lang w:eastAsia="lv-LV"/>
              </w:rPr>
              <w:t>ro objektu un iepirkumu centrs.</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2.</w:t>
            </w:r>
          </w:p>
        </w:tc>
        <w:tc>
          <w:tcPr>
            <w:tcW w:w="1478" w:type="pct"/>
            <w:hideMark/>
          </w:tcPr>
          <w:p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Projekta izpildes ietekme uz pārvaldes funkcijām un institucionālo struktūru.</w:t>
            </w:r>
            <w:r>
              <w:rPr>
                <w:rFonts w:ascii="Times New Roman" w:eastAsia="Times New Roman" w:hAnsi="Times New Roman" w:cs="Times New Roman"/>
                <w:sz w:val="24"/>
                <w:szCs w:val="24"/>
                <w:lang w:eastAsia="lv-LV"/>
              </w:rPr>
              <w:t xml:space="preserve"> </w:t>
            </w:r>
            <w:r w:rsidRPr="00963EAC">
              <w:rPr>
                <w:rFonts w:ascii="Times New Roman" w:eastAsia="Times New Roman" w:hAnsi="Times New Roman" w:cs="Times New Roman"/>
                <w:sz w:val="24"/>
                <w:szCs w:val="24"/>
                <w:lang w:eastAsia="lv-LV"/>
              </w:rPr>
              <w:t>Jaunu institūciju izveide, esošu institūciju likvidācija vai reorganizācija, to ietekme uz institūcijas cilvēkresursiem</w:t>
            </w:r>
          </w:p>
        </w:tc>
        <w:tc>
          <w:tcPr>
            <w:tcW w:w="3211"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Projekts šo jomu neskar.</w:t>
            </w:r>
          </w:p>
        </w:tc>
      </w:tr>
      <w:tr w:rsidR="00267A7A" w:rsidRPr="00963EAC" w:rsidTr="007B667F">
        <w:trPr>
          <w:cantSplit/>
        </w:trPr>
        <w:tc>
          <w:tcPr>
            <w:tcW w:w="312" w:type="pct"/>
            <w:hideMark/>
          </w:tcPr>
          <w:p w:rsidR="00267A7A" w:rsidRPr="00963EAC" w:rsidRDefault="00267A7A" w:rsidP="007B667F">
            <w:pPr>
              <w:spacing w:after="0" w:line="240" w:lineRule="auto"/>
              <w:jc w:val="center"/>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3.</w:t>
            </w:r>
          </w:p>
        </w:tc>
        <w:tc>
          <w:tcPr>
            <w:tcW w:w="1478" w:type="pct"/>
            <w:hideMark/>
          </w:tcPr>
          <w:p w:rsidR="00267A7A" w:rsidRPr="00963EAC" w:rsidRDefault="00267A7A" w:rsidP="007B667F">
            <w:pPr>
              <w:spacing w:after="0" w:line="240" w:lineRule="auto"/>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Cita informācija</w:t>
            </w:r>
          </w:p>
        </w:tc>
        <w:tc>
          <w:tcPr>
            <w:tcW w:w="3211" w:type="pct"/>
            <w:hideMark/>
          </w:tcPr>
          <w:p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 xml:space="preserve">Rīkojuma projekts attiecas uz </w:t>
            </w:r>
            <w:r>
              <w:rPr>
                <w:rFonts w:ascii="Times New Roman" w:eastAsia="Times New Roman" w:hAnsi="Times New Roman" w:cs="Times New Roman"/>
                <w:sz w:val="24"/>
                <w:szCs w:val="24"/>
                <w:lang w:eastAsia="lv-LV"/>
              </w:rPr>
              <w:t xml:space="preserve">Publiskās pārvaldes politikas </w:t>
            </w:r>
            <w:r w:rsidRPr="00963EAC">
              <w:rPr>
                <w:rFonts w:ascii="Times New Roman" w:eastAsia="Times New Roman" w:hAnsi="Times New Roman" w:cs="Times New Roman"/>
                <w:sz w:val="24"/>
                <w:szCs w:val="24"/>
                <w:lang w:eastAsia="lv-LV"/>
              </w:rPr>
              <w:t>jomu.</w:t>
            </w:r>
          </w:p>
          <w:p w:rsidR="00267A7A" w:rsidRPr="00963EAC" w:rsidRDefault="00267A7A" w:rsidP="007B667F">
            <w:pPr>
              <w:spacing w:after="0" w:line="240" w:lineRule="auto"/>
              <w:jc w:val="both"/>
              <w:rPr>
                <w:rFonts w:ascii="Times New Roman" w:eastAsia="Times New Roman" w:hAnsi="Times New Roman" w:cs="Times New Roman"/>
                <w:sz w:val="24"/>
                <w:szCs w:val="24"/>
                <w:lang w:eastAsia="lv-LV"/>
              </w:rPr>
            </w:pPr>
            <w:r w:rsidRPr="00963EAC">
              <w:rPr>
                <w:rFonts w:ascii="Times New Roman" w:eastAsia="Times New Roman" w:hAnsi="Times New Roman" w:cs="Times New Roman"/>
                <w:sz w:val="24"/>
                <w:szCs w:val="24"/>
                <w:lang w:eastAsia="lv-LV"/>
              </w:rPr>
              <w:t>Saskaņā ar Oficiālo publikāciju un tiesiskās informācijas likuma 2. panta pirmo daļu un 3. panta pirmo daļu tiesību a</w:t>
            </w:r>
            <w:r>
              <w:rPr>
                <w:rFonts w:ascii="Times New Roman" w:eastAsia="Times New Roman" w:hAnsi="Times New Roman" w:cs="Times New Roman"/>
                <w:sz w:val="24"/>
                <w:szCs w:val="24"/>
                <w:lang w:eastAsia="lv-LV"/>
              </w:rPr>
              <w:t>ktus publicē oficiālā izdevuma “</w:t>
            </w:r>
            <w:r w:rsidRPr="00963EAC">
              <w:rPr>
                <w:rFonts w:ascii="Times New Roman" w:eastAsia="Times New Roman" w:hAnsi="Times New Roman" w:cs="Times New Roman"/>
                <w:sz w:val="24"/>
                <w:szCs w:val="24"/>
                <w:lang w:eastAsia="lv-LV"/>
              </w:rPr>
              <w:t xml:space="preserve">Latvijas Vēstnesis” elektroniskajā tīmekļa vietnē </w:t>
            </w:r>
            <w:hyperlink r:id="rId6" w:history="1">
              <w:r w:rsidRPr="005F2E62">
                <w:rPr>
                  <w:rFonts w:ascii="Times New Roman" w:eastAsia="Times New Roman" w:hAnsi="Times New Roman" w:cs="Times New Roman"/>
                  <w:i/>
                  <w:sz w:val="24"/>
                  <w:szCs w:val="24"/>
                  <w:lang w:eastAsia="lv-LV"/>
                </w:rPr>
                <w:t>www.vestnesis.lv</w:t>
              </w:r>
            </w:hyperlink>
            <w:r w:rsidRPr="00963EAC">
              <w:rPr>
                <w:rFonts w:ascii="Times New Roman" w:eastAsia="Times New Roman" w:hAnsi="Times New Roman" w:cs="Times New Roman"/>
                <w:sz w:val="24"/>
                <w:szCs w:val="24"/>
                <w:lang w:eastAsia="lv-LV"/>
              </w:rPr>
              <w:t xml:space="preserve"> </w:t>
            </w:r>
          </w:p>
        </w:tc>
      </w:tr>
    </w:tbl>
    <w:p w:rsidR="00267A7A" w:rsidRPr="00963EAC" w:rsidRDefault="00267A7A" w:rsidP="00267A7A">
      <w:pPr>
        <w:spacing w:after="0" w:line="240" w:lineRule="auto"/>
        <w:rPr>
          <w:rFonts w:ascii="Times New Roman" w:eastAsia="Times New Roman" w:hAnsi="Times New Roman" w:cs="Times New Roman"/>
          <w:sz w:val="24"/>
          <w:szCs w:val="24"/>
          <w:lang w:eastAsia="lv-LV"/>
        </w:rPr>
      </w:pPr>
    </w:p>
    <w:p w:rsidR="00267A7A" w:rsidRPr="00A71F3C"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Ministru prezidenta biedrs,</w:t>
      </w:r>
    </w:p>
    <w:p w:rsidR="00267A7A" w:rsidRPr="00A71F3C" w:rsidRDefault="00267A7A" w:rsidP="00267A7A">
      <w:pPr>
        <w:spacing w:after="0" w:line="240" w:lineRule="auto"/>
        <w:rPr>
          <w:rFonts w:ascii="Times New Roman" w:eastAsia="Times New Roman" w:hAnsi="Times New Roman" w:cs="Times New Roman"/>
          <w:color w:val="000000"/>
          <w:sz w:val="24"/>
          <w:szCs w:val="24"/>
          <w:lang w:eastAsia="lv-LV"/>
        </w:rPr>
      </w:pPr>
      <w:r>
        <w:rPr>
          <w:rFonts w:ascii="Times New Roman" w:eastAsia="Times New Roman" w:hAnsi="Times New Roman" w:cs="Times New Roman"/>
          <w:sz w:val="24"/>
          <w:szCs w:val="24"/>
          <w:lang w:eastAsia="lv-LV"/>
        </w:rPr>
        <w:t>a</w:t>
      </w:r>
      <w:r w:rsidRPr="00A71F3C">
        <w:rPr>
          <w:rFonts w:ascii="Times New Roman" w:eastAsia="Times New Roman" w:hAnsi="Times New Roman" w:cs="Times New Roman"/>
          <w:sz w:val="24"/>
          <w:szCs w:val="24"/>
          <w:lang w:eastAsia="lv-LV"/>
        </w:rPr>
        <w:t>izsardzības ministrs</w:t>
      </w:r>
      <w:r w:rsidRPr="00A71F3C">
        <w:rPr>
          <w:rFonts w:ascii="Times New Roman" w:eastAsia="Times New Roman" w:hAnsi="Times New Roman" w:cs="Times New Roman"/>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sidRPr="00A71F3C">
        <w:rPr>
          <w:rFonts w:ascii="Times New Roman" w:eastAsia="Times New Roman" w:hAnsi="Times New Roman" w:cs="Times New Roman"/>
          <w:color w:val="000000"/>
          <w:sz w:val="24"/>
          <w:szCs w:val="24"/>
          <w:lang w:eastAsia="lv-LV"/>
        </w:rPr>
        <w:tab/>
      </w:r>
      <w:r>
        <w:rPr>
          <w:rFonts w:ascii="Times New Roman" w:eastAsia="Times New Roman" w:hAnsi="Times New Roman" w:cs="Times New Roman"/>
          <w:color w:val="000000"/>
          <w:sz w:val="24"/>
          <w:szCs w:val="24"/>
          <w:lang w:eastAsia="lv-LV"/>
        </w:rPr>
        <w:t>A. Pabriks</w:t>
      </w: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4"/>
          <w:szCs w:val="24"/>
          <w:lang w:eastAsia="lv-LV"/>
        </w:rPr>
      </w:pPr>
    </w:p>
    <w:p w:rsidR="000E00BA" w:rsidRDefault="000E00BA" w:rsidP="00267A7A">
      <w:pPr>
        <w:spacing w:after="0" w:line="240" w:lineRule="auto"/>
        <w:rPr>
          <w:rFonts w:ascii="Times New Roman" w:eastAsia="Times New Roman" w:hAnsi="Times New Roman" w:cs="Times New Roman"/>
          <w:sz w:val="24"/>
          <w:szCs w:val="24"/>
          <w:lang w:eastAsia="lv-LV"/>
        </w:rPr>
      </w:pPr>
    </w:p>
    <w:p w:rsidR="00267A7A" w:rsidRPr="00963EAC" w:rsidRDefault="00267A7A" w:rsidP="00267A7A">
      <w:pPr>
        <w:spacing w:after="0" w:line="240" w:lineRule="auto"/>
        <w:rPr>
          <w:rFonts w:ascii="Times New Roman" w:eastAsia="Times New Roman" w:hAnsi="Times New Roman" w:cs="Times New Roman"/>
          <w:sz w:val="24"/>
          <w:szCs w:val="24"/>
          <w:lang w:eastAsia="lv-LV"/>
        </w:rPr>
      </w:pPr>
    </w:p>
    <w:p w:rsidR="00267A7A" w:rsidRDefault="00267A7A" w:rsidP="00267A7A">
      <w:pPr>
        <w:spacing w:after="0" w:line="240" w:lineRule="auto"/>
        <w:rPr>
          <w:rFonts w:ascii="Times New Roman" w:eastAsia="Times New Roman" w:hAnsi="Times New Roman" w:cs="Times New Roman"/>
          <w:sz w:val="20"/>
          <w:szCs w:val="20"/>
          <w:lang w:eastAsia="lv-LV"/>
        </w:rPr>
      </w:pPr>
      <w:r>
        <w:rPr>
          <w:rFonts w:ascii="Times New Roman" w:eastAsia="Times New Roman" w:hAnsi="Times New Roman" w:cs="Times New Roman"/>
          <w:sz w:val="20"/>
          <w:szCs w:val="20"/>
          <w:lang w:eastAsia="lv-LV"/>
        </w:rPr>
        <w:t xml:space="preserve">S. Grizāne, </w:t>
      </w:r>
      <w:r w:rsidRPr="00963EAC">
        <w:rPr>
          <w:rFonts w:ascii="Times New Roman" w:eastAsia="Times New Roman" w:hAnsi="Times New Roman" w:cs="Times New Roman"/>
          <w:sz w:val="20"/>
          <w:szCs w:val="20"/>
          <w:lang w:eastAsia="lv-LV"/>
        </w:rPr>
        <w:t>67300223</w:t>
      </w:r>
    </w:p>
    <w:p w:rsidR="003F5DA0" w:rsidRPr="000E00BA" w:rsidRDefault="00267A7A" w:rsidP="000E00BA">
      <w:pPr>
        <w:spacing w:after="0" w:line="240" w:lineRule="auto"/>
        <w:rPr>
          <w:rFonts w:ascii="Times New Roman" w:eastAsia="Times New Roman" w:hAnsi="Times New Roman" w:cs="Times New Roman"/>
          <w:sz w:val="20"/>
          <w:szCs w:val="20"/>
          <w:lang w:eastAsia="lv-LV"/>
        </w:rPr>
      </w:pPr>
      <w:r w:rsidRPr="003E56EE">
        <w:rPr>
          <w:rFonts w:ascii="Times New Roman" w:eastAsia="Times New Roman" w:hAnsi="Times New Roman" w:cs="Times New Roman"/>
          <w:sz w:val="20"/>
          <w:szCs w:val="20"/>
          <w:lang w:eastAsia="lv-LV"/>
        </w:rPr>
        <w:t>Sarmite.Grizane@vamoic.gov.lv</w:t>
      </w:r>
    </w:p>
    <w:sectPr w:rsidR="003F5DA0" w:rsidRPr="000E00BA" w:rsidSect="001841DA">
      <w:headerReference w:type="default" r:id="rId7"/>
      <w:footerReference w:type="default" r:id="rId8"/>
      <w:footerReference w:type="first" r:id="rId9"/>
      <w:pgSz w:w="11906" w:h="16838" w:code="9"/>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560CA" w:rsidRDefault="00A560CA" w:rsidP="00A560CA">
      <w:pPr>
        <w:spacing w:after="0" w:line="240" w:lineRule="auto"/>
      </w:pPr>
      <w:r>
        <w:separator/>
      </w:r>
    </w:p>
  </w:endnote>
  <w:endnote w:type="continuationSeparator" w:id="0">
    <w:p w:rsidR="00A560CA" w:rsidRDefault="00A560CA" w:rsidP="00A560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DA" w:rsidRPr="00EE24FD" w:rsidRDefault="00C91435">
    <w:pPr>
      <w:pStyle w:val="Footer"/>
      <w:rPr>
        <w:rFonts w:ascii="Times New Roman" w:hAnsi="Times New Roman" w:cs="Times New Roman"/>
        <w:sz w:val="20"/>
        <w:szCs w:val="20"/>
      </w:rPr>
    </w:pPr>
    <w:r>
      <w:rPr>
        <w:rFonts w:ascii="Times New Roman" w:hAnsi="Times New Roman" w:cs="Times New Roman"/>
        <w:sz w:val="20"/>
        <w:szCs w:val="20"/>
      </w:rPr>
      <w:t>AIManot_10</w:t>
    </w:r>
    <w:r w:rsidR="006E592F">
      <w:rPr>
        <w:rFonts w:ascii="Times New Roman" w:hAnsi="Times New Roman" w:cs="Times New Roman"/>
        <w:sz w:val="20"/>
        <w:szCs w:val="20"/>
      </w:rPr>
      <w:t>0719_Teikmani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41DA" w:rsidRPr="00EE24FD" w:rsidRDefault="006E592F" w:rsidP="001841DA">
    <w:pPr>
      <w:pStyle w:val="Footer"/>
      <w:rPr>
        <w:rFonts w:ascii="Times New Roman" w:hAnsi="Times New Roman" w:cs="Times New Roman"/>
        <w:sz w:val="20"/>
        <w:szCs w:val="20"/>
      </w:rPr>
    </w:pPr>
    <w:r>
      <w:rPr>
        <w:rFonts w:ascii="Times New Roman" w:hAnsi="Times New Roman" w:cs="Times New Roman"/>
        <w:sz w:val="20"/>
        <w:szCs w:val="20"/>
      </w:rPr>
      <w:t>AIManot_</w:t>
    </w:r>
    <w:r w:rsidR="00C91435">
      <w:rPr>
        <w:rFonts w:ascii="Times New Roman" w:hAnsi="Times New Roman" w:cs="Times New Roman"/>
        <w:sz w:val="20"/>
        <w:szCs w:val="20"/>
      </w:rPr>
      <w:t>10</w:t>
    </w:r>
    <w:r>
      <w:rPr>
        <w:rFonts w:ascii="Times New Roman" w:hAnsi="Times New Roman" w:cs="Times New Roman"/>
        <w:sz w:val="20"/>
        <w:szCs w:val="20"/>
      </w:rPr>
      <w:t>0719_Teikmani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560CA" w:rsidRDefault="00A560CA" w:rsidP="00A560CA">
      <w:pPr>
        <w:spacing w:after="0" w:line="240" w:lineRule="auto"/>
      </w:pPr>
      <w:r>
        <w:separator/>
      </w:r>
    </w:p>
  </w:footnote>
  <w:footnote w:type="continuationSeparator" w:id="0">
    <w:p w:rsidR="00A560CA" w:rsidRDefault="00A560CA" w:rsidP="00A560C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87644694"/>
      <w:docPartObj>
        <w:docPartGallery w:val="Page Numbers (Top of Page)"/>
        <w:docPartUnique/>
      </w:docPartObj>
    </w:sdtPr>
    <w:sdtEndPr>
      <w:rPr>
        <w:noProof/>
      </w:rPr>
    </w:sdtEndPr>
    <w:sdtContent>
      <w:p w:rsidR="001841DA" w:rsidRDefault="006E592F">
        <w:pPr>
          <w:pStyle w:val="Header"/>
          <w:jc w:val="center"/>
        </w:pPr>
        <w:r>
          <w:fldChar w:fldCharType="begin"/>
        </w:r>
        <w:r>
          <w:instrText xml:space="preserve"> PAGE   \* MERGEFORMAT </w:instrText>
        </w:r>
        <w:r>
          <w:fldChar w:fldCharType="separate"/>
        </w:r>
        <w:r w:rsidR="008503BB">
          <w:rPr>
            <w:noProof/>
          </w:rPr>
          <w:t>2</w:t>
        </w:r>
        <w:r>
          <w:rPr>
            <w:noProof/>
          </w:rPr>
          <w:fldChar w:fldCharType="end"/>
        </w:r>
      </w:p>
    </w:sdtContent>
  </w:sdt>
  <w:p w:rsidR="001841DA" w:rsidRDefault="008503B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7A7A"/>
    <w:rsid w:val="000E00BA"/>
    <w:rsid w:val="00267A7A"/>
    <w:rsid w:val="003F5DA0"/>
    <w:rsid w:val="005F2E62"/>
    <w:rsid w:val="0069145B"/>
    <w:rsid w:val="006E592F"/>
    <w:rsid w:val="008503BB"/>
    <w:rsid w:val="00A560CA"/>
    <w:rsid w:val="00C9143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FF615E8-07D8-40B9-8257-638756372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7A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67A7A"/>
    <w:pPr>
      <w:spacing w:after="200" w:line="276" w:lineRule="auto"/>
      <w:ind w:left="720"/>
      <w:contextualSpacing/>
    </w:pPr>
  </w:style>
  <w:style w:type="paragraph" w:styleId="Header">
    <w:name w:val="header"/>
    <w:basedOn w:val="Normal"/>
    <w:link w:val="HeaderChar"/>
    <w:uiPriority w:val="99"/>
    <w:unhideWhenUsed/>
    <w:rsid w:val="00267A7A"/>
    <w:pPr>
      <w:tabs>
        <w:tab w:val="center" w:pos="4153"/>
        <w:tab w:val="right" w:pos="8306"/>
      </w:tabs>
      <w:spacing w:after="0" w:line="240" w:lineRule="auto"/>
    </w:pPr>
  </w:style>
  <w:style w:type="character" w:customStyle="1" w:styleId="HeaderChar">
    <w:name w:val="Header Char"/>
    <w:basedOn w:val="DefaultParagraphFont"/>
    <w:link w:val="Header"/>
    <w:uiPriority w:val="99"/>
    <w:rsid w:val="00267A7A"/>
  </w:style>
  <w:style w:type="table" w:styleId="TableGrid">
    <w:name w:val="Table Grid"/>
    <w:basedOn w:val="TableNormal"/>
    <w:uiPriority w:val="39"/>
    <w:rsid w:val="00267A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7A7A"/>
    <w:rPr>
      <w:color w:val="0563C1" w:themeColor="hyperlink"/>
      <w:u w:val="single"/>
    </w:rPr>
  </w:style>
  <w:style w:type="paragraph" w:styleId="Footer">
    <w:name w:val="footer"/>
    <w:basedOn w:val="Normal"/>
    <w:link w:val="FooterChar"/>
    <w:uiPriority w:val="99"/>
    <w:unhideWhenUsed/>
    <w:rsid w:val="00267A7A"/>
    <w:pPr>
      <w:tabs>
        <w:tab w:val="center" w:pos="4153"/>
        <w:tab w:val="right" w:pos="8306"/>
      </w:tabs>
      <w:spacing w:after="0" w:line="240" w:lineRule="auto"/>
    </w:pPr>
  </w:style>
  <w:style w:type="character" w:customStyle="1" w:styleId="FooterChar">
    <w:name w:val="Footer Char"/>
    <w:basedOn w:val="DefaultParagraphFont"/>
    <w:link w:val="Footer"/>
    <w:uiPriority w:val="99"/>
    <w:rsid w:val="00267A7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1781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estnesis.lv"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5</Pages>
  <Words>6403</Words>
  <Characters>3650</Characters>
  <Application>Microsoft Office Word</Application>
  <DocSecurity>0</DocSecurity>
  <Lines>30</Lines>
  <Paragraphs>20</Paragraphs>
  <ScaleCrop>false</ScaleCrop>
  <HeadingPairs>
    <vt:vector size="2" baseType="variant">
      <vt:variant>
        <vt:lpstr>Title</vt:lpstr>
      </vt:variant>
      <vt:variant>
        <vt:i4>1</vt:i4>
      </vt:variant>
    </vt:vector>
  </HeadingPairs>
  <TitlesOfParts>
    <vt:vector size="1" baseType="lpstr">
      <vt:lpstr>Ministru kabineta rīkojuma projekta "Par nekustamā īapšuma "Teikmaņi" Sējas novadā pirkšanu Ādažu poligona paplašināšanai"  sākotnējās ietekmes novērtējuma ziņojums (anotācija)</vt:lpstr>
    </vt:vector>
  </TitlesOfParts>
  <Manager>Valsts aizsardzības militāro objektu un iepirkumu centrs</Manager>
  <Company>Aizsardzības ministrija</Company>
  <LinksUpToDate>false</LinksUpToDate>
  <CharactersWithSpaces>10033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nekustamā īapšuma "Teikmaņi" Sējas novadā pirkšanu Ādažu poligona paplašināšanai"  sākotnējās ietekmes novērtējuma ziņojums (anotācija)</dc:title>
  <dc:subject>Sākotnējās ietekmes novērtējuma ziņojums (anotācija)</dc:subject>
  <dc:creator>Sarmite Grizane</dc:creator>
  <cp:keywords/>
  <dc:description>67300223, sarmite.grizane@vamoic.gov.lv</dc:description>
  <cp:lastModifiedBy>Sarmite Grizane</cp:lastModifiedBy>
  <cp:revision>7</cp:revision>
  <dcterms:created xsi:type="dcterms:W3CDTF">2019-07-08T08:41:00Z</dcterms:created>
  <dcterms:modified xsi:type="dcterms:W3CDTF">2019-07-10T08:01:00Z</dcterms:modified>
</cp:coreProperties>
</file>