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54" w:rsidRPr="004F499E" w:rsidRDefault="00C2600C" w:rsidP="00520269">
      <w:pPr>
        <w:spacing w:after="0" w:line="240" w:lineRule="auto"/>
        <w:jc w:val="center"/>
        <w:rPr>
          <w:rFonts w:ascii="Times New Roman" w:eastAsia="Times New Roman" w:hAnsi="Times New Roman" w:cs="Times New Roman"/>
          <w:b/>
          <w:bCs/>
          <w:color w:val="0D0D0D" w:themeColor="text1" w:themeTint="F2"/>
          <w:sz w:val="28"/>
          <w:szCs w:val="24"/>
          <w:lang w:eastAsia="lv-LV"/>
        </w:rPr>
      </w:pPr>
      <w:r w:rsidRPr="004F499E">
        <w:rPr>
          <w:rFonts w:ascii="Times New Roman" w:eastAsia="Times New Roman" w:hAnsi="Times New Roman" w:cs="Times New Roman"/>
          <w:b/>
          <w:bCs/>
          <w:color w:val="0D0D0D" w:themeColor="text1" w:themeTint="F2"/>
          <w:sz w:val="28"/>
          <w:szCs w:val="24"/>
          <w:lang w:eastAsia="lv-LV"/>
        </w:rPr>
        <w:t xml:space="preserve">Ministru kabineta </w:t>
      </w:r>
      <w:r w:rsidR="00DF0E6B" w:rsidRPr="004F499E">
        <w:rPr>
          <w:rFonts w:ascii="Times New Roman" w:eastAsia="Times New Roman" w:hAnsi="Times New Roman" w:cs="Times New Roman"/>
          <w:b/>
          <w:bCs/>
          <w:color w:val="0D0D0D" w:themeColor="text1" w:themeTint="F2"/>
          <w:sz w:val="28"/>
          <w:szCs w:val="24"/>
          <w:lang w:eastAsia="lv-LV"/>
        </w:rPr>
        <w:t xml:space="preserve">noteikumu projekta </w:t>
      </w:r>
      <w:r w:rsidR="00395E54" w:rsidRPr="004F499E">
        <w:rPr>
          <w:rFonts w:ascii="Times New Roman" w:eastAsia="Times New Roman" w:hAnsi="Times New Roman" w:cs="Times New Roman"/>
          <w:b/>
          <w:bCs/>
          <w:color w:val="0D0D0D" w:themeColor="text1" w:themeTint="F2"/>
          <w:sz w:val="28"/>
          <w:szCs w:val="24"/>
          <w:lang w:eastAsia="lv-LV"/>
        </w:rPr>
        <w:t>„</w:t>
      </w:r>
      <w:r w:rsidR="00DF0E6B" w:rsidRPr="004F499E">
        <w:rPr>
          <w:rFonts w:ascii="Times New Roman" w:eastAsia="Times New Roman" w:hAnsi="Times New Roman" w:cs="Times New Roman"/>
          <w:b/>
          <w:bCs/>
          <w:color w:val="0D0D0D" w:themeColor="text1" w:themeTint="F2"/>
          <w:sz w:val="28"/>
          <w:szCs w:val="24"/>
          <w:lang w:eastAsia="lv-LV"/>
        </w:rPr>
        <w:t>S</w:t>
      </w:r>
      <w:r w:rsidRPr="004F499E">
        <w:rPr>
          <w:rFonts w:ascii="Times New Roman" w:eastAsia="Times New Roman" w:hAnsi="Times New Roman" w:cs="Times New Roman"/>
          <w:b/>
          <w:bCs/>
          <w:color w:val="0D0D0D" w:themeColor="text1" w:themeTint="F2"/>
          <w:sz w:val="28"/>
          <w:szCs w:val="24"/>
          <w:lang w:eastAsia="lv-LV"/>
        </w:rPr>
        <w:t xml:space="preserve">tarptautisko un nacionālo sankciju </w:t>
      </w:r>
      <w:r w:rsidR="00DF0E6B" w:rsidRPr="004F499E">
        <w:rPr>
          <w:rFonts w:ascii="Times New Roman" w:eastAsia="Times New Roman" w:hAnsi="Times New Roman" w:cs="Times New Roman"/>
          <w:b/>
          <w:bCs/>
          <w:color w:val="0D0D0D" w:themeColor="text1" w:themeTint="F2"/>
          <w:sz w:val="28"/>
          <w:szCs w:val="24"/>
          <w:lang w:eastAsia="lv-LV"/>
        </w:rPr>
        <w:t xml:space="preserve">ierosināšanas un </w:t>
      </w:r>
      <w:r w:rsidRPr="004F499E">
        <w:rPr>
          <w:rFonts w:ascii="Times New Roman" w:eastAsia="Times New Roman" w:hAnsi="Times New Roman" w:cs="Times New Roman"/>
          <w:b/>
          <w:bCs/>
          <w:color w:val="0D0D0D" w:themeColor="text1" w:themeTint="F2"/>
          <w:sz w:val="28"/>
          <w:szCs w:val="24"/>
          <w:lang w:eastAsia="lv-LV"/>
        </w:rPr>
        <w:t>izpildes kārtība”</w:t>
      </w:r>
      <w:r w:rsidR="00DF0E6B" w:rsidRPr="004F499E">
        <w:rPr>
          <w:rFonts w:ascii="Times New Roman" w:eastAsia="Times New Roman" w:hAnsi="Times New Roman" w:cs="Times New Roman"/>
          <w:b/>
          <w:bCs/>
          <w:color w:val="0D0D0D" w:themeColor="text1" w:themeTint="F2"/>
          <w:sz w:val="28"/>
          <w:szCs w:val="24"/>
          <w:lang w:eastAsia="lv-LV"/>
        </w:rPr>
        <w:t xml:space="preserve"> </w:t>
      </w:r>
      <w:r w:rsidR="00395E54" w:rsidRPr="004F499E">
        <w:rPr>
          <w:rFonts w:ascii="Times New Roman" w:eastAsia="Times New Roman" w:hAnsi="Times New Roman" w:cs="Times New Roman"/>
          <w:b/>
          <w:bCs/>
          <w:color w:val="0D0D0D" w:themeColor="text1" w:themeTint="F2"/>
          <w:sz w:val="28"/>
          <w:szCs w:val="24"/>
          <w:lang w:eastAsia="lv-LV"/>
        </w:rPr>
        <w:t>sākotnējās ietekmes novērtējuma ziņojums (anotācija)</w:t>
      </w:r>
    </w:p>
    <w:p w:rsidR="00CA727B" w:rsidRPr="004F499E" w:rsidRDefault="00CA727B" w:rsidP="00520269">
      <w:pPr>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738"/>
        <w:gridCol w:w="5606"/>
      </w:tblGrid>
      <w:tr w:rsidR="00395E54" w:rsidRPr="004F499E" w:rsidTr="00BB1B0B">
        <w:tc>
          <w:tcPr>
            <w:tcW w:w="0" w:type="auto"/>
            <w:gridSpan w:val="2"/>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395E54" w:rsidRPr="004F499E" w:rsidTr="00BB1B0B">
        <w:tc>
          <w:tcPr>
            <w:tcW w:w="198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hideMark/>
          </w:tcPr>
          <w:p w:rsidR="00395E54" w:rsidRPr="004F499E" w:rsidRDefault="00395E54" w:rsidP="009B085D">
            <w:pPr>
              <w:jc w:val="both"/>
              <w:rPr>
                <w:rFonts w:ascii="Times New Roman" w:eastAsia="Times New Roman" w:hAnsi="Times New Roman" w:cs="Times New Roman"/>
                <w:iCs/>
                <w:color w:val="0D0D0D" w:themeColor="text1" w:themeTint="F2"/>
                <w:sz w:val="24"/>
                <w:szCs w:val="24"/>
                <w:lang w:eastAsia="lv-LV"/>
              </w:rPr>
            </w:pPr>
          </w:p>
          <w:p w:rsidR="00526D6D" w:rsidRPr="004F499E" w:rsidRDefault="00526D6D" w:rsidP="00526D6D">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Projekta mērķis ir saskaņā ar</w:t>
            </w:r>
            <w:r w:rsidR="004A04C3">
              <w:rPr>
                <w:rFonts w:ascii="Times New Roman" w:eastAsia="Times New Roman" w:hAnsi="Times New Roman" w:cs="Times New Roman"/>
                <w:iCs/>
                <w:color w:val="0D0D0D" w:themeColor="text1" w:themeTint="F2"/>
                <w:sz w:val="24"/>
                <w:szCs w:val="24"/>
                <w:lang w:eastAsia="lv-LV"/>
              </w:rPr>
              <w:t xml:space="preserve"> </w:t>
            </w:r>
            <w:r w:rsidRPr="004F499E">
              <w:rPr>
                <w:rFonts w:ascii="Times New Roman" w:eastAsia="Times New Roman" w:hAnsi="Times New Roman" w:cs="Times New Roman"/>
                <w:iCs/>
                <w:color w:val="0D0D0D" w:themeColor="text1" w:themeTint="F2"/>
                <w:sz w:val="24"/>
                <w:szCs w:val="24"/>
                <w:lang w:eastAsia="lv-LV"/>
              </w:rPr>
              <w:t xml:space="preserve">2019. gada 13. jūnijā Saeimā pieņemto likumu “Grozījumi Starptautisko un Latvijas Republikas nacionālo sankciju likumā” noteikt starptautisko sankciju ierosināšanas kārtību;  vispārēju sankciju izpildes kārtību; kārtību, kādā izpildāmas nacionālās sankcijas, kas noteiktas saskaņā ar Starptautisko un Latvijas Republikas nacionālo sankciju likuma 3.panta 3.punktu. </w:t>
            </w:r>
          </w:p>
          <w:p w:rsidR="00526D6D" w:rsidRPr="004F499E" w:rsidRDefault="00526D6D" w:rsidP="00526D6D">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Projekts risina </w:t>
            </w:r>
            <w:proofErr w:type="spellStart"/>
            <w:r w:rsidRPr="004F499E">
              <w:rPr>
                <w:rFonts w:ascii="Times New Roman" w:eastAsia="Times New Roman" w:hAnsi="Times New Roman" w:cs="Times New Roman"/>
                <w:iCs/>
                <w:color w:val="0D0D0D" w:themeColor="text1" w:themeTint="F2"/>
                <w:sz w:val="24"/>
                <w:szCs w:val="24"/>
                <w:lang w:eastAsia="lv-LV"/>
              </w:rPr>
              <w:t>Moneyval</w:t>
            </w:r>
            <w:proofErr w:type="spellEnd"/>
            <w:r w:rsidRPr="004F499E">
              <w:rPr>
                <w:rFonts w:ascii="Times New Roman" w:eastAsia="Times New Roman" w:hAnsi="Times New Roman" w:cs="Times New Roman"/>
                <w:iCs/>
                <w:color w:val="0D0D0D" w:themeColor="text1" w:themeTint="F2"/>
                <w:sz w:val="24"/>
                <w:szCs w:val="24"/>
                <w:lang w:eastAsia="lv-LV"/>
              </w:rPr>
              <w:t xml:space="preserve"> konstatētos trūkumus Latvijas normatīvajos aktos.</w:t>
            </w:r>
          </w:p>
          <w:p w:rsidR="009D0065" w:rsidRPr="004F499E" w:rsidRDefault="009D0065" w:rsidP="00526D6D">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Projektam ir jāstājas spēkā bez kavēšanās.</w:t>
            </w:r>
          </w:p>
        </w:tc>
      </w:tr>
    </w:tbl>
    <w:p w:rsidR="00395E54" w:rsidRPr="004F499E"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  </w:t>
      </w:r>
    </w:p>
    <w:p w:rsidR="00CA727B" w:rsidRPr="004F499E"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4F499E" w:rsidTr="00BB1B0B">
        <w:tc>
          <w:tcPr>
            <w:tcW w:w="0" w:type="auto"/>
            <w:gridSpan w:val="3"/>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1.</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Pamatojums</w:t>
            </w:r>
          </w:p>
        </w:tc>
        <w:tc>
          <w:tcPr>
            <w:tcW w:w="3000" w:type="pct"/>
          </w:tcPr>
          <w:p w:rsidR="008347E0" w:rsidRPr="004F499E" w:rsidRDefault="00C2600C" w:rsidP="008347E0">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bCs/>
                <w:iCs/>
                <w:color w:val="0D0D0D" w:themeColor="text1" w:themeTint="F2"/>
                <w:sz w:val="24"/>
                <w:szCs w:val="24"/>
                <w:lang w:eastAsia="lv-LV"/>
              </w:rPr>
              <w:t xml:space="preserve">Ministru kabineta </w:t>
            </w:r>
            <w:r w:rsidR="00DF0E6B" w:rsidRPr="004F499E">
              <w:rPr>
                <w:rFonts w:ascii="Times New Roman" w:eastAsia="Times New Roman" w:hAnsi="Times New Roman" w:cs="Times New Roman"/>
                <w:bCs/>
                <w:iCs/>
                <w:color w:val="0D0D0D" w:themeColor="text1" w:themeTint="F2"/>
                <w:sz w:val="24"/>
                <w:szCs w:val="24"/>
                <w:lang w:eastAsia="lv-LV"/>
              </w:rPr>
              <w:t xml:space="preserve">noteikumu projekts </w:t>
            </w:r>
            <w:r w:rsidRPr="004F499E">
              <w:rPr>
                <w:rFonts w:ascii="Times New Roman" w:eastAsia="Times New Roman" w:hAnsi="Times New Roman" w:cs="Times New Roman"/>
                <w:bCs/>
                <w:iCs/>
                <w:color w:val="0D0D0D" w:themeColor="text1" w:themeTint="F2"/>
                <w:sz w:val="24"/>
                <w:szCs w:val="24"/>
                <w:lang w:eastAsia="lv-LV"/>
              </w:rPr>
              <w:t>„</w:t>
            </w:r>
            <w:r w:rsidR="00DF0E6B" w:rsidRPr="004F499E">
              <w:rPr>
                <w:rFonts w:ascii="Times New Roman" w:eastAsia="Times New Roman" w:hAnsi="Times New Roman" w:cs="Times New Roman"/>
                <w:bCs/>
                <w:iCs/>
                <w:color w:val="0D0D0D" w:themeColor="text1" w:themeTint="F2"/>
                <w:sz w:val="24"/>
                <w:szCs w:val="24"/>
                <w:lang w:eastAsia="lv-LV"/>
              </w:rPr>
              <w:t>Starptautisko un nacionālo sankciju ierosināšanas un izpildes kārtība</w:t>
            </w:r>
            <w:r w:rsidRPr="004F499E">
              <w:rPr>
                <w:rFonts w:ascii="Times New Roman" w:eastAsia="Times New Roman" w:hAnsi="Times New Roman" w:cs="Times New Roman"/>
                <w:bCs/>
                <w:iCs/>
                <w:color w:val="0D0D0D" w:themeColor="text1" w:themeTint="F2"/>
                <w:sz w:val="24"/>
                <w:szCs w:val="24"/>
                <w:lang w:eastAsia="lv-LV"/>
              </w:rPr>
              <w:t>”</w:t>
            </w:r>
            <w:r w:rsidR="00395E54" w:rsidRPr="004F499E">
              <w:rPr>
                <w:rFonts w:ascii="Times New Roman" w:eastAsia="Times New Roman" w:hAnsi="Times New Roman" w:cs="Times New Roman"/>
                <w:iCs/>
                <w:color w:val="0D0D0D" w:themeColor="text1" w:themeTint="F2"/>
                <w:sz w:val="24"/>
                <w:szCs w:val="24"/>
                <w:lang w:eastAsia="lv-LV"/>
              </w:rPr>
              <w:t xml:space="preserve"> ir sagatavots </w:t>
            </w:r>
            <w:r w:rsidRPr="004F499E">
              <w:rPr>
                <w:rFonts w:ascii="Times New Roman" w:eastAsia="Times New Roman" w:hAnsi="Times New Roman" w:cs="Times New Roman"/>
                <w:iCs/>
                <w:color w:val="0D0D0D" w:themeColor="text1" w:themeTint="F2"/>
                <w:sz w:val="24"/>
                <w:szCs w:val="24"/>
                <w:lang w:eastAsia="lv-LV"/>
              </w:rPr>
              <w:t xml:space="preserve">saskaņā ar </w:t>
            </w:r>
            <w:r w:rsidR="00DF0E6B" w:rsidRPr="004F499E">
              <w:rPr>
                <w:rFonts w:ascii="Times New Roman" w:eastAsia="Times New Roman" w:hAnsi="Times New Roman" w:cs="Times New Roman"/>
                <w:iCs/>
                <w:color w:val="0D0D0D" w:themeColor="text1" w:themeTint="F2"/>
                <w:sz w:val="24"/>
                <w:szCs w:val="24"/>
                <w:lang w:eastAsia="lv-LV"/>
              </w:rPr>
              <w:t>2019</w:t>
            </w:r>
            <w:r w:rsidRPr="004F499E">
              <w:rPr>
                <w:rFonts w:ascii="Times New Roman" w:eastAsia="Times New Roman" w:hAnsi="Times New Roman" w:cs="Times New Roman"/>
                <w:iCs/>
                <w:color w:val="0D0D0D" w:themeColor="text1" w:themeTint="F2"/>
                <w:sz w:val="24"/>
                <w:szCs w:val="24"/>
                <w:lang w:eastAsia="lv-LV"/>
              </w:rPr>
              <w:t xml:space="preserve">. gada </w:t>
            </w:r>
            <w:r w:rsidR="00DF0E6B" w:rsidRPr="004F499E">
              <w:rPr>
                <w:rFonts w:ascii="Times New Roman" w:eastAsia="Times New Roman" w:hAnsi="Times New Roman" w:cs="Times New Roman"/>
                <w:iCs/>
                <w:color w:val="0D0D0D" w:themeColor="text1" w:themeTint="F2"/>
                <w:sz w:val="24"/>
                <w:szCs w:val="24"/>
                <w:lang w:eastAsia="lv-LV"/>
              </w:rPr>
              <w:t>13</w:t>
            </w:r>
            <w:r w:rsidRPr="004F499E">
              <w:rPr>
                <w:rFonts w:ascii="Times New Roman" w:eastAsia="Times New Roman" w:hAnsi="Times New Roman" w:cs="Times New Roman"/>
                <w:iCs/>
                <w:color w:val="0D0D0D" w:themeColor="text1" w:themeTint="F2"/>
                <w:sz w:val="24"/>
                <w:szCs w:val="24"/>
                <w:lang w:eastAsia="lv-LV"/>
              </w:rPr>
              <w:t>. jūnijā Saeimā pieņemto likumu “Grozījumi Starptautisko un Latvijas Republikas nacionālo sankciju likumā”</w:t>
            </w:r>
            <w:r w:rsidR="008347E0" w:rsidRPr="004F499E">
              <w:rPr>
                <w:rFonts w:ascii="Times New Roman" w:eastAsia="Times New Roman" w:hAnsi="Times New Roman" w:cs="Times New Roman"/>
                <w:iCs/>
                <w:color w:val="0D0D0D" w:themeColor="text1" w:themeTint="F2"/>
                <w:sz w:val="24"/>
                <w:szCs w:val="24"/>
                <w:lang w:eastAsia="lv-LV"/>
              </w:rPr>
              <w:t>, pamatojoties uz Starptautisko un Latvijas Republikas nacionālo sankciju likuma 3.</w:t>
            </w:r>
            <w:r w:rsidR="008347E0" w:rsidRPr="004F499E">
              <w:rPr>
                <w:rFonts w:ascii="Times New Roman" w:eastAsia="Times New Roman" w:hAnsi="Times New Roman" w:cs="Times New Roman"/>
                <w:iCs/>
                <w:color w:val="0D0D0D" w:themeColor="text1" w:themeTint="F2"/>
                <w:sz w:val="24"/>
                <w:szCs w:val="24"/>
                <w:vertAlign w:val="superscript"/>
                <w:lang w:eastAsia="lv-LV"/>
              </w:rPr>
              <w:t>1</w:t>
            </w:r>
            <w:r w:rsidR="008347E0" w:rsidRPr="004F499E">
              <w:rPr>
                <w:rFonts w:ascii="Times New Roman" w:eastAsia="Times New Roman" w:hAnsi="Times New Roman" w:cs="Times New Roman"/>
                <w:iCs/>
                <w:color w:val="0D0D0D" w:themeColor="text1" w:themeTint="F2"/>
                <w:sz w:val="24"/>
                <w:szCs w:val="24"/>
                <w:lang w:eastAsia="lv-LV"/>
              </w:rPr>
              <w:t xml:space="preserve"> panta otro daļu un 11. panta ceturto un piekto daļu.</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2.</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hideMark/>
          </w:tcPr>
          <w:p w:rsidR="008347E0" w:rsidRPr="004F499E" w:rsidRDefault="00CA727B"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Ministru kabineta </w:t>
            </w:r>
            <w:r w:rsidR="008347E0" w:rsidRPr="004F499E">
              <w:rPr>
                <w:rFonts w:ascii="Times New Roman" w:eastAsia="Times New Roman" w:hAnsi="Times New Roman" w:cs="Times New Roman"/>
                <w:bCs/>
                <w:iCs/>
                <w:sz w:val="24"/>
                <w:szCs w:val="24"/>
                <w:lang w:eastAsia="lv-LV"/>
              </w:rPr>
              <w:t xml:space="preserve">noteikumu projekts “Starptautisko un nacionālo sankciju ierosināšanas un izpildes kārtība” (turpmāk arī – Noteikumu projekts) izstrādāts atbilstoši 2019. gada 13. jūnijā Saeimā pieņemtajam likumam “Grozījumi Starptautisko un Latvijas Republikas nacionālo sankciju likumā”, kā arī ņemot vērā līdz šim pastāvošo regulējumu </w:t>
            </w:r>
            <w:r w:rsidRPr="004F499E">
              <w:rPr>
                <w:rFonts w:ascii="Times New Roman" w:eastAsia="Times New Roman" w:hAnsi="Times New Roman" w:cs="Times New Roman"/>
                <w:bCs/>
                <w:iCs/>
                <w:sz w:val="24"/>
                <w:szCs w:val="24"/>
                <w:lang w:eastAsia="lv-LV"/>
              </w:rPr>
              <w:t>Ministru kabineta 2016. gada 15. jūlija noteikumos Nr. 468 “Starptautisko un nacionālo sankciju izpildes kārtība”</w:t>
            </w:r>
            <w:r w:rsidR="008347E0" w:rsidRPr="004F499E">
              <w:rPr>
                <w:rFonts w:ascii="Times New Roman" w:eastAsia="Times New Roman" w:hAnsi="Times New Roman" w:cs="Times New Roman"/>
                <w:bCs/>
                <w:iCs/>
                <w:sz w:val="24"/>
                <w:szCs w:val="24"/>
                <w:lang w:eastAsia="lv-LV"/>
              </w:rPr>
              <w:t xml:space="preserve"> un Starptautisko un Latvijas Republikas nacionālo sankciju likumu (turpmāk – Sankciju likums). </w:t>
            </w:r>
          </w:p>
          <w:p w:rsidR="008347E0" w:rsidRPr="004F499E" w:rsidRDefault="008347E0" w:rsidP="00520269">
            <w:pPr>
              <w:jc w:val="both"/>
              <w:rPr>
                <w:rFonts w:ascii="Times New Roman" w:eastAsia="Times New Roman" w:hAnsi="Times New Roman" w:cs="Times New Roman"/>
                <w:bCs/>
                <w:iCs/>
                <w:sz w:val="24"/>
                <w:szCs w:val="24"/>
                <w:lang w:eastAsia="lv-LV"/>
              </w:rPr>
            </w:pPr>
          </w:p>
          <w:p w:rsidR="001827C0" w:rsidRPr="004F499E" w:rsidRDefault="001827C0"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Noteikumi izstrādāti par pamatu ņemot pastāvošo regulējumu Ministru kabineta 2016. gada 15. jūlija noteikumos Nr. 468 “Starptautisko un nacionālo sankciju izpildes kārtība”, tomēr ņemot vērā, ka bija nepieciešams izstrādāt papildus nodaļas noteikumos, tad atbilstoši labākajai juridiskai praksei izstrādāti jauni Ministru kabineta noteikumi.</w:t>
            </w:r>
          </w:p>
          <w:p w:rsidR="001827C0" w:rsidRPr="004F499E" w:rsidRDefault="001827C0" w:rsidP="00520269">
            <w:pPr>
              <w:jc w:val="both"/>
              <w:rPr>
                <w:rFonts w:ascii="Times New Roman" w:eastAsia="Times New Roman" w:hAnsi="Times New Roman" w:cs="Times New Roman"/>
                <w:bCs/>
                <w:iCs/>
                <w:sz w:val="24"/>
                <w:szCs w:val="24"/>
                <w:lang w:eastAsia="lv-LV"/>
              </w:rPr>
            </w:pPr>
          </w:p>
          <w:p w:rsidR="001827C0" w:rsidRPr="004F499E" w:rsidRDefault="001827C0"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projektā iestrādāt</w:t>
            </w:r>
            <w:r w:rsidR="006757E3" w:rsidRPr="004F499E">
              <w:rPr>
                <w:rFonts w:ascii="Times New Roman" w:eastAsia="Times New Roman" w:hAnsi="Times New Roman" w:cs="Times New Roman"/>
                <w:bCs/>
                <w:iCs/>
                <w:sz w:val="24"/>
                <w:szCs w:val="24"/>
                <w:lang w:eastAsia="lv-LV"/>
              </w:rPr>
              <w:t>s</w:t>
            </w:r>
            <w:r w:rsidRPr="004F499E">
              <w:rPr>
                <w:rFonts w:ascii="Times New Roman" w:eastAsia="Times New Roman" w:hAnsi="Times New Roman" w:cs="Times New Roman"/>
                <w:bCs/>
                <w:iCs/>
                <w:sz w:val="24"/>
                <w:szCs w:val="24"/>
                <w:lang w:eastAsia="lv-LV"/>
              </w:rPr>
              <w:t xml:space="preserve"> vispārēj</w:t>
            </w:r>
            <w:r w:rsidR="006757E3" w:rsidRPr="004F499E">
              <w:rPr>
                <w:rFonts w:ascii="Times New Roman" w:eastAsia="Times New Roman" w:hAnsi="Times New Roman" w:cs="Times New Roman"/>
                <w:bCs/>
                <w:iCs/>
                <w:sz w:val="24"/>
                <w:szCs w:val="24"/>
                <w:lang w:eastAsia="lv-LV"/>
              </w:rPr>
              <w:t>ais</w:t>
            </w:r>
            <w:r w:rsidRPr="004F499E">
              <w:rPr>
                <w:rFonts w:ascii="Times New Roman" w:eastAsia="Times New Roman" w:hAnsi="Times New Roman" w:cs="Times New Roman"/>
                <w:bCs/>
                <w:iCs/>
                <w:sz w:val="24"/>
                <w:szCs w:val="24"/>
                <w:lang w:eastAsia="lv-LV"/>
              </w:rPr>
              <w:t xml:space="preserve"> noteikum</w:t>
            </w:r>
            <w:r w:rsidR="006757E3" w:rsidRPr="004F499E">
              <w:rPr>
                <w:rFonts w:ascii="Times New Roman" w:eastAsia="Times New Roman" w:hAnsi="Times New Roman" w:cs="Times New Roman"/>
                <w:bCs/>
                <w:iCs/>
                <w:sz w:val="24"/>
                <w:szCs w:val="24"/>
                <w:lang w:eastAsia="lv-LV"/>
              </w:rPr>
              <w:t>s</w:t>
            </w:r>
            <w:r w:rsidRPr="004F499E">
              <w:rPr>
                <w:rFonts w:ascii="Times New Roman" w:eastAsia="Times New Roman" w:hAnsi="Times New Roman" w:cs="Times New Roman"/>
                <w:bCs/>
                <w:iCs/>
                <w:sz w:val="24"/>
                <w:szCs w:val="24"/>
                <w:lang w:eastAsia="lv-LV"/>
              </w:rPr>
              <w:t xml:space="preserve"> – skaidrojot, ko nosaka </w:t>
            </w:r>
            <w:r w:rsidR="006757E3" w:rsidRPr="004F499E">
              <w:rPr>
                <w:rFonts w:ascii="Times New Roman" w:eastAsia="Times New Roman" w:hAnsi="Times New Roman" w:cs="Times New Roman"/>
                <w:bCs/>
                <w:iCs/>
                <w:sz w:val="24"/>
                <w:szCs w:val="24"/>
                <w:lang w:eastAsia="lv-LV"/>
              </w:rPr>
              <w:t>likuma deleģējums.</w:t>
            </w:r>
          </w:p>
          <w:p w:rsidR="001827C0" w:rsidRPr="004F499E" w:rsidRDefault="001827C0" w:rsidP="00520269">
            <w:pPr>
              <w:jc w:val="both"/>
              <w:rPr>
                <w:rFonts w:ascii="Times New Roman" w:eastAsia="Times New Roman" w:hAnsi="Times New Roman" w:cs="Times New Roman"/>
                <w:bCs/>
                <w:iCs/>
                <w:sz w:val="24"/>
                <w:szCs w:val="24"/>
                <w:lang w:eastAsia="lv-LV"/>
              </w:rPr>
            </w:pPr>
          </w:p>
          <w:p w:rsidR="001827C0" w:rsidRPr="004F499E" w:rsidRDefault="001827C0"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otrā nodaļa – civiltiesisko ierobežojumu izpilde – atstāta nemainīta no Ministru kabineta 2016. gada 15. jūlija noteikumos Nr. 468 “Starptautisko un nacionālo sankciju izpildes kārtība” noteiktās kārtības, tādējādi saglabājot tiesisko noteiktību un nemainot institūciju nepieciešamo uzdevumu loku.</w:t>
            </w:r>
          </w:p>
          <w:p w:rsidR="006757E3" w:rsidRPr="004F499E" w:rsidRDefault="006757E3"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projekts papildināts ar jaunu institūciju – valsts aģentūru “Valsts civilās aviācijas aģentūra”, lai civiltiesiskie ierobežojumi varētu tikt izpildīti attiecībā uz gaisa kuģu reģistrāciju, kā arī precizēts regulējums Lauksaimniecības datu centram.</w:t>
            </w:r>
          </w:p>
          <w:p w:rsidR="00CE1F68" w:rsidRPr="004F499E" w:rsidRDefault="00CE1F68" w:rsidP="00520269">
            <w:pPr>
              <w:jc w:val="both"/>
              <w:rPr>
                <w:rFonts w:ascii="Times New Roman" w:eastAsia="Times New Roman" w:hAnsi="Times New Roman" w:cs="Times New Roman"/>
                <w:bCs/>
                <w:iCs/>
                <w:sz w:val="24"/>
                <w:szCs w:val="24"/>
                <w:lang w:eastAsia="lv-LV"/>
              </w:rPr>
            </w:pPr>
          </w:p>
          <w:p w:rsidR="00992508" w:rsidRPr="004F499E" w:rsidRDefault="00992508" w:rsidP="00992508">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Tā kā ANO DP rezolūcijās noteiktās sankcijas netiek publicētās oficiālā izdevumā, lai nodrošinātu sankciju efektīvu faktisku ieviešanu,  Ārlietu ministrijai būs pienākums nekavējoties par to ziņot kompetentajām institūcijām un nākamajā darbdienā to nosūtīt publicēšanai oficiālajā izdevumā “Latvijas Vēstnesis”. Oficiālais izdevums "Latvijas Vēstnesis" varēs nodrošināt ārkārtas laidienus arī brīvdienās, un Ārlietu ministrijai par šādu publikāciju netiks piemērota maksa saskaņā ar Oficiālo publikāciju un tiesiskās informācijas likuma 13.panta otro daļu. Paziņojumu par rezolūcijas tekstu un tajā minētajām sankcijām oficiālajā izdevumā publicētu latviešu valodā, tam pielikumā pievienojot rezolūcijas tekstu angļu valodā. Neskaidrību gadījumā noteicošais ir ANO publicētais dokumenta teksts angļu valodā (visas ANO DP rezolūcijas pieejamas - </w:t>
            </w:r>
            <w:hyperlink r:id="rId7" w:history="1">
              <w:r w:rsidRPr="004F499E">
                <w:rPr>
                  <w:rStyle w:val="Hyperlink"/>
                  <w:rFonts w:ascii="Times New Roman" w:eastAsia="Times New Roman" w:hAnsi="Times New Roman" w:cs="Times New Roman"/>
                  <w:bCs/>
                  <w:iCs/>
                  <w:sz w:val="24"/>
                  <w:szCs w:val="24"/>
                  <w:lang w:eastAsia="lv-LV"/>
                </w:rPr>
                <w:t>https://www.un.org/securitycouncil/content/resolutions-0</w:t>
              </w:r>
            </w:hyperlink>
            <w:r w:rsidRPr="004F499E">
              <w:rPr>
                <w:rFonts w:ascii="Times New Roman" w:eastAsia="Times New Roman" w:hAnsi="Times New Roman" w:cs="Times New Roman"/>
                <w:bCs/>
                <w:iCs/>
                <w:sz w:val="24"/>
                <w:szCs w:val="24"/>
                <w:lang w:eastAsia="lv-LV"/>
              </w:rPr>
              <w:t>). Ārlietu ministrija uzrunās Latvijas Vēstnesi par iespēju noslēgt starpresoru vienošanos par šī jautājuma izpildi.</w:t>
            </w:r>
          </w:p>
          <w:p w:rsidR="001827C0" w:rsidRPr="004F499E" w:rsidRDefault="001827C0" w:rsidP="00520269">
            <w:pPr>
              <w:jc w:val="both"/>
              <w:rPr>
                <w:rFonts w:ascii="Times New Roman" w:eastAsia="Times New Roman" w:hAnsi="Times New Roman" w:cs="Times New Roman"/>
                <w:bCs/>
                <w:iCs/>
                <w:sz w:val="24"/>
                <w:szCs w:val="24"/>
                <w:lang w:eastAsia="lv-LV"/>
              </w:rPr>
            </w:pPr>
          </w:p>
          <w:p w:rsidR="001827C0" w:rsidRPr="004F499E" w:rsidRDefault="001827C0"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trešā nodaļa – līdzekļu iesaldēšana – izstrādāta kā jauna nodaļa noteikumos.</w:t>
            </w:r>
          </w:p>
          <w:p w:rsidR="001827C0" w:rsidRPr="004F499E" w:rsidRDefault="001827C0"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Nodaļa skaidro, kas ir līdzekļu iesaldēšana un kā tā var izpausties. </w:t>
            </w:r>
          </w:p>
          <w:p w:rsidR="00D3684B" w:rsidRPr="004F499E" w:rsidRDefault="001827C0"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Noteikumi skaidro personai nepieciešamo darbību veikšanu, lai </w:t>
            </w:r>
            <w:r w:rsidR="00D3684B" w:rsidRPr="004F499E">
              <w:rPr>
                <w:rFonts w:ascii="Times New Roman" w:eastAsia="Times New Roman" w:hAnsi="Times New Roman" w:cs="Times New Roman"/>
                <w:bCs/>
                <w:iCs/>
                <w:sz w:val="24"/>
                <w:szCs w:val="24"/>
                <w:lang w:eastAsia="lv-LV"/>
              </w:rPr>
              <w:t>tiktu izpildīts Sankciju likuma 5. pantā uzliktais pienākums iesaldēt līdzekļus.</w:t>
            </w:r>
          </w:p>
          <w:p w:rsidR="00AE0D70" w:rsidRPr="004F499E" w:rsidRDefault="00D3684B"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Noteikumi nosaka, ka personai ir pienākums iesaldēt līdzekļus</w:t>
            </w:r>
            <w:r w:rsidR="00AE0D70" w:rsidRPr="004F499E">
              <w:rPr>
                <w:rFonts w:ascii="Times New Roman" w:eastAsia="Times New Roman" w:hAnsi="Times New Roman" w:cs="Times New Roman"/>
                <w:bCs/>
                <w:iCs/>
                <w:sz w:val="24"/>
                <w:szCs w:val="24"/>
                <w:lang w:eastAsia="lv-LV"/>
              </w:rPr>
              <w:t>.</w:t>
            </w:r>
          </w:p>
          <w:p w:rsidR="001827C0" w:rsidRPr="004F499E" w:rsidRDefault="00AE0D70"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 </w:t>
            </w:r>
          </w:p>
          <w:p w:rsidR="00D3684B" w:rsidRPr="004F499E" w:rsidRDefault="00D3684B"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projekts paredz, ka persona var veikt norēķinus par līguma izpildi, ja tam atļauju devusi Finanšu un kapitāla tirgus komisija, kā arī, ja šie līdzekļi nevar nonākt sankciju subjekta rīcībā.</w:t>
            </w:r>
            <w:r w:rsidR="0083207B" w:rsidRPr="004F499E">
              <w:rPr>
                <w:rFonts w:ascii="Times New Roman" w:eastAsia="Times New Roman" w:hAnsi="Times New Roman" w:cs="Times New Roman"/>
                <w:bCs/>
                <w:iCs/>
                <w:sz w:val="24"/>
                <w:szCs w:val="24"/>
                <w:lang w:eastAsia="lv-LV"/>
              </w:rPr>
              <w:t>’</w:t>
            </w:r>
          </w:p>
          <w:p w:rsidR="0083207B" w:rsidRPr="004F499E" w:rsidRDefault="0083207B" w:rsidP="00520269">
            <w:pPr>
              <w:jc w:val="both"/>
              <w:rPr>
                <w:rFonts w:ascii="Times New Roman" w:eastAsia="Times New Roman" w:hAnsi="Times New Roman" w:cs="Times New Roman"/>
                <w:bCs/>
                <w:iCs/>
                <w:sz w:val="24"/>
                <w:szCs w:val="24"/>
                <w:lang w:eastAsia="lv-LV"/>
              </w:rPr>
            </w:pPr>
          </w:p>
          <w:p w:rsidR="0083207B" w:rsidRPr="004F499E" w:rsidRDefault="0083207B"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Finanšu un kapitāla tirgus komisijas ieskatā tās saskaņojums būtu nepieciešams attiecībā uz finanšu </w:t>
            </w:r>
            <w:r w:rsidRPr="004F499E">
              <w:rPr>
                <w:rFonts w:ascii="Times New Roman" w:eastAsia="Times New Roman" w:hAnsi="Times New Roman" w:cs="Times New Roman"/>
                <w:bCs/>
                <w:iCs/>
                <w:sz w:val="24"/>
                <w:szCs w:val="24"/>
                <w:lang w:eastAsia="lv-LV"/>
              </w:rPr>
              <w:lastRenderedPageBreak/>
              <w:t>līdzekļu vai finanšu instrumentu nodošanu, ja tos paredzēts nodot glabāšanai Komisijas uzraudzībā esošam finanšu un kapitāla tirgus dalībniekam, lai nodrošinātu, ka finanšu un kapitāla tirgus dalībnieks attiecībā uz šiem finanšu līdzekļiem vai finanšu instrumentiem veic noteikto finanšu ierobežojumu izpildi. Komisija nevar uzņemties atbildību nodrošināt, ka citu valstu kredītiestādes vai finanšu iestādes veic finanšu līdzekļu vai finanšu instrumentu iesaldēšanu.</w:t>
            </w:r>
          </w:p>
          <w:p w:rsidR="00A3657B" w:rsidRPr="004F499E" w:rsidRDefault="00A3657B" w:rsidP="00520269">
            <w:pPr>
              <w:jc w:val="both"/>
              <w:rPr>
                <w:rFonts w:ascii="Times New Roman" w:eastAsia="Times New Roman" w:hAnsi="Times New Roman" w:cs="Times New Roman"/>
                <w:bCs/>
                <w:iCs/>
                <w:sz w:val="24"/>
                <w:szCs w:val="24"/>
                <w:lang w:eastAsia="lv-LV"/>
              </w:rPr>
            </w:pPr>
          </w:p>
          <w:p w:rsidR="00A3657B" w:rsidRDefault="0097238D" w:rsidP="00A3657B">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Minētais </w:t>
            </w:r>
            <w:r w:rsidR="00A3657B" w:rsidRPr="004F499E">
              <w:rPr>
                <w:rFonts w:ascii="Times New Roman" w:eastAsia="Times New Roman" w:hAnsi="Times New Roman" w:cs="Times New Roman"/>
                <w:bCs/>
                <w:iCs/>
                <w:sz w:val="24"/>
                <w:szCs w:val="24"/>
                <w:lang w:eastAsia="lv-LV"/>
              </w:rPr>
              <w:t>punkts nav attiecināms uz gadījumiem, kad starptautiskā organizācija vai valsts paredzējusi izņēmumus. Proti, 12.punkts ir izstrādāts par labu sankciju subjekta labticīgam sadarbības partnerim, piemēram, uzņēmumam, lai uzņēmējs varētu izpildīt savas līgumiskās vai citas saistības  pret sankciju subjektu, vienlaikus ievērojot sankcijas, t.i., nenododot sankciju subjekta rīcībā finanšu līdzekļus un finanšu instrumentus. Šis regulējums ir vienpusēji vērsts uz labticīgu sadarbības partneri un nekādi neietekmē sankciju subjekta iespējas izmantot iesaldētos līdzekļus. Ja sankciju subjekts vēlētos piekļuvi līdzekļiem, kas ieskaitīti tā kontā atbilstoši šim punktam, sankciju subjektam būtu jāprasa izņēmums normatīvajos aktos noteiktajā kārtībā – tādā pašā kārtībā, ja minētais punkts nebūtu bijis piemērots. Līdz ar to labticīgam sadarbības partnerim, to saskaņojot ar FKTK, būs iespējas izpildīt savas saistības, ja finanšu līdzekļus vai finanšu instrumentus paredzēts nodot glabāšanai Finanšu un kapitāla tirgus komisijas uzraudzībā esošam finanšu un kapitāla tirgus dalībniekam. Līdz ar to FKTK saskaņojums nodrošina, ka sankcijas tiek pilnībā ievērotas un izpildītas, neradot riskus labticīgam uzņēmumam.</w:t>
            </w:r>
          </w:p>
          <w:p w:rsidR="00C7500D" w:rsidRDefault="00C7500D" w:rsidP="00A3657B">
            <w:pPr>
              <w:jc w:val="both"/>
              <w:rPr>
                <w:rFonts w:ascii="Times New Roman" w:eastAsia="Times New Roman" w:hAnsi="Times New Roman" w:cs="Times New Roman"/>
                <w:bCs/>
                <w:iCs/>
                <w:sz w:val="24"/>
                <w:szCs w:val="24"/>
                <w:lang w:eastAsia="lv-LV"/>
              </w:rPr>
            </w:pPr>
          </w:p>
          <w:p w:rsidR="00C7500D" w:rsidRPr="00C7500D" w:rsidRDefault="00C7500D" w:rsidP="00A3657B">
            <w:pPr>
              <w:jc w:val="both"/>
              <w:rPr>
                <w:rFonts w:ascii="Times New Roman" w:eastAsia="Times New Roman" w:hAnsi="Times New Roman" w:cs="Times New Roman"/>
                <w:bCs/>
                <w:iCs/>
                <w:color w:val="5B9BD5" w:themeColor="accent1"/>
                <w:sz w:val="24"/>
                <w:szCs w:val="24"/>
                <w:lang w:eastAsia="lv-LV"/>
              </w:rPr>
            </w:pPr>
            <w:r w:rsidRPr="00C7500D">
              <w:rPr>
                <w:rFonts w:ascii="Times New Roman" w:eastAsia="Times New Roman" w:hAnsi="Times New Roman" w:cs="Times New Roman"/>
                <w:bCs/>
                <w:iCs/>
                <w:color w:val="5B9BD5" w:themeColor="accent1"/>
                <w:sz w:val="24"/>
                <w:szCs w:val="24"/>
                <w:lang w:eastAsia="lv-LV"/>
              </w:rPr>
              <w:t xml:space="preserve">Noteikumu projekta 12. punkts ir piemērojams tad, kad sankcionētajam subjektam jau ir atvērts konts kredītiestādē un tas ir iesaldēts. Šādā gadījumā </w:t>
            </w:r>
            <w:r w:rsidR="00404D9D">
              <w:rPr>
                <w:rFonts w:ascii="Times New Roman" w:eastAsia="Times New Roman" w:hAnsi="Times New Roman" w:cs="Times New Roman"/>
                <w:bCs/>
                <w:iCs/>
                <w:color w:val="5B9BD5" w:themeColor="accent1"/>
                <w:sz w:val="24"/>
                <w:szCs w:val="24"/>
                <w:lang w:eastAsia="lv-LV"/>
              </w:rPr>
              <w:t>uz šo kontu var pārskaitīt līdzekļus</w:t>
            </w:r>
            <w:r w:rsidRPr="00C7500D">
              <w:rPr>
                <w:rFonts w:ascii="Times New Roman" w:eastAsia="Times New Roman" w:hAnsi="Times New Roman" w:cs="Times New Roman"/>
                <w:bCs/>
                <w:iCs/>
                <w:color w:val="5B9BD5" w:themeColor="accent1"/>
                <w:sz w:val="24"/>
                <w:szCs w:val="24"/>
                <w:lang w:eastAsia="lv-LV"/>
              </w:rPr>
              <w:t xml:space="preserve"> par līguma saistību pabeigšanu. Jauni konti šāda pārskaitī</w:t>
            </w:r>
            <w:r>
              <w:rPr>
                <w:rFonts w:ascii="Times New Roman" w:eastAsia="Times New Roman" w:hAnsi="Times New Roman" w:cs="Times New Roman"/>
                <w:bCs/>
                <w:iCs/>
                <w:color w:val="5B9BD5" w:themeColor="accent1"/>
                <w:sz w:val="24"/>
                <w:szCs w:val="24"/>
                <w:lang w:eastAsia="lv-LV"/>
              </w:rPr>
              <w:t>juma veikšanai nevar tikt atvērti.</w:t>
            </w:r>
          </w:p>
          <w:p w:rsidR="0083207B" w:rsidRPr="004F499E" w:rsidRDefault="0083207B" w:rsidP="00520269">
            <w:pPr>
              <w:jc w:val="both"/>
              <w:rPr>
                <w:rFonts w:ascii="Times New Roman" w:eastAsia="Times New Roman" w:hAnsi="Times New Roman" w:cs="Times New Roman"/>
                <w:bCs/>
                <w:iCs/>
                <w:sz w:val="24"/>
                <w:szCs w:val="24"/>
                <w:lang w:eastAsia="lv-LV"/>
              </w:rPr>
            </w:pPr>
          </w:p>
          <w:p w:rsidR="00D3684B" w:rsidRPr="004F499E" w:rsidRDefault="00D3684B"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projekts arī skaidri norāda, ka līdzekļu iesaldēšana nemaina šo līdzekļu īpašumtiesības</w:t>
            </w:r>
            <w:r w:rsidR="002B0064" w:rsidRPr="004F499E">
              <w:rPr>
                <w:rFonts w:ascii="Times New Roman" w:eastAsia="Times New Roman" w:hAnsi="Times New Roman" w:cs="Times New Roman"/>
                <w:bCs/>
                <w:iCs/>
                <w:sz w:val="24"/>
                <w:szCs w:val="24"/>
                <w:lang w:eastAsia="lv-LV"/>
              </w:rPr>
              <w:t xml:space="preserve"> un tie nevar tikt nodoti trešajām personām, tai skaitā, kompetentajām institūcijām</w:t>
            </w:r>
            <w:r w:rsidRPr="004F499E">
              <w:rPr>
                <w:rFonts w:ascii="Times New Roman" w:eastAsia="Times New Roman" w:hAnsi="Times New Roman" w:cs="Times New Roman"/>
                <w:bCs/>
                <w:iCs/>
                <w:sz w:val="24"/>
                <w:szCs w:val="24"/>
                <w:lang w:eastAsia="lv-LV"/>
              </w:rPr>
              <w:t>.</w:t>
            </w:r>
          </w:p>
          <w:p w:rsidR="00A3657B" w:rsidRPr="004F499E" w:rsidRDefault="00A3657B" w:rsidP="00520269">
            <w:pPr>
              <w:jc w:val="both"/>
              <w:rPr>
                <w:rFonts w:ascii="Times New Roman" w:eastAsia="Times New Roman" w:hAnsi="Times New Roman" w:cs="Times New Roman"/>
                <w:bCs/>
                <w:iCs/>
                <w:sz w:val="24"/>
                <w:szCs w:val="24"/>
                <w:lang w:eastAsia="lv-LV"/>
              </w:rPr>
            </w:pPr>
          </w:p>
          <w:p w:rsidR="00C4118E" w:rsidRPr="004F499E" w:rsidRDefault="003A0B1A" w:rsidP="00C4118E">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projekta 10.punktā ietvertais jēdziens “pamatotas aizdomas”</w:t>
            </w:r>
            <w:r w:rsidRPr="004F499E">
              <w:t xml:space="preserve"> </w:t>
            </w:r>
            <w:r w:rsidRPr="004F499E">
              <w:rPr>
                <w:rFonts w:ascii="Times New Roman" w:eastAsia="Times New Roman" w:hAnsi="Times New Roman" w:cs="Times New Roman"/>
                <w:bCs/>
                <w:iCs/>
                <w:sz w:val="24"/>
                <w:szCs w:val="24"/>
                <w:lang w:eastAsia="lv-LV"/>
              </w:rPr>
              <w:t xml:space="preserve">norāda uz tādām aizdomām, kurām ir pamatojums, t.i., tas nav tikai personas subjektīvais uzskats, bet tam ir arī kāds faktiskais </w:t>
            </w:r>
            <w:r w:rsidRPr="004F499E">
              <w:rPr>
                <w:rFonts w:ascii="Times New Roman" w:eastAsia="Times New Roman" w:hAnsi="Times New Roman" w:cs="Times New Roman"/>
                <w:bCs/>
                <w:iCs/>
                <w:sz w:val="24"/>
                <w:szCs w:val="24"/>
                <w:lang w:eastAsia="lv-LV"/>
              </w:rPr>
              <w:lastRenderedPageBreak/>
              <w:t>pamatojums, kuru nepieciešamības gadījumā var izmantot, lai pierādītu savas darbības pamatotību.</w:t>
            </w:r>
            <w:r w:rsidR="00C4118E" w:rsidRPr="004F499E">
              <w:rPr>
                <w:rFonts w:ascii="Times New Roman" w:eastAsia="Times New Roman" w:hAnsi="Times New Roman" w:cs="Times New Roman"/>
                <w:bCs/>
                <w:iCs/>
                <w:sz w:val="24"/>
                <w:szCs w:val="24"/>
                <w:lang w:eastAsia="lv-LV"/>
              </w:rPr>
              <w:t xml:space="preserve"> </w:t>
            </w:r>
          </w:p>
          <w:p w:rsidR="003A0B1A" w:rsidRPr="004F499E" w:rsidRDefault="00C4118E" w:rsidP="00C4118E">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Šis termins tiek jau lietots tās pašas jomas Latvijas normatīvajos aktos kā ģenerālklauzula, piemēram, Noziedzīgi iegūtu līdzekļu legalizācijas un terorisma un </w:t>
            </w:r>
            <w:proofErr w:type="spellStart"/>
            <w:r w:rsidRPr="004F499E">
              <w:rPr>
                <w:rFonts w:ascii="Times New Roman" w:eastAsia="Times New Roman" w:hAnsi="Times New Roman" w:cs="Times New Roman"/>
                <w:bCs/>
                <w:iCs/>
                <w:sz w:val="24"/>
                <w:szCs w:val="24"/>
                <w:lang w:eastAsia="lv-LV"/>
              </w:rPr>
              <w:t>proliferācijas</w:t>
            </w:r>
            <w:proofErr w:type="spellEnd"/>
            <w:r w:rsidRPr="004F499E">
              <w:rPr>
                <w:rFonts w:ascii="Times New Roman" w:eastAsia="Times New Roman" w:hAnsi="Times New Roman" w:cs="Times New Roman"/>
                <w:bCs/>
                <w:iCs/>
                <w:sz w:val="24"/>
                <w:szCs w:val="24"/>
                <w:lang w:eastAsia="lv-LV"/>
              </w:rPr>
              <w:t xml:space="preserve"> finansēšanas novēršanas likumā, kā arī tas izriet no FATF rekomendācijām.</w:t>
            </w:r>
          </w:p>
          <w:p w:rsidR="00D3684B" w:rsidRPr="004F499E" w:rsidRDefault="00D3684B" w:rsidP="00520269">
            <w:pPr>
              <w:jc w:val="both"/>
              <w:rPr>
                <w:rFonts w:ascii="Times New Roman" w:eastAsia="Times New Roman" w:hAnsi="Times New Roman" w:cs="Times New Roman"/>
                <w:bCs/>
                <w:iCs/>
                <w:sz w:val="24"/>
                <w:szCs w:val="24"/>
                <w:lang w:eastAsia="lv-LV"/>
              </w:rPr>
            </w:pPr>
          </w:p>
          <w:p w:rsidR="002B0064" w:rsidRPr="004F499E" w:rsidRDefault="002B0064"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projekta ceturtā nodaļa skaidro, kā tiek identificēts</w:t>
            </w:r>
            <w:r w:rsidR="00F55941">
              <w:rPr>
                <w:rFonts w:ascii="Times New Roman" w:eastAsia="Times New Roman" w:hAnsi="Times New Roman" w:cs="Times New Roman"/>
                <w:bCs/>
                <w:iCs/>
                <w:sz w:val="24"/>
                <w:szCs w:val="24"/>
                <w:lang w:eastAsia="lv-LV"/>
              </w:rPr>
              <w:t xml:space="preserve"> </w:t>
            </w:r>
            <w:r w:rsidR="00F55941" w:rsidRPr="00F55941">
              <w:rPr>
                <w:rFonts w:ascii="Times New Roman" w:eastAsia="Times New Roman" w:hAnsi="Times New Roman" w:cs="Times New Roman"/>
                <w:bCs/>
                <w:iCs/>
                <w:color w:val="5B9BD5" w:themeColor="accent1"/>
                <w:sz w:val="24"/>
                <w:szCs w:val="24"/>
                <w:lang w:eastAsia="lv-LV"/>
              </w:rPr>
              <w:t xml:space="preserve">jeb </w:t>
            </w:r>
            <w:r w:rsidR="00F55941">
              <w:rPr>
                <w:rFonts w:ascii="Times New Roman" w:eastAsia="Times New Roman" w:hAnsi="Times New Roman" w:cs="Times New Roman"/>
                <w:bCs/>
                <w:iCs/>
                <w:color w:val="5B9BD5" w:themeColor="accent1"/>
                <w:sz w:val="24"/>
                <w:szCs w:val="24"/>
                <w:lang w:eastAsia="lv-LV"/>
              </w:rPr>
              <w:t>noskaidrots</w:t>
            </w:r>
            <w:r w:rsidRPr="00F55941">
              <w:rPr>
                <w:rFonts w:ascii="Times New Roman" w:eastAsia="Times New Roman" w:hAnsi="Times New Roman" w:cs="Times New Roman"/>
                <w:bCs/>
                <w:iCs/>
                <w:color w:val="5B9BD5" w:themeColor="accent1"/>
                <w:sz w:val="24"/>
                <w:szCs w:val="24"/>
                <w:lang w:eastAsia="lv-LV"/>
              </w:rPr>
              <w:t xml:space="preserve"> </w:t>
            </w:r>
            <w:r w:rsidRPr="004F499E">
              <w:rPr>
                <w:rFonts w:ascii="Times New Roman" w:eastAsia="Times New Roman" w:hAnsi="Times New Roman" w:cs="Times New Roman"/>
                <w:bCs/>
                <w:iCs/>
                <w:sz w:val="24"/>
                <w:szCs w:val="24"/>
                <w:lang w:eastAsia="lv-LV"/>
              </w:rPr>
              <w:t>sankciju subjekts, nosakot nacionālās vai ierosinot starptautiskās sankcijas. Izstrādātais regulējums atbilst vispārpieņemtajai starptautiskajai praksei un jau lietotie identifikācijas parametriem gan fiziskām, gan juridiskām personām.</w:t>
            </w:r>
          </w:p>
          <w:p w:rsidR="00F86857" w:rsidRPr="004F499E" w:rsidRDefault="00F86857"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Parametri norādi ne galīgā jeb izsmeļošā uzskaitījumā, tādējādi ļaujot identificēt </w:t>
            </w:r>
            <w:r w:rsidR="00F55941" w:rsidRPr="00F55941">
              <w:rPr>
                <w:rFonts w:ascii="Times New Roman" w:eastAsia="Times New Roman" w:hAnsi="Times New Roman" w:cs="Times New Roman"/>
                <w:bCs/>
                <w:iCs/>
                <w:color w:val="5B9BD5" w:themeColor="accent1"/>
                <w:sz w:val="24"/>
                <w:szCs w:val="24"/>
                <w:lang w:eastAsia="lv-LV"/>
              </w:rPr>
              <w:t xml:space="preserve">jeb noskaidrot </w:t>
            </w:r>
            <w:r w:rsidRPr="004F499E">
              <w:rPr>
                <w:rFonts w:ascii="Times New Roman" w:eastAsia="Times New Roman" w:hAnsi="Times New Roman" w:cs="Times New Roman"/>
                <w:bCs/>
                <w:iCs/>
                <w:sz w:val="24"/>
                <w:szCs w:val="24"/>
                <w:lang w:eastAsia="lv-LV"/>
              </w:rPr>
              <w:t xml:space="preserve">personas ne tikai pēc šiem parametriem, bet arī citiem iespējamiem </w:t>
            </w:r>
            <w:bookmarkStart w:id="0" w:name="_GoBack"/>
            <w:r w:rsidRPr="004F499E">
              <w:rPr>
                <w:rFonts w:ascii="Times New Roman" w:eastAsia="Times New Roman" w:hAnsi="Times New Roman" w:cs="Times New Roman"/>
                <w:bCs/>
                <w:iCs/>
                <w:sz w:val="24"/>
                <w:szCs w:val="24"/>
                <w:lang w:eastAsia="lv-LV"/>
              </w:rPr>
              <w:t>identifi</w:t>
            </w:r>
            <w:bookmarkEnd w:id="0"/>
            <w:r w:rsidRPr="004F499E">
              <w:rPr>
                <w:rFonts w:ascii="Times New Roman" w:eastAsia="Times New Roman" w:hAnsi="Times New Roman" w:cs="Times New Roman"/>
                <w:bCs/>
                <w:iCs/>
                <w:sz w:val="24"/>
                <w:szCs w:val="24"/>
                <w:lang w:eastAsia="lv-LV"/>
              </w:rPr>
              <w:t>katoriem.</w:t>
            </w:r>
          </w:p>
          <w:p w:rsidR="00045E33" w:rsidRPr="004F499E" w:rsidRDefault="00045E33" w:rsidP="00045E33">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Starptautiskās civilās aviācijas organizācijas (ICAO) standarta transliterācija ir šīs organizācijas </w:t>
            </w:r>
            <w:r w:rsidR="003A0B1A" w:rsidRPr="004F499E">
              <w:rPr>
                <w:rFonts w:ascii="Times New Roman" w:eastAsia="Times New Roman" w:hAnsi="Times New Roman" w:cs="Times New Roman"/>
                <w:bCs/>
                <w:iCs/>
                <w:sz w:val="24"/>
                <w:szCs w:val="24"/>
                <w:lang w:eastAsia="lv-LV"/>
              </w:rPr>
              <w:t>noteiktie standarti,</w:t>
            </w:r>
            <w:r w:rsidRPr="004F499E">
              <w:rPr>
                <w:rFonts w:ascii="Times New Roman" w:eastAsia="Times New Roman" w:hAnsi="Times New Roman" w:cs="Times New Roman"/>
                <w:bCs/>
                <w:iCs/>
                <w:sz w:val="24"/>
                <w:szCs w:val="24"/>
                <w:lang w:eastAsia="lv-LV"/>
              </w:rPr>
              <w:t xml:space="preserve"> kā valstīm ceļošanas dokumentos norādīt person</w:t>
            </w:r>
            <w:r w:rsidR="003A0B1A" w:rsidRPr="004F499E">
              <w:rPr>
                <w:rFonts w:ascii="Times New Roman" w:eastAsia="Times New Roman" w:hAnsi="Times New Roman" w:cs="Times New Roman"/>
                <w:bCs/>
                <w:iCs/>
                <w:sz w:val="24"/>
                <w:szCs w:val="24"/>
                <w:lang w:eastAsia="lv-LV"/>
              </w:rPr>
              <w:t>vārdus.</w:t>
            </w:r>
          </w:p>
          <w:p w:rsidR="00045E33" w:rsidRPr="004F499E" w:rsidRDefault="00045E33" w:rsidP="00045E33">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Piemēram, šāds standarts ir noteikts ICAO dokumentā Nr.9303 “</w:t>
            </w:r>
            <w:proofErr w:type="spellStart"/>
            <w:r w:rsidRPr="004F499E">
              <w:rPr>
                <w:rFonts w:ascii="Times New Roman" w:eastAsia="Times New Roman" w:hAnsi="Times New Roman" w:cs="Times New Roman"/>
                <w:bCs/>
                <w:iCs/>
                <w:sz w:val="24"/>
                <w:szCs w:val="24"/>
                <w:lang w:eastAsia="lv-LV"/>
              </w:rPr>
              <w:t>Machine</w:t>
            </w:r>
            <w:proofErr w:type="spellEnd"/>
            <w:r w:rsidRPr="004F499E">
              <w:rPr>
                <w:rFonts w:ascii="Times New Roman" w:eastAsia="Times New Roman" w:hAnsi="Times New Roman" w:cs="Times New Roman"/>
                <w:bCs/>
                <w:iCs/>
                <w:sz w:val="24"/>
                <w:szCs w:val="24"/>
                <w:lang w:eastAsia="lv-LV"/>
              </w:rPr>
              <w:t xml:space="preserve"> </w:t>
            </w:r>
            <w:proofErr w:type="spellStart"/>
            <w:r w:rsidRPr="004F499E">
              <w:rPr>
                <w:rFonts w:ascii="Times New Roman" w:eastAsia="Times New Roman" w:hAnsi="Times New Roman" w:cs="Times New Roman"/>
                <w:bCs/>
                <w:iCs/>
                <w:sz w:val="24"/>
                <w:szCs w:val="24"/>
                <w:lang w:eastAsia="lv-LV"/>
              </w:rPr>
              <w:t>Readable</w:t>
            </w:r>
            <w:proofErr w:type="spellEnd"/>
            <w:r w:rsidRPr="004F499E">
              <w:rPr>
                <w:rFonts w:ascii="Times New Roman" w:eastAsia="Times New Roman" w:hAnsi="Times New Roman" w:cs="Times New Roman"/>
                <w:bCs/>
                <w:iCs/>
                <w:sz w:val="24"/>
                <w:szCs w:val="24"/>
                <w:lang w:eastAsia="lv-LV"/>
              </w:rPr>
              <w:t xml:space="preserve"> </w:t>
            </w:r>
            <w:proofErr w:type="spellStart"/>
            <w:r w:rsidRPr="004F499E">
              <w:rPr>
                <w:rFonts w:ascii="Times New Roman" w:eastAsia="Times New Roman" w:hAnsi="Times New Roman" w:cs="Times New Roman"/>
                <w:bCs/>
                <w:iCs/>
                <w:sz w:val="24"/>
                <w:szCs w:val="24"/>
                <w:lang w:eastAsia="lv-LV"/>
              </w:rPr>
              <w:t>Travel</w:t>
            </w:r>
            <w:proofErr w:type="spellEnd"/>
            <w:r w:rsidRPr="004F499E">
              <w:rPr>
                <w:rFonts w:ascii="Times New Roman" w:eastAsia="Times New Roman" w:hAnsi="Times New Roman" w:cs="Times New Roman"/>
                <w:bCs/>
                <w:iCs/>
                <w:sz w:val="24"/>
                <w:szCs w:val="24"/>
                <w:lang w:eastAsia="lv-LV"/>
              </w:rPr>
              <w:t xml:space="preserve"> </w:t>
            </w:r>
            <w:proofErr w:type="spellStart"/>
            <w:r w:rsidRPr="004F499E">
              <w:rPr>
                <w:rFonts w:ascii="Times New Roman" w:eastAsia="Times New Roman" w:hAnsi="Times New Roman" w:cs="Times New Roman"/>
                <w:bCs/>
                <w:iCs/>
                <w:sz w:val="24"/>
                <w:szCs w:val="24"/>
                <w:lang w:eastAsia="lv-LV"/>
              </w:rPr>
              <w:t>Documents</w:t>
            </w:r>
            <w:proofErr w:type="spellEnd"/>
          </w:p>
          <w:p w:rsidR="00045E33" w:rsidRPr="004F499E" w:rsidRDefault="00045E33" w:rsidP="00045E33">
            <w:pPr>
              <w:jc w:val="both"/>
              <w:rPr>
                <w:rFonts w:ascii="Times New Roman" w:eastAsia="Times New Roman" w:hAnsi="Times New Roman" w:cs="Times New Roman"/>
                <w:bCs/>
                <w:iCs/>
                <w:sz w:val="24"/>
                <w:szCs w:val="24"/>
                <w:lang w:eastAsia="lv-LV"/>
              </w:rPr>
            </w:pPr>
            <w:proofErr w:type="spellStart"/>
            <w:r w:rsidRPr="004F499E">
              <w:rPr>
                <w:rFonts w:ascii="Times New Roman" w:eastAsia="Times New Roman" w:hAnsi="Times New Roman" w:cs="Times New Roman"/>
                <w:bCs/>
                <w:iCs/>
                <w:sz w:val="24"/>
                <w:szCs w:val="24"/>
                <w:lang w:eastAsia="lv-LV"/>
              </w:rPr>
              <w:t>Part</w:t>
            </w:r>
            <w:proofErr w:type="spellEnd"/>
            <w:r w:rsidRPr="004F499E">
              <w:rPr>
                <w:rFonts w:ascii="Times New Roman" w:eastAsia="Times New Roman" w:hAnsi="Times New Roman" w:cs="Times New Roman"/>
                <w:bCs/>
                <w:iCs/>
                <w:sz w:val="24"/>
                <w:szCs w:val="24"/>
                <w:lang w:eastAsia="lv-LV"/>
              </w:rPr>
              <w:t xml:space="preserve"> 3: </w:t>
            </w:r>
            <w:proofErr w:type="spellStart"/>
            <w:r w:rsidRPr="004F499E">
              <w:rPr>
                <w:rFonts w:ascii="Times New Roman" w:eastAsia="Times New Roman" w:hAnsi="Times New Roman" w:cs="Times New Roman"/>
                <w:bCs/>
                <w:iCs/>
                <w:sz w:val="24"/>
                <w:szCs w:val="24"/>
                <w:lang w:eastAsia="lv-LV"/>
              </w:rPr>
              <w:t>Specifications</w:t>
            </w:r>
            <w:proofErr w:type="spellEnd"/>
            <w:r w:rsidRPr="004F499E">
              <w:rPr>
                <w:rFonts w:ascii="Times New Roman" w:eastAsia="Times New Roman" w:hAnsi="Times New Roman" w:cs="Times New Roman"/>
                <w:bCs/>
                <w:iCs/>
                <w:sz w:val="24"/>
                <w:szCs w:val="24"/>
                <w:lang w:eastAsia="lv-LV"/>
              </w:rPr>
              <w:t xml:space="preserve"> </w:t>
            </w:r>
            <w:proofErr w:type="spellStart"/>
            <w:r w:rsidRPr="004F499E">
              <w:rPr>
                <w:rFonts w:ascii="Times New Roman" w:eastAsia="Times New Roman" w:hAnsi="Times New Roman" w:cs="Times New Roman"/>
                <w:bCs/>
                <w:iCs/>
                <w:sz w:val="24"/>
                <w:szCs w:val="24"/>
                <w:lang w:eastAsia="lv-LV"/>
              </w:rPr>
              <w:t>Common</w:t>
            </w:r>
            <w:proofErr w:type="spellEnd"/>
            <w:r w:rsidRPr="004F499E">
              <w:rPr>
                <w:rFonts w:ascii="Times New Roman" w:eastAsia="Times New Roman" w:hAnsi="Times New Roman" w:cs="Times New Roman"/>
                <w:bCs/>
                <w:iCs/>
                <w:sz w:val="24"/>
                <w:szCs w:val="24"/>
                <w:lang w:eastAsia="lv-LV"/>
              </w:rPr>
              <w:t xml:space="preserve"> to </w:t>
            </w:r>
            <w:proofErr w:type="spellStart"/>
            <w:r w:rsidRPr="004F499E">
              <w:rPr>
                <w:rFonts w:ascii="Times New Roman" w:eastAsia="Times New Roman" w:hAnsi="Times New Roman" w:cs="Times New Roman"/>
                <w:bCs/>
                <w:iCs/>
                <w:sz w:val="24"/>
                <w:szCs w:val="24"/>
                <w:lang w:eastAsia="lv-LV"/>
              </w:rPr>
              <w:t>all</w:t>
            </w:r>
            <w:proofErr w:type="spellEnd"/>
            <w:r w:rsidRPr="004F499E">
              <w:rPr>
                <w:rFonts w:ascii="Times New Roman" w:eastAsia="Times New Roman" w:hAnsi="Times New Roman" w:cs="Times New Roman"/>
                <w:bCs/>
                <w:iCs/>
                <w:sz w:val="24"/>
                <w:szCs w:val="24"/>
                <w:lang w:eastAsia="lv-LV"/>
              </w:rPr>
              <w:t xml:space="preserve"> </w:t>
            </w:r>
            <w:proofErr w:type="spellStart"/>
            <w:r w:rsidRPr="004F499E">
              <w:rPr>
                <w:rFonts w:ascii="Times New Roman" w:eastAsia="Times New Roman" w:hAnsi="Times New Roman" w:cs="Times New Roman"/>
                <w:bCs/>
                <w:iCs/>
                <w:sz w:val="24"/>
                <w:szCs w:val="24"/>
                <w:lang w:eastAsia="lv-LV"/>
              </w:rPr>
              <w:t>MRTDs</w:t>
            </w:r>
            <w:proofErr w:type="spellEnd"/>
          </w:p>
          <w:p w:rsidR="00045E33" w:rsidRPr="004F499E" w:rsidRDefault="00045E33" w:rsidP="00045E33">
            <w:pPr>
              <w:jc w:val="both"/>
              <w:rPr>
                <w:rFonts w:ascii="Times New Roman" w:eastAsia="Times New Roman" w:hAnsi="Times New Roman" w:cs="Times New Roman"/>
                <w:bCs/>
                <w:iCs/>
                <w:sz w:val="24"/>
                <w:szCs w:val="24"/>
                <w:lang w:eastAsia="lv-LV"/>
              </w:rPr>
            </w:pPr>
            <w:proofErr w:type="spellStart"/>
            <w:r w:rsidRPr="004F499E">
              <w:rPr>
                <w:rFonts w:ascii="Times New Roman" w:eastAsia="Times New Roman" w:hAnsi="Times New Roman" w:cs="Times New Roman"/>
                <w:bCs/>
                <w:iCs/>
                <w:sz w:val="24"/>
                <w:szCs w:val="24"/>
                <w:lang w:eastAsia="lv-LV"/>
              </w:rPr>
              <w:t>Seventh</w:t>
            </w:r>
            <w:proofErr w:type="spellEnd"/>
            <w:r w:rsidRPr="004F499E">
              <w:rPr>
                <w:rFonts w:ascii="Times New Roman" w:eastAsia="Times New Roman" w:hAnsi="Times New Roman" w:cs="Times New Roman"/>
                <w:bCs/>
                <w:iCs/>
                <w:sz w:val="24"/>
                <w:szCs w:val="24"/>
                <w:lang w:eastAsia="lv-LV"/>
              </w:rPr>
              <w:t xml:space="preserve"> </w:t>
            </w:r>
            <w:proofErr w:type="spellStart"/>
            <w:r w:rsidRPr="004F499E">
              <w:rPr>
                <w:rFonts w:ascii="Times New Roman" w:eastAsia="Times New Roman" w:hAnsi="Times New Roman" w:cs="Times New Roman"/>
                <w:bCs/>
                <w:iCs/>
                <w:sz w:val="24"/>
                <w:szCs w:val="24"/>
                <w:lang w:eastAsia="lv-LV"/>
              </w:rPr>
              <w:t>Edition</w:t>
            </w:r>
            <w:proofErr w:type="spellEnd"/>
            <w:r w:rsidRPr="004F499E">
              <w:rPr>
                <w:rFonts w:ascii="Times New Roman" w:eastAsia="Times New Roman" w:hAnsi="Times New Roman" w:cs="Times New Roman"/>
                <w:bCs/>
                <w:iCs/>
                <w:sz w:val="24"/>
                <w:szCs w:val="24"/>
                <w:lang w:eastAsia="lv-LV"/>
              </w:rPr>
              <w:t>, 2015”.</w:t>
            </w:r>
          </w:p>
          <w:p w:rsidR="00F86857" w:rsidRPr="004F499E" w:rsidRDefault="00F86857" w:rsidP="00520269">
            <w:pPr>
              <w:jc w:val="both"/>
              <w:rPr>
                <w:rFonts w:ascii="Times New Roman" w:eastAsia="Times New Roman" w:hAnsi="Times New Roman" w:cs="Times New Roman"/>
                <w:bCs/>
                <w:iCs/>
                <w:sz w:val="24"/>
                <w:szCs w:val="24"/>
                <w:lang w:eastAsia="lv-LV"/>
              </w:rPr>
            </w:pPr>
          </w:p>
          <w:p w:rsidR="00F86857" w:rsidRPr="004F499E" w:rsidRDefault="00F86857"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Noteikumu projekta piektā nodaļa skaidro kārtību, kādā tiek ierosinātas starptautiskās sankcijas. </w:t>
            </w:r>
          </w:p>
          <w:p w:rsidR="00F86857" w:rsidRPr="004F499E" w:rsidRDefault="00F86857"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Noteikumu projekts skaidro to nepieciešamo informācijas daudzumu, kas jāizvērtē Ministru kabinetam pirms starptautisko sankciju ierosināšanas, kā arī Ministru kabineta tiesības izvēlēties, kurā organizācijā tiek ierosinātas starptautiskās sankcijas. </w:t>
            </w:r>
          </w:p>
          <w:p w:rsidR="00F86857" w:rsidRPr="004F499E" w:rsidRDefault="00F86857"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projekts uzliek pienākumu Ārlietu ministrijai pēc tam, kad Ministru kabinets pieņēmis lēmumu par lūgumu ierosināt starptautiskās sankcijas, šo lūgumu un</w:t>
            </w:r>
            <w:r w:rsidR="00E96256">
              <w:rPr>
                <w:rFonts w:ascii="Times New Roman" w:eastAsia="Times New Roman" w:hAnsi="Times New Roman" w:cs="Times New Roman"/>
                <w:bCs/>
                <w:iCs/>
                <w:sz w:val="24"/>
                <w:szCs w:val="24"/>
                <w:lang w:eastAsia="lv-LV"/>
              </w:rPr>
              <w:t>,</w:t>
            </w:r>
            <w:r w:rsidRPr="004F499E">
              <w:rPr>
                <w:rFonts w:ascii="Times New Roman" w:eastAsia="Times New Roman" w:hAnsi="Times New Roman" w:cs="Times New Roman"/>
                <w:bCs/>
                <w:iCs/>
                <w:sz w:val="24"/>
                <w:szCs w:val="24"/>
                <w:lang w:eastAsia="lv-LV"/>
              </w:rPr>
              <w:t xml:space="preserve"> </w:t>
            </w:r>
            <w:r w:rsidR="00E96256" w:rsidRPr="00E96256">
              <w:rPr>
                <w:rFonts w:ascii="Times New Roman" w:eastAsia="Times New Roman" w:hAnsi="Times New Roman" w:cs="Times New Roman"/>
                <w:bCs/>
                <w:iCs/>
                <w:sz w:val="24"/>
                <w:szCs w:val="24"/>
                <w:lang w:eastAsia="lv-LV"/>
              </w:rPr>
              <w:t>ievērojot attiecīgās starptautiskās organizācijas prasības</w:t>
            </w:r>
            <w:r w:rsidR="00E96256">
              <w:rPr>
                <w:rFonts w:ascii="Times New Roman" w:eastAsia="Times New Roman" w:hAnsi="Times New Roman" w:cs="Times New Roman"/>
                <w:bCs/>
                <w:iCs/>
                <w:sz w:val="24"/>
                <w:szCs w:val="24"/>
                <w:lang w:eastAsia="lv-LV"/>
              </w:rPr>
              <w:t>,</w:t>
            </w:r>
            <w:r w:rsidR="00E96256" w:rsidRPr="00E96256">
              <w:rPr>
                <w:rFonts w:ascii="Times New Roman" w:eastAsia="Times New Roman" w:hAnsi="Times New Roman" w:cs="Times New Roman"/>
                <w:bCs/>
                <w:iCs/>
                <w:sz w:val="24"/>
                <w:szCs w:val="24"/>
                <w:lang w:eastAsia="lv-LV"/>
              </w:rPr>
              <w:t xml:space="preserve"> </w:t>
            </w:r>
            <w:r w:rsidRPr="004F499E">
              <w:rPr>
                <w:rFonts w:ascii="Times New Roman" w:eastAsia="Times New Roman" w:hAnsi="Times New Roman" w:cs="Times New Roman"/>
                <w:bCs/>
                <w:iCs/>
                <w:sz w:val="24"/>
                <w:szCs w:val="24"/>
                <w:lang w:eastAsia="lv-LV"/>
              </w:rPr>
              <w:t>atbilstošos pamatojuma dokuments (pierādījumus) iesniegt Ministru kabineta noteiktajā starptautiskajā organizācijā.</w:t>
            </w:r>
          </w:p>
          <w:p w:rsidR="00F86857" w:rsidRPr="004F499E" w:rsidRDefault="00F86857" w:rsidP="00520269">
            <w:pPr>
              <w:jc w:val="both"/>
              <w:rPr>
                <w:rFonts w:ascii="Times New Roman" w:eastAsia="Times New Roman" w:hAnsi="Times New Roman" w:cs="Times New Roman"/>
                <w:bCs/>
                <w:iCs/>
                <w:sz w:val="24"/>
                <w:szCs w:val="24"/>
                <w:lang w:eastAsia="lv-LV"/>
              </w:rPr>
            </w:pPr>
          </w:p>
          <w:p w:rsidR="00F86857" w:rsidRPr="004F499E" w:rsidRDefault="00140766"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projekta sestā nodaļa skaidro nacionālo sankciju noteikšanas kārtību.</w:t>
            </w:r>
          </w:p>
          <w:p w:rsidR="00140766" w:rsidRPr="004F499E" w:rsidRDefault="00140766"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projekts skaidro, ka Ministru kabinets var noteikt nacionālās sankcijas arī pamatojoties uz ārvalsts lūgumu un to iesniegto pierādījumu pamata. Noteikumu projekts skaidro, kāds informācijas apjoms jāizvērtē Ministru kabinetam pirms šādā veidā tiek noteiktas nacionālās sankcijas – tai skaitā, arī ietekmē uz valsts savstarpējām attiecībām.</w:t>
            </w:r>
          </w:p>
          <w:p w:rsidR="006028EA" w:rsidRPr="004F499E" w:rsidRDefault="006028EA"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lastRenderedPageBreak/>
              <w:t>Nacionālās sankcijas tiek noteiktas, ievērojot Administratīvā procesa likuma 66.pantā aprakstīto lietderības apsvērumu.</w:t>
            </w:r>
          </w:p>
          <w:p w:rsidR="00140766" w:rsidRPr="004F499E" w:rsidRDefault="00140766"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Papildus noteikumu projekts nosaka, ka Ārlietu ministram ir pienākums gan informēt </w:t>
            </w:r>
            <w:r w:rsidR="005B3421" w:rsidRPr="004F499E">
              <w:rPr>
                <w:rFonts w:ascii="Times New Roman" w:eastAsia="Times New Roman" w:hAnsi="Times New Roman" w:cs="Times New Roman"/>
                <w:bCs/>
                <w:iCs/>
                <w:sz w:val="24"/>
                <w:szCs w:val="24"/>
                <w:lang w:eastAsia="lv-LV"/>
              </w:rPr>
              <w:t>Ministru kabinetu par šādu ārvalsts lūgumu, gan informēt ārvalsti par pieņemto lēmumu noteikt nacionālās sankcijas (ja Ministru kabinets pieņem šādu lēmumu).</w:t>
            </w:r>
          </w:p>
          <w:p w:rsidR="005B3421" w:rsidRPr="004F499E" w:rsidRDefault="005B3421" w:rsidP="00520269">
            <w:pPr>
              <w:jc w:val="both"/>
              <w:rPr>
                <w:rFonts w:ascii="Times New Roman" w:eastAsia="Times New Roman" w:hAnsi="Times New Roman" w:cs="Times New Roman"/>
                <w:bCs/>
                <w:iCs/>
                <w:sz w:val="24"/>
                <w:szCs w:val="24"/>
                <w:lang w:eastAsia="lv-LV"/>
              </w:rPr>
            </w:pPr>
          </w:p>
          <w:p w:rsidR="005B3421" w:rsidRPr="004F499E" w:rsidRDefault="009013C7"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projekta septītā nodaļa skaidro sankciju atcelšanas kārtību, nosakot kārtību, kādā persona var lūgt atcelt pret to noteiktās Apvienoto Nāciju Organizācijas, Eiropas Savienības un Latvijas Republikas nacionālās sankcijas.</w:t>
            </w:r>
          </w:p>
          <w:p w:rsidR="009013C7" w:rsidRPr="004F499E" w:rsidRDefault="009013C7" w:rsidP="00520269">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Šāds regulējums skaidro jau pastāvošo kārtību, kādā var lūgt atcelt starptautiskās vai nacionālās sankcijas, skaidrojot, kā šāda</w:t>
            </w:r>
            <w:r w:rsidR="00480C02" w:rsidRPr="004F499E">
              <w:rPr>
                <w:rFonts w:ascii="Times New Roman" w:eastAsia="Times New Roman" w:hAnsi="Times New Roman" w:cs="Times New Roman"/>
                <w:bCs/>
                <w:iCs/>
                <w:sz w:val="24"/>
                <w:szCs w:val="24"/>
                <w:lang w:eastAsia="lv-LV"/>
              </w:rPr>
              <w:t>s</w:t>
            </w:r>
            <w:r w:rsidRPr="004F499E">
              <w:rPr>
                <w:rFonts w:ascii="Times New Roman" w:eastAsia="Times New Roman" w:hAnsi="Times New Roman" w:cs="Times New Roman"/>
                <w:bCs/>
                <w:iCs/>
                <w:sz w:val="24"/>
                <w:szCs w:val="24"/>
                <w:lang w:eastAsia="lv-LV"/>
              </w:rPr>
              <w:t xml:space="preserve"> darbības veicamas.</w:t>
            </w:r>
          </w:p>
          <w:p w:rsidR="009013C7" w:rsidRPr="004F499E" w:rsidRDefault="009013C7" w:rsidP="00520269">
            <w:pPr>
              <w:jc w:val="both"/>
              <w:rPr>
                <w:rFonts w:ascii="Times New Roman" w:eastAsia="Times New Roman" w:hAnsi="Times New Roman" w:cs="Times New Roman"/>
                <w:bCs/>
                <w:iCs/>
                <w:sz w:val="24"/>
                <w:szCs w:val="24"/>
                <w:lang w:eastAsia="lv-LV"/>
              </w:rPr>
            </w:pPr>
          </w:p>
          <w:p w:rsidR="006B35FE" w:rsidRPr="004F499E" w:rsidRDefault="006B35FE" w:rsidP="006B35FE">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astotā nodaļa – izņēmumu piemērošanas kārtība – atstāta nemainīta no Ministru kabineta 2016. gada 15. jūlija noteikumos Nr. 468 “Starptautisko un nacionālo sankciju izpildes kārtība” noteiktās kārtības, tādējādi saglabājot tiesisko noteiktību.</w:t>
            </w:r>
          </w:p>
          <w:p w:rsidR="00EC1491" w:rsidRPr="004F499E" w:rsidRDefault="00EC1491" w:rsidP="006B35FE">
            <w:pPr>
              <w:jc w:val="both"/>
              <w:rPr>
                <w:rFonts w:ascii="Times New Roman" w:eastAsia="Times New Roman" w:hAnsi="Times New Roman" w:cs="Times New Roman"/>
                <w:bCs/>
                <w:iCs/>
                <w:sz w:val="24"/>
                <w:szCs w:val="24"/>
                <w:lang w:eastAsia="lv-LV"/>
              </w:rPr>
            </w:pPr>
          </w:p>
          <w:p w:rsidR="00EC1491" w:rsidRPr="004F499E" w:rsidRDefault="00EC1491" w:rsidP="00EC1491">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Latvijai juridiski saistošas ir tikai ANO un ES kā starptautisko organizāciju noteiktās sankcijas.  Citu starptautisko organizāciju, piemēram, EDSO, noteiktās sankcijas ir politiski saistošas un tās netiek ieviestas Sankciju likumā noteiktā kārtībā. Taču, ievērojot Latvijas politiskās saistības pret citām starptautiskajām organizācijām, ir izpildāma šo organizāciju noteiktā kārtība izņēmumu piemērošanā, piemēram, dalība starptautiskās organizācijas rīkotā sanāksmē. Tādēļ citu starptautisko organizāciju noteiktās sankcijas Latvijā netiek juridiski ieviestas, taču var prasīt no valsts konkrētu rīcību šīs starptautiskās organizācijas ietvaros.</w:t>
            </w:r>
          </w:p>
          <w:p w:rsidR="009013C7" w:rsidRPr="004F499E" w:rsidRDefault="009013C7" w:rsidP="00520269">
            <w:pPr>
              <w:jc w:val="both"/>
              <w:rPr>
                <w:rFonts w:ascii="Times New Roman" w:eastAsia="Times New Roman" w:hAnsi="Times New Roman" w:cs="Times New Roman"/>
                <w:bCs/>
                <w:iCs/>
                <w:sz w:val="24"/>
                <w:szCs w:val="24"/>
                <w:lang w:eastAsia="lv-LV"/>
              </w:rPr>
            </w:pPr>
          </w:p>
          <w:p w:rsidR="006B35FE" w:rsidRPr="004F499E" w:rsidRDefault="006B35FE" w:rsidP="006B35FE">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 xml:space="preserve">Noteikumu </w:t>
            </w:r>
            <w:r w:rsidR="00D17C60" w:rsidRPr="004F499E">
              <w:rPr>
                <w:rFonts w:ascii="Times New Roman" w:eastAsia="Times New Roman" w:hAnsi="Times New Roman" w:cs="Times New Roman"/>
                <w:bCs/>
                <w:iCs/>
                <w:sz w:val="24"/>
                <w:szCs w:val="24"/>
                <w:lang w:eastAsia="lv-LV"/>
              </w:rPr>
              <w:t>devītā</w:t>
            </w:r>
            <w:r w:rsidRPr="004F499E">
              <w:rPr>
                <w:rFonts w:ascii="Times New Roman" w:eastAsia="Times New Roman" w:hAnsi="Times New Roman" w:cs="Times New Roman"/>
                <w:bCs/>
                <w:iCs/>
                <w:sz w:val="24"/>
                <w:szCs w:val="24"/>
                <w:lang w:eastAsia="lv-LV"/>
              </w:rPr>
              <w:t xml:space="preserve"> nodaļa – Nacionālo sankciju cīņai pret starptautisko terorismu vai masveida iznīcināšanas ieroču izgatavošanu, glabāšanu, pārvietošanu, lietošanu vai izplatīšanu izpilde – </w:t>
            </w:r>
            <w:r w:rsidR="0097238D" w:rsidRPr="004F499E">
              <w:rPr>
                <w:rFonts w:ascii="Times New Roman" w:eastAsia="Times New Roman" w:hAnsi="Times New Roman" w:cs="Times New Roman"/>
                <w:bCs/>
                <w:iCs/>
                <w:sz w:val="24"/>
                <w:szCs w:val="24"/>
                <w:lang w:eastAsia="lv-LV"/>
              </w:rPr>
              <w:t xml:space="preserve">pēc būtības </w:t>
            </w:r>
            <w:r w:rsidRPr="004F499E">
              <w:rPr>
                <w:rFonts w:ascii="Times New Roman" w:eastAsia="Times New Roman" w:hAnsi="Times New Roman" w:cs="Times New Roman"/>
                <w:bCs/>
                <w:iCs/>
                <w:sz w:val="24"/>
                <w:szCs w:val="24"/>
                <w:lang w:eastAsia="lv-LV"/>
              </w:rPr>
              <w:t>atstāta nemainīta</w:t>
            </w:r>
            <w:r w:rsidR="0097238D" w:rsidRPr="004F499E">
              <w:rPr>
                <w:rFonts w:ascii="Times New Roman" w:eastAsia="Times New Roman" w:hAnsi="Times New Roman" w:cs="Times New Roman"/>
                <w:bCs/>
                <w:iCs/>
                <w:sz w:val="24"/>
                <w:szCs w:val="24"/>
                <w:lang w:eastAsia="lv-LV"/>
              </w:rPr>
              <w:t>,</w:t>
            </w:r>
            <w:r w:rsidRPr="004F499E">
              <w:rPr>
                <w:rFonts w:ascii="Times New Roman" w:eastAsia="Times New Roman" w:hAnsi="Times New Roman" w:cs="Times New Roman"/>
                <w:bCs/>
                <w:iCs/>
                <w:sz w:val="24"/>
                <w:szCs w:val="24"/>
                <w:lang w:eastAsia="lv-LV"/>
              </w:rPr>
              <w:t xml:space="preserve"> no Ministru kabineta 2016. gada 15. jūlija noteikumos Nr. 468 “Starptautisko un nacionālo sankciju izpildes kārtība” noteiktā, izslēdzot</w:t>
            </w:r>
            <w:r w:rsidR="0097238D" w:rsidRPr="004F499E">
              <w:rPr>
                <w:rFonts w:ascii="Times New Roman" w:eastAsia="Times New Roman" w:hAnsi="Times New Roman" w:cs="Times New Roman"/>
                <w:bCs/>
                <w:iCs/>
                <w:sz w:val="24"/>
                <w:szCs w:val="24"/>
                <w:lang w:eastAsia="lv-LV"/>
              </w:rPr>
              <w:t xml:space="preserve"> likumu dublējošās normas un</w:t>
            </w:r>
            <w:r w:rsidRPr="004F499E">
              <w:rPr>
                <w:rFonts w:ascii="Times New Roman" w:eastAsia="Times New Roman" w:hAnsi="Times New Roman" w:cs="Times New Roman"/>
                <w:bCs/>
                <w:iCs/>
                <w:sz w:val="24"/>
                <w:szCs w:val="24"/>
                <w:lang w:eastAsia="lv-LV"/>
              </w:rPr>
              <w:t xml:space="preserve"> Ministru kabineta 2016. gada 15. jūlija noteikumu Nr. 468 “Starptautisko un nacionālo sankciju izpildes kārtība” 16. un 17. punktu, kas bija pretrunā 2019. gada 13. jūnijā Saeimā pieņemtā likuma “Grozījumi Starptautisko un Latvijas Republikas nacionālo sankciju likumā” grozījumiem attiecībā uz Finanšu izlūkošanas </w:t>
            </w:r>
            <w:r w:rsidRPr="004F499E">
              <w:rPr>
                <w:rFonts w:ascii="Times New Roman" w:eastAsia="Times New Roman" w:hAnsi="Times New Roman" w:cs="Times New Roman"/>
                <w:bCs/>
                <w:iCs/>
                <w:sz w:val="24"/>
                <w:szCs w:val="24"/>
                <w:lang w:eastAsia="lv-LV"/>
              </w:rPr>
              <w:lastRenderedPageBreak/>
              <w:t>dienesta (Noziedzīgi iegūtu līdzekļu legalizācijas novēršanas dienesta) kompetenci.</w:t>
            </w:r>
          </w:p>
          <w:p w:rsidR="006B35FE" w:rsidRPr="004F499E" w:rsidRDefault="006B35FE" w:rsidP="006B35FE">
            <w:pPr>
              <w:jc w:val="both"/>
              <w:rPr>
                <w:rFonts w:ascii="Times New Roman" w:eastAsia="Times New Roman" w:hAnsi="Times New Roman" w:cs="Times New Roman"/>
                <w:bCs/>
                <w:iCs/>
                <w:sz w:val="24"/>
                <w:szCs w:val="24"/>
                <w:lang w:eastAsia="lv-LV"/>
              </w:rPr>
            </w:pPr>
          </w:p>
          <w:p w:rsidR="00D17C60" w:rsidRPr="004F499E" w:rsidRDefault="00D17C60" w:rsidP="00D17C60">
            <w:pPr>
              <w:jc w:val="both"/>
              <w:rPr>
                <w:rFonts w:ascii="Times New Roman" w:eastAsia="Times New Roman" w:hAnsi="Times New Roman" w:cs="Times New Roman"/>
                <w:bCs/>
                <w:iCs/>
                <w:sz w:val="24"/>
                <w:szCs w:val="24"/>
                <w:lang w:eastAsia="lv-LV"/>
              </w:rPr>
            </w:pPr>
            <w:r w:rsidRPr="004F499E">
              <w:rPr>
                <w:rFonts w:ascii="Times New Roman" w:eastAsia="Times New Roman" w:hAnsi="Times New Roman" w:cs="Times New Roman"/>
                <w:bCs/>
                <w:iCs/>
                <w:sz w:val="24"/>
                <w:szCs w:val="24"/>
                <w:lang w:eastAsia="lv-LV"/>
              </w:rPr>
              <w:t>Noteikumu desmitā nodaļa – informācijas apmaiņa – atstāta nemainīta no Ministru kabineta 2016. gada 15. jūlija noteikumos Nr. 468 “Starptautisko un nacionālo sankciju izpildes kārtība” noteiktās kārtības, tādējādi saglabājot tiesisko noteiktību.</w:t>
            </w:r>
          </w:p>
          <w:p w:rsidR="006B35FE" w:rsidRPr="004F499E" w:rsidRDefault="006B35FE" w:rsidP="006B35FE">
            <w:pPr>
              <w:jc w:val="both"/>
              <w:rPr>
                <w:rFonts w:ascii="Times New Roman" w:eastAsia="Times New Roman" w:hAnsi="Times New Roman" w:cs="Times New Roman"/>
                <w:bCs/>
                <w:iCs/>
                <w:sz w:val="24"/>
                <w:szCs w:val="24"/>
                <w:lang w:eastAsia="lv-LV"/>
              </w:rPr>
            </w:pPr>
          </w:p>
          <w:p w:rsidR="00395E54" w:rsidRPr="004F499E" w:rsidRDefault="00463922" w:rsidP="00463922">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bCs/>
                <w:iCs/>
                <w:sz w:val="24"/>
                <w:szCs w:val="24"/>
                <w:lang w:eastAsia="lv-LV"/>
              </w:rPr>
              <w:t>Noteikumu projektā iekļautais Pārejas noteikums nosaka, ka ar šiem noteikumiem spēku zaudē Ministru kabineta 2016. gada 15. jūlija noteikumi Nr. 468 “Starptautisko un nacionālo sankciju izpildes kārtība”.</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rsidR="00395E54" w:rsidRPr="004F499E" w:rsidRDefault="00395E54" w:rsidP="0024311B">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Ārlietu ministrija</w:t>
            </w:r>
            <w:r w:rsidR="0097238D" w:rsidRPr="004F499E">
              <w:rPr>
                <w:rFonts w:ascii="Times New Roman" w:eastAsia="Times New Roman" w:hAnsi="Times New Roman" w:cs="Times New Roman"/>
                <w:iCs/>
                <w:color w:val="0D0D0D" w:themeColor="text1" w:themeTint="F2"/>
                <w:sz w:val="24"/>
                <w:szCs w:val="24"/>
                <w:lang w:eastAsia="lv-LV"/>
              </w:rPr>
              <w:t>, Tieslietu ministrija, Iekšlietu ministrija, Patērētāju tiesību aizsardzības centrs, Finanšu ministrija, Latvijas Darba devēju konfederācija, Lauksaimniecības datu centrs, Civilās aviācijas aģentūra, Finanšu un kapit</w:t>
            </w:r>
            <w:r w:rsidR="00250087" w:rsidRPr="004F499E">
              <w:rPr>
                <w:rFonts w:ascii="Times New Roman" w:eastAsia="Times New Roman" w:hAnsi="Times New Roman" w:cs="Times New Roman"/>
                <w:iCs/>
                <w:color w:val="0D0D0D" w:themeColor="text1" w:themeTint="F2"/>
                <w:sz w:val="24"/>
                <w:szCs w:val="24"/>
                <w:lang w:eastAsia="lv-LV"/>
              </w:rPr>
              <w:t>āla tirgus komisija, Latvijas Banka.</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4.</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395E54" w:rsidRPr="004F499E" w:rsidRDefault="00395E54" w:rsidP="00520269">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w:t>
            </w:r>
          </w:p>
        </w:tc>
      </w:tr>
    </w:tbl>
    <w:p w:rsidR="00CA727B" w:rsidRPr="004F499E"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  </w:t>
      </w:r>
    </w:p>
    <w:p w:rsidR="00CD0844" w:rsidRPr="004F499E"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4" w:type="pct"/>
        <w:tblLook w:val="04A0" w:firstRow="1" w:lastRow="0" w:firstColumn="1" w:lastColumn="0" w:noHBand="0" w:noVBand="1"/>
      </w:tblPr>
      <w:tblGrid>
        <w:gridCol w:w="560"/>
        <w:gridCol w:w="3177"/>
        <w:gridCol w:w="5614"/>
      </w:tblGrid>
      <w:tr w:rsidR="00395E54" w:rsidRPr="004F499E" w:rsidTr="00BB1B0B">
        <w:tc>
          <w:tcPr>
            <w:tcW w:w="5000" w:type="pct"/>
            <w:gridSpan w:val="3"/>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395E54" w:rsidRPr="004F499E" w:rsidTr="00BB1B0B">
        <w:tc>
          <w:tcPr>
            <w:tcW w:w="2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1.</w:t>
            </w:r>
          </w:p>
        </w:tc>
        <w:tc>
          <w:tcPr>
            <w:tcW w:w="16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rsidR="00395E54" w:rsidRPr="004F499E" w:rsidRDefault="000E076F" w:rsidP="00524343">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Ņemot vērā, ka </w:t>
            </w:r>
            <w:r w:rsidR="00A1031D" w:rsidRPr="004F499E">
              <w:rPr>
                <w:rFonts w:ascii="Times New Roman" w:eastAsia="Times New Roman" w:hAnsi="Times New Roman" w:cs="Times New Roman"/>
                <w:iCs/>
                <w:color w:val="0D0D0D" w:themeColor="text1" w:themeTint="F2"/>
                <w:sz w:val="24"/>
                <w:szCs w:val="24"/>
                <w:lang w:eastAsia="lv-LV"/>
              </w:rPr>
              <w:t>Noteikumu projekts izstrādāts saskaņā ar 201</w:t>
            </w:r>
            <w:r w:rsidR="00524343" w:rsidRPr="004F499E">
              <w:rPr>
                <w:rFonts w:ascii="Times New Roman" w:eastAsia="Times New Roman" w:hAnsi="Times New Roman" w:cs="Times New Roman"/>
                <w:iCs/>
                <w:color w:val="0D0D0D" w:themeColor="text1" w:themeTint="F2"/>
                <w:sz w:val="24"/>
                <w:szCs w:val="24"/>
                <w:lang w:eastAsia="lv-LV"/>
              </w:rPr>
              <w:t>9</w:t>
            </w:r>
            <w:r w:rsidR="00A1031D" w:rsidRPr="004F499E">
              <w:rPr>
                <w:rFonts w:ascii="Times New Roman" w:eastAsia="Times New Roman" w:hAnsi="Times New Roman" w:cs="Times New Roman"/>
                <w:iCs/>
                <w:color w:val="0D0D0D" w:themeColor="text1" w:themeTint="F2"/>
                <w:sz w:val="24"/>
                <w:szCs w:val="24"/>
                <w:lang w:eastAsia="lv-LV"/>
              </w:rPr>
              <w:t xml:space="preserve">. gada </w:t>
            </w:r>
            <w:r w:rsidR="00524343" w:rsidRPr="004F499E">
              <w:rPr>
                <w:rFonts w:ascii="Times New Roman" w:eastAsia="Times New Roman" w:hAnsi="Times New Roman" w:cs="Times New Roman"/>
                <w:iCs/>
                <w:color w:val="0D0D0D" w:themeColor="text1" w:themeTint="F2"/>
                <w:sz w:val="24"/>
                <w:szCs w:val="24"/>
                <w:lang w:eastAsia="lv-LV"/>
              </w:rPr>
              <w:t>13</w:t>
            </w:r>
            <w:r w:rsidR="00A1031D" w:rsidRPr="004F499E">
              <w:rPr>
                <w:rFonts w:ascii="Times New Roman" w:eastAsia="Times New Roman" w:hAnsi="Times New Roman" w:cs="Times New Roman"/>
                <w:iCs/>
                <w:color w:val="0D0D0D" w:themeColor="text1" w:themeTint="F2"/>
                <w:sz w:val="24"/>
                <w:szCs w:val="24"/>
                <w:lang w:eastAsia="lv-LV"/>
              </w:rPr>
              <w:t>. jūnijā Saeimā pieņemto likumu “Grozījumi Starptautisko un Latvijas Republikas nacionālo sankciju likumā”, tad minētie grozījumi neietekmēs sabiedrības mērķgrupas</w:t>
            </w:r>
            <w:r w:rsidR="008C3F2B" w:rsidRPr="004F499E">
              <w:rPr>
                <w:rFonts w:ascii="Times New Roman" w:eastAsia="Times New Roman" w:hAnsi="Times New Roman" w:cs="Times New Roman"/>
                <w:iCs/>
                <w:color w:val="0D0D0D" w:themeColor="text1" w:themeTint="F2"/>
                <w:sz w:val="24"/>
                <w:szCs w:val="24"/>
                <w:lang w:eastAsia="lv-LV"/>
              </w:rPr>
              <w:t xml:space="preserve"> papildus jau likumā noteiktajam</w:t>
            </w:r>
            <w:r w:rsidR="00A1031D" w:rsidRPr="004F499E">
              <w:rPr>
                <w:rFonts w:ascii="Times New Roman" w:eastAsia="Times New Roman" w:hAnsi="Times New Roman" w:cs="Times New Roman"/>
                <w:iCs/>
                <w:color w:val="0D0D0D" w:themeColor="text1" w:themeTint="F2"/>
                <w:sz w:val="24"/>
                <w:szCs w:val="24"/>
                <w:lang w:eastAsia="lv-LV"/>
              </w:rPr>
              <w:t>.</w:t>
            </w:r>
          </w:p>
          <w:p w:rsidR="00250087" w:rsidRPr="004F499E" w:rsidRDefault="00250087" w:rsidP="00524343">
            <w:pPr>
              <w:jc w:val="both"/>
              <w:rPr>
                <w:rFonts w:ascii="Times New Roman" w:eastAsia="Times New Roman" w:hAnsi="Times New Roman" w:cs="Times New Roman"/>
                <w:iCs/>
                <w:color w:val="0D0D0D" w:themeColor="text1" w:themeTint="F2"/>
                <w:sz w:val="24"/>
                <w:szCs w:val="24"/>
                <w:lang w:eastAsia="lv-LV"/>
              </w:rPr>
            </w:pPr>
          </w:p>
        </w:tc>
      </w:tr>
      <w:tr w:rsidR="00395E54" w:rsidRPr="004F499E" w:rsidTr="00BB1B0B">
        <w:tc>
          <w:tcPr>
            <w:tcW w:w="2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2.</w:t>
            </w:r>
          </w:p>
        </w:tc>
        <w:tc>
          <w:tcPr>
            <w:tcW w:w="16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rsidR="00395E54" w:rsidRPr="004F499E" w:rsidRDefault="00A1031D" w:rsidP="00F04B04">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Noteikumu projekta izpilde</w:t>
            </w:r>
            <w:r w:rsidR="00395E54" w:rsidRPr="004F499E">
              <w:rPr>
                <w:rFonts w:ascii="Times New Roman" w:eastAsia="Times New Roman" w:hAnsi="Times New Roman" w:cs="Times New Roman"/>
                <w:iCs/>
                <w:color w:val="0D0D0D" w:themeColor="text1" w:themeTint="F2"/>
                <w:sz w:val="24"/>
                <w:szCs w:val="24"/>
                <w:lang w:eastAsia="lv-LV"/>
              </w:rPr>
              <w:t xml:space="preserve"> </w:t>
            </w:r>
            <w:r w:rsidRPr="004F499E">
              <w:rPr>
                <w:rFonts w:ascii="Times New Roman" w:eastAsia="Times New Roman" w:hAnsi="Times New Roman" w:cs="Times New Roman"/>
                <w:iCs/>
                <w:color w:val="0D0D0D" w:themeColor="text1" w:themeTint="F2"/>
                <w:sz w:val="24"/>
                <w:szCs w:val="24"/>
                <w:lang w:eastAsia="lv-LV"/>
              </w:rPr>
              <w:t xml:space="preserve">neradīs jaunu administratīvo slogu, jo </w:t>
            </w:r>
            <w:r w:rsidR="000B56AF" w:rsidRPr="004F499E">
              <w:rPr>
                <w:rFonts w:ascii="Times New Roman" w:eastAsia="Times New Roman" w:hAnsi="Times New Roman" w:cs="Times New Roman"/>
                <w:iCs/>
                <w:color w:val="0D0D0D" w:themeColor="text1" w:themeTint="F2"/>
                <w:sz w:val="24"/>
                <w:szCs w:val="24"/>
                <w:lang w:eastAsia="lv-LV"/>
              </w:rPr>
              <w:t xml:space="preserve">Noteikumu projekts </w:t>
            </w:r>
            <w:r w:rsidR="00F04B04" w:rsidRPr="004F499E">
              <w:rPr>
                <w:rFonts w:ascii="Times New Roman" w:eastAsia="Times New Roman" w:hAnsi="Times New Roman" w:cs="Times New Roman"/>
                <w:iCs/>
                <w:color w:val="0D0D0D" w:themeColor="text1" w:themeTint="F2"/>
                <w:sz w:val="24"/>
                <w:szCs w:val="24"/>
                <w:lang w:eastAsia="lv-LV"/>
              </w:rPr>
              <w:t>skaidro sankciju izpildes kārtību, savukārt sankciju ierosināšana attiecas tikai uz valsts pārvaldi esošo funkciju ietvaros.</w:t>
            </w:r>
          </w:p>
        </w:tc>
      </w:tr>
      <w:tr w:rsidR="00395E54" w:rsidRPr="004F499E" w:rsidTr="00BB1B0B">
        <w:tc>
          <w:tcPr>
            <w:tcW w:w="2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3.</w:t>
            </w:r>
          </w:p>
        </w:tc>
        <w:tc>
          <w:tcPr>
            <w:tcW w:w="16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rsidR="00395E54" w:rsidRPr="004F499E" w:rsidRDefault="00053E16" w:rsidP="00520269">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 attiecinā</w:t>
            </w:r>
            <w:r w:rsidR="0024311B" w:rsidRPr="004F499E">
              <w:rPr>
                <w:rFonts w:ascii="Times New Roman" w:eastAsia="Times New Roman" w:hAnsi="Times New Roman" w:cs="Times New Roman"/>
                <w:iCs/>
                <w:color w:val="0D0D0D" w:themeColor="text1" w:themeTint="F2"/>
                <w:sz w:val="24"/>
                <w:szCs w:val="24"/>
                <w:lang w:eastAsia="lv-LV"/>
              </w:rPr>
              <w:t>m</w:t>
            </w:r>
            <w:r w:rsidRPr="004F499E">
              <w:rPr>
                <w:rFonts w:ascii="Times New Roman" w:eastAsia="Times New Roman" w:hAnsi="Times New Roman" w:cs="Times New Roman"/>
                <w:iCs/>
                <w:color w:val="0D0D0D" w:themeColor="text1" w:themeTint="F2"/>
                <w:sz w:val="24"/>
                <w:szCs w:val="24"/>
                <w:lang w:eastAsia="lv-LV"/>
              </w:rPr>
              <w:t>s</w:t>
            </w:r>
            <w:r w:rsidR="0024311B" w:rsidRPr="004F499E">
              <w:rPr>
                <w:rFonts w:ascii="Times New Roman" w:eastAsia="Times New Roman" w:hAnsi="Times New Roman" w:cs="Times New Roman"/>
                <w:iCs/>
                <w:color w:val="0D0D0D" w:themeColor="text1" w:themeTint="F2"/>
                <w:sz w:val="24"/>
                <w:szCs w:val="24"/>
                <w:lang w:eastAsia="lv-LV"/>
              </w:rPr>
              <w:t>.</w:t>
            </w:r>
          </w:p>
        </w:tc>
      </w:tr>
      <w:tr w:rsidR="00395E54" w:rsidRPr="004F499E" w:rsidTr="00BB1B0B">
        <w:tc>
          <w:tcPr>
            <w:tcW w:w="2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4.</w:t>
            </w:r>
          </w:p>
        </w:tc>
        <w:tc>
          <w:tcPr>
            <w:tcW w:w="16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rsidR="00395E54" w:rsidRPr="004F499E" w:rsidRDefault="0024311B" w:rsidP="00520269">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 attiecināms</w:t>
            </w:r>
          </w:p>
        </w:tc>
      </w:tr>
      <w:tr w:rsidR="00395E54" w:rsidRPr="004F499E" w:rsidTr="00BB1B0B">
        <w:tc>
          <w:tcPr>
            <w:tcW w:w="2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5.</w:t>
            </w:r>
          </w:p>
        </w:tc>
        <w:tc>
          <w:tcPr>
            <w:tcW w:w="1699"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w:t>
            </w:r>
          </w:p>
        </w:tc>
      </w:tr>
    </w:tbl>
    <w:p w:rsidR="00395E54" w:rsidRPr="004F499E"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  </w:t>
      </w:r>
    </w:p>
    <w:p w:rsidR="00CD0844" w:rsidRPr="004F499E"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4" w:type="pct"/>
        <w:tblLook w:val="04A0" w:firstRow="1" w:lastRow="0" w:firstColumn="1" w:lastColumn="0" w:noHBand="0" w:noVBand="1"/>
      </w:tblPr>
      <w:tblGrid>
        <w:gridCol w:w="9351"/>
      </w:tblGrid>
      <w:tr w:rsidR="00395E54" w:rsidRPr="004F499E" w:rsidTr="00BB1B0B">
        <w:tc>
          <w:tcPr>
            <w:tcW w:w="5000" w:type="pct"/>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395E54" w:rsidRPr="004F499E" w:rsidTr="00BB1B0B">
        <w:trPr>
          <w:trHeight w:val="305"/>
        </w:trPr>
        <w:tc>
          <w:tcPr>
            <w:tcW w:w="5000" w:type="pct"/>
          </w:tcPr>
          <w:p w:rsidR="00395E54" w:rsidRPr="004F499E" w:rsidRDefault="00395E54" w:rsidP="00520269">
            <w:pPr>
              <w:jc w:val="cente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Projekts šo jomu neskar</w:t>
            </w:r>
          </w:p>
        </w:tc>
      </w:tr>
    </w:tbl>
    <w:p w:rsidR="00CA727B" w:rsidRPr="004F499E"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p w:rsidR="00CD0844" w:rsidRPr="004F499E"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4F499E" w:rsidTr="00BB1B0B">
        <w:tc>
          <w:tcPr>
            <w:tcW w:w="0" w:type="auto"/>
            <w:gridSpan w:val="3"/>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1.</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rsidR="00395E54" w:rsidRPr="004F499E" w:rsidRDefault="000E076F" w:rsidP="00520269">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2.</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rsidR="00395E54" w:rsidRPr="004F499E" w:rsidRDefault="000E076F" w:rsidP="0024311B">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3.</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8347E0" w:rsidRPr="004F499E" w:rsidRDefault="00D050C1">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Noteikumu projekts</w:t>
            </w:r>
            <w:r w:rsidR="008347E0" w:rsidRPr="004F499E">
              <w:rPr>
                <w:rFonts w:ascii="Times New Roman" w:eastAsia="Times New Roman" w:hAnsi="Times New Roman" w:cs="Times New Roman"/>
                <w:iCs/>
                <w:color w:val="0D0D0D" w:themeColor="text1" w:themeTint="F2"/>
                <w:sz w:val="24"/>
                <w:szCs w:val="24"/>
                <w:lang w:eastAsia="lv-LV"/>
              </w:rPr>
              <w:t xml:space="preserve"> izstrādāts atbilstoši 2019. gada 13. jūnijā Saeimā pieņemtajam likumam “Grozījumi </w:t>
            </w:r>
            <w:r w:rsidR="008347E0" w:rsidRPr="004F499E">
              <w:rPr>
                <w:rFonts w:ascii="Times New Roman" w:eastAsia="Times New Roman" w:hAnsi="Times New Roman" w:cs="Times New Roman"/>
                <w:iCs/>
                <w:color w:val="0D0D0D" w:themeColor="text1" w:themeTint="F2"/>
                <w:sz w:val="24"/>
                <w:szCs w:val="24"/>
                <w:lang w:eastAsia="lv-LV"/>
              </w:rPr>
              <w:lastRenderedPageBreak/>
              <w:t>Starptautisko un Latvijas Republikas nacionālo sankciju likumā”, kā arī ņemot vērā līdz šim pastāvošo regulējumu Ministru kabineta 2016. gada 15. jūlija noteikumos Nr. 468 “Starptautisko un nacionālo sankciju izpildes kārtība” un Starptautisko un Latvijas Republikas nacionālo sankciju likumu</w:t>
            </w:r>
            <w:r w:rsidRPr="004F499E">
              <w:rPr>
                <w:rFonts w:ascii="Times New Roman" w:eastAsia="Times New Roman" w:hAnsi="Times New Roman" w:cs="Times New Roman"/>
                <w:iCs/>
                <w:color w:val="0D0D0D" w:themeColor="text1" w:themeTint="F2"/>
                <w:sz w:val="24"/>
                <w:szCs w:val="24"/>
                <w:lang w:eastAsia="lv-LV"/>
              </w:rPr>
              <w:t>.</w:t>
            </w:r>
          </w:p>
          <w:p w:rsidR="008347E0" w:rsidRPr="004F499E" w:rsidRDefault="008347E0">
            <w:pPr>
              <w:jc w:val="both"/>
              <w:rPr>
                <w:rFonts w:ascii="Times New Roman" w:eastAsia="Times New Roman" w:hAnsi="Times New Roman" w:cs="Times New Roman"/>
                <w:iCs/>
                <w:color w:val="0D0D0D" w:themeColor="text1" w:themeTint="F2"/>
                <w:sz w:val="24"/>
                <w:szCs w:val="24"/>
                <w:lang w:eastAsia="lv-LV"/>
              </w:rPr>
            </w:pPr>
          </w:p>
          <w:p w:rsidR="00395E54" w:rsidRPr="004F499E" w:rsidRDefault="008347E0">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Ar </w:t>
            </w:r>
            <w:r w:rsidR="00D050C1" w:rsidRPr="004F499E">
              <w:rPr>
                <w:rFonts w:ascii="Times New Roman" w:eastAsia="Times New Roman" w:hAnsi="Times New Roman" w:cs="Times New Roman"/>
                <w:iCs/>
                <w:color w:val="0D0D0D" w:themeColor="text1" w:themeTint="F2"/>
                <w:sz w:val="24"/>
                <w:szCs w:val="24"/>
                <w:lang w:eastAsia="lv-LV"/>
              </w:rPr>
              <w:t xml:space="preserve">Noteikumu projekta spēkā stāšanos spēku zaudēs </w:t>
            </w:r>
            <w:r w:rsidRPr="004F499E">
              <w:rPr>
                <w:rFonts w:ascii="Times New Roman" w:eastAsia="Times New Roman" w:hAnsi="Times New Roman" w:cs="Times New Roman"/>
                <w:iCs/>
                <w:color w:val="0D0D0D" w:themeColor="text1" w:themeTint="F2"/>
                <w:sz w:val="24"/>
                <w:szCs w:val="24"/>
                <w:lang w:eastAsia="lv-LV"/>
              </w:rPr>
              <w:t>Ministru kabineta 2016. gada 15. jūlija noteikum</w:t>
            </w:r>
            <w:r w:rsidR="00D050C1" w:rsidRPr="004F499E">
              <w:rPr>
                <w:rFonts w:ascii="Times New Roman" w:eastAsia="Times New Roman" w:hAnsi="Times New Roman" w:cs="Times New Roman"/>
                <w:iCs/>
                <w:color w:val="0D0D0D" w:themeColor="text1" w:themeTint="F2"/>
                <w:sz w:val="24"/>
                <w:szCs w:val="24"/>
                <w:lang w:eastAsia="lv-LV"/>
              </w:rPr>
              <w:t>i</w:t>
            </w:r>
            <w:r w:rsidRPr="004F499E">
              <w:rPr>
                <w:rFonts w:ascii="Times New Roman" w:eastAsia="Times New Roman" w:hAnsi="Times New Roman" w:cs="Times New Roman"/>
                <w:iCs/>
                <w:color w:val="0D0D0D" w:themeColor="text1" w:themeTint="F2"/>
                <w:sz w:val="24"/>
                <w:szCs w:val="24"/>
                <w:lang w:eastAsia="lv-LV"/>
              </w:rPr>
              <w:t xml:space="preserve"> Nr. 468 “Starptautisko un nacionālo sankciju izpildes kārtība” (Latvijas Vēstnesis, </w:t>
            </w:r>
            <w:r w:rsidR="00D050C1" w:rsidRPr="004F499E">
              <w:rPr>
                <w:rFonts w:ascii="Times New Roman" w:eastAsia="Times New Roman" w:hAnsi="Times New Roman" w:cs="Times New Roman"/>
                <w:iCs/>
                <w:color w:val="0D0D0D" w:themeColor="text1" w:themeTint="F2"/>
                <w:sz w:val="24"/>
                <w:szCs w:val="24"/>
                <w:lang w:eastAsia="lv-LV"/>
              </w:rPr>
              <w:t>2016, 139. nr.; 2018, 206. nr.), ņemot vērā grozījumu apjomu un nosaukuma maiņu atbilstoši paplašinātajam Sankciju likuma deleģējumam.</w:t>
            </w:r>
          </w:p>
        </w:tc>
      </w:tr>
    </w:tbl>
    <w:p w:rsidR="00395E54" w:rsidRPr="004F499E"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lastRenderedPageBreak/>
        <w:t xml:space="preserve">  </w:t>
      </w:r>
    </w:p>
    <w:p w:rsidR="00CA727B" w:rsidRPr="004F499E"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4F499E" w:rsidTr="00BB1B0B">
        <w:tc>
          <w:tcPr>
            <w:tcW w:w="0" w:type="auto"/>
            <w:gridSpan w:val="3"/>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395E54" w:rsidRPr="004F499E" w:rsidTr="00AD487F">
        <w:trPr>
          <w:trHeight w:val="812"/>
        </w:trPr>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1.</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 attiecināms.</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2.</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rsidR="00395E54" w:rsidRPr="004F499E" w:rsidRDefault="00357511"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Latvija neuzņemas papildu saistības, kas izriet no starptautiskajiem tiesību aktiem.</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3.</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395E54" w:rsidRPr="004F499E" w:rsidRDefault="00395E54" w:rsidP="00034D80">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Projekts atbilst saistībām, ko Latvija ir uzņēmusies kā ANO</w:t>
            </w:r>
            <w:r w:rsidR="00191FE3" w:rsidRPr="004F499E">
              <w:rPr>
                <w:rFonts w:ascii="Times New Roman" w:eastAsia="Times New Roman" w:hAnsi="Times New Roman" w:cs="Times New Roman"/>
                <w:iCs/>
                <w:color w:val="0D0D0D" w:themeColor="text1" w:themeTint="F2"/>
                <w:sz w:val="24"/>
                <w:szCs w:val="24"/>
                <w:lang w:eastAsia="lv-LV"/>
              </w:rPr>
              <w:t xml:space="preserve">, </w:t>
            </w:r>
            <w:r w:rsidRPr="004F499E">
              <w:rPr>
                <w:rFonts w:ascii="Times New Roman" w:eastAsia="Times New Roman" w:hAnsi="Times New Roman" w:cs="Times New Roman"/>
                <w:iCs/>
                <w:color w:val="0D0D0D" w:themeColor="text1" w:themeTint="F2"/>
                <w:sz w:val="24"/>
                <w:szCs w:val="24"/>
                <w:lang w:eastAsia="lv-LV"/>
              </w:rPr>
              <w:t xml:space="preserve">Eiropas </w:t>
            </w:r>
            <w:r w:rsidR="0024311B" w:rsidRPr="004F499E">
              <w:rPr>
                <w:rFonts w:ascii="Times New Roman" w:eastAsia="Times New Roman" w:hAnsi="Times New Roman" w:cs="Times New Roman"/>
                <w:iCs/>
                <w:color w:val="0D0D0D" w:themeColor="text1" w:themeTint="F2"/>
                <w:sz w:val="24"/>
                <w:szCs w:val="24"/>
                <w:lang w:eastAsia="lv-LV"/>
              </w:rPr>
              <w:t>Savienības</w:t>
            </w:r>
            <w:r w:rsidRPr="004F499E">
              <w:rPr>
                <w:rFonts w:ascii="Times New Roman" w:eastAsia="Times New Roman" w:hAnsi="Times New Roman" w:cs="Times New Roman"/>
                <w:iCs/>
                <w:color w:val="0D0D0D" w:themeColor="text1" w:themeTint="F2"/>
                <w:sz w:val="24"/>
                <w:szCs w:val="24"/>
                <w:lang w:eastAsia="lv-LV"/>
              </w:rPr>
              <w:t xml:space="preserve"> </w:t>
            </w:r>
            <w:r w:rsidR="00191FE3" w:rsidRPr="004F499E">
              <w:rPr>
                <w:rFonts w:ascii="Times New Roman" w:eastAsia="Times New Roman" w:hAnsi="Times New Roman" w:cs="Times New Roman"/>
                <w:iCs/>
                <w:color w:val="0D0D0D" w:themeColor="text1" w:themeTint="F2"/>
                <w:sz w:val="24"/>
                <w:szCs w:val="24"/>
                <w:lang w:eastAsia="lv-LV"/>
              </w:rPr>
              <w:t xml:space="preserve">un </w:t>
            </w:r>
            <w:r w:rsidR="00034D80" w:rsidRPr="004F499E">
              <w:rPr>
                <w:rFonts w:ascii="Times New Roman" w:eastAsia="Times New Roman" w:hAnsi="Times New Roman" w:cs="Times New Roman"/>
                <w:iCs/>
                <w:color w:val="0D0D0D" w:themeColor="text1" w:themeTint="F2"/>
                <w:sz w:val="24"/>
                <w:szCs w:val="24"/>
                <w:lang w:eastAsia="lv-LV"/>
              </w:rPr>
              <w:t xml:space="preserve">Eiropas Padomes </w:t>
            </w:r>
            <w:r w:rsidRPr="004F499E">
              <w:rPr>
                <w:rFonts w:ascii="Times New Roman" w:eastAsia="Times New Roman" w:hAnsi="Times New Roman" w:cs="Times New Roman"/>
                <w:iCs/>
                <w:color w:val="0D0D0D" w:themeColor="text1" w:themeTint="F2"/>
                <w:sz w:val="24"/>
                <w:szCs w:val="24"/>
                <w:lang w:eastAsia="lv-LV"/>
              </w:rPr>
              <w:t>dalībvalsts</w:t>
            </w:r>
            <w:r w:rsidR="0024311B" w:rsidRPr="004F499E">
              <w:rPr>
                <w:rFonts w:ascii="Times New Roman" w:eastAsia="Times New Roman" w:hAnsi="Times New Roman" w:cs="Times New Roman"/>
                <w:iCs/>
                <w:color w:val="0D0D0D" w:themeColor="text1" w:themeTint="F2"/>
                <w:sz w:val="24"/>
                <w:szCs w:val="24"/>
                <w:lang w:eastAsia="lv-LV"/>
              </w:rPr>
              <w:t>.</w:t>
            </w:r>
          </w:p>
        </w:tc>
      </w:tr>
    </w:tbl>
    <w:p w:rsidR="00CA727B" w:rsidRPr="004F499E"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  </w:t>
      </w:r>
    </w:p>
    <w:p w:rsidR="00CD0844" w:rsidRPr="004F499E"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9344"/>
      </w:tblGrid>
      <w:tr w:rsidR="00395E54" w:rsidRPr="004F499E" w:rsidTr="00BB1B0B">
        <w:tc>
          <w:tcPr>
            <w:tcW w:w="0" w:type="auto"/>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1. tabula</w:t>
            </w:r>
            <w:r w:rsidRPr="004F499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395E54" w:rsidRPr="004F499E" w:rsidTr="00BB1B0B">
        <w:tc>
          <w:tcPr>
            <w:tcW w:w="0" w:type="auto"/>
          </w:tcPr>
          <w:p w:rsidR="00395E54" w:rsidRPr="004F499E" w:rsidRDefault="00395E54" w:rsidP="00520269">
            <w:pPr>
              <w:jc w:val="center"/>
              <w:rPr>
                <w:rFonts w:ascii="Times New Roman" w:eastAsia="Times New Roman" w:hAnsi="Times New Roman" w:cs="Times New Roman"/>
                <w:bCs/>
                <w:iCs/>
                <w:color w:val="0D0D0D" w:themeColor="text1" w:themeTint="F2"/>
                <w:sz w:val="24"/>
                <w:szCs w:val="24"/>
                <w:lang w:eastAsia="lv-LV"/>
              </w:rPr>
            </w:pPr>
            <w:r w:rsidRPr="004F499E">
              <w:rPr>
                <w:rFonts w:ascii="Times New Roman" w:eastAsia="Times New Roman" w:hAnsi="Times New Roman" w:cs="Times New Roman"/>
                <w:bCs/>
                <w:iCs/>
                <w:color w:val="0D0D0D" w:themeColor="text1" w:themeTint="F2"/>
                <w:sz w:val="24"/>
                <w:szCs w:val="24"/>
                <w:lang w:eastAsia="lv-LV"/>
              </w:rPr>
              <w:t>Nav attiecināms</w:t>
            </w:r>
          </w:p>
        </w:tc>
      </w:tr>
      <w:tr w:rsidR="00395E54" w:rsidRPr="004F499E" w:rsidTr="00BB1B0B">
        <w:tc>
          <w:tcPr>
            <w:tcW w:w="0" w:type="auto"/>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2. tabula</w:t>
            </w:r>
            <w:r w:rsidRPr="004F499E">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4F499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395E54" w:rsidRPr="004F499E" w:rsidTr="00BB1B0B">
        <w:tc>
          <w:tcPr>
            <w:tcW w:w="0" w:type="auto"/>
          </w:tcPr>
          <w:p w:rsidR="00395E54" w:rsidRPr="004F499E" w:rsidRDefault="00395E54" w:rsidP="00520269">
            <w:pPr>
              <w:jc w:val="center"/>
              <w:rPr>
                <w:rFonts w:ascii="Times New Roman" w:eastAsia="Times New Roman" w:hAnsi="Times New Roman" w:cs="Times New Roman"/>
                <w:bCs/>
                <w:iCs/>
                <w:color w:val="0D0D0D" w:themeColor="text1" w:themeTint="F2"/>
                <w:sz w:val="24"/>
                <w:szCs w:val="24"/>
                <w:lang w:eastAsia="lv-LV"/>
              </w:rPr>
            </w:pPr>
            <w:r w:rsidRPr="004F499E">
              <w:rPr>
                <w:rFonts w:ascii="Times New Roman" w:eastAsia="Times New Roman" w:hAnsi="Times New Roman" w:cs="Times New Roman"/>
                <w:bCs/>
                <w:iCs/>
                <w:color w:val="0D0D0D" w:themeColor="text1" w:themeTint="F2"/>
                <w:sz w:val="24"/>
                <w:szCs w:val="24"/>
                <w:lang w:eastAsia="lv-LV"/>
              </w:rPr>
              <w:t>Nav attiecināms</w:t>
            </w:r>
          </w:p>
        </w:tc>
      </w:tr>
    </w:tbl>
    <w:p w:rsidR="00CA727B" w:rsidRPr="004F499E" w:rsidRDefault="00CA727B" w:rsidP="00520269">
      <w:pPr>
        <w:spacing w:after="0" w:line="240" w:lineRule="auto"/>
        <w:rPr>
          <w:rFonts w:ascii="Times New Roman" w:eastAsia="Times New Roman" w:hAnsi="Times New Roman" w:cs="Times New Roman"/>
          <w:iCs/>
          <w:color w:val="0D0D0D" w:themeColor="text1" w:themeTint="F2"/>
          <w:sz w:val="24"/>
          <w:szCs w:val="24"/>
          <w:lang w:eastAsia="lv-LV"/>
        </w:rPr>
      </w:pPr>
    </w:p>
    <w:p w:rsidR="00CD0844" w:rsidRPr="004F499E"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726"/>
        <w:gridCol w:w="3113"/>
        <w:gridCol w:w="5505"/>
      </w:tblGrid>
      <w:tr w:rsidR="00395E54" w:rsidRPr="004F499E" w:rsidTr="00BB1B0B">
        <w:tc>
          <w:tcPr>
            <w:tcW w:w="0" w:type="auto"/>
            <w:gridSpan w:val="3"/>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395E54" w:rsidRPr="004F499E"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395E54" w:rsidRPr="004F499E"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4F499E">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rsidR="00395E54" w:rsidRPr="004F499E" w:rsidRDefault="00395E54" w:rsidP="00520269">
            <w:pPr>
              <w:rPr>
                <w:rFonts w:ascii="Times New Roman" w:hAnsi="Times New Roman" w:cs="Times New Roman"/>
                <w:sz w:val="24"/>
                <w:szCs w:val="20"/>
              </w:rPr>
            </w:pPr>
            <w:r w:rsidRPr="004F499E">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rsidR="00395E54" w:rsidRPr="004F499E" w:rsidRDefault="00395E54" w:rsidP="0024311B">
            <w:pPr>
              <w:jc w:val="both"/>
              <w:rPr>
                <w:rFonts w:ascii="Times New Roman" w:hAnsi="Times New Roman" w:cs="Times New Roman"/>
                <w:sz w:val="24"/>
                <w:szCs w:val="20"/>
              </w:rPr>
            </w:pPr>
            <w:r w:rsidRPr="004F499E">
              <w:rPr>
                <w:rFonts w:ascii="Times New Roman" w:hAnsi="Times New Roman" w:cs="Times New Roman"/>
                <w:sz w:val="24"/>
                <w:szCs w:val="20"/>
              </w:rPr>
              <w:t xml:space="preserve">Lai sabiedrībai atvieglotu informācijas iegūšanu par sankciju režīmiem, Ārlietu ministrija </w:t>
            </w:r>
            <w:r w:rsidR="00A32864" w:rsidRPr="004F499E">
              <w:rPr>
                <w:rFonts w:ascii="Times New Roman" w:hAnsi="Times New Roman" w:cs="Times New Roman"/>
                <w:sz w:val="24"/>
                <w:szCs w:val="20"/>
              </w:rPr>
              <w:t xml:space="preserve">turpina uzlabot </w:t>
            </w:r>
            <w:r w:rsidRPr="004F499E">
              <w:rPr>
                <w:rFonts w:ascii="Times New Roman" w:hAnsi="Times New Roman" w:cs="Times New Roman"/>
                <w:sz w:val="24"/>
                <w:szCs w:val="20"/>
              </w:rPr>
              <w:t xml:space="preserve">informāciju Ārlietu ministrijas mājaslapā, kur jau šobrīd pieejama informācija par sankciju režīmiem, kas ir saistoši Latvijai (http://www.mfa.gov.lv/arpolitika/par-eiropas-savienibas-ierobezojosiem-pasakumiem/par-eiropas-savienibas-ierobezojosiem-pasakumiem). </w:t>
            </w:r>
          </w:p>
          <w:p w:rsidR="0018303C" w:rsidRPr="004F499E" w:rsidRDefault="0018303C" w:rsidP="0024311B">
            <w:pPr>
              <w:jc w:val="both"/>
              <w:rPr>
                <w:rFonts w:ascii="Times New Roman" w:hAnsi="Times New Roman" w:cs="Times New Roman"/>
                <w:sz w:val="24"/>
                <w:szCs w:val="20"/>
              </w:rPr>
            </w:pPr>
          </w:p>
          <w:p w:rsidR="0018303C" w:rsidRPr="004F499E" w:rsidRDefault="00A32864" w:rsidP="001F1426">
            <w:pPr>
              <w:jc w:val="both"/>
              <w:rPr>
                <w:rFonts w:ascii="Times New Roman" w:hAnsi="Times New Roman" w:cs="Times New Roman"/>
                <w:sz w:val="24"/>
                <w:szCs w:val="20"/>
              </w:rPr>
            </w:pPr>
            <w:r w:rsidRPr="004F499E">
              <w:rPr>
                <w:rFonts w:ascii="Times New Roman" w:hAnsi="Times New Roman" w:cs="Times New Roman"/>
                <w:sz w:val="24"/>
                <w:szCs w:val="20"/>
              </w:rPr>
              <w:t>Sadarbībā ar sabiedrības pārstāvjiem tiks atjaunots Ārlietu ministrijas izstrādātais informatīvais materiāls (vadlīnijas) par sankciju piemērošanu Latvijā.</w:t>
            </w:r>
          </w:p>
        </w:tc>
      </w:tr>
      <w:tr w:rsidR="00395E54" w:rsidRPr="004F499E"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395E54" w:rsidRPr="004F499E"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4F499E">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rsidR="00395E54" w:rsidRPr="004F499E" w:rsidRDefault="00395E54" w:rsidP="00520269">
            <w:pPr>
              <w:rPr>
                <w:rFonts w:ascii="Times New Roman" w:hAnsi="Times New Roman" w:cs="Times New Roman"/>
                <w:sz w:val="24"/>
                <w:szCs w:val="20"/>
              </w:rPr>
            </w:pPr>
            <w:r w:rsidRPr="004F499E">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rsidR="001F1426" w:rsidRPr="004F499E" w:rsidRDefault="001F1426" w:rsidP="001F1426">
            <w:pPr>
              <w:jc w:val="both"/>
              <w:rPr>
                <w:rFonts w:ascii="Times New Roman" w:eastAsia="Times New Roman" w:hAnsi="Times New Roman" w:cs="Times New Roman"/>
                <w:iCs/>
                <w:sz w:val="24"/>
                <w:szCs w:val="24"/>
                <w:lang w:eastAsia="lv-LV"/>
              </w:rPr>
            </w:pPr>
            <w:r w:rsidRPr="004F499E">
              <w:rPr>
                <w:rFonts w:ascii="Times New Roman" w:eastAsia="Times New Roman" w:hAnsi="Times New Roman" w:cs="Times New Roman"/>
                <w:iCs/>
                <w:sz w:val="24"/>
                <w:szCs w:val="24"/>
                <w:lang w:eastAsia="lv-LV"/>
              </w:rPr>
              <w:t xml:space="preserve">Likumprojekts “Grozījumi Starptautisko un Latvijas Republikas nacionālo sankciju likumā” (Nr. 323/Lp13) </w:t>
            </w:r>
            <w:r w:rsidRPr="004F499E">
              <w:rPr>
                <w:rFonts w:ascii="Times New Roman" w:eastAsia="Times New Roman" w:hAnsi="Times New Roman" w:cs="Times New Roman"/>
                <w:iCs/>
                <w:sz w:val="24"/>
                <w:szCs w:val="24"/>
                <w:lang w:eastAsia="lv-LV"/>
              </w:rPr>
              <w:lastRenderedPageBreak/>
              <w:t>Saeimā tika pieņemts 2019. gada 13. jūnijā. Ņemot vērā steidzamību, lai noteiktā termiņā izpildītu Ministru kabineta 2018. gada 11. oktobra rīkojumā Nr. 512 “Par Pasākumu plānu noziedzīgi iegūtu līdzekļu legalizācijas un terorisma finansēšanas novēršanai laikposmam līdz 2019. gada 31. decembrim” noteiktos termiņus un lai Latvijai neiestātos negatīvas sekas, nav bijis iespējams iepriekš rīkot plašāku sabiedrības apspriešanu par Noteikumu projektu.</w:t>
            </w:r>
          </w:p>
          <w:p w:rsidR="00395E54" w:rsidRPr="004F499E" w:rsidRDefault="009B672F" w:rsidP="001F1426">
            <w:pPr>
              <w:jc w:val="both"/>
              <w:rPr>
                <w:rFonts w:ascii="Times New Roman" w:hAnsi="Times New Roman" w:cs="Times New Roman"/>
                <w:sz w:val="24"/>
                <w:szCs w:val="20"/>
              </w:rPr>
            </w:pPr>
            <w:r w:rsidRPr="004F499E">
              <w:rPr>
                <w:rFonts w:ascii="Times New Roman" w:eastAsia="Times New Roman" w:hAnsi="Times New Roman" w:cs="Times New Roman"/>
                <w:iCs/>
                <w:sz w:val="24"/>
                <w:szCs w:val="24"/>
                <w:lang w:eastAsia="lv-LV"/>
              </w:rPr>
              <w:t>Par Noteikuma projekta izstrādi starpministriju sanāksmē par likumprojektu “Grozījumi Starptautisko un Latvijas Republikas nacionālo sankciju likumā”</w:t>
            </w:r>
            <w:r w:rsidRPr="004F499E">
              <w:t xml:space="preserve"> (</w:t>
            </w:r>
            <w:r w:rsidRPr="004F499E">
              <w:rPr>
                <w:rFonts w:ascii="Times New Roman" w:eastAsia="Times New Roman" w:hAnsi="Times New Roman" w:cs="Times New Roman"/>
                <w:iCs/>
                <w:sz w:val="24"/>
                <w:szCs w:val="24"/>
                <w:lang w:eastAsia="lv-LV"/>
              </w:rPr>
              <w:t>Nr.</w:t>
            </w:r>
            <w:r w:rsidR="001F1426" w:rsidRPr="004F499E">
              <w:rPr>
                <w:rFonts w:ascii="Times New Roman" w:eastAsia="Times New Roman" w:hAnsi="Times New Roman" w:cs="Times New Roman"/>
                <w:iCs/>
                <w:sz w:val="24"/>
                <w:szCs w:val="24"/>
                <w:lang w:eastAsia="lv-LV"/>
              </w:rPr>
              <w:t> </w:t>
            </w:r>
            <w:r w:rsidRPr="004F499E">
              <w:rPr>
                <w:rFonts w:ascii="Times New Roman" w:eastAsia="Times New Roman" w:hAnsi="Times New Roman" w:cs="Times New Roman"/>
                <w:iCs/>
                <w:sz w:val="24"/>
                <w:szCs w:val="24"/>
                <w:lang w:eastAsia="lv-LV"/>
              </w:rPr>
              <w:t xml:space="preserve">323/Lp13)    informētas privātā sektora sankciju izpildē iesaistītās institūcijas - Finanšu nozares asociācija, Latvijas Darba devēju konfederācija, Latvijas Tirdzniecības un rūpniecības kamera. </w:t>
            </w:r>
          </w:p>
        </w:tc>
      </w:tr>
      <w:tr w:rsidR="00395E54" w:rsidRPr="004F499E"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395E54" w:rsidRPr="004F499E"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4F499E">
              <w:rPr>
                <w:rFonts w:ascii="Times New Roman" w:hAnsi="Times New Roman" w:cs="Times New Roman"/>
                <w:sz w:val="24"/>
                <w:szCs w:val="20"/>
              </w:rPr>
              <w:lastRenderedPageBreak/>
              <w:t>3.</w:t>
            </w:r>
          </w:p>
        </w:tc>
        <w:tc>
          <w:tcPr>
            <w:tcW w:w="1666" w:type="pct"/>
            <w:tcBorders>
              <w:top w:val="outset" w:sz="6" w:space="0" w:color="auto"/>
              <w:left w:val="outset" w:sz="6" w:space="0" w:color="auto"/>
              <w:bottom w:val="outset" w:sz="6" w:space="0" w:color="auto"/>
              <w:right w:val="outset" w:sz="6" w:space="0" w:color="auto"/>
            </w:tcBorders>
          </w:tcPr>
          <w:p w:rsidR="00395E54" w:rsidRPr="004F499E" w:rsidRDefault="00395E54" w:rsidP="00520269">
            <w:pPr>
              <w:rPr>
                <w:rFonts w:ascii="Times New Roman" w:hAnsi="Times New Roman" w:cs="Times New Roman"/>
                <w:sz w:val="24"/>
                <w:szCs w:val="20"/>
              </w:rPr>
            </w:pPr>
            <w:r w:rsidRPr="004F499E">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rsidR="00395E54" w:rsidRPr="004F499E" w:rsidRDefault="009F6F44" w:rsidP="009F6F44">
            <w:pPr>
              <w:jc w:val="both"/>
              <w:rPr>
                <w:rFonts w:ascii="Times New Roman" w:hAnsi="Times New Roman" w:cs="Times New Roman"/>
                <w:sz w:val="24"/>
                <w:szCs w:val="20"/>
              </w:rPr>
            </w:pPr>
            <w:r w:rsidRPr="004F499E">
              <w:rPr>
                <w:rFonts w:ascii="Times New Roman" w:hAnsi="Times New Roman" w:cs="Times New Roman"/>
                <w:sz w:val="24"/>
                <w:szCs w:val="20"/>
              </w:rPr>
              <w:t>Privātā sektora pārstāvji tiks iesaistīti Ārlietu ministrijas izstrādātā informatīvā materiāla (vadlīniju) par sankciju piemērošanu Latvijā atjaunināšanā.</w:t>
            </w:r>
          </w:p>
        </w:tc>
      </w:tr>
      <w:tr w:rsidR="00395E54" w:rsidRPr="004F499E" w:rsidTr="00BB1B0B">
        <w:trPr>
          <w:trHeight w:val="285"/>
        </w:trPr>
        <w:tc>
          <w:tcPr>
            <w:tcW w:w="388" w:type="pct"/>
            <w:tcBorders>
              <w:top w:val="outset" w:sz="6" w:space="0" w:color="auto"/>
              <w:left w:val="outset" w:sz="6" w:space="0" w:color="auto"/>
              <w:bottom w:val="outset" w:sz="6" w:space="0" w:color="auto"/>
              <w:right w:val="outset" w:sz="6" w:space="0" w:color="auto"/>
            </w:tcBorders>
            <w:vAlign w:val="center"/>
          </w:tcPr>
          <w:p w:rsidR="00395E54" w:rsidRPr="004F499E" w:rsidRDefault="00395E54" w:rsidP="00520269">
            <w:pPr>
              <w:spacing w:before="100" w:beforeAutospacing="1" w:after="100" w:afterAutospacing="1" w:line="360" w:lineRule="auto"/>
              <w:ind w:firstLine="300"/>
              <w:jc w:val="center"/>
              <w:rPr>
                <w:rFonts w:ascii="Times New Roman" w:hAnsi="Times New Roman" w:cs="Times New Roman"/>
                <w:sz w:val="24"/>
                <w:szCs w:val="20"/>
              </w:rPr>
            </w:pPr>
            <w:r w:rsidRPr="004F499E">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rsidR="00395E54" w:rsidRPr="004F499E" w:rsidRDefault="00395E54" w:rsidP="00520269">
            <w:pPr>
              <w:rPr>
                <w:rFonts w:ascii="Times New Roman" w:hAnsi="Times New Roman" w:cs="Times New Roman"/>
                <w:sz w:val="24"/>
                <w:szCs w:val="20"/>
              </w:rPr>
            </w:pPr>
            <w:r w:rsidRPr="004F499E">
              <w:rPr>
                <w:rFonts w:ascii="Times New Roman" w:hAnsi="Times New Roman" w:cs="Times New Roman"/>
                <w:sz w:val="24"/>
                <w:szCs w:val="20"/>
              </w:rPr>
              <w:t>Cita informācija</w:t>
            </w:r>
          </w:p>
        </w:tc>
        <w:tc>
          <w:tcPr>
            <w:tcW w:w="2946" w:type="pct"/>
          </w:tcPr>
          <w:p w:rsidR="00395E54" w:rsidRPr="004F499E" w:rsidRDefault="000E076F" w:rsidP="00520269">
            <w:pPr>
              <w:rPr>
                <w:rFonts w:ascii="Times New Roman" w:hAnsi="Times New Roman" w:cs="Times New Roman"/>
                <w:sz w:val="24"/>
                <w:szCs w:val="20"/>
              </w:rPr>
            </w:pPr>
            <w:r w:rsidRPr="004F499E">
              <w:rPr>
                <w:rFonts w:ascii="Times New Roman" w:hAnsi="Times New Roman" w:cs="Times New Roman"/>
                <w:sz w:val="24"/>
                <w:szCs w:val="20"/>
              </w:rPr>
              <w:t>Nav.</w:t>
            </w:r>
          </w:p>
        </w:tc>
      </w:tr>
    </w:tbl>
    <w:p w:rsidR="00395E54" w:rsidRPr="004F499E" w:rsidRDefault="00395E54" w:rsidP="00520269">
      <w:pPr>
        <w:spacing w:after="0" w:line="240" w:lineRule="auto"/>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 xml:space="preserve">  </w:t>
      </w:r>
    </w:p>
    <w:p w:rsidR="00CD0844" w:rsidRPr="004F499E"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p w:rsidR="00CD0844" w:rsidRPr="004F499E" w:rsidRDefault="00CD0844" w:rsidP="00520269">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395E54" w:rsidRPr="004F499E" w:rsidTr="00BB1B0B">
        <w:tc>
          <w:tcPr>
            <w:tcW w:w="0" w:type="auto"/>
            <w:gridSpan w:val="3"/>
            <w:hideMark/>
          </w:tcPr>
          <w:p w:rsidR="00395E54" w:rsidRPr="004F499E" w:rsidRDefault="00395E54" w:rsidP="00520269">
            <w:pPr>
              <w:rPr>
                <w:rFonts w:ascii="Times New Roman" w:eastAsia="Times New Roman" w:hAnsi="Times New Roman" w:cs="Times New Roman"/>
                <w:b/>
                <w:bCs/>
                <w:iCs/>
                <w:color w:val="0D0D0D" w:themeColor="text1" w:themeTint="F2"/>
                <w:sz w:val="24"/>
                <w:szCs w:val="24"/>
                <w:lang w:eastAsia="lv-LV"/>
              </w:rPr>
            </w:pPr>
            <w:r w:rsidRPr="004F499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1.</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rsidR="00395E54" w:rsidRPr="004F499E" w:rsidRDefault="00395E54" w:rsidP="00357C59">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Ārlietu ministrija</w:t>
            </w:r>
            <w:r w:rsidR="00F04B04" w:rsidRPr="004F499E">
              <w:rPr>
                <w:rFonts w:ascii="Times New Roman" w:eastAsia="Times New Roman" w:hAnsi="Times New Roman" w:cs="Times New Roman"/>
                <w:iCs/>
                <w:color w:val="0D0D0D" w:themeColor="text1" w:themeTint="F2"/>
                <w:sz w:val="24"/>
                <w:szCs w:val="24"/>
                <w:lang w:eastAsia="lv-LV"/>
              </w:rPr>
              <w:t xml:space="preserve">, </w:t>
            </w:r>
            <w:r w:rsidR="00357C59" w:rsidRPr="004F499E">
              <w:t xml:space="preserve"> </w:t>
            </w:r>
            <w:r w:rsidR="00357C59" w:rsidRPr="004F499E">
              <w:rPr>
                <w:rFonts w:ascii="Times New Roman" w:eastAsia="Times New Roman" w:hAnsi="Times New Roman" w:cs="Times New Roman"/>
                <w:iCs/>
                <w:color w:val="0D0D0D" w:themeColor="text1" w:themeTint="F2"/>
                <w:sz w:val="24"/>
                <w:szCs w:val="24"/>
                <w:lang w:eastAsia="lv-LV"/>
              </w:rPr>
              <w:t>Tiesu administrācija, Uzņēmumu reģistrs,  Patentu valde,  valsts akciju sabiedrība “Ceļu satiksmes drošības direkcija”, valsts akciju sabiedrība “Latvijas Jūras administrācija”, Valsts tehniskā uzraudzības aģentūra,  Lauksaimniecības datu centrs kā Lauksaimniecības datu centra informācijas sistēmas pārzinis, valsts aģentūra “Civilās aviācijas aģentūra”, Finanšu un kapitāla tirgus komisija, valsts drošības iestādes, Ministru kabinets.</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2.</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4F499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rsidR="000E076F" w:rsidRPr="004F499E" w:rsidRDefault="000E076F" w:rsidP="00520269">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Jaunas funkcijas netiek piešķirtas un netiek izveidotas jaunas struktūrvienības.</w:t>
            </w:r>
          </w:p>
          <w:p w:rsidR="00395E54" w:rsidRPr="004F499E" w:rsidRDefault="00395E54" w:rsidP="00520269">
            <w:pPr>
              <w:jc w:val="both"/>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Jaunu institūciju izveide nav nepieciešama. Tāpat nav nepieciešami papildu cilvēkresursi.</w:t>
            </w:r>
          </w:p>
        </w:tc>
      </w:tr>
      <w:tr w:rsidR="00395E54" w:rsidRPr="004F499E" w:rsidTr="00BB1B0B">
        <w:tc>
          <w:tcPr>
            <w:tcW w:w="3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3.</w:t>
            </w:r>
          </w:p>
        </w:tc>
        <w:tc>
          <w:tcPr>
            <w:tcW w:w="17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rsidR="00395E54" w:rsidRPr="004F499E" w:rsidRDefault="00395E54" w:rsidP="00520269">
            <w:pPr>
              <w:rPr>
                <w:rFonts w:ascii="Times New Roman" w:eastAsia="Times New Roman" w:hAnsi="Times New Roman" w:cs="Times New Roman"/>
                <w:iCs/>
                <w:color w:val="0D0D0D" w:themeColor="text1" w:themeTint="F2"/>
                <w:sz w:val="24"/>
                <w:szCs w:val="24"/>
                <w:lang w:eastAsia="lv-LV"/>
              </w:rPr>
            </w:pPr>
            <w:r w:rsidRPr="004F499E">
              <w:rPr>
                <w:rFonts w:ascii="Times New Roman" w:eastAsia="Times New Roman" w:hAnsi="Times New Roman" w:cs="Times New Roman"/>
                <w:iCs/>
                <w:color w:val="0D0D0D" w:themeColor="text1" w:themeTint="F2"/>
                <w:sz w:val="24"/>
                <w:szCs w:val="24"/>
                <w:lang w:eastAsia="lv-LV"/>
              </w:rPr>
              <w:t>Nav</w:t>
            </w:r>
          </w:p>
        </w:tc>
      </w:tr>
    </w:tbl>
    <w:p w:rsidR="00ED0B0D" w:rsidRPr="004F499E" w:rsidRDefault="00ED0B0D" w:rsidP="00BB1B0B">
      <w:pPr>
        <w:pStyle w:val="naisf"/>
        <w:tabs>
          <w:tab w:val="left" w:pos="6521"/>
        </w:tabs>
        <w:spacing w:before="0" w:after="0"/>
        <w:ind w:firstLine="709"/>
        <w:rPr>
          <w:sz w:val="28"/>
        </w:rPr>
      </w:pPr>
    </w:p>
    <w:p w:rsidR="00D9232A" w:rsidRPr="004F499E" w:rsidRDefault="00D9232A" w:rsidP="002E3BF9">
      <w:pPr>
        <w:tabs>
          <w:tab w:val="left" w:pos="6840"/>
        </w:tabs>
        <w:spacing w:after="0" w:line="240" w:lineRule="auto"/>
        <w:jc w:val="both"/>
        <w:rPr>
          <w:rFonts w:ascii="Times New Roman" w:eastAsia="Times New Roman" w:hAnsi="Times New Roman" w:cs="Times New Roman"/>
          <w:sz w:val="28"/>
          <w:szCs w:val="28"/>
          <w:lang w:eastAsia="lv-LV"/>
        </w:rPr>
      </w:pPr>
    </w:p>
    <w:p w:rsidR="00D9232A" w:rsidRPr="004F499E" w:rsidRDefault="00D9232A" w:rsidP="002E3BF9">
      <w:pPr>
        <w:tabs>
          <w:tab w:val="left" w:pos="6840"/>
        </w:tabs>
        <w:spacing w:after="0" w:line="240" w:lineRule="auto"/>
        <w:jc w:val="both"/>
        <w:rPr>
          <w:rFonts w:ascii="Times New Roman" w:eastAsia="Times New Roman" w:hAnsi="Times New Roman" w:cs="Times New Roman"/>
          <w:sz w:val="28"/>
          <w:szCs w:val="28"/>
          <w:lang w:eastAsia="lv-LV"/>
        </w:rPr>
      </w:pPr>
    </w:p>
    <w:p w:rsidR="0090450C" w:rsidRDefault="002E3BF9" w:rsidP="002E3BF9">
      <w:pPr>
        <w:tabs>
          <w:tab w:val="left" w:pos="6840"/>
        </w:tabs>
        <w:spacing w:after="0" w:line="240" w:lineRule="auto"/>
        <w:jc w:val="both"/>
        <w:rPr>
          <w:rFonts w:ascii="Times New Roman" w:eastAsia="Times New Roman" w:hAnsi="Times New Roman" w:cs="Times New Roman"/>
          <w:sz w:val="28"/>
          <w:szCs w:val="28"/>
          <w:lang w:eastAsia="lv-LV"/>
        </w:rPr>
      </w:pPr>
      <w:r w:rsidRPr="004F499E">
        <w:rPr>
          <w:rFonts w:ascii="Times New Roman" w:eastAsia="Times New Roman" w:hAnsi="Times New Roman" w:cs="Times New Roman"/>
          <w:sz w:val="28"/>
          <w:szCs w:val="28"/>
          <w:lang w:eastAsia="lv-LV"/>
        </w:rPr>
        <w:t>Ārlietu ministr</w:t>
      </w:r>
      <w:r w:rsidR="0090450C">
        <w:rPr>
          <w:rFonts w:ascii="Times New Roman" w:eastAsia="Times New Roman" w:hAnsi="Times New Roman" w:cs="Times New Roman"/>
          <w:sz w:val="28"/>
          <w:szCs w:val="28"/>
          <w:lang w:eastAsia="lv-LV"/>
        </w:rPr>
        <w:t>a vietā</w:t>
      </w:r>
    </w:p>
    <w:p w:rsidR="002E3BF9" w:rsidRPr="004F499E" w:rsidRDefault="0090450C" w:rsidP="002E3BF9">
      <w:pPr>
        <w:tabs>
          <w:tab w:val="left" w:pos="684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ministrs</w:t>
      </w:r>
      <w:r w:rsidR="002E3BF9" w:rsidRPr="004F499E">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Jānis Reirs</w:t>
      </w:r>
    </w:p>
    <w:p w:rsidR="00395E54" w:rsidRPr="004F499E" w:rsidRDefault="00395E54" w:rsidP="00520269">
      <w:pPr>
        <w:spacing w:after="0" w:line="240" w:lineRule="auto"/>
        <w:rPr>
          <w:rFonts w:ascii="Times New Roman" w:eastAsia="Times New Roman" w:hAnsi="Times New Roman" w:cs="Times New Roman"/>
          <w:color w:val="000000"/>
          <w:szCs w:val="24"/>
          <w:lang w:bidi="lo-LA"/>
        </w:rPr>
      </w:pPr>
    </w:p>
    <w:p w:rsidR="00395E54" w:rsidRPr="004F499E" w:rsidRDefault="00395E54" w:rsidP="00520269">
      <w:pPr>
        <w:spacing w:after="0" w:line="240" w:lineRule="auto"/>
        <w:rPr>
          <w:rFonts w:ascii="Times New Roman" w:eastAsia="Times New Roman" w:hAnsi="Times New Roman" w:cs="Times New Roman"/>
          <w:color w:val="000000"/>
          <w:szCs w:val="24"/>
          <w:lang w:bidi="lo-LA"/>
        </w:rPr>
      </w:pPr>
    </w:p>
    <w:p w:rsidR="00CA727B" w:rsidRPr="004F499E" w:rsidRDefault="00CA727B" w:rsidP="00520269">
      <w:pPr>
        <w:spacing w:after="0" w:line="240" w:lineRule="auto"/>
        <w:rPr>
          <w:rFonts w:ascii="Times New Roman" w:eastAsia="Times New Roman" w:hAnsi="Times New Roman" w:cs="Times New Roman"/>
          <w:color w:val="000000"/>
          <w:szCs w:val="24"/>
          <w:lang w:bidi="lo-LA"/>
        </w:rPr>
      </w:pPr>
    </w:p>
    <w:p w:rsidR="00CA727B" w:rsidRPr="004F499E" w:rsidRDefault="00CA727B" w:rsidP="00520269">
      <w:pPr>
        <w:spacing w:after="0" w:line="240" w:lineRule="auto"/>
        <w:rPr>
          <w:rFonts w:ascii="Times New Roman" w:eastAsia="Times New Roman" w:hAnsi="Times New Roman" w:cs="Times New Roman"/>
          <w:color w:val="000000"/>
          <w:szCs w:val="24"/>
          <w:lang w:bidi="lo-LA"/>
        </w:rPr>
      </w:pPr>
    </w:p>
    <w:p w:rsidR="00CA727B" w:rsidRPr="004F499E" w:rsidRDefault="00CA727B" w:rsidP="00520269">
      <w:pPr>
        <w:spacing w:after="0" w:line="240" w:lineRule="auto"/>
        <w:rPr>
          <w:rFonts w:ascii="Times New Roman" w:eastAsia="Times New Roman" w:hAnsi="Times New Roman" w:cs="Times New Roman"/>
          <w:color w:val="000000"/>
          <w:szCs w:val="24"/>
          <w:lang w:bidi="lo-LA"/>
        </w:rPr>
      </w:pPr>
    </w:p>
    <w:p w:rsidR="00CA727B" w:rsidRPr="004F499E" w:rsidRDefault="00CA727B" w:rsidP="00520269">
      <w:pPr>
        <w:spacing w:after="0" w:line="240" w:lineRule="auto"/>
        <w:rPr>
          <w:rFonts w:ascii="Times New Roman" w:eastAsia="Times New Roman" w:hAnsi="Times New Roman" w:cs="Times New Roman"/>
          <w:color w:val="000000"/>
          <w:szCs w:val="24"/>
          <w:lang w:bidi="lo-LA"/>
        </w:rPr>
      </w:pPr>
    </w:p>
    <w:p w:rsidR="00CA727B" w:rsidRPr="004F499E" w:rsidRDefault="00CA727B" w:rsidP="00520269">
      <w:pPr>
        <w:spacing w:after="0" w:line="240" w:lineRule="auto"/>
        <w:rPr>
          <w:rFonts w:ascii="Times New Roman" w:eastAsia="Times New Roman" w:hAnsi="Times New Roman" w:cs="Times New Roman"/>
          <w:color w:val="000000"/>
          <w:szCs w:val="24"/>
          <w:lang w:bidi="lo-LA"/>
        </w:rPr>
      </w:pPr>
    </w:p>
    <w:p w:rsidR="00CA727B" w:rsidRPr="004F499E" w:rsidRDefault="00CA727B" w:rsidP="00520269">
      <w:pPr>
        <w:spacing w:after="0" w:line="240" w:lineRule="auto"/>
        <w:rPr>
          <w:rFonts w:ascii="Times New Roman" w:eastAsia="Times New Roman" w:hAnsi="Times New Roman" w:cs="Times New Roman"/>
          <w:color w:val="000000"/>
          <w:szCs w:val="24"/>
          <w:lang w:bidi="lo-LA"/>
        </w:rPr>
      </w:pPr>
    </w:p>
    <w:p w:rsidR="00CA727B" w:rsidRPr="004F499E" w:rsidRDefault="00CA727B" w:rsidP="00520269">
      <w:pPr>
        <w:spacing w:after="0" w:line="240" w:lineRule="auto"/>
        <w:rPr>
          <w:rFonts w:ascii="Times New Roman" w:eastAsia="Times New Roman" w:hAnsi="Times New Roman" w:cs="Times New Roman"/>
          <w:color w:val="000000"/>
          <w:szCs w:val="24"/>
          <w:lang w:bidi="lo-LA"/>
        </w:rPr>
      </w:pPr>
    </w:p>
    <w:p w:rsidR="00395E54" w:rsidRPr="004F499E" w:rsidRDefault="00ED0B0D" w:rsidP="00520269">
      <w:pPr>
        <w:spacing w:after="0" w:line="240" w:lineRule="auto"/>
        <w:rPr>
          <w:rFonts w:ascii="Times New Roman" w:eastAsia="Times New Roman" w:hAnsi="Times New Roman" w:cs="Times New Roman"/>
          <w:color w:val="000000"/>
          <w:sz w:val="20"/>
          <w:szCs w:val="24"/>
          <w:lang w:bidi="lo-LA"/>
        </w:rPr>
      </w:pPr>
      <w:r w:rsidRPr="004F499E">
        <w:rPr>
          <w:rFonts w:ascii="Times New Roman" w:eastAsia="Times New Roman" w:hAnsi="Times New Roman" w:cs="Times New Roman"/>
          <w:color w:val="000000"/>
          <w:sz w:val="20"/>
          <w:szCs w:val="24"/>
          <w:lang w:bidi="lo-LA"/>
        </w:rPr>
        <w:t>Janisela</w:t>
      </w:r>
      <w:r w:rsidR="002145E7" w:rsidRPr="004F499E">
        <w:rPr>
          <w:rFonts w:ascii="Times New Roman" w:eastAsia="Times New Roman" w:hAnsi="Times New Roman" w:cs="Times New Roman"/>
          <w:color w:val="000000"/>
          <w:sz w:val="20"/>
          <w:szCs w:val="24"/>
          <w:lang w:bidi="lo-LA"/>
        </w:rPr>
        <w:t>,</w:t>
      </w:r>
      <w:r w:rsidR="00395E54" w:rsidRPr="004F499E">
        <w:rPr>
          <w:rFonts w:ascii="Times New Roman" w:eastAsia="Times New Roman" w:hAnsi="Times New Roman" w:cs="Times New Roman"/>
          <w:color w:val="000000"/>
          <w:sz w:val="20"/>
          <w:szCs w:val="24"/>
          <w:lang w:bidi="lo-LA"/>
        </w:rPr>
        <w:t xml:space="preserve"> 67016206</w:t>
      </w:r>
    </w:p>
    <w:p w:rsidR="00894C55" w:rsidRDefault="00395E54" w:rsidP="00FA287B">
      <w:pPr>
        <w:spacing w:after="0" w:line="240" w:lineRule="auto"/>
      </w:pPr>
      <w:proofErr w:type="spellStart"/>
      <w:r w:rsidRPr="004F499E">
        <w:rPr>
          <w:rFonts w:ascii="Times New Roman" w:eastAsia="Times New Roman" w:hAnsi="Times New Roman" w:cs="Times New Roman"/>
          <w:color w:val="000000"/>
          <w:sz w:val="20"/>
          <w:szCs w:val="24"/>
          <w:lang w:bidi="lo-LA"/>
        </w:rPr>
        <w:t>sabine,janisela@mfa.gov.lv</w:t>
      </w:r>
      <w:proofErr w:type="spellEnd"/>
    </w:p>
    <w:sectPr w:rsidR="00894C55" w:rsidSect="00CA727B">
      <w:headerReference w:type="default" r:id="rId8"/>
      <w:footerReference w:type="default" r:id="rId9"/>
      <w:foot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AF" w:rsidRDefault="00F641AF" w:rsidP="00894C55">
      <w:pPr>
        <w:spacing w:after="0" w:line="240" w:lineRule="auto"/>
      </w:pPr>
      <w:r>
        <w:separator/>
      </w:r>
    </w:p>
  </w:endnote>
  <w:endnote w:type="continuationSeparator" w:id="0">
    <w:p w:rsidR="00F641AF" w:rsidRDefault="00F641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7B" w:rsidRDefault="00CA727B" w:rsidP="00C2600C">
    <w:pPr>
      <w:pStyle w:val="Footer"/>
      <w:jc w:val="both"/>
      <w:rPr>
        <w:rFonts w:ascii="Times New Roman" w:hAnsi="Times New Roman" w:cs="Times New Roman"/>
        <w:sz w:val="20"/>
      </w:rPr>
    </w:pPr>
  </w:p>
  <w:p w:rsidR="00AB6C6F" w:rsidRPr="00AB6C6F" w:rsidRDefault="0072561F" w:rsidP="00C2600C">
    <w:pPr>
      <w:pStyle w:val="Footer"/>
      <w:jc w:val="both"/>
      <w:rPr>
        <w:rFonts w:ascii="Times New Roman" w:hAnsi="Times New Roman" w:cs="Times New Roman"/>
        <w:sz w:val="20"/>
      </w:rPr>
    </w:pPr>
    <w:r>
      <w:rPr>
        <w:rFonts w:ascii="Times New Roman" w:hAnsi="Times New Roman" w:cs="Times New Roman"/>
        <w:sz w:val="20"/>
      </w:rPr>
      <w:t>AMAnot_</w:t>
    </w:r>
    <w:r w:rsidR="00026973">
      <w:rPr>
        <w:rFonts w:ascii="Times New Roman" w:hAnsi="Times New Roman" w:cs="Times New Roman"/>
        <w:sz w:val="20"/>
      </w:rPr>
      <w:t>0</w:t>
    </w:r>
    <w:r w:rsidR="00C7500D">
      <w:rPr>
        <w:rFonts w:ascii="Times New Roman" w:hAnsi="Times New Roman" w:cs="Times New Roman"/>
        <w:sz w:val="20"/>
      </w:rPr>
      <w:t>9</w:t>
    </w:r>
    <w:r w:rsidR="00026973">
      <w:rPr>
        <w:rFonts w:ascii="Times New Roman" w:hAnsi="Times New Roman" w:cs="Times New Roman"/>
        <w:sz w:val="20"/>
      </w:rPr>
      <w:t>072019</w:t>
    </w:r>
    <w:r w:rsidR="00B06DEF">
      <w:rPr>
        <w:rFonts w:ascii="Times New Roman" w:hAnsi="Times New Roman" w:cs="Times New Roman"/>
        <w:sz w:val="20"/>
      </w:rPr>
      <w:t xml:space="preserve"> </w:t>
    </w:r>
  </w:p>
  <w:p w:rsidR="00894C55" w:rsidRPr="00AB6C6F" w:rsidRDefault="00F55941" w:rsidP="00AB6C6F">
    <w:pPr>
      <w:pStyle w:val="Footer"/>
      <w:jc w:val="center"/>
      <w:rPr>
        <w:rFonts w:ascii="Times New Roman" w:hAnsi="Times New Roman" w:cs="Times New Roman"/>
        <w:sz w:val="20"/>
      </w:rPr>
    </w:pPr>
    <w:sdt>
      <w:sdtPr>
        <w:rPr>
          <w:rFonts w:ascii="Times New Roman" w:hAnsi="Times New Roman" w:cs="Times New Roman"/>
          <w:sz w:val="20"/>
        </w:rPr>
        <w:id w:val="1606311881"/>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9</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AF" w:rsidRDefault="00F641AF" w:rsidP="00894C55">
      <w:pPr>
        <w:spacing w:after="0" w:line="240" w:lineRule="auto"/>
      </w:pPr>
      <w:r>
        <w:separator/>
      </w:r>
    </w:p>
  </w:footnote>
  <w:footnote w:type="continuationSeparator" w:id="0">
    <w:p w:rsidR="00F641AF" w:rsidRDefault="00F641A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439"/>
    <w:multiLevelType w:val="multilevel"/>
    <w:tmpl w:val="EC10E822"/>
    <w:lvl w:ilvl="0">
      <w:start w:val="9"/>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9E"/>
    <w:rsid w:val="00004B4C"/>
    <w:rsid w:val="00010609"/>
    <w:rsid w:val="00012937"/>
    <w:rsid w:val="000162B8"/>
    <w:rsid w:val="00026973"/>
    <w:rsid w:val="00034D80"/>
    <w:rsid w:val="00040DC9"/>
    <w:rsid w:val="00045369"/>
    <w:rsid w:val="00045E33"/>
    <w:rsid w:val="00053E16"/>
    <w:rsid w:val="00066959"/>
    <w:rsid w:val="00076E6F"/>
    <w:rsid w:val="00090AFC"/>
    <w:rsid w:val="000A202A"/>
    <w:rsid w:val="000B1EE6"/>
    <w:rsid w:val="000B56AF"/>
    <w:rsid w:val="000D258D"/>
    <w:rsid w:val="000E076F"/>
    <w:rsid w:val="00117E9E"/>
    <w:rsid w:val="0012120C"/>
    <w:rsid w:val="00127863"/>
    <w:rsid w:val="00130089"/>
    <w:rsid w:val="00140766"/>
    <w:rsid w:val="00152B2A"/>
    <w:rsid w:val="0016222E"/>
    <w:rsid w:val="00167FD7"/>
    <w:rsid w:val="00181BC7"/>
    <w:rsid w:val="001827C0"/>
    <w:rsid w:val="0018303C"/>
    <w:rsid w:val="00184BA7"/>
    <w:rsid w:val="00191FE3"/>
    <w:rsid w:val="00191FF2"/>
    <w:rsid w:val="00195099"/>
    <w:rsid w:val="001A0E4C"/>
    <w:rsid w:val="001A1A0A"/>
    <w:rsid w:val="001B3902"/>
    <w:rsid w:val="001C1A6E"/>
    <w:rsid w:val="001D5EA8"/>
    <w:rsid w:val="001E2572"/>
    <w:rsid w:val="001E564C"/>
    <w:rsid w:val="001F1426"/>
    <w:rsid w:val="001F3278"/>
    <w:rsid w:val="00200965"/>
    <w:rsid w:val="002143B4"/>
    <w:rsid w:val="002145E7"/>
    <w:rsid w:val="00230CF0"/>
    <w:rsid w:val="00234856"/>
    <w:rsid w:val="0024311B"/>
    <w:rsid w:val="00243426"/>
    <w:rsid w:val="00250087"/>
    <w:rsid w:val="00291E07"/>
    <w:rsid w:val="002932E5"/>
    <w:rsid w:val="00294DB2"/>
    <w:rsid w:val="00295C0B"/>
    <w:rsid w:val="002A348C"/>
    <w:rsid w:val="002B0064"/>
    <w:rsid w:val="002B0771"/>
    <w:rsid w:val="002B21BD"/>
    <w:rsid w:val="002C2107"/>
    <w:rsid w:val="002C2DC6"/>
    <w:rsid w:val="002C3EE0"/>
    <w:rsid w:val="002C4F10"/>
    <w:rsid w:val="002E1C05"/>
    <w:rsid w:val="002E3BF9"/>
    <w:rsid w:val="0030560F"/>
    <w:rsid w:val="00342588"/>
    <w:rsid w:val="00357511"/>
    <w:rsid w:val="00357C59"/>
    <w:rsid w:val="00371183"/>
    <w:rsid w:val="003807EE"/>
    <w:rsid w:val="00385790"/>
    <w:rsid w:val="00395E54"/>
    <w:rsid w:val="003A0B1A"/>
    <w:rsid w:val="003A4349"/>
    <w:rsid w:val="003A4989"/>
    <w:rsid w:val="003B0BF9"/>
    <w:rsid w:val="003B15F9"/>
    <w:rsid w:val="003B2D77"/>
    <w:rsid w:val="003C5EB8"/>
    <w:rsid w:val="003D53F1"/>
    <w:rsid w:val="003D772C"/>
    <w:rsid w:val="003E0791"/>
    <w:rsid w:val="003F28AC"/>
    <w:rsid w:val="00404D9D"/>
    <w:rsid w:val="00415709"/>
    <w:rsid w:val="004205B0"/>
    <w:rsid w:val="00421B64"/>
    <w:rsid w:val="00436E9E"/>
    <w:rsid w:val="004454FE"/>
    <w:rsid w:val="00456E40"/>
    <w:rsid w:val="0046122B"/>
    <w:rsid w:val="00463922"/>
    <w:rsid w:val="00464C79"/>
    <w:rsid w:val="00471F27"/>
    <w:rsid w:val="00480C02"/>
    <w:rsid w:val="0049647F"/>
    <w:rsid w:val="004A04C3"/>
    <w:rsid w:val="004A5DB2"/>
    <w:rsid w:val="004B5570"/>
    <w:rsid w:val="004B560B"/>
    <w:rsid w:val="004C342D"/>
    <w:rsid w:val="004D0475"/>
    <w:rsid w:val="004D3259"/>
    <w:rsid w:val="004E0E5C"/>
    <w:rsid w:val="004E31D4"/>
    <w:rsid w:val="004F499E"/>
    <w:rsid w:val="0050178F"/>
    <w:rsid w:val="005143BE"/>
    <w:rsid w:val="00520269"/>
    <w:rsid w:val="00524207"/>
    <w:rsid w:val="00524343"/>
    <w:rsid w:val="00526D6D"/>
    <w:rsid w:val="005307DE"/>
    <w:rsid w:val="00554001"/>
    <w:rsid w:val="00570A18"/>
    <w:rsid w:val="005724F6"/>
    <w:rsid w:val="00572F7F"/>
    <w:rsid w:val="00580D5C"/>
    <w:rsid w:val="00596DA1"/>
    <w:rsid w:val="005A1D01"/>
    <w:rsid w:val="005B0BAF"/>
    <w:rsid w:val="005B0F20"/>
    <w:rsid w:val="005B3421"/>
    <w:rsid w:val="005D0B36"/>
    <w:rsid w:val="005D5DE8"/>
    <w:rsid w:val="005F105B"/>
    <w:rsid w:val="00601B47"/>
    <w:rsid w:val="006028EA"/>
    <w:rsid w:val="0060744F"/>
    <w:rsid w:val="006177CC"/>
    <w:rsid w:val="00635EEE"/>
    <w:rsid w:val="00655F2C"/>
    <w:rsid w:val="00674E2B"/>
    <w:rsid w:val="006757E3"/>
    <w:rsid w:val="00676240"/>
    <w:rsid w:val="00693950"/>
    <w:rsid w:val="006A0D98"/>
    <w:rsid w:val="006A53CD"/>
    <w:rsid w:val="006A6065"/>
    <w:rsid w:val="006A7FF9"/>
    <w:rsid w:val="006B35FE"/>
    <w:rsid w:val="006B41C6"/>
    <w:rsid w:val="006C72AC"/>
    <w:rsid w:val="006E1081"/>
    <w:rsid w:val="006E6FC7"/>
    <w:rsid w:val="00720585"/>
    <w:rsid w:val="00724F99"/>
    <w:rsid w:val="0072561F"/>
    <w:rsid w:val="0072667B"/>
    <w:rsid w:val="00726DDF"/>
    <w:rsid w:val="00732793"/>
    <w:rsid w:val="007360ED"/>
    <w:rsid w:val="007428D8"/>
    <w:rsid w:val="00743A91"/>
    <w:rsid w:val="00757B92"/>
    <w:rsid w:val="00760EF1"/>
    <w:rsid w:val="00773AF6"/>
    <w:rsid w:val="007849FF"/>
    <w:rsid w:val="00795F71"/>
    <w:rsid w:val="007E4D54"/>
    <w:rsid w:val="007E5F7A"/>
    <w:rsid w:val="007E73AB"/>
    <w:rsid w:val="007F0DA5"/>
    <w:rsid w:val="00803DE3"/>
    <w:rsid w:val="00816C11"/>
    <w:rsid w:val="0083207B"/>
    <w:rsid w:val="008347E0"/>
    <w:rsid w:val="00860EFD"/>
    <w:rsid w:val="00862A05"/>
    <w:rsid w:val="00864875"/>
    <w:rsid w:val="0086708E"/>
    <w:rsid w:val="00880A14"/>
    <w:rsid w:val="00881808"/>
    <w:rsid w:val="00894C55"/>
    <w:rsid w:val="0089630D"/>
    <w:rsid w:val="008B630C"/>
    <w:rsid w:val="008C3F2B"/>
    <w:rsid w:val="009009C7"/>
    <w:rsid w:val="009013C7"/>
    <w:rsid w:val="0090450C"/>
    <w:rsid w:val="0090657F"/>
    <w:rsid w:val="00910DFF"/>
    <w:rsid w:val="00914686"/>
    <w:rsid w:val="00930622"/>
    <w:rsid w:val="0093102C"/>
    <w:rsid w:val="009361C9"/>
    <w:rsid w:val="00943C3A"/>
    <w:rsid w:val="00952B78"/>
    <w:rsid w:val="00965E22"/>
    <w:rsid w:val="0097238D"/>
    <w:rsid w:val="00981545"/>
    <w:rsid w:val="00991DF8"/>
    <w:rsid w:val="00992508"/>
    <w:rsid w:val="00993694"/>
    <w:rsid w:val="0099516F"/>
    <w:rsid w:val="009A2654"/>
    <w:rsid w:val="009B085D"/>
    <w:rsid w:val="009B672F"/>
    <w:rsid w:val="009C2E9C"/>
    <w:rsid w:val="009D0065"/>
    <w:rsid w:val="009D0901"/>
    <w:rsid w:val="009E524A"/>
    <w:rsid w:val="009F3ADB"/>
    <w:rsid w:val="009F6F44"/>
    <w:rsid w:val="00A1031D"/>
    <w:rsid w:val="00A10FC3"/>
    <w:rsid w:val="00A16CF2"/>
    <w:rsid w:val="00A23E61"/>
    <w:rsid w:val="00A269A0"/>
    <w:rsid w:val="00A27013"/>
    <w:rsid w:val="00A27916"/>
    <w:rsid w:val="00A32864"/>
    <w:rsid w:val="00A3657B"/>
    <w:rsid w:val="00A41670"/>
    <w:rsid w:val="00A45A93"/>
    <w:rsid w:val="00A6073E"/>
    <w:rsid w:val="00A6146C"/>
    <w:rsid w:val="00A64AF0"/>
    <w:rsid w:val="00A83130"/>
    <w:rsid w:val="00A843BD"/>
    <w:rsid w:val="00A90990"/>
    <w:rsid w:val="00A90DDB"/>
    <w:rsid w:val="00AB1C45"/>
    <w:rsid w:val="00AB29DC"/>
    <w:rsid w:val="00AB388D"/>
    <w:rsid w:val="00AB53B3"/>
    <w:rsid w:val="00AB6B51"/>
    <w:rsid w:val="00AB6C6F"/>
    <w:rsid w:val="00AD487F"/>
    <w:rsid w:val="00AE0D70"/>
    <w:rsid w:val="00AE5567"/>
    <w:rsid w:val="00AE59F1"/>
    <w:rsid w:val="00AF1239"/>
    <w:rsid w:val="00B06DEF"/>
    <w:rsid w:val="00B10992"/>
    <w:rsid w:val="00B16480"/>
    <w:rsid w:val="00B170DB"/>
    <w:rsid w:val="00B2165C"/>
    <w:rsid w:val="00B26F6C"/>
    <w:rsid w:val="00B977FA"/>
    <w:rsid w:val="00BA1EDB"/>
    <w:rsid w:val="00BA20AA"/>
    <w:rsid w:val="00BA3B7B"/>
    <w:rsid w:val="00BA702A"/>
    <w:rsid w:val="00BB0647"/>
    <w:rsid w:val="00BB1B0B"/>
    <w:rsid w:val="00BD0FFD"/>
    <w:rsid w:val="00BD4425"/>
    <w:rsid w:val="00BD78C4"/>
    <w:rsid w:val="00BE176A"/>
    <w:rsid w:val="00C1007F"/>
    <w:rsid w:val="00C25B49"/>
    <w:rsid w:val="00C2600C"/>
    <w:rsid w:val="00C307E7"/>
    <w:rsid w:val="00C352CA"/>
    <w:rsid w:val="00C36920"/>
    <w:rsid w:val="00C4118E"/>
    <w:rsid w:val="00C41A09"/>
    <w:rsid w:val="00C46B34"/>
    <w:rsid w:val="00C523A0"/>
    <w:rsid w:val="00C56D75"/>
    <w:rsid w:val="00C61F83"/>
    <w:rsid w:val="00C74A3F"/>
    <w:rsid w:val="00C7500D"/>
    <w:rsid w:val="00C8423E"/>
    <w:rsid w:val="00CA2A92"/>
    <w:rsid w:val="00CA2FF3"/>
    <w:rsid w:val="00CA727B"/>
    <w:rsid w:val="00CA7B35"/>
    <w:rsid w:val="00CC0D2D"/>
    <w:rsid w:val="00CC46BA"/>
    <w:rsid w:val="00CD0844"/>
    <w:rsid w:val="00CD2804"/>
    <w:rsid w:val="00CD5F42"/>
    <w:rsid w:val="00CE1F68"/>
    <w:rsid w:val="00CE24E3"/>
    <w:rsid w:val="00CE5657"/>
    <w:rsid w:val="00CF5BAC"/>
    <w:rsid w:val="00D050C1"/>
    <w:rsid w:val="00D133F8"/>
    <w:rsid w:val="00D14145"/>
    <w:rsid w:val="00D14A3E"/>
    <w:rsid w:val="00D16F49"/>
    <w:rsid w:val="00D17C60"/>
    <w:rsid w:val="00D241EF"/>
    <w:rsid w:val="00D361D7"/>
    <w:rsid w:val="00D3684B"/>
    <w:rsid w:val="00D36B10"/>
    <w:rsid w:val="00D5009C"/>
    <w:rsid w:val="00D9232A"/>
    <w:rsid w:val="00D941E4"/>
    <w:rsid w:val="00DA0E91"/>
    <w:rsid w:val="00DA72FF"/>
    <w:rsid w:val="00DB7B88"/>
    <w:rsid w:val="00DC1F6C"/>
    <w:rsid w:val="00DC6D9B"/>
    <w:rsid w:val="00DF0E6B"/>
    <w:rsid w:val="00DF4365"/>
    <w:rsid w:val="00E2538F"/>
    <w:rsid w:val="00E3716B"/>
    <w:rsid w:val="00E4624C"/>
    <w:rsid w:val="00E47496"/>
    <w:rsid w:val="00E5323B"/>
    <w:rsid w:val="00E640F9"/>
    <w:rsid w:val="00E65CFC"/>
    <w:rsid w:val="00E8434D"/>
    <w:rsid w:val="00E84611"/>
    <w:rsid w:val="00E8749E"/>
    <w:rsid w:val="00E90C01"/>
    <w:rsid w:val="00E96256"/>
    <w:rsid w:val="00E97BEF"/>
    <w:rsid w:val="00EA486E"/>
    <w:rsid w:val="00EA686A"/>
    <w:rsid w:val="00EC1491"/>
    <w:rsid w:val="00ED0B0D"/>
    <w:rsid w:val="00EE2EEF"/>
    <w:rsid w:val="00EF1FE1"/>
    <w:rsid w:val="00F04B04"/>
    <w:rsid w:val="00F1456D"/>
    <w:rsid w:val="00F27155"/>
    <w:rsid w:val="00F358A0"/>
    <w:rsid w:val="00F438AD"/>
    <w:rsid w:val="00F45A67"/>
    <w:rsid w:val="00F523DE"/>
    <w:rsid w:val="00F531F3"/>
    <w:rsid w:val="00F55941"/>
    <w:rsid w:val="00F57B0C"/>
    <w:rsid w:val="00F641AF"/>
    <w:rsid w:val="00F81102"/>
    <w:rsid w:val="00F86857"/>
    <w:rsid w:val="00FA287B"/>
    <w:rsid w:val="00FA6FC7"/>
    <w:rsid w:val="00FB6F73"/>
    <w:rsid w:val="00FC3AA7"/>
    <w:rsid w:val="00FE64F6"/>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EF60F0"/>
  <w15:docId w15:val="{0303BB4A-1827-4573-8F2B-A30815D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 w:type="paragraph" w:customStyle="1" w:styleId="naisf">
    <w:name w:val="naisf"/>
    <w:basedOn w:val="Normal"/>
    <w:rsid w:val="00ED0B0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org/securitycouncil/content/resolutions-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11569</Words>
  <Characters>6595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Andris Krastins</cp:lastModifiedBy>
  <cp:revision>5</cp:revision>
  <cp:lastPrinted>2019-06-18T07:34:00Z</cp:lastPrinted>
  <dcterms:created xsi:type="dcterms:W3CDTF">2019-07-09T10:24:00Z</dcterms:created>
  <dcterms:modified xsi:type="dcterms:W3CDTF">2019-07-09T10:31:00Z</dcterms:modified>
</cp:coreProperties>
</file>