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1AD0" w:rsidRDefault="00647CB7">
      <w:pPr>
        <w:jc w:val="right"/>
        <w:rPr>
          <w:sz w:val="28"/>
          <w:szCs w:val="28"/>
        </w:rPr>
      </w:pPr>
      <w:r>
        <w:rPr>
          <w:i/>
          <w:sz w:val="28"/>
          <w:szCs w:val="28"/>
        </w:rPr>
        <w:t>Projekts</w:t>
      </w:r>
    </w:p>
    <w:p w14:paraId="00000002" w14:textId="77777777" w:rsidR="00BF1AD0" w:rsidRDefault="00BF1AD0">
      <w:pPr>
        <w:jc w:val="right"/>
        <w:rPr>
          <w:sz w:val="28"/>
          <w:szCs w:val="28"/>
        </w:rPr>
      </w:pPr>
    </w:p>
    <w:p w14:paraId="00000003" w14:textId="77777777" w:rsidR="00BF1AD0" w:rsidRDefault="00647CB7">
      <w:pPr>
        <w:jc w:val="center"/>
        <w:rPr>
          <w:sz w:val="28"/>
          <w:szCs w:val="28"/>
        </w:rPr>
      </w:pPr>
      <w:r>
        <w:rPr>
          <w:sz w:val="28"/>
          <w:szCs w:val="28"/>
        </w:rPr>
        <w:t>LATVIJAS REPUBLIKAS MINISTRU KABINETS</w:t>
      </w:r>
    </w:p>
    <w:p w14:paraId="00000004" w14:textId="77777777" w:rsidR="00BF1AD0" w:rsidRDefault="00BF1AD0">
      <w:pPr>
        <w:jc w:val="center"/>
        <w:rPr>
          <w:sz w:val="28"/>
          <w:szCs w:val="28"/>
        </w:rPr>
      </w:pPr>
    </w:p>
    <w:p w14:paraId="00000005" w14:textId="77777777" w:rsidR="00BF1AD0" w:rsidRDefault="00BF1AD0">
      <w:pPr>
        <w:jc w:val="center"/>
        <w:rPr>
          <w:sz w:val="28"/>
          <w:szCs w:val="28"/>
        </w:rPr>
      </w:pPr>
    </w:p>
    <w:p w14:paraId="00000006" w14:textId="77777777" w:rsidR="00BF1AD0" w:rsidRDefault="00BF1AD0">
      <w:pPr>
        <w:jc w:val="right"/>
        <w:rPr>
          <w:sz w:val="28"/>
          <w:szCs w:val="28"/>
        </w:rPr>
      </w:pPr>
    </w:p>
    <w:p w14:paraId="00000007" w14:textId="77777777" w:rsidR="00BF1AD0" w:rsidRDefault="00647CB7">
      <w:pPr>
        <w:tabs>
          <w:tab w:val="right" w:pos="9000"/>
        </w:tabs>
        <w:rPr>
          <w:sz w:val="28"/>
          <w:szCs w:val="28"/>
        </w:rPr>
      </w:pPr>
      <w:r>
        <w:rPr>
          <w:sz w:val="28"/>
          <w:szCs w:val="28"/>
        </w:rPr>
        <w:t>2019. gada __. ___</w:t>
      </w:r>
      <w:r>
        <w:rPr>
          <w:sz w:val="28"/>
          <w:szCs w:val="28"/>
        </w:rPr>
        <w:tab/>
        <w:t>Noteikumi Nr. __</w:t>
      </w:r>
    </w:p>
    <w:p w14:paraId="00000009" w14:textId="5A088E92" w:rsidR="00BF1AD0" w:rsidRDefault="00647CB7" w:rsidP="00AA1F54">
      <w:pPr>
        <w:tabs>
          <w:tab w:val="right" w:pos="9000"/>
        </w:tabs>
        <w:rPr>
          <w:sz w:val="28"/>
          <w:szCs w:val="28"/>
        </w:rPr>
      </w:pPr>
      <w:r>
        <w:rPr>
          <w:sz w:val="28"/>
          <w:szCs w:val="28"/>
        </w:rPr>
        <w:t>Rīgā</w:t>
      </w:r>
      <w:r>
        <w:rPr>
          <w:sz w:val="28"/>
          <w:szCs w:val="28"/>
        </w:rPr>
        <w:tab/>
        <w:t>prot. Nr. __ __. §</w:t>
      </w:r>
    </w:p>
    <w:p w14:paraId="7D80418B" w14:textId="77777777" w:rsidR="004F5AB4" w:rsidRDefault="004F5AB4" w:rsidP="00AA1F54">
      <w:pPr>
        <w:tabs>
          <w:tab w:val="right" w:pos="9000"/>
        </w:tabs>
        <w:rPr>
          <w:sz w:val="28"/>
          <w:szCs w:val="28"/>
        </w:rPr>
      </w:pPr>
    </w:p>
    <w:p w14:paraId="0000000A" w14:textId="77777777" w:rsidR="00BF1AD0" w:rsidRDefault="00BF1AD0">
      <w:pPr>
        <w:rPr>
          <w:sz w:val="28"/>
          <w:szCs w:val="28"/>
        </w:rPr>
      </w:pPr>
    </w:p>
    <w:p w14:paraId="0000000B" w14:textId="77777777" w:rsidR="00BF1AD0" w:rsidRDefault="00647CB7">
      <w:pPr>
        <w:jc w:val="center"/>
        <w:rPr>
          <w:sz w:val="28"/>
          <w:szCs w:val="28"/>
        </w:rPr>
      </w:pPr>
      <w:r>
        <w:rPr>
          <w:b/>
          <w:sz w:val="28"/>
          <w:szCs w:val="28"/>
        </w:rPr>
        <w:t>Starptautisko un nacionālo sankciju ierosināšanas un izpildes kārtība</w:t>
      </w:r>
    </w:p>
    <w:p w14:paraId="0000000C" w14:textId="77777777" w:rsidR="00BF1AD0" w:rsidRDefault="00BF1AD0">
      <w:pPr>
        <w:jc w:val="center"/>
        <w:rPr>
          <w:sz w:val="28"/>
          <w:szCs w:val="28"/>
        </w:rPr>
      </w:pPr>
    </w:p>
    <w:p w14:paraId="0000000D" w14:textId="77777777" w:rsidR="00BF1AD0" w:rsidRDefault="00BF1AD0">
      <w:pPr>
        <w:jc w:val="center"/>
        <w:rPr>
          <w:sz w:val="28"/>
          <w:szCs w:val="28"/>
        </w:rPr>
      </w:pPr>
    </w:p>
    <w:p w14:paraId="0000000E" w14:textId="77777777" w:rsidR="00BF1AD0" w:rsidRDefault="00647CB7">
      <w:pPr>
        <w:ind w:left="3402"/>
        <w:jc w:val="right"/>
        <w:rPr>
          <w:color w:val="000000"/>
          <w:sz w:val="28"/>
          <w:szCs w:val="28"/>
        </w:rPr>
      </w:pPr>
      <w:r>
        <w:rPr>
          <w:color w:val="000000"/>
          <w:sz w:val="28"/>
          <w:szCs w:val="28"/>
        </w:rPr>
        <w:t xml:space="preserve">Izdoti saskaņā ar </w:t>
      </w:r>
    </w:p>
    <w:p w14:paraId="0000000F" w14:textId="77777777" w:rsidR="00BF1AD0" w:rsidRDefault="00647CB7">
      <w:pPr>
        <w:ind w:left="4820"/>
        <w:jc w:val="right"/>
        <w:rPr>
          <w:color w:val="000000"/>
          <w:sz w:val="28"/>
          <w:szCs w:val="28"/>
        </w:rPr>
      </w:pPr>
      <w:r>
        <w:rPr>
          <w:color w:val="000000"/>
          <w:sz w:val="28"/>
          <w:szCs w:val="28"/>
        </w:rPr>
        <w:t>Starptautisko un Latvijas Republikas nacionālo sankciju likuma</w:t>
      </w:r>
    </w:p>
    <w:p w14:paraId="00000010" w14:textId="77777777" w:rsidR="00BF1AD0" w:rsidRDefault="00647CB7">
      <w:pPr>
        <w:ind w:left="3402"/>
        <w:jc w:val="right"/>
        <w:rPr>
          <w:color w:val="000000"/>
          <w:sz w:val="28"/>
          <w:szCs w:val="28"/>
        </w:rPr>
      </w:pPr>
      <w:r>
        <w:rPr>
          <w:color w:val="000000"/>
          <w:sz w:val="28"/>
          <w:szCs w:val="28"/>
        </w:rPr>
        <w:t>3.</w:t>
      </w:r>
      <w:r>
        <w:rPr>
          <w:color w:val="000000"/>
          <w:sz w:val="28"/>
          <w:szCs w:val="28"/>
          <w:vertAlign w:val="superscript"/>
        </w:rPr>
        <w:t>1</w:t>
      </w:r>
      <w:r>
        <w:rPr>
          <w:color w:val="000000"/>
          <w:sz w:val="28"/>
          <w:szCs w:val="28"/>
        </w:rPr>
        <w:t xml:space="preserve"> panta otro daļu un </w:t>
      </w:r>
    </w:p>
    <w:p w14:paraId="00000011" w14:textId="77777777" w:rsidR="00BF1AD0" w:rsidRDefault="00647CB7">
      <w:pPr>
        <w:ind w:left="3402"/>
        <w:jc w:val="right"/>
        <w:rPr>
          <w:color w:val="000000"/>
          <w:sz w:val="28"/>
          <w:szCs w:val="28"/>
        </w:rPr>
      </w:pPr>
      <w:r>
        <w:rPr>
          <w:color w:val="000000"/>
          <w:sz w:val="28"/>
          <w:szCs w:val="28"/>
        </w:rPr>
        <w:t>11. panta ceturto un piekto daļu</w:t>
      </w:r>
    </w:p>
    <w:p w14:paraId="00000012" w14:textId="77777777" w:rsidR="00BF1AD0" w:rsidRDefault="00BF1AD0">
      <w:pPr>
        <w:jc w:val="both"/>
        <w:rPr>
          <w:color w:val="000000"/>
          <w:sz w:val="28"/>
          <w:szCs w:val="28"/>
        </w:rPr>
      </w:pPr>
    </w:p>
    <w:p w14:paraId="00000013" w14:textId="77777777" w:rsidR="00BF1AD0" w:rsidRDefault="00BF1AD0">
      <w:pPr>
        <w:jc w:val="both"/>
        <w:rPr>
          <w:color w:val="000000"/>
          <w:sz w:val="28"/>
          <w:szCs w:val="28"/>
        </w:rPr>
      </w:pPr>
    </w:p>
    <w:p w14:paraId="00000014" w14:textId="3185931A" w:rsidR="00BF1AD0" w:rsidRPr="002A2A0F" w:rsidRDefault="000C3245">
      <w:pPr>
        <w:numPr>
          <w:ilvl w:val="0"/>
          <w:numId w:val="8"/>
        </w:numPr>
        <w:pBdr>
          <w:top w:val="nil"/>
          <w:left w:val="nil"/>
          <w:bottom w:val="nil"/>
          <w:right w:val="nil"/>
          <w:between w:val="nil"/>
        </w:pBdr>
        <w:ind w:left="284" w:firstLine="0"/>
        <w:jc w:val="center"/>
        <w:rPr>
          <w:color w:val="000000"/>
          <w:sz w:val="28"/>
          <w:szCs w:val="28"/>
        </w:rPr>
      </w:pPr>
      <w:r>
        <w:rPr>
          <w:b/>
          <w:color w:val="000000"/>
          <w:sz w:val="28"/>
          <w:szCs w:val="28"/>
        </w:rPr>
        <w:t xml:space="preserve">Vispārīgais </w:t>
      </w:r>
      <w:r w:rsidR="00647CB7">
        <w:rPr>
          <w:b/>
          <w:color w:val="000000"/>
          <w:sz w:val="28"/>
          <w:szCs w:val="28"/>
        </w:rPr>
        <w:t>noteikum</w:t>
      </w:r>
      <w:r>
        <w:rPr>
          <w:b/>
          <w:color w:val="000000"/>
          <w:sz w:val="28"/>
          <w:szCs w:val="28"/>
        </w:rPr>
        <w:t>s</w:t>
      </w:r>
    </w:p>
    <w:p w14:paraId="6C6909BC" w14:textId="77777777" w:rsidR="002A2A0F" w:rsidRDefault="002A2A0F" w:rsidP="002A2A0F">
      <w:pPr>
        <w:pBdr>
          <w:top w:val="nil"/>
          <w:left w:val="nil"/>
          <w:bottom w:val="nil"/>
          <w:right w:val="nil"/>
          <w:between w:val="nil"/>
        </w:pBdr>
        <w:ind w:left="284"/>
        <w:rPr>
          <w:color w:val="000000"/>
          <w:sz w:val="28"/>
          <w:szCs w:val="28"/>
        </w:rPr>
      </w:pPr>
    </w:p>
    <w:p w14:paraId="00000015" w14:textId="1CF4468F" w:rsidR="00BF1AD0" w:rsidRPr="0020561A" w:rsidRDefault="005A4018" w:rsidP="00425959">
      <w:pPr>
        <w:numPr>
          <w:ilvl w:val="0"/>
          <w:numId w:val="5"/>
        </w:numPr>
        <w:pBdr>
          <w:top w:val="nil"/>
          <w:left w:val="nil"/>
          <w:bottom w:val="nil"/>
          <w:right w:val="nil"/>
          <w:between w:val="nil"/>
        </w:pBdr>
        <w:ind w:left="709" w:hanging="567"/>
        <w:jc w:val="both"/>
        <w:rPr>
          <w:sz w:val="28"/>
          <w:szCs w:val="28"/>
        </w:rPr>
      </w:pPr>
      <w:r>
        <w:rPr>
          <w:color w:val="000000"/>
          <w:sz w:val="28"/>
          <w:szCs w:val="28"/>
        </w:rPr>
        <w:t>N</w:t>
      </w:r>
      <w:r w:rsidR="00647CB7">
        <w:rPr>
          <w:color w:val="000000"/>
          <w:sz w:val="28"/>
          <w:szCs w:val="28"/>
        </w:rPr>
        <w:t xml:space="preserve">oteikumi nosaka: </w:t>
      </w:r>
    </w:p>
    <w:p w14:paraId="3B8E0A82" w14:textId="77777777" w:rsidR="005A4018" w:rsidRDefault="005A4018" w:rsidP="00425959">
      <w:pPr>
        <w:pBdr>
          <w:top w:val="nil"/>
          <w:left w:val="nil"/>
          <w:bottom w:val="nil"/>
          <w:right w:val="nil"/>
          <w:between w:val="nil"/>
        </w:pBdr>
        <w:ind w:left="1134" w:hanging="414"/>
        <w:jc w:val="both"/>
        <w:rPr>
          <w:color w:val="000000"/>
          <w:sz w:val="28"/>
          <w:szCs w:val="28"/>
        </w:rPr>
      </w:pPr>
      <w:r>
        <w:rPr>
          <w:color w:val="000000"/>
          <w:sz w:val="28"/>
          <w:szCs w:val="28"/>
        </w:rPr>
        <w:t xml:space="preserve">1.1. </w:t>
      </w:r>
      <w:r w:rsidRPr="005A4018">
        <w:rPr>
          <w:color w:val="000000"/>
          <w:sz w:val="28"/>
          <w:szCs w:val="28"/>
        </w:rPr>
        <w:t>starptautisko sankciju ierosināšanas kārtīb</w:t>
      </w:r>
      <w:r>
        <w:rPr>
          <w:color w:val="000000"/>
          <w:sz w:val="28"/>
          <w:szCs w:val="28"/>
        </w:rPr>
        <w:t>u</w:t>
      </w:r>
      <w:r w:rsidRPr="005A4018">
        <w:rPr>
          <w:color w:val="000000"/>
          <w:sz w:val="28"/>
          <w:szCs w:val="28"/>
        </w:rPr>
        <w:t xml:space="preserve">; </w:t>
      </w:r>
    </w:p>
    <w:p w14:paraId="3FBCAFDD" w14:textId="77777777" w:rsidR="005A4018" w:rsidRDefault="005A4018" w:rsidP="00425959">
      <w:pPr>
        <w:pBdr>
          <w:top w:val="nil"/>
          <w:left w:val="nil"/>
          <w:bottom w:val="nil"/>
          <w:right w:val="nil"/>
          <w:between w:val="nil"/>
        </w:pBdr>
        <w:ind w:left="1134" w:hanging="414"/>
        <w:jc w:val="both"/>
        <w:rPr>
          <w:color w:val="000000"/>
          <w:sz w:val="28"/>
          <w:szCs w:val="28"/>
        </w:rPr>
      </w:pPr>
      <w:r>
        <w:rPr>
          <w:color w:val="000000"/>
          <w:sz w:val="28"/>
          <w:szCs w:val="28"/>
        </w:rPr>
        <w:t xml:space="preserve">1.2. </w:t>
      </w:r>
      <w:r w:rsidRPr="005A4018">
        <w:rPr>
          <w:color w:val="000000"/>
          <w:sz w:val="28"/>
          <w:szCs w:val="28"/>
        </w:rPr>
        <w:t>vispārēju sankciju izpildes kārtību</w:t>
      </w:r>
      <w:r>
        <w:rPr>
          <w:color w:val="000000"/>
          <w:sz w:val="28"/>
          <w:szCs w:val="28"/>
        </w:rPr>
        <w:t>;</w:t>
      </w:r>
    </w:p>
    <w:p w14:paraId="17D89739" w14:textId="75312AEB" w:rsidR="005A4018" w:rsidRPr="005A4018" w:rsidRDefault="005A4018" w:rsidP="00425959">
      <w:pPr>
        <w:pBdr>
          <w:top w:val="nil"/>
          <w:left w:val="nil"/>
          <w:bottom w:val="nil"/>
          <w:right w:val="nil"/>
          <w:between w:val="nil"/>
        </w:pBdr>
        <w:ind w:left="1134" w:hanging="414"/>
        <w:jc w:val="both"/>
        <w:rPr>
          <w:color w:val="000000"/>
          <w:sz w:val="28"/>
          <w:szCs w:val="28"/>
        </w:rPr>
      </w:pPr>
      <w:r>
        <w:rPr>
          <w:color w:val="000000"/>
          <w:sz w:val="28"/>
          <w:szCs w:val="28"/>
        </w:rPr>
        <w:t>1.3.</w:t>
      </w:r>
      <w:r w:rsidRPr="005A4018">
        <w:rPr>
          <w:color w:val="000000"/>
          <w:sz w:val="28"/>
          <w:szCs w:val="28"/>
        </w:rPr>
        <w:t xml:space="preserve"> kārtību, kādā izpildāmas nacionālās sankcijas, kas noteiktas saskaņā ar Starptautisko un Latvijas Repu</w:t>
      </w:r>
      <w:r>
        <w:rPr>
          <w:color w:val="000000"/>
          <w:sz w:val="28"/>
          <w:szCs w:val="28"/>
        </w:rPr>
        <w:t>b</w:t>
      </w:r>
      <w:r w:rsidR="0014343C">
        <w:rPr>
          <w:color w:val="000000"/>
          <w:sz w:val="28"/>
          <w:szCs w:val="28"/>
        </w:rPr>
        <w:t xml:space="preserve">likas nacionālo sankciju likuma </w:t>
      </w:r>
      <w:r>
        <w:rPr>
          <w:color w:val="000000"/>
          <w:sz w:val="28"/>
          <w:szCs w:val="28"/>
        </w:rPr>
        <w:t xml:space="preserve">(turpmāk – likums) </w:t>
      </w:r>
      <w:r w:rsidRPr="005A4018">
        <w:rPr>
          <w:color w:val="000000"/>
          <w:sz w:val="28"/>
          <w:szCs w:val="28"/>
        </w:rPr>
        <w:t>3.panta 3.punktu.</w:t>
      </w:r>
    </w:p>
    <w:p w14:paraId="0000001E" w14:textId="77777777" w:rsidR="00BF1AD0" w:rsidRDefault="00BF1AD0">
      <w:pPr>
        <w:ind w:left="720"/>
        <w:jc w:val="both"/>
        <w:rPr>
          <w:sz w:val="28"/>
          <w:szCs w:val="28"/>
        </w:rPr>
      </w:pPr>
    </w:p>
    <w:p w14:paraId="00000021" w14:textId="5C5827D2" w:rsidR="00BF1AD0" w:rsidRPr="002A2A0F" w:rsidRDefault="00647CB7">
      <w:pPr>
        <w:numPr>
          <w:ilvl w:val="0"/>
          <w:numId w:val="8"/>
        </w:numPr>
        <w:pBdr>
          <w:top w:val="nil"/>
          <w:left w:val="nil"/>
          <w:bottom w:val="nil"/>
          <w:right w:val="nil"/>
          <w:between w:val="nil"/>
        </w:pBdr>
        <w:ind w:left="284" w:firstLine="0"/>
        <w:jc w:val="center"/>
        <w:rPr>
          <w:color w:val="000000"/>
          <w:sz w:val="28"/>
          <w:szCs w:val="28"/>
        </w:rPr>
      </w:pPr>
      <w:r>
        <w:rPr>
          <w:b/>
          <w:color w:val="000000"/>
          <w:sz w:val="28"/>
          <w:szCs w:val="28"/>
        </w:rPr>
        <w:t>Civiltiesisko ierobežojumu izpilde</w:t>
      </w:r>
    </w:p>
    <w:p w14:paraId="3CFC8DD6" w14:textId="77777777" w:rsidR="002A2A0F" w:rsidRDefault="002A2A0F" w:rsidP="002A2A0F">
      <w:pPr>
        <w:pBdr>
          <w:top w:val="nil"/>
          <w:left w:val="nil"/>
          <w:bottom w:val="nil"/>
          <w:right w:val="nil"/>
          <w:between w:val="nil"/>
        </w:pBdr>
        <w:ind w:left="284"/>
        <w:rPr>
          <w:color w:val="000000"/>
          <w:sz w:val="28"/>
          <w:szCs w:val="28"/>
        </w:rPr>
      </w:pPr>
    </w:p>
    <w:p w14:paraId="00000022" w14:textId="77777777" w:rsidR="00BF1AD0" w:rsidRDefault="00647CB7" w:rsidP="0020561A">
      <w:pPr>
        <w:numPr>
          <w:ilvl w:val="0"/>
          <w:numId w:val="3"/>
        </w:numPr>
        <w:pBdr>
          <w:top w:val="nil"/>
          <w:left w:val="nil"/>
          <w:bottom w:val="nil"/>
          <w:right w:val="nil"/>
          <w:between w:val="nil"/>
        </w:pBdr>
        <w:jc w:val="both"/>
        <w:rPr>
          <w:sz w:val="28"/>
          <w:szCs w:val="28"/>
        </w:rPr>
      </w:pPr>
      <w:r>
        <w:rPr>
          <w:color w:val="000000"/>
          <w:sz w:val="28"/>
          <w:szCs w:val="28"/>
        </w:rPr>
        <w:t xml:space="preserve">Institūcijas, kas ir atbildīgas par likuma 5. panta trešajā daļā minēto publisko reģistru vešanu: </w:t>
      </w:r>
    </w:p>
    <w:p w14:paraId="00000023" w14:textId="7ACC7182"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 xml:space="preserve">Tiesu administrācija kā valsts vienotās datorizētās zemesgrāmatas pārzinis; </w:t>
      </w:r>
    </w:p>
    <w:p w14:paraId="00000024" w14:textId="1AE0E886"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 xml:space="preserve">Uzņēmumu reģistrs; </w:t>
      </w:r>
    </w:p>
    <w:p w14:paraId="00000025" w14:textId="27A9477A"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 xml:space="preserve">Patentu valde; </w:t>
      </w:r>
    </w:p>
    <w:p w14:paraId="00000026" w14:textId="0BE9204C"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 xml:space="preserve">valsts akciju sabiedrība “Ceļu satiksmes drošības direkcija”; </w:t>
      </w:r>
    </w:p>
    <w:p w14:paraId="00000027" w14:textId="79D6B42F"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 xml:space="preserve">valsts akciju sabiedrība “Latvijas Jūras administrācija” kā Latvijas Kuģu reģistra datubāzes uzturētājs; </w:t>
      </w:r>
    </w:p>
    <w:p w14:paraId="00000028" w14:textId="3AE8C8C5"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 xml:space="preserve">Valsts tehniskā uzraudzības aģentūra kā Traktortehnikas un tās vadītāju valsts informatīvās sistēmas pārzinis; </w:t>
      </w:r>
    </w:p>
    <w:p w14:paraId="00000029" w14:textId="79EA3ABB" w:rsidR="00BF1AD0" w:rsidRDefault="001B7B5B">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 </w:t>
      </w:r>
      <w:r w:rsidR="00647CB7">
        <w:rPr>
          <w:color w:val="000000"/>
          <w:sz w:val="28"/>
          <w:szCs w:val="28"/>
        </w:rPr>
        <w:t>Lauksaimniecības datu centrs kā Lauksaimniecības datu centra informācijas sistēmas pārzinis</w:t>
      </w:r>
      <w:r w:rsidR="000C3245">
        <w:rPr>
          <w:color w:val="000000"/>
          <w:sz w:val="28"/>
          <w:szCs w:val="28"/>
        </w:rPr>
        <w:t>;</w:t>
      </w:r>
    </w:p>
    <w:p w14:paraId="03E99756" w14:textId="5ED5B4BD" w:rsidR="000C3245" w:rsidRPr="000C3245" w:rsidRDefault="000C3245" w:rsidP="000C3245">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lastRenderedPageBreak/>
        <w:t xml:space="preserve"> valsts aģentūra “Civilās aviācijas aģentūra” kā </w:t>
      </w:r>
      <w:r w:rsidRPr="000C3245">
        <w:rPr>
          <w:color w:val="000000"/>
          <w:sz w:val="28"/>
          <w:szCs w:val="28"/>
        </w:rPr>
        <w:t>Latvijas Republikas Civilās aviācijas gaisa kuģu reģistr</w:t>
      </w:r>
      <w:r>
        <w:rPr>
          <w:color w:val="000000"/>
          <w:sz w:val="28"/>
          <w:szCs w:val="28"/>
        </w:rPr>
        <w:t>a turētājs.</w:t>
      </w:r>
    </w:p>
    <w:p w14:paraId="0000002A" w14:textId="77777777" w:rsidR="00BF1AD0" w:rsidRDefault="00BF1AD0">
      <w:pPr>
        <w:pBdr>
          <w:top w:val="nil"/>
          <w:left w:val="nil"/>
          <w:bottom w:val="nil"/>
          <w:right w:val="nil"/>
          <w:between w:val="nil"/>
        </w:pBdr>
        <w:ind w:left="851" w:hanging="851"/>
        <w:jc w:val="both"/>
        <w:rPr>
          <w:color w:val="000000"/>
          <w:sz w:val="28"/>
          <w:szCs w:val="28"/>
        </w:rPr>
      </w:pPr>
    </w:p>
    <w:p w14:paraId="0000002B" w14:textId="77DAB527" w:rsidR="00BF1AD0" w:rsidRDefault="00647CB7">
      <w:pPr>
        <w:numPr>
          <w:ilvl w:val="0"/>
          <w:numId w:val="3"/>
        </w:numPr>
        <w:pBdr>
          <w:top w:val="nil"/>
          <w:left w:val="nil"/>
          <w:bottom w:val="nil"/>
          <w:right w:val="nil"/>
          <w:between w:val="nil"/>
        </w:pBdr>
        <w:ind w:left="709" w:hanging="709"/>
        <w:jc w:val="both"/>
        <w:rPr>
          <w:sz w:val="28"/>
          <w:szCs w:val="28"/>
        </w:rPr>
      </w:pPr>
      <w:r>
        <w:rPr>
          <w:color w:val="000000"/>
          <w:sz w:val="28"/>
          <w:szCs w:val="28"/>
        </w:rPr>
        <w:t xml:space="preserve">Civiltiesiskie ierobežojumi atbilstoši likuma 5. panta otrajai </w:t>
      </w:r>
      <w:r w:rsidR="00602366">
        <w:rPr>
          <w:color w:val="000000"/>
          <w:sz w:val="28"/>
          <w:szCs w:val="28"/>
        </w:rPr>
        <w:t xml:space="preserve">un trešajai </w:t>
      </w:r>
      <w:r>
        <w:rPr>
          <w:color w:val="000000"/>
          <w:sz w:val="28"/>
          <w:szCs w:val="28"/>
        </w:rPr>
        <w:t xml:space="preserve">daļai tiek </w:t>
      </w:r>
      <w:r w:rsidR="00602366">
        <w:rPr>
          <w:color w:val="000000"/>
          <w:sz w:val="28"/>
          <w:szCs w:val="28"/>
        </w:rPr>
        <w:t>piemēroti</w:t>
      </w:r>
      <w:r>
        <w:rPr>
          <w:color w:val="000000"/>
          <w:sz w:val="28"/>
          <w:szCs w:val="28"/>
        </w:rPr>
        <w:t>, lai novērstu saimniecisko resursu izmantošanu kā analogu naudai vai tās aizvietotāju. Civiltiesiskos ierobežojumus piemēro tā, lai novērstu iespēju sankciju subjektam iegūt finansiālu vai ekonomisku labumu (finanšu līdzekļus, preces, pakalpojumus), izmantojot saimnieciskos resursus.</w:t>
      </w:r>
    </w:p>
    <w:p w14:paraId="0000002C" w14:textId="77777777" w:rsidR="00BF1AD0" w:rsidRDefault="00BF1AD0">
      <w:pPr>
        <w:pBdr>
          <w:top w:val="nil"/>
          <w:left w:val="nil"/>
          <w:bottom w:val="nil"/>
          <w:right w:val="nil"/>
          <w:between w:val="nil"/>
        </w:pBdr>
        <w:ind w:left="851" w:hanging="851"/>
        <w:jc w:val="both"/>
        <w:rPr>
          <w:color w:val="000000"/>
          <w:sz w:val="28"/>
          <w:szCs w:val="28"/>
        </w:rPr>
      </w:pPr>
    </w:p>
    <w:p w14:paraId="0000002D" w14:textId="77777777" w:rsidR="00BF1AD0" w:rsidRDefault="00647CB7">
      <w:pPr>
        <w:numPr>
          <w:ilvl w:val="0"/>
          <w:numId w:val="3"/>
        </w:numPr>
        <w:pBdr>
          <w:top w:val="nil"/>
          <w:left w:val="nil"/>
          <w:bottom w:val="nil"/>
          <w:right w:val="nil"/>
          <w:between w:val="nil"/>
        </w:pBdr>
        <w:ind w:left="709" w:hanging="709"/>
        <w:jc w:val="both"/>
        <w:rPr>
          <w:sz w:val="28"/>
          <w:szCs w:val="28"/>
        </w:rPr>
      </w:pPr>
      <w:r>
        <w:rPr>
          <w:color w:val="000000"/>
          <w:sz w:val="28"/>
          <w:szCs w:val="28"/>
        </w:rPr>
        <w:t>Tiesu administrācija, saņemot informāciju par starptautisko vai nacionālo sankciju noteikšanu vai grozīšanu, pārbauda, vai valsts vienotā datorizētā zemesgrāmata satur ziņas par normatīvajos aktos, ar kuriem noteiktas starptautiskās vai nacionālās sankcijas, viennozīmīgi identificējamu sankciju subjektu, un, ja sankciju subjektam:</w:t>
      </w:r>
    </w:p>
    <w:p w14:paraId="0000002E" w14:textId="77D99399"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pieder nekustamais īpašums, informē rajona (pilsētas) ties</w:t>
      </w:r>
      <w:r w:rsidR="00086290">
        <w:rPr>
          <w:color w:val="000000"/>
          <w:sz w:val="28"/>
          <w:szCs w:val="28"/>
        </w:rPr>
        <w:t>u</w:t>
      </w:r>
      <w:r>
        <w:rPr>
          <w:color w:val="000000"/>
          <w:sz w:val="28"/>
          <w:szCs w:val="28"/>
        </w:rPr>
        <w:t xml:space="preserve"> par nepieciešamību nodrošināt starptautisko vai nacionālo sankciju izpildi;</w:t>
      </w:r>
    </w:p>
    <w:p w14:paraId="0000002F" w14:textId="77777777"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nepieder nekustamais īpašums, iekļauj sankciju subjektu valsts vienotā datorizētās zemesgrāmatas personu rādītājā.</w:t>
      </w:r>
    </w:p>
    <w:p w14:paraId="00000030" w14:textId="77777777" w:rsidR="00BF1AD0" w:rsidRDefault="00BF1AD0">
      <w:pPr>
        <w:pBdr>
          <w:top w:val="nil"/>
          <w:left w:val="nil"/>
          <w:bottom w:val="nil"/>
          <w:right w:val="nil"/>
          <w:between w:val="nil"/>
        </w:pBdr>
        <w:ind w:left="851" w:hanging="851"/>
        <w:jc w:val="both"/>
        <w:rPr>
          <w:color w:val="000000"/>
          <w:sz w:val="28"/>
          <w:szCs w:val="28"/>
        </w:rPr>
      </w:pPr>
    </w:p>
    <w:p w14:paraId="00000031" w14:textId="77777777" w:rsidR="00BF1AD0" w:rsidRDefault="00647CB7">
      <w:pPr>
        <w:numPr>
          <w:ilvl w:val="0"/>
          <w:numId w:val="3"/>
        </w:numPr>
        <w:pBdr>
          <w:top w:val="nil"/>
          <w:left w:val="nil"/>
          <w:bottom w:val="nil"/>
          <w:right w:val="nil"/>
          <w:between w:val="nil"/>
        </w:pBdr>
        <w:ind w:left="709" w:hanging="709"/>
        <w:jc w:val="both"/>
        <w:rPr>
          <w:sz w:val="28"/>
          <w:szCs w:val="28"/>
        </w:rPr>
      </w:pPr>
      <w:r>
        <w:rPr>
          <w:color w:val="000000"/>
          <w:sz w:val="28"/>
          <w:szCs w:val="28"/>
        </w:rPr>
        <w:t>Tiesu administrācija, saņemot informāciju par starptautisko vai nacionālo sankciju atcelšanu:</w:t>
      </w:r>
    </w:p>
    <w:p w14:paraId="00000032" w14:textId="6FCA7056"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 xml:space="preserve">informē rajona (pilsētas) </w:t>
      </w:r>
      <w:r w:rsidR="00086290">
        <w:rPr>
          <w:color w:val="000000"/>
          <w:sz w:val="28"/>
          <w:szCs w:val="28"/>
        </w:rPr>
        <w:t xml:space="preserve">tiesu </w:t>
      </w:r>
      <w:r>
        <w:rPr>
          <w:color w:val="000000"/>
          <w:sz w:val="28"/>
          <w:szCs w:val="28"/>
        </w:rPr>
        <w:t>par tiem sankciju subjektiem, pret kuriem rajona (pilsētas) tiesa ir izpildījusi starptautiskās vai nacionālās sankcijas;</w:t>
      </w:r>
    </w:p>
    <w:p w14:paraId="00000033" w14:textId="77777777"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dzēš no valsts vienotās datorizētās zemesgrāmatas personu rādītāja ziņas par sankciju subjektu.</w:t>
      </w:r>
    </w:p>
    <w:p w14:paraId="00000034" w14:textId="77777777" w:rsidR="00BF1AD0" w:rsidRDefault="00BF1AD0">
      <w:pPr>
        <w:pBdr>
          <w:top w:val="nil"/>
          <w:left w:val="nil"/>
          <w:bottom w:val="nil"/>
          <w:right w:val="nil"/>
          <w:between w:val="nil"/>
        </w:pBdr>
        <w:ind w:left="851" w:hanging="851"/>
        <w:jc w:val="both"/>
        <w:rPr>
          <w:color w:val="000000"/>
          <w:sz w:val="28"/>
          <w:szCs w:val="28"/>
        </w:rPr>
      </w:pPr>
    </w:p>
    <w:p w14:paraId="00000035" w14:textId="77777777" w:rsidR="00BF1AD0" w:rsidRDefault="00647CB7">
      <w:pPr>
        <w:numPr>
          <w:ilvl w:val="0"/>
          <w:numId w:val="3"/>
        </w:numPr>
        <w:pBdr>
          <w:top w:val="nil"/>
          <w:left w:val="nil"/>
          <w:bottom w:val="nil"/>
          <w:right w:val="nil"/>
          <w:between w:val="nil"/>
        </w:pBdr>
        <w:ind w:left="709" w:hanging="709"/>
        <w:jc w:val="both"/>
        <w:rPr>
          <w:sz w:val="28"/>
          <w:szCs w:val="28"/>
        </w:rPr>
      </w:pPr>
      <w:r>
        <w:rPr>
          <w:color w:val="000000"/>
          <w:sz w:val="28"/>
          <w:szCs w:val="28"/>
        </w:rPr>
        <w:t>Patentu valde, saņemot informāciju par starptautisko vai nacionālo sankciju noteikšanu vai grozīšanu, pieņem lēmumu:</w:t>
      </w:r>
    </w:p>
    <w:p w14:paraId="00000036" w14:textId="77777777"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apturēt nacionālās procedūras kārtībā pieteiktas preču zīmes, dizainparauga, pusvadītāju izstrādājumu topogrāfijas reģistrāciju vai patenta piešķiršanu, ja iesniegts attiecīgs pieteikums un tā pieteicējam vai īpašniekam ir piemērots civiltiesiskais ierobežojums;</w:t>
      </w:r>
    </w:p>
    <w:p w14:paraId="00000037" w14:textId="77777777"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neapstiprināt Latvijā Eiropas patentu, ja iesniegts attiecīgs lūgums un tā īpašniekam ir piemērots civiltiesiskais ierobežojums;</w:t>
      </w:r>
    </w:p>
    <w:p w14:paraId="00000038" w14:textId="77777777"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apturēt ieraksta izdarīšanu attiecībā uz nacionālās procedūras kārtībā reģistrētas preču zīmes, dizainparauga, pusvadītāju izstrādājumu topogrāfijas vai piešķirta patenta un attiecināta vai apstiprināta Eiropas patenta darījumiem, ja iesniegts attiecīgs iesniegums un tā iesniedzējam, tiesību īpašniekam, tiesību pārņēmējam vai licenciātam ir piemērots civiltiesiskais ierobežojums.</w:t>
      </w:r>
    </w:p>
    <w:p w14:paraId="00000039" w14:textId="77777777" w:rsidR="00BF1AD0" w:rsidRDefault="00BF1AD0">
      <w:pPr>
        <w:pBdr>
          <w:top w:val="nil"/>
          <w:left w:val="nil"/>
          <w:bottom w:val="nil"/>
          <w:right w:val="nil"/>
          <w:between w:val="nil"/>
        </w:pBdr>
        <w:ind w:left="851" w:hanging="851"/>
        <w:jc w:val="both"/>
        <w:rPr>
          <w:color w:val="000000"/>
          <w:sz w:val="28"/>
          <w:szCs w:val="28"/>
        </w:rPr>
      </w:pPr>
    </w:p>
    <w:p w14:paraId="0000003A" w14:textId="77777777" w:rsidR="00BF1AD0" w:rsidRDefault="00647CB7">
      <w:pPr>
        <w:numPr>
          <w:ilvl w:val="0"/>
          <w:numId w:val="3"/>
        </w:numPr>
        <w:pBdr>
          <w:top w:val="nil"/>
          <w:left w:val="nil"/>
          <w:bottom w:val="nil"/>
          <w:right w:val="nil"/>
          <w:between w:val="nil"/>
        </w:pBdr>
        <w:ind w:left="709" w:hanging="709"/>
        <w:jc w:val="both"/>
        <w:rPr>
          <w:sz w:val="28"/>
          <w:szCs w:val="28"/>
        </w:rPr>
      </w:pPr>
      <w:r>
        <w:rPr>
          <w:color w:val="000000"/>
          <w:sz w:val="28"/>
          <w:szCs w:val="28"/>
        </w:rPr>
        <w:t>Patentu valde, saņemot informāciju par starptautisko vai nacionālo sankciju atcelšanu:</w:t>
      </w:r>
    </w:p>
    <w:p w14:paraId="0000003B" w14:textId="77777777"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lastRenderedPageBreak/>
        <w:t>atsāk nacionālās procedūras kārtībā pieteiktas preču zīmes, dizainparauga, pusvadītāju izstrādājumu topogrāfijas reģistrācijas procedūru vai patenta piešķiršanu;</w:t>
      </w:r>
    </w:p>
    <w:p w14:paraId="0000003C" w14:textId="74D7F913" w:rsidR="00BF1AD0" w:rsidRDefault="00647CB7">
      <w:pPr>
        <w:numPr>
          <w:ilvl w:val="1"/>
          <w:numId w:val="3"/>
        </w:numPr>
        <w:pBdr>
          <w:top w:val="nil"/>
          <w:left w:val="nil"/>
          <w:bottom w:val="nil"/>
          <w:right w:val="nil"/>
          <w:between w:val="nil"/>
        </w:pBdr>
        <w:ind w:left="1418" w:hanging="425"/>
        <w:jc w:val="both"/>
        <w:rPr>
          <w:color w:val="000000"/>
          <w:sz w:val="28"/>
          <w:szCs w:val="28"/>
        </w:rPr>
      </w:pPr>
      <w:r>
        <w:rPr>
          <w:color w:val="000000"/>
          <w:sz w:val="28"/>
          <w:szCs w:val="28"/>
        </w:rPr>
        <w:t>atsāk ieraksta izdarīšanu attiecībā uz nacionālās procedūras kārtībā reģistrētas preču zīmes, dizainparauga, pusvadītāju izstrādājumu topogrāfijas vai piešķirta patenta un attiecināta vai apstiprināta Eiropas patenta darījumiem.</w:t>
      </w:r>
    </w:p>
    <w:p w14:paraId="1C7B4C9C" w14:textId="77777777" w:rsidR="007A58A6" w:rsidRDefault="007A58A6" w:rsidP="0020561A">
      <w:pPr>
        <w:pBdr>
          <w:top w:val="nil"/>
          <w:left w:val="nil"/>
          <w:bottom w:val="nil"/>
          <w:right w:val="nil"/>
          <w:between w:val="nil"/>
        </w:pBdr>
        <w:ind w:left="1418"/>
        <w:jc w:val="both"/>
        <w:rPr>
          <w:color w:val="000000"/>
          <w:sz w:val="28"/>
          <w:szCs w:val="28"/>
        </w:rPr>
      </w:pPr>
    </w:p>
    <w:p w14:paraId="3EC10692" w14:textId="77777777" w:rsidR="007A58A6" w:rsidRDefault="007A58A6" w:rsidP="0020561A">
      <w:pPr>
        <w:numPr>
          <w:ilvl w:val="0"/>
          <w:numId w:val="3"/>
        </w:numPr>
        <w:pBdr>
          <w:top w:val="nil"/>
          <w:left w:val="nil"/>
          <w:bottom w:val="nil"/>
          <w:right w:val="nil"/>
          <w:between w:val="nil"/>
        </w:pBdr>
        <w:ind w:hanging="709"/>
        <w:jc w:val="both"/>
        <w:rPr>
          <w:color w:val="000000"/>
          <w:sz w:val="28"/>
          <w:szCs w:val="28"/>
        </w:rPr>
      </w:pPr>
      <w:r w:rsidRPr="00086290">
        <w:rPr>
          <w:color w:val="000000"/>
          <w:sz w:val="28"/>
          <w:szCs w:val="28"/>
        </w:rPr>
        <w:t xml:space="preserve">Lauksaimniecības datu centrs, saņemot informāciju par starptautisko vai nacionālo sankciju noteikšanu vai grozīšanu, pieņem lēmumu: </w:t>
      </w:r>
    </w:p>
    <w:p w14:paraId="13F2F97A" w14:textId="77777777" w:rsidR="007A58A6" w:rsidRPr="00086290" w:rsidRDefault="007A58A6" w:rsidP="00086290">
      <w:pPr>
        <w:numPr>
          <w:ilvl w:val="1"/>
          <w:numId w:val="3"/>
        </w:numPr>
        <w:pBdr>
          <w:top w:val="nil"/>
          <w:left w:val="nil"/>
          <w:bottom w:val="nil"/>
          <w:right w:val="nil"/>
          <w:between w:val="nil"/>
        </w:pBdr>
        <w:ind w:left="1418" w:hanging="425"/>
        <w:jc w:val="both"/>
        <w:rPr>
          <w:color w:val="000000"/>
          <w:sz w:val="28"/>
          <w:szCs w:val="28"/>
        </w:rPr>
      </w:pPr>
      <w:r w:rsidRPr="00086290">
        <w:rPr>
          <w:color w:val="000000"/>
          <w:sz w:val="28"/>
          <w:szCs w:val="28"/>
        </w:rPr>
        <w:t>atteikt reģistrēt ganāmpulku, ja dzīvnieku īpašniekam ir piemērots civiltiesiskais ierobežojums;</w:t>
      </w:r>
    </w:p>
    <w:p w14:paraId="1BAE6A24" w14:textId="5686FF0A" w:rsidR="007A58A6" w:rsidRPr="00086290" w:rsidRDefault="007A58A6" w:rsidP="00086290">
      <w:pPr>
        <w:numPr>
          <w:ilvl w:val="1"/>
          <w:numId w:val="3"/>
        </w:numPr>
        <w:pBdr>
          <w:top w:val="nil"/>
          <w:left w:val="nil"/>
          <w:bottom w:val="nil"/>
          <w:right w:val="nil"/>
          <w:between w:val="nil"/>
        </w:pBdr>
        <w:ind w:left="1418" w:hanging="425"/>
        <w:jc w:val="both"/>
        <w:rPr>
          <w:color w:val="000000"/>
          <w:sz w:val="28"/>
          <w:szCs w:val="28"/>
        </w:rPr>
      </w:pPr>
      <w:r w:rsidRPr="00086290">
        <w:rPr>
          <w:color w:val="000000"/>
          <w:sz w:val="28"/>
          <w:szCs w:val="28"/>
        </w:rPr>
        <w:t>atteikt reģistrēt dzīvnieka īpašnieka maiņu un ganāmpulka maiņu dzīvniekam, ja dzīvnieku īpašniekam ir piemērots civiltiesiskais ierobežojums.</w:t>
      </w:r>
    </w:p>
    <w:p w14:paraId="0000003D" w14:textId="77777777" w:rsidR="00BF1AD0" w:rsidRDefault="00BF1AD0">
      <w:pPr>
        <w:pBdr>
          <w:top w:val="nil"/>
          <w:left w:val="nil"/>
          <w:bottom w:val="nil"/>
          <w:right w:val="nil"/>
          <w:between w:val="nil"/>
        </w:pBdr>
        <w:ind w:left="1418" w:hanging="720"/>
        <w:jc w:val="both"/>
        <w:rPr>
          <w:color w:val="000000"/>
          <w:sz w:val="28"/>
          <w:szCs w:val="28"/>
        </w:rPr>
      </w:pPr>
    </w:p>
    <w:p w14:paraId="0000003E" w14:textId="3B4816FB" w:rsidR="00BF1AD0" w:rsidRPr="002A2A0F" w:rsidRDefault="00647CB7">
      <w:pPr>
        <w:numPr>
          <w:ilvl w:val="0"/>
          <w:numId w:val="6"/>
        </w:numPr>
        <w:jc w:val="center"/>
        <w:rPr>
          <w:sz w:val="28"/>
          <w:szCs w:val="28"/>
        </w:rPr>
      </w:pPr>
      <w:r>
        <w:rPr>
          <w:b/>
          <w:sz w:val="28"/>
          <w:szCs w:val="28"/>
        </w:rPr>
        <w:t>Līdzekļu iesaldēšana</w:t>
      </w:r>
    </w:p>
    <w:p w14:paraId="57A664D6" w14:textId="77777777" w:rsidR="002A2A0F" w:rsidRDefault="002A2A0F" w:rsidP="002A2A0F">
      <w:pPr>
        <w:ind w:left="1080"/>
        <w:rPr>
          <w:sz w:val="28"/>
          <w:szCs w:val="28"/>
        </w:rPr>
      </w:pPr>
    </w:p>
    <w:p w14:paraId="0000003F" w14:textId="060C7A45" w:rsidR="00BF1AD0" w:rsidRDefault="00647CB7">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Saskaņā ar likuma 5.panta pirmo daļu un atbilstoši noteiktajiem finanšu ierobežojumiem līdzekļu </w:t>
      </w:r>
      <w:r w:rsidR="00F61286">
        <w:rPr>
          <w:color w:val="000000"/>
          <w:sz w:val="28"/>
          <w:szCs w:val="28"/>
        </w:rPr>
        <w:t xml:space="preserve">iesaldēšanu izpilda, </w:t>
      </w:r>
      <w:r w:rsidR="0020561A">
        <w:rPr>
          <w:color w:val="000000"/>
          <w:sz w:val="28"/>
          <w:szCs w:val="28"/>
        </w:rPr>
        <w:t>veicot aizliegumu</w:t>
      </w:r>
      <w:r>
        <w:rPr>
          <w:color w:val="000000"/>
          <w:sz w:val="28"/>
          <w:szCs w:val="28"/>
        </w:rPr>
        <w:t>:</w:t>
      </w:r>
    </w:p>
    <w:p w14:paraId="00000040" w14:textId="77777777" w:rsidR="00BF1AD0" w:rsidRDefault="00647CB7" w:rsidP="007A58A6">
      <w:pPr>
        <w:numPr>
          <w:ilvl w:val="1"/>
          <w:numId w:val="3"/>
        </w:numPr>
        <w:pBdr>
          <w:top w:val="nil"/>
          <w:left w:val="nil"/>
          <w:bottom w:val="nil"/>
          <w:right w:val="nil"/>
          <w:between w:val="nil"/>
        </w:pBdr>
        <w:ind w:left="1418" w:hanging="567"/>
        <w:jc w:val="both"/>
        <w:rPr>
          <w:color w:val="000000"/>
          <w:sz w:val="28"/>
          <w:szCs w:val="28"/>
        </w:rPr>
      </w:pPr>
      <w:r>
        <w:rPr>
          <w:color w:val="000000"/>
          <w:sz w:val="28"/>
          <w:szCs w:val="28"/>
        </w:rPr>
        <w:t>rīkoties ar sankciju subjekta finanšu līdzekļiem un finanšu instrumentiem;</w:t>
      </w:r>
    </w:p>
    <w:p w14:paraId="00000041" w14:textId="77777777" w:rsidR="00BF1AD0" w:rsidRDefault="00647CB7" w:rsidP="007A58A6">
      <w:pPr>
        <w:numPr>
          <w:ilvl w:val="1"/>
          <w:numId w:val="3"/>
        </w:numPr>
        <w:pBdr>
          <w:top w:val="nil"/>
          <w:left w:val="nil"/>
          <w:bottom w:val="nil"/>
          <w:right w:val="nil"/>
          <w:between w:val="nil"/>
        </w:pBdr>
        <w:ind w:left="1418" w:hanging="567"/>
        <w:jc w:val="both"/>
        <w:rPr>
          <w:color w:val="000000"/>
          <w:sz w:val="28"/>
          <w:szCs w:val="28"/>
        </w:rPr>
      </w:pPr>
      <w:r>
        <w:rPr>
          <w:color w:val="000000"/>
          <w:sz w:val="28"/>
          <w:szCs w:val="28"/>
        </w:rPr>
        <w:t>sankciju subjektam tieši vai netieši darīt pieejamus finanšu līdzekļus un finanšu instrumentus un sniegt finanšu pakalpojumus;</w:t>
      </w:r>
    </w:p>
    <w:p w14:paraId="00000042" w14:textId="77777777" w:rsidR="00BF1AD0" w:rsidRDefault="00647CB7" w:rsidP="007A58A6">
      <w:pPr>
        <w:numPr>
          <w:ilvl w:val="1"/>
          <w:numId w:val="3"/>
        </w:numPr>
        <w:pBdr>
          <w:top w:val="nil"/>
          <w:left w:val="nil"/>
          <w:bottom w:val="nil"/>
          <w:right w:val="nil"/>
          <w:between w:val="nil"/>
        </w:pBdr>
        <w:ind w:left="1418" w:hanging="567"/>
        <w:jc w:val="both"/>
        <w:rPr>
          <w:color w:val="000000"/>
          <w:sz w:val="28"/>
          <w:szCs w:val="28"/>
        </w:rPr>
      </w:pPr>
      <w:r>
        <w:rPr>
          <w:color w:val="000000"/>
          <w:sz w:val="28"/>
          <w:szCs w:val="28"/>
        </w:rPr>
        <w:t>piedalīties darbībās, ar kurām tieši vai netieši tiktu apieti noteiktie finanšu ierobežojumi.</w:t>
      </w:r>
    </w:p>
    <w:p w14:paraId="00000043" w14:textId="77777777" w:rsidR="00BF1AD0" w:rsidRDefault="00BF1AD0">
      <w:pPr>
        <w:pBdr>
          <w:top w:val="nil"/>
          <w:left w:val="nil"/>
          <w:bottom w:val="nil"/>
          <w:right w:val="nil"/>
          <w:between w:val="nil"/>
        </w:pBdr>
        <w:ind w:hanging="720"/>
        <w:jc w:val="both"/>
        <w:rPr>
          <w:color w:val="000000"/>
          <w:sz w:val="28"/>
          <w:szCs w:val="28"/>
        </w:rPr>
      </w:pPr>
    </w:p>
    <w:p w14:paraId="6DE8DA84" w14:textId="3E5ECFA0" w:rsidR="00F550E4" w:rsidRDefault="00647CB7" w:rsidP="00425959">
      <w:pPr>
        <w:numPr>
          <w:ilvl w:val="0"/>
          <w:numId w:val="3"/>
        </w:numPr>
        <w:pBdr>
          <w:top w:val="nil"/>
          <w:left w:val="nil"/>
          <w:bottom w:val="nil"/>
          <w:right w:val="nil"/>
          <w:between w:val="nil"/>
        </w:pBdr>
        <w:ind w:left="567" w:hanging="567"/>
        <w:jc w:val="both"/>
        <w:rPr>
          <w:color w:val="000000"/>
          <w:sz w:val="28"/>
          <w:szCs w:val="28"/>
        </w:rPr>
      </w:pPr>
      <w:r>
        <w:rPr>
          <w:color w:val="000000"/>
          <w:sz w:val="28"/>
          <w:szCs w:val="28"/>
        </w:rPr>
        <w:t xml:space="preserve">Ja personai </w:t>
      </w:r>
      <w:r w:rsidR="00602366">
        <w:rPr>
          <w:color w:val="000000"/>
          <w:sz w:val="28"/>
          <w:szCs w:val="28"/>
        </w:rPr>
        <w:t>rodas pamatotas aizdomas</w:t>
      </w:r>
      <w:r>
        <w:rPr>
          <w:color w:val="000000"/>
          <w:sz w:val="28"/>
          <w:szCs w:val="28"/>
        </w:rPr>
        <w:t>, ka tās turējumā, kontrolē vai citā veidā rīcībā ir nonākuši finanšu līdzekļi vai finanšu instrumenti, kas tieši vai netieši, pilnībā vai daļā ir sankciju subjekta īpašumā, valdījumā, turējumā vai kontrolē, tai skaitā tādi sankciju subjekta finanšu līdzekļi vai finanšu instrumenti, kas nodoti trešajām personām, un ja pret šo sankciju subjektu ir noteikti atbilstoši finanšu ierobežojumi, personai ir pienākums nekavējoties un bez iepriekšēja brīdinājuma</w:t>
      </w:r>
      <w:r w:rsidR="001815E5">
        <w:rPr>
          <w:color w:val="000000"/>
          <w:sz w:val="28"/>
          <w:szCs w:val="28"/>
        </w:rPr>
        <w:t xml:space="preserve"> </w:t>
      </w:r>
      <w:r w:rsidRPr="00031CF4">
        <w:rPr>
          <w:color w:val="000000"/>
          <w:sz w:val="28"/>
          <w:szCs w:val="28"/>
        </w:rPr>
        <w:t>iesaldēt šos finanšu līdzekļus un finanšu instrumentus, neveicot ar tiem jebkādas turpmākas darbības un padarot tos nepieejamus sankciju subjektam un trešajām personām</w:t>
      </w:r>
      <w:r w:rsidR="00031CF4">
        <w:rPr>
          <w:color w:val="000000"/>
          <w:sz w:val="28"/>
          <w:szCs w:val="28"/>
        </w:rPr>
        <w:t>.</w:t>
      </w:r>
    </w:p>
    <w:p w14:paraId="6EFA9CFE" w14:textId="77777777" w:rsidR="00F550E4" w:rsidRDefault="00F550E4" w:rsidP="00425959">
      <w:pPr>
        <w:pBdr>
          <w:top w:val="nil"/>
          <w:left w:val="nil"/>
          <w:bottom w:val="nil"/>
          <w:right w:val="nil"/>
          <w:between w:val="nil"/>
        </w:pBdr>
        <w:ind w:left="567"/>
        <w:jc w:val="both"/>
        <w:rPr>
          <w:color w:val="000000"/>
          <w:sz w:val="28"/>
          <w:szCs w:val="28"/>
        </w:rPr>
      </w:pPr>
    </w:p>
    <w:p w14:paraId="345EB3C0" w14:textId="0703B62B" w:rsidR="00F550E4" w:rsidRDefault="00F550E4" w:rsidP="00425959">
      <w:pPr>
        <w:numPr>
          <w:ilvl w:val="0"/>
          <w:numId w:val="3"/>
        </w:numPr>
        <w:pBdr>
          <w:top w:val="nil"/>
          <w:left w:val="nil"/>
          <w:bottom w:val="nil"/>
          <w:right w:val="nil"/>
          <w:between w:val="nil"/>
        </w:pBdr>
        <w:jc w:val="both"/>
        <w:rPr>
          <w:color w:val="000000"/>
          <w:sz w:val="28"/>
          <w:szCs w:val="28"/>
        </w:rPr>
      </w:pPr>
      <w:r>
        <w:rPr>
          <w:color w:val="000000"/>
          <w:sz w:val="28"/>
          <w:szCs w:val="28"/>
        </w:rPr>
        <w:t xml:space="preserve"> D</w:t>
      </w:r>
      <w:r w:rsidRPr="00F550E4">
        <w:rPr>
          <w:color w:val="000000"/>
          <w:sz w:val="28"/>
          <w:szCs w:val="28"/>
        </w:rPr>
        <w:t>arbības ar iesaldētajiem finanšu līdzekļiem vai finanšu instrumentiem persona veic tikai atbilstoši kompetentas institūcijas lēmumam par izņēmuma gadījumu piemērošanu sankciju izpildē vai arī ja pret sankciju subjektu sankcijas ir atceltas.</w:t>
      </w:r>
    </w:p>
    <w:p w14:paraId="00000048" w14:textId="080B477F" w:rsidR="00BF1AD0" w:rsidRDefault="00F550E4">
      <w:pPr>
        <w:pBdr>
          <w:top w:val="nil"/>
          <w:left w:val="nil"/>
          <w:bottom w:val="nil"/>
          <w:right w:val="nil"/>
          <w:between w:val="nil"/>
        </w:pBdr>
        <w:ind w:hanging="720"/>
        <w:jc w:val="both"/>
        <w:rPr>
          <w:color w:val="000000"/>
          <w:sz w:val="28"/>
          <w:szCs w:val="28"/>
        </w:rPr>
      </w:pPr>
      <w:r w:rsidDel="00F550E4">
        <w:rPr>
          <w:color w:val="000000"/>
          <w:sz w:val="28"/>
          <w:szCs w:val="28"/>
        </w:rPr>
        <w:t xml:space="preserve"> </w:t>
      </w:r>
    </w:p>
    <w:p w14:paraId="00000049" w14:textId="23A19B9A" w:rsidR="00BF1AD0" w:rsidRDefault="00F550E4" w:rsidP="00E65CA1">
      <w:pPr>
        <w:numPr>
          <w:ilvl w:val="0"/>
          <w:numId w:val="3"/>
        </w:numPr>
        <w:pBdr>
          <w:top w:val="nil"/>
          <w:left w:val="nil"/>
          <w:bottom w:val="nil"/>
          <w:right w:val="nil"/>
          <w:between w:val="nil"/>
        </w:pBdr>
        <w:jc w:val="both"/>
        <w:rPr>
          <w:sz w:val="28"/>
          <w:szCs w:val="28"/>
        </w:rPr>
      </w:pPr>
      <w:r>
        <w:rPr>
          <w:color w:val="000000"/>
          <w:sz w:val="28"/>
          <w:szCs w:val="28"/>
        </w:rPr>
        <w:t xml:space="preserve"> </w:t>
      </w:r>
      <w:r w:rsidR="00647CB7">
        <w:rPr>
          <w:color w:val="000000"/>
          <w:sz w:val="28"/>
          <w:szCs w:val="28"/>
        </w:rPr>
        <w:t xml:space="preserve">Ja </w:t>
      </w:r>
      <w:r w:rsidR="00E65CA1">
        <w:rPr>
          <w:color w:val="000000"/>
          <w:sz w:val="28"/>
          <w:szCs w:val="28"/>
        </w:rPr>
        <w:t>personai</w:t>
      </w:r>
      <w:r w:rsidR="008803DA" w:rsidRPr="008803DA" w:rsidDel="008803DA">
        <w:rPr>
          <w:color w:val="000000"/>
          <w:sz w:val="28"/>
          <w:szCs w:val="28"/>
        </w:rPr>
        <w:t xml:space="preserve"> </w:t>
      </w:r>
      <w:r w:rsidR="00647CB7">
        <w:rPr>
          <w:color w:val="000000"/>
          <w:sz w:val="28"/>
          <w:szCs w:val="28"/>
        </w:rPr>
        <w:t xml:space="preserve"> ir pienākums nodot sankciju subjektam, pret kuru noteikti atbilstoši finanšu ierobežojumi, finanšu līdzekļus vai finanšu instrumentus,</w:t>
      </w:r>
      <w:r w:rsidR="00E65CA1">
        <w:rPr>
          <w:color w:val="000000"/>
          <w:sz w:val="28"/>
          <w:szCs w:val="28"/>
        </w:rPr>
        <w:t xml:space="preserve"> </w:t>
      </w:r>
      <w:r w:rsidR="00647CB7">
        <w:rPr>
          <w:color w:val="000000"/>
          <w:sz w:val="28"/>
          <w:szCs w:val="28"/>
        </w:rPr>
        <w:t xml:space="preserve">lai izpildītu </w:t>
      </w:r>
      <w:r w:rsidR="00647CB7">
        <w:rPr>
          <w:color w:val="000000"/>
          <w:sz w:val="28"/>
          <w:szCs w:val="28"/>
        </w:rPr>
        <w:lastRenderedPageBreak/>
        <w:t>līgumsaistības, kas radušās pirms sankciju noteikšanas, vai lai izpildītu tiesas lēmumu,</w:t>
      </w:r>
      <w:r w:rsidR="00E65CA1">
        <w:rPr>
          <w:color w:val="000000"/>
          <w:sz w:val="28"/>
          <w:szCs w:val="28"/>
        </w:rPr>
        <w:t xml:space="preserve"> persona, to iepriekš saskaņojot ar Finanšu un kapitāla tirgus komisiju, var darīt tikai gadījumā,</w:t>
      </w:r>
      <w:r w:rsidR="00E65CA1" w:rsidRPr="00E65CA1">
        <w:rPr>
          <w:color w:val="000000"/>
          <w:sz w:val="28"/>
          <w:szCs w:val="28"/>
        </w:rPr>
        <w:t xml:space="preserve"> ja </w:t>
      </w:r>
      <w:r w:rsidR="00E65CA1">
        <w:rPr>
          <w:color w:val="000000"/>
          <w:sz w:val="28"/>
          <w:szCs w:val="28"/>
        </w:rPr>
        <w:t>finanšu līdzekļus vai finanšu instrumentus</w:t>
      </w:r>
      <w:r w:rsidR="00E65CA1" w:rsidRPr="00E65CA1">
        <w:rPr>
          <w:color w:val="000000"/>
          <w:sz w:val="28"/>
          <w:szCs w:val="28"/>
        </w:rPr>
        <w:t xml:space="preserve"> paredzēts nodot glabāšanai </w:t>
      </w:r>
      <w:r w:rsidR="00E65CA1">
        <w:rPr>
          <w:color w:val="000000"/>
          <w:sz w:val="28"/>
          <w:szCs w:val="28"/>
        </w:rPr>
        <w:t>Finanšu un kapitāla tirgus komisijas</w:t>
      </w:r>
      <w:r w:rsidR="00E65CA1" w:rsidRPr="00E65CA1">
        <w:rPr>
          <w:color w:val="000000"/>
          <w:sz w:val="28"/>
          <w:szCs w:val="28"/>
        </w:rPr>
        <w:t xml:space="preserve"> uzraudzībā esošam finanšu un kapitāla tirgus dalībniekam, lai nodrošinātu, ka finanšu un kapitāla tirgus dalībnieks attiecībā uz šiem finanšu līdzekļiem vai finanšu instrumentiem veic noteikto finan</w:t>
      </w:r>
      <w:r w:rsidR="00E65CA1">
        <w:rPr>
          <w:color w:val="000000"/>
          <w:sz w:val="28"/>
          <w:szCs w:val="28"/>
        </w:rPr>
        <w:t>šu ierobežojumu izpildi.</w:t>
      </w:r>
    </w:p>
    <w:p w14:paraId="0000004A" w14:textId="77777777" w:rsidR="00BF1AD0" w:rsidRDefault="00BF1AD0">
      <w:pPr>
        <w:pBdr>
          <w:top w:val="nil"/>
          <w:left w:val="nil"/>
          <w:bottom w:val="nil"/>
          <w:right w:val="nil"/>
          <w:between w:val="nil"/>
        </w:pBdr>
        <w:ind w:left="567" w:hanging="567"/>
        <w:jc w:val="both"/>
        <w:rPr>
          <w:color w:val="000000"/>
          <w:sz w:val="28"/>
          <w:szCs w:val="28"/>
        </w:rPr>
      </w:pPr>
    </w:p>
    <w:p w14:paraId="0000004B" w14:textId="77777777" w:rsidR="00BF1AD0" w:rsidRDefault="00647CB7">
      <w:pPr>
        <w:numPr>
          <w:ilvl w:val="0"/>
          <w:numId w:val="3"/>
        </w:numPr>
        <w:pBdr>
          <w:top w:val="nil"/>
          <w:left w:val="nil"/>
          <w:bottom w:val="nil"/>
          <w:right w:val="nil"/>
          <w:between w:val="nil"/>
        </w:pBdr>
        <w:ind w:left="567" w:hanging="567"/>
        <w:jc w:val="both"/>
        <w:rPr>
          <w:sz w:val="28"/>
          <w:szCs w:val="28"/>
        </w:rPr>
      </w:pPr>
      <w:r>
        <w:rPr>
          <w:color w:val="000000"/>
          <w:sz w:val="28"/>
          <w:szCs w:val="28"/>
        </w:rPr>
        <w:t>Līdzekļu iesaldēšanas gadījumā netiek mainītas sankciju subjekta īpašuma tiesības uz iesaldētajiem finanšu līdzekļiem un finanšu instrumentiem, un tie netiek konfiscēti vai nodoti glabāšanai kompetentajām institūcijām.</w:t>
      </w:r>
    </w:p>
    <w:p w14:paraId="0000004C" w14:textId="77777777" w:rsidR="00BF1AD0" w:rsidRDefault="00BF1AD0">
      <w:pPr>
        <w:pBdr>
          <w:top w:val="nil"/>
          <w:left w:val="nil"/>
          <w:bottom w:val="nil"/>
          <w:right w:val="nil"/>
          <w:between w:val="nil"/>
        </w:pBdr>
        <w:ind w:left="720" w:hanging="720"/>
        <w:rPr>
          <w:color w:val="000000"/>
          <w:sz w:val="28"/>
          <w:szCs w:val="28"/>
        </w:rPr>
      </w:pPr>
    </w:p>
    <w:p w14:paraId="0000004D" w14:textId="77777777" w:rsidR="00BF1AD0" w:rsidRDefault="00647CB7">
      <w:pPr>
        <w:numPr>
          <w:ilvl w:val="0"/>
          <w:numId w:val="7"/>
        </w:numPr>
        <w:pBdr>
          <w:top w:val="nil"/>
          <w:left w:val="nil"/>
          <w:bottom w:val="nil"/>
          <w:right w:val="nil"/>
          <w:between w:val="nil"/>
        </w:pBdr>
        <w:jc w:val="center"/>
        <w:rPr>
          <w:color w:val="000000"/>
          <w:sz w:val="28"/>
          <w:szCs w:val="28"/>
        </w:rPr>
      </w:pPr>
      <w:r>
        <w:rPr>
          <w:b/>
          <w:color w:val="000000"/>
          <w:sz w:val="28"/>
          <w:szCs w:val="28"/>
        </w:rPr>
        <w:t>Sankciju subjekta identificēšana</w:t>
      </w:r>
    </w:p>
    <w:p w14:paraId="0000004E" w14:textId="77777777" w:rsidR="00BF1AD0" w:rsidRDefault="00BF1AD0">
      <w:pPr>
        <w:pBdr>
          <w:top w:val="nil"/>
          <w:left w:val="nil"/>
          <w:bottom w:val="nil"/>
          <w:right w:val="nil"/>
          <w:between w:val="nil"/>
        </w:pBdr>
        <w:ind w:left="567" w:hanging="567"/>
        <w:jc w:val="both"/>
        <w:rPr>
          <w:color w:val="000000"/>
          <w:sz w:val="28"/>
          <w:szCs w:val="28"/>
        </w:rPr>
      </w:pPr>
    </w:p>
    <w:p w14:paraId="0000004F" w14:textId="09DB3598" w:rsidR="00BF1AD0" w:rsidRDefault="006C61C1">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Izpildot </w:t>
      </w:r>
      <w:r w:rsidR="00647CB7">
        <w:rPr>
          <w:color w:val="000000"/>
          <w:sz w:val="28"/>
          <w:szCs w:val="28"/>
        </w:rPr>
        <w:t xml:space="preserve">nacionālās vai ierosinot starptautiskās sankcijas pret fizisku personu, fiziska persona tiek identificēta </w:t>
      </w:r>
      <w:r w:rsidR="00423A9C">
        <w:rPr>
          <w:color w:val="000000"/>
          <w:sz w:val="28"/>
          <w:szCs w:val="28"/>
        </w:rPr>
        <w:t xml:space="preserve">vismaz </w:t>
      </w:r>
      <w:r w:rsidR="00647CB7">
        <w:rPr>
          <w:color w:val="000000"/>
          <w:sz w:val="28"/>
          <w:szCs w:val="28"/>
        </w:rPr>
        <w:t>pēc šādiem kritērijiem, ja tie ir zināmi:</w:t>
      </w:r>
    </w:p>
    <w:p w14:paraId="00000050" w14:textId="77777777" w:rsidR="00BF1AD0" w:rsidRDefault="00647CB7">
      <w:pPr>
        <w:numPr>
          <w:ilvl w:val="1"/>
          <w:numId w:val="3"/>
        </w:numPr>
        <w:pBdr>
          <w:top w:val="nil"/>
          <w:left w:val="nil"/>
          <w:bottom w:val="nil"/>
          <w:right w:val="nil"/>
          <w:between w:val="nil"/>
        </w:pBdr>
        <w:ind w:left="1560" w:hanging="567"/>
        <w:jc w:val="both"/>
        <w:rPr>
          <w:color w:val="000000"/>
          <w:sz w:val="28"/>
          <w:szCs w:val="28"/>
        </w:rPr>
      </w:pPr>
      <w:r>
        <w:rPr>
          <w:color w:val="000000"/>
          <w:sz w:val="28"/>
          <w:szCs w:val="28"/>
        </w:rPr>
        <w:t>visi personas zināmie un lietotie vārdi un segvārdi oriģinālvalodā, Starptautiskās civilās aviācijas organizācijas standarta transliterācijā;</w:t>
      </w:r>
    </w:p>
    <w:p w14:paraId="00000051" w14:textId="77777777" w:rsidR="00BF1AD0" w:rsidRDefault="00647CB7">
      <w:pPr>
        <w:numPr>
          <w:ilvl w:val="1"/>
          <w:numId w:val="3"/>
        </w:numPr>
        <w:pBdr>
          <w:top w:val="nil"/>
          <w:left w:val="nil"/>
          <w:bottom w:val="nil"/>
          <w:right w:val="nil"/>
          <w:between w:val="nil"/>
        </w:pBdr>
        <w:ind w:left="1560" w:hanging="567"/>
        <w:jc w:val="both"/>
        <w:rPr>
          <w:color w:val="000000"/>
          <w:sz w:val="28"/>
          <w:szCs w:val="28"/>
        </w:rPr>
      </w:pPr>
      <w:r>
        <w:rPr>
          <w:color w:val="000000"/>
          <w:sz w:val="28"/>
          <w:szCs w:val="28"/>
        </w:rPr>
        <w:t xml:space="preserve">personas dzimums; </w:t>
      </w:r>
    </w:p>
    <w:p w14:paraId="00000052" w14:textId="77777777" w:rsidR="00BF1AD0" w:rsidRDefault="00647CB7">
      <w:pPr>
        <w:numPr>
          <w:ilvl w:val="1"/>
          <w:numId w:val="3"/>
        </w:numPr>
        <w:pBdr>
          <w:top w:val="nil"/>
          <w:left w:val="nil"/>
          <w:bottom w:val="nil"/>
          <w:right w:val="nil"/>
          <w:between w:val="nil"/>
        </w:pBdr>
        <w:ind w:left="1560" w:hanging="567"/>
        <w:jc w:val="both"/>
        <w:rPr>
          <w:color w:val="000000"/>
          <w:sz w:val="28"/>
          <w:szCs w:val="28"/>
        </w:rPr>
      </w:pPr>
      <w:r>
        <w:rPr>
          <w:color w:val="000000"/>
          <w:sz w:val="28"/>
          <w:szCs w:val="28"/>
        </w:rPr>
        <w:t>dzimšanas vieta;</w:t>
      </w:r>
    </w:p>
    <w:p w14:paraId="00000053" w14:textId="77777777" w:rsidR="00BF1AD0" w:rsidRDefault="00647CB7">
      <w:pPr>
        <w:numPr>
          <w:ilvl w:val="1"/>
          <w:numId w:val="3"/>
        </w:numPr>
        <w:pBdr>
          <w:top w:val="nil"/>
          <w:left w:val="nil"/>
          <w:bottom w:val="nil"/>
          <w:right w:val="nil"/>
          <w:between w:val="nil"/>
        </w:pBdr>
        <w:ind w:left="1560" w:hanging="567"/>
        <w:jc w:val="both"/>
        <w:rPr>
          <w:color w:val="000000"/>
          <w:sz w:val="28"/>
          <w:szCs w:val="28"/>
        </w:rPr>
      </w:pPr>
      <w:r>
        <w:rPr>
          <w:color w:val="000000"/>
          <w:sz w:val="28"/>
          <w:szCs w:val="28"/>
        </w:rPr>
        <w:t>dzimšanas datums;</w:t>
      </w:r>
    </w:p>
    <w:p w14:paraId="00000054" w14:textId="39A3C91B" w:rsidR="00BF1AD0" w:rsidRDefault="00501C37">
      <w:pPr>
        <w:numPr>
          <w:ilvl w:val="1"/>
          <w:numId w:val="3"/>
        </w:numPr>
        <w:pBdr>
          <w:top w:val="nil"/>
          <w:left w:val="nil"/>
          <w:bottom w:val="nil"/>
          <w:right w:val="nil"/>
          <w:between w:val="nil"/>
        </w:pBdr>
        <w:ind w:left="1560" w:hanging="567"/>
        <w:jc w:val="both"/>
        <w:rPr>
          <w:color w:val="000000"/>
          <w:sz w:val="28"/>
          <w:szCs w:val="28"/>
        </w:rPr>
      </w:pPr>
      <w:r>
        <w:rPr>
          <w:color w:val="000000"/>
          <w:sz w:val="28"/>
          <w:szCs w:val="28"/>
        </w:rPr>
        <w:t>valstiskā piederība</w:t>
      </w:r>
      <w:r w:rsidR="00647CB7">
        <w:rPr>
          <w:color w:val="000000"/>
          <w:sz w:val="28"/>
          <w:szCs w:val="28"/>
        </w:rPr>
        <w:t xml:space="preserve">; </w:t>
      </w:r>
    </w:p>
    <w:p w14:paraId="00000055" w14:textId="5B66F62F" w:rsidR="00BF1AD0" w:rsidRDefault="00501C37">
      <w:pPr>
        <w:numPr>
          <w:ilvl w:val="1"/>
          <w:numId w:val="3"/>
        </w:numPr>
        <w:pBdr>
          <w:top w:val="nil"/>
          <w:left w:val="nil"/>
          <w:bottom w:val="nil"/>
          <w:right w:val="nil"/>
          <w:between w:val="nil"/>
        </w:pBdr>
        <w:ind w:left="1560" w:hanging="567"/>
        <w:jc w:val="both"/>
        <w:rPr>
          <w:color w:val="000000"/>
          <w:sz w:val="28"/>
          <w:szCs w:val="28"/>
        </w:rPr>
      </w:pPr>
      <w:r>
        <w:rPr>
          <w:color w:val="000000"/>
          <w:sz w:val="28"/>
          <w:szCs w:val="28"/>
        </w:rPr>
        <w:t xml:space="preserve">dzīvesvietas </w:t>
      </w:r>
      <w:r w:rsidR="00647CB7">
        <w:rPr>
          <w:color w:val="000000"/>
          <w:sz w:val="28"/>
          <w:szCs w:val="28"/>
        </w:rPr>
        <w:t>adrese;</w:t>
      </w:r>
    </w:p>
    <w:p w14:paraId="00000056" w14:textId="3B150A5F" w:rsidR="00BF1AD0" w:rsidRDefault="00501C37" w:rsidP="00501C37">
      <w:pPr>
        <w:numPr>
          <w:ilvl w:val="1"/>
          <w:numId w:val="3"/>
        </w:numPr>
        <w:pBdr>
          <w:top w:val="nil"/>
          <w:left w:val="nil"/>
          <w:bottom w:val="nil"/>
          <w:right w:val="nil"/>
          <w:between w:val="nil"/>
        </w:pBdr>
        <w:ind w:left="1560" w:hanging="567"/>
        <w:jc w:val="both"/>
        <w:rPr>
          <w:color w:val="000000"/>
          <w:sz w:val="28"/>
          <w:szCs w:val="28"/>
        </w:rPr>
      </w:pPr>
      <w:r w:rsidRPr="00501C37">
        <w:rPr>
          <w:color w:val="000000"/>
          <w:sz w:val="28"/>
          <w:szCs w:val="28"/>
        </w:rPr>
        <w:t>personu apliecinoša dokumenta numurs</w:t>
      </w:r>
      <w:r w:rsidR="00647CB7">
        <w:rPr>
          <w:color w:val="000000"/>
          <w:sz w:val="28"/>
          <w:szCs w:val="28"/>
        </w:rPr>
        <w:t>.</w:t>
      </w:r>
    </w:p>
    <w:p w14:paraId="00000057" w14:textId="77777777" w:rsidR="00BF1AD0" w:rsidRDefault="00BF1AD0">
      <w:pPr>
        <w:pBdr>
          <w:top w:val="nil"/>
          <w:left w:val="nil"/>
          <w:bottom w:val="nil"/>
          <w:right w:val="nil"/>
          <w:between w:val="nil"/>
        </w:pBdr>
        <w:ind w:left="567" w:hanging="567"/>
        <w:jc w:val="both"/>
        <w:rPr>
          <w:color w:val="000000"/>
          <w:sz w:val="28"/>
          <w:szCs w:val="28"/>
        </w:rPr>
      </w:pPr>
    </w:p>
    <w:p w14:paraId="00000058" w14:textId="313BC012" w:rsidR="00BF1AD0" w:rsidRDefault="006C61C1">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Izpildot </w:t>
      </w:r>
      <w:r w:rsidR="00647CB7">
        <w:rPr>
          <w:color w:val="000000"/>
          <w:sz w:val="28"/>
          <w:szCs w:val="28"/>
        </w:rPr>
        <w:t xml:space="preserve">nacionālās vai ierosinot starptautiskās sankcijas pret juridisku personu, tā tiek identificētas </w:t>
      </w:r>
      <w:r w:rsidR="00423A9C">
        <w:rPr>
          <w:color w:val="000000"/>
          <w:sz w:val="28"/>
          <w:szCs w:val="28"/>
        </w:rPr>
        <w:t xml:space="preserve">vismaz </w:t>
      </w:r>
      <w:r w:rsidR="00647CB7">
        <w:rPr>
          <w:color w:val="000000"/>
          <w:sz w:val="28"/>
          <w:szCs w:val="28"/>
        </w:rPr>
        <w:t xml:space="preserve">pēc šādiem kritērijiem, ja tie ir zināmi: </w:t>
      </w:r>
    </w:p>
    <w:p w14:paraId="00000059" w14:textId="77777777" w:rsidR="00BF1AD0" w:rsidRDefault="00647CB7">
      <w:pPr>
        <w:numPr>
          <w:ilvl w:val="1"/>
          <w:numId w:val="3"/>
        </w:numPr>
        <w:pBdr>
          <w:top w:val="nil"/>
          <w:left w:val="nil"/>
          <w:bottom w:val="nil"/>
          <w:right w:val="nil"/>
          <w:between w:val="nil"/>
        </w:pBdr>
        <w:ind w:left="1560" w:hanging="579"/>
        <w:jc w:val="both"/>
        <w:rPr>
          <w:color w:val="000000"/>
          <w:sz w:val="28"/>
          <w:szCs w:val="28"/>
        </w:rPr>
      </w:pPr>
      <w:r>
        <w:rPr>
          <w:color w:val="000000"/>
          <w:sz w:val="28"/>
          <w:szCs w:val="28"/>
        </w:rPr>
        <w:t xml:space="preserve">juridiskās personas pilns nosaukums; </w:t>
      </w:r>
    </w:p>
    <w:p w14:paraId="0000005A" w14:textId="77777777" w:rsidR="00BF1AD0" w:rsidRDefault="00647CB7">
      <w:pPr>
        <w:numPr>
          <w:ilvl w:val="1"/>
          <w:numId w:val="3"/>
        </w:numPr>
        <w:pBdr>
          <w:top w:val="nil"/>
          <w:left w:val="nil"/>
          <w:bottom w:val="nil"/>
          <w:right w:val="nil"/>
          <w:between w:val="nil"/>
        </w:pBdr>
        <w:ind w:left="1560" w:hanging="579"/>
        <w:jc w:val="both"/>
        <w:rPr>
          <w:color w:val="000000"/>
          <w:sz w:val="28"/>
          <w:szCs w:val="28"/>
        </w:rPr>
      </w:pPr>
      <w:r>
        <w:rPr>
          <w:color w:val="000000"/>
          <w:sz w:val="28"/>
          <w:szCs w:val="28"/>
        </w:rPr>
        <w:t xml:space="preserve">darbības vieta; </w:t>
      </w:r>
    </w:p>
    <w:p w14:paraId="0000005B" w14:textId="77777777" w:rsidR="00BF1AD0" w:rsidRDefault="00647CB7">
      <w:pPr>
        <w:numPr>
          <w:ilvl w:val="1"/>
          <w:numId w:val="3"/>
        </w:numPr>
        <w:pBdr>
          <w:top w:val="nil"/>
          <w:left w:val="nil"/>
          <w:bottom w:val="nil"/>
          <w:right w:val="nil"/>
          <w:between w:val="nil"/>
        </w:pBdr>
        <w:ind w:left="1560" w:hanging="579"/>
        <w:jc w:val="both"/>
        <w:rPr>
          <w:color w:val="000000"/>
          <w:sz w:val="28"/>
          <w:szCs w:val="28"/>
        </w:rPr>
      </w:pPr>
      <w:r>
        <w:rPr>
          <w:color w:val="000000"/>
          <w:sz w:val="28"/>
          <w:szCs w:val="28"/>
        </w:rPr>
        <w:t xml:space="preserve">reģistrācijas vieta; </w:t>
      </w:r>
    </w:p>
    <w:p w14:paraId="0000005C" w14:textId="77777777" w:rsidR="00BF1AD0" w:rsidRDefault="00647CB7">
      <w:pPr>
        <w:numPr>
          <w:ilvl w:val="1"/>
          <w:numId w:val="3"/>
        </w:numPr>
        <w:pBdr>
          <w:top w:val="nil"/>
          <w:left w:val="nil"/>
          <w:bottom w:val="nil"/>
          <w:right w:val="nil"/>
          <w:between w:val="nil"/>
        </w:pBdr>
        <w:ind w:left="1560" w:hanging="579"/>
        <w:jc w:val="both"/>
        <w:rPr>
          <w:color w:val="000000"/>
          <w:sz w:val="28"/>
          <w:szCs w:val="28"/>
        </w:rPr>
      </w:pPr>
      <w:r>
        <w:rPr>
          <w:color w:val="000000"/>
          <w:sz w:val="28"/>
          <w:szCs w:val="28"/>
        </w:rPr>
        <w:t xml:space="preserve">reģistrācijas datums; </w:t>
      </w:r>
    </w:p>
    <w:p w14:paraId="0000005D" w14:textId="77777777" w:rsidR="00BF1AD0" w:rsidRDefault="00647CB7">
      <w:pPr>
        <w:numPr>
          <w:ilvl w:val="1"/>
          <w:numId w:val="3"/>
        </w:numPr>
        <w:pBdr>
          <w:top w:val="nil"/>
          <w:left w:val="nil"/>
          <w:bottom w:val="nil"/>
          <w:right w:val="nil"/>
          <w:between w:val="nil"/>
        </w:pBdr>
        <w:ind w:left="1560" w:hanging="579"/>
        <w:jc w:val="both"/>
        <w:rPr>
          <w:color w:val="000000"/>
          <w:sz w:val="28"/>
          <w:szCs w:val="28"/>
        </w:rPr>
      </w:pPr>
      <w:r>
        <w:rPr>
          <w:color w:val="000000"/>
          <w:sz w:val="28"/>
          <w:szCs w:val="28"/>
        </w:rPr>
        <w:t>reģistrācijas numurs;</w:t>
      </w:r>
    </w:p>
    <w:p w14:paraId="0000005E" w14:textId="5C44390C" w:rsidR="00BF1AD0" w:rsidRDefault="00F87C50">
      <w:pPr>
        <w:numPr>
          <w:ilvl w:val="1"/>
          <w:numId w:val="3"/>
        </w:numPr>
        <w:pBdr>
          <w:top w:val="nil"/>
          <w:left w:val="nil"/>
          <w:bottom w:val="nil"/>
          <w:right w:val="nil"/>
          <w:between w:val="nil"/>
        </w:pBdr>
        <w:ind w:left="1560" w:hanging="579"/>
        <w:jc w:val="both"/>
        <w:rPr>
          <w:color w:val="000000"/>
          <w:sz w:val="28"/>
          <w:szCs w:val="28"/>
        </w:rPr>
      </w:pPr>
      <w:r>
        <w:rPr>
          <w:color w:val="000000"/>
          <w:sz w:val="28"/>
          <w:szCs w:val="28"/>
        </w:rPr>
        <w:t xml:space="preserve">patiesais </w:t>
      </w:r>
      <w:r w:rsidR="00647CB7">
        <w:rPr>
          <w:color w:val="000000"/>
          <w:sz w:val="28"/>
          <w:szCs w:val="28"/>
        </w:rPr>
        <w:t>labuma guvējs.</w:t>
      </w:r>
    </w:p>
    <w:p w14:paraId="0000005F" w14:textId="77777777" w:rsidR="00BF1AD0" w:rsidRDefault="00BF1AD0">
      <w:pPr>
        <w:pBdr>
          <w:top w:val="nil"/>
          <w:left w:val="nil"/>
          <w:bottom w:val="nil"/>
          <w:right w:val="nil"/>
          <w:between w:val="nil"/>
        </w:pBdr>
        <w:ind w:left="851" w:hanging="851"/>
        <w:jc w:val="both"/>
        <w:rPr>
          <w:color w:val="000000"/>
          <w:sz w:val="28"/>
          <w:szCs w:val="28"/>
        </w:rPr>
      </w:pPr>
    </w:p>
    <w:p w14:paraId="00000060" w14:textId="77777777" w:rsidR="00BF1AD0" w:rsidRDefault="00647CB7">
      <w:pPr>
        <w:numPr>
          <w:ilvl w:val="0"/>
          <w:numId w:val="7"/>
        </w:numPr>
        <w:pBdr>
          <w:top w:val="nil"/>
          <w:left w:val="nil"/>
          <w:bottom w:val="nil"/>
          <w:right w:val="nil"/>
          <w:between w:val="nil"/>
        </w:pBdr>
        <w:jc w:val="center"/>
        <w:rPr>
          <w:color w:val="000000"/>
          <w:sz w:val="28"/>
          <w:szCs w:val="28"/>
        </w:rPr>
      </w:pPr>
      <w:r>
        <w:rPr>
          <w:b/>
          <w:color w:val="000000"/>
          <w:sz w:val="28"/>
          <w:szCs w:val="28"/>
        </w:rPr>
        <w:t>Starptautisko sankciju ierosināšana</w:t>
      </w:r>
    </w:p>
    <w:p w14:paraId="00000062" w14:textId="77777777" w:rsidR="00BF1AD0" w:rsidRDefault="00BF1AD0">
      <w:pPr>
        <w:pBdr>
          <w:top w:val="nil"/>
          <w:left w:val="nil"/>
          <w:bottom w:val="nil"/>
          <w:right w:val="nil"/>
          <w:between w:val="nil"/>
        </w:pBdr>
        <w:ind w:left="567" w:hanging="567"/>
        <w:jc w:val="both"/>
        <w:rPr>
          <w:color w:val="000000"/>
          <w:sz w:val="28"/>
          <w:szCs w:val="28"/>
        </w:rPr>
      </w:pPr>
    </w:p>
    <w:p w14:paraId="00000063" w14:textId="706F7B5E" w:rsidR="00BF1AD0" w:rsidRDefault="00CE10F9">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 </w:t>
      </w:r>
      <w:r w:rsidR="00647CB7">
        <w:rPr>
          <w:color w:val="000000"/>
          <w:sz w:val="28"/>
          <w:szCs w:val="28"/>
        </w:rPr>
        <w:t>Lūdzot ierosināt starptautisko sankciju noteikšanu, Ministru kabinets izvērtē valsts drošības iestāžu un kompetento institūciju atzinumus, iesniegtos pierādījumus, no ārvalstīm saņemtos pieprasījumus, starptautisko sankciju noteikšanas iespējamo ietekmi uz personas pamattiesībām, šāda lūguma politisko nozīmīgumu un iespējamo ietekmi uz starptautiskajām attiecībām.</w:t>
      </w:r>
    </w:p>
    <w:p w14:paraId="00000064" w14:textId="77777777" w:rsidR="00BF1AD0" w:rsidRDefault="00BF1AD0">
      <w:pPr>
        <w:pBdr>
          <w:top w:val="nil"/>
          <w:left w:val="nil"/>
          <w:bottom w:val="nil"/>
          <w:right w:val="nil"/>
          <w:between w:val="nil"/>
        </w:pBdr>
        <w:ind w:left="567" w:hanging="567"/>
        <w:rPr>
          <w:color w:val="000000"/>
          <w:sz w:val="28"/>
          <w:szCs w:val="28"/>
        </w:rPr>
      </w:pPr>
    </w:p>
    <w:p w14:paraId="00000065" w14:textId="1BF6CF64" w:rsidR="00BF1AD0" w:rsidRDefault="00CE10F9">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 </w:t>
      </w:r>
      <w:r w:rsidR="00647CB7">
        <w:rPr>
          <w:color w:val="000000"/>
          <w:sz w:val="28"/>
          <w:szCs w:val="28"/>
        </w:rPr>
        <w:t>Ministru kabinets nosaka, kurai starptautiskajai organizācijai tiks iesniegts lūgums par starptautisko sankciju noteikšanu.</w:t>
      </w:r>
    </w:p>
    <w:p w14:paraId="00000066" w14:textId="77777777" w:rsidR="00BF1AD0" w:rsidRDefault="00BF1AD0">
      <w:pPr>
        <w:pBdr>
          <w:top w:val="nil"/>
          <w:left w:val="nil"/>
          <w:bottom w:val="nil"/>
          <w:right w:val="nil"/>
          <w:between w:val="nil"/>
        </w:pBdr>
        <w:ind w:left="567" w:hanging="567"/>
        <w:jc w:val="both"/>
        <w:rPr>
          <w:color w:val="000000"/>
          <w:sz w:val="28"/>
          <w:szCs w:val="28"/>
        </w:rPr>
      </w:pPr>
    </w:p>
    <w:p w14:paraId="00000067" w14:textId="0D7B29C8" w:rsidR="00BF1AD0" w:rsidRDefault="00CE10F9">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 </w:t>
      </w:r>
      <w:r w:rsidR="00647CB7">
        <w:rPr>
          <w:color w:val="000000"/>
          <w:sz w:val="28"/>
          <w:szCs w:val="28"/>
        </w:rPr>
        <w:t xml:space="preserve">Pēc Ministru kabineta lēmuma par lūgumu ierosināt starptautisko sankciju noteikšanu pieņemšanas, Ārlietu ministrija to </w:t>
      </w:r>
      <w:r w:rsidR="00831BCA">
        <w:rPr>
          <w:color w:val="000000"/>
          <w:sz w:val="28"/>
          <w:szCs w:val="28"/>
        </w:rPr>
        <w:t xml:space="preserve">nekavējoties </w:t>
      </w:r>
      <w:r w:rsidR="00647CB7">
        <w:rPr>
          <w:color w:val="000000"/>
          <w:sz w:val="28"/>
          <w:szCs w:val="28"/>
        </w:rPr>
        <w:t>iesniedz atbilstošajā starptautiskajā organizācijā.</w:t>
      </w:r>
    </w:p>
    <w:p w14:paraId="00000068" w14:textId="77777777" w:rsidR="00BF1AD0" w:rsidRDefault="00BF1AD0">
      <w:pPr>
        <w:pBdr>
          <w:top w:val="nil"/>
          <w:left w:val="nil"/>
          <w:bottom w:val="nil"/>
          <w:right w:val="nil"/>
          <w:between w:val="nil"/>
        </w:pBdr>
        <w:ind w:left="851" w:hanging="851"/>
        <w:jc w:val="both"/>
        <w:rPr>
          <w:color w:val="000000"/>
          <w:sz w:val="28"/>
          <w:szCs w:val="28"/>
        </w:rPr>
      </w:pPr>
    </w:p>
    <w:p w14:paraId="00000069" w14:textId="77777777" w:rsidR="00BF1AD0" w:rsidRDefault="00647CB7">
      <w:pPr>
        <w:numPr>
          <w:ilvl w:val="0"/>
          <w:numId w:val="7"/>
        </w:numPr>
        <w:pBdr>
          <w:top w:val="nil"/>
          <w:left w:val="nil"/>
          <w:bottom w:val="nil"/>
          <w:right w:val="nil"/>
          <w:between w:val="nil"/>
        </w:pBdr>
        <w:ind w:left="284" w:firstLine="0"/>
        <w:jc w:val="center"/>
        <w:rPr>
          <w:color w:val="000000"/>
          <w:sz w:val="28"/>
          <w:szCs w:val="28"/>
        </w:rPr>
      </w:pPr>
      <w:r>
        <w:rPr>
          <w:b/>
          <w:color w:val="000000"/>
          <w:sz w:val="28"/>
          <w:szCs w:val="28"/>
        </w:rPr>
        <w:t>Nacionālo sankciju noteikšana</w:t>
      </w:r>
    </w:p>
    <w:p w14:paraId="0000006E" w14:textId="77777777" w:rsidR="00BF1AD0" w:rsidRDefault="00BF1AD0">
      <w:pPr>
        <w:pBdr>
          <w:top w:val="nil"/>
          <w:left w:val="nil"/>
          <w:bottom w:val="nil"/>
          <w:right w:val="nil"/>
          <w:between w:val="nil"/>
        </w:pBdr>
        <w:ind w:left="720" w:hanging="502"/>
        <w:jc w:val="both"/>
        <w:rPr>
          <w:color w:val="000000"/>
          <w:sz w:val="28"/>
          <w:szCs w:val="28"/>
        </w:rPr>
      </w:pPr>
    </w:p>
    <w:p w14:paraId="0000006F" w14:textId="2E287E59" w:rsidR="00BF1AD0" w:rsidRDefault="00647CB7">
      <w:pPr>
        <w:numPr>
          <w:ilvl w:val="0"/>
          <w:numId w:val="3"/>
        </w:numPr>
        <w:pBdr>
          <w:top w:val="nil"/>
          <w:left w:val="nil"/>
          <w:bottom w:val="nil"/>
          <w:right w:val="nil"/>
          <w:between w:val="nil"/>
        </w:pBdr>
        <w:ind w:left="567" w:hanging="567"/>
        <w:jc w:val="both"/>
        <w:rPr>
          <w:sz w:val="28"/>
          <w:szCs w:val="28"/>
        </w:rPr>
      </w:pPr>
      <w:r>
        <w:rPr>
          <w:color w:val="000000"/>
          <w:sz w:val="28"/>
          <w:szCs w:val="28"/>
        </w:rPr>
        <w:t>Nacionālās sankcijas tiek noteiktas, balstoties uz valsts drošības iestāžu un kompetento institūciju apkopotu informāciju</w:t>
      </w:r>
      <w:r w:rsidR="004758EC">
        <w:rPr>
          <w:color w:val="000000"/>
          <w:sz w:val="28"/>
          <w:szCs w:val="28"/>
        </w:rPr>
        <w:t>.</w:t>
      </w:r>
    </w:p>
    <w:p w14:paraId="00000070" w14:textId="77777777" w:rsidR="00BF1AD0" w:rsidRDefault="00BF1AD0">
      <w:pPr>
        <w:pBdr>
          <w:top w:val="nil"/>
          <w:left w:val="nil"/>
          <w:bottom w:val="nil"/>
          <w:right w:val="nil"/>
          <w:between w:val="nil"/>
        </w:pBdr>
        <w:ind w:left="567" w:hanging="567"/>
        <w:jc w:val="both"/>
        <w:rPr>
          <w:color w:val="000000"/>
          <w:sz w:val="28"/>
          <w:szCs w:val="28"/>
        </w:rPr>
      </w:pPr>
    </w:p>
    <w:p w14:paraId="00000071" w14:textId="22B2225C" w:rsidR="00BF1AD0" w:rsidRDefault="00647CB7">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Izvērtējot </w:t>
      </w:r>
      <w:r w:rsidR="00572366">
        <w:rPr>
          <w:color w:val="000000"/>
          <w:sz w:val="28"/>
          <w:szCs w:val="28"/>
        </w:rPr>
        <w:t>ār</w:t>
      </w:r>
      <w:r>
        <w:rPr>
          <w:color w:val="000000"/>
          <w:sz w:val="28"/>
          <w:szCs w:val="28"/>
        </w:rPr>
        <w:t xml:space="preserve">valsts lūgumu noteikt Latvijas Republikas nacionālās sankcijas, valsts drošības iestādes un kompetentās institūcijas izvērtē, vai šīs </w:t>
      </w:r>
      <w:r w:rsidR="00572366">
        <w:rPr>
          <w:color w:val="000000"/>
          <w:sz w:val="28"/>
          <w:szCs w:val="28"/>
        </w:rPr>
        <w:t>ār</w:t>
      </w:r>
      <w:r>
        <w:rPr>
          <w:color w:val="000000"/>
          <w:sz w:val="28"/>
          <w:szCs w:val="28"/>
        </w:rPr>
        <w:t>valsts iesniegtie pierādījumi pamato nacionālo sankciju noteikšanu, vai pierādījumu iegūšanā tikušas ievērotas personas pamattiesības, kā arī šāda lūguma politisko nozīmīgumu un iespējamo ietekmi uz starptautiskajām attiecībām.</w:t>
      </w:r>
    </w:p>
    <w:p w14:paraId="00000072" w14:textId="77777777" w:rsidR="00BF1AD0" w:rsidRDefault="00BF1AD0">
      <w:pPr>
        <w:pBdr>
          <w:top w:val="nil"/>
          <w:left w:val="nil"/>
          <w:bottom w:val="nil"/>
          <w:right w:val="nil"/>
          <w:between w:val="nil"/>
        </w:pBdr>
        <w:ind w:left="567" w:hanging="567"/>
        <w:rPr>
          <w:color w:val="000000"/>
          <w:sz w:val="28"/>
          <w:szCs w:val="28"/>
        </w:rPr>
      </w:pPr>
    </w:p>
    <w:p w14:paraId="00000073" w14:textId="5A614C44" w:rsidR="00BF1AD0" w:rsidRDefault="00647CB7">
      <w:pPr>
        <w:numPr>
          <w:ilvl w:val="0"/>
          <w:numId w:val="3"/>
        </w:numPr>
        <w:pBdr>
          <w:top w:val="nil"/>
          <w:left w:val="nil"/>
          <w:bottom w:val="nil"/>
          <w:right w:val="nil"/>
          <w:between w:val="nil"/>
        </w:pBdr>
        <w:ind w:left="567" w:hanging="567"/>
        <w:jc w:val="both"/>
        <w:rPr>
          <w:sz w:val="28"/>
          <w:szCs w:val="28"/>
        </w:rPr>
      </w:pPr>
      <w:r>
        <w:rPr>
          <w:color w:val="000000"/>
          <w:sz w:val="28"/>
          <w:szCs w:val="28"/>
        </w:rPr>
        <w:t xml:space="preserve">Ārlietu ministrs informē Ministru kabinetu par no </w:t>
      </w:r>
      <w:r w:rsidR="00572366">
        <w:rPr>
          <w:color w:val="000000"/>
          <w:sz w:val="28"/>
          <w:szCs w:val="28"/>
        </w:rPr>
        <w:t>ār</w:t>
      </w:r>
      <w:r>
        <w:rPr>
          <w:color w:val="000000"/>
          <w:sz w:val="28"/>
          <w:szCs w:val="28"/>
        </w:rPr>
        <w:t xml:space="preserve">valstīm saņemtajiem lūgumiem noteikt nacionālās sankcijas un par valsts drošības iestāžu un kompetento institūciju atzinumiem. </w:t>
      </w:r>
    </w:p>
    <w:p w14:paraId="00000074" w14:textId="77777777" w:rsidR="00BF1AD0" w:rsidRDefault="00BF1AD0">
      <w:pPr>
        <w:pBdr>
          <w:top w:val="nil"/>
          <w:left w:val="nil"/>
          <w:bottom w:val="nil"/>
          <w:right w:val="nil"/>
          <w:between w:val="nil"/>
        </w:pBdr>
        <w:ind w:left="567" w:hanging="567"/>
        <w:jc w:val="both"/>
        <w:rPr>
          <w:color w:val="000000"/>
          <w:sz w:val="28"/>
          <w:szCs w:val="28"/>
        </w:rPr>
      </w:pPr>
    </w:p>
    <w:p w14:paraId="00000075" w14:textId="77777777" w:rsidR="00BF1AD0" w:rsidRDefault="00647CB7">
      <w:pPr>
        <w:numPr>
          <w:ilvl w:val="0"/>
          <w:numId w:val="3"/>
        </w:numPr>
        <w:pBdr>
          <w:top w:val="nil"/>
          <w:left w:val="nil"/>
          <w:bottom w:val="nil"/>
          <w:right w:val="nil"/>
          <w:between w:val="nil"/>
        </w:pBdr>
        <w:ind w:left="567" w:hanging="567"/>
        <w:jc w:val="both"/>
        <w:rPr>
          <w:sz w:val="28"/>
          <w:szCs w:val="28"/>
        </w:rPr>
      </w:pPr>
      <w:r>
        <w:rPr>
          <w:color w:val="000000"/>
          <w:sz w:val="28"/>
          <w:szCs w:val="28"/>
        </w:rPr>
        <w:t>Ārlietu ministrs informē attiecīgo ārvalsti par Ministru kabineta pieņemto lēmumu par nacionālo sankciju noteikšanu.</w:t>
      </w:r>
    </w:p>
    <w:p w14:paraId="00000076" w14:textId="77777777" w:rsidR="00BF1AD0" w:rsidRDefault="00BF1AD0">
      <w:pPr>
        <w:pBdr>
          <w:top w:val="nil"/>
          <w:left w:val="nil"/>
          <w:bottom w:val="nil"/>
          <w:right w:val="nil"/>
          <w:between w:val="nil"/>
        </w:pBdr>
        <w:ind w:left="720" w:hanging="720"/>
        <w:jc w:val="both"/>
        <w:rPr>
          <w:color w:val="000000"/>
          <w:sz w:val="28"/>
          <w:szCs w:val="28"/>
        </w:rPr>
      </w:pPr>
    </w:p>
    <w:p w14:paraId="00000077" w14:textId="77777777" w:rsidR="00BF1AD0" w:rsidRDefault="00647CB7">
      <w:pPr>
        <w:numPr>
          <w:ilvl w:val="0"/>
          <w:numId w:val="7"/>
        </w:numPr>
        <w:pBdr>
          <w:top w:val="nil"/>
          <w:left w:val="nil"/>
          <w:bottom w:val="nil"/>
          <w:right w:val="nil"/>
          <w:between w:val="nil"/>
        </w:pBdr>
        <w:ind w:left="284" w:firstLine="0"/>
        <w:jc w:val="center"/>
        <w:rPr>
          <w:color w:val="000000"/>
          <w:sz w:val="28"/>
          <w:szCs w:val="28"/>
        </w:rPr>
      </w:pPr>
      <w:r>
        <w:rPr>
          <w:b/>
          <w:color w:val="000000"/>
          <w:sz w:val="28"/>
          <w:szCs w:val="28"/>
        </w:rPr>
        <w:t xml:space="preserve">Sankciju atcelšana </w:t>
      </w:r>
    </w:p>
    <w:p w14:paraId="70E74734" w14:textId="77777777" w:rsidR="002A2A0F" w:rsidRDefault="002A2A0F" w:rsidP="002A2A0F">
      <w:pPr>
        <w:widowControl w:val="0"/>
        <w:spacing w:after="120"/>
        <w:ind w:left="567"/>
        <w:jc w:val="both"/>
        <w:rPr>
          <w:sz w:val="28"/>
          <w:szCs w:val="28"/>
        </w:rPr>
      </w:pPr>
    </w:p>
    <w:p w14:paraId="00000078" w14:textId="50192D2F" w:rsidR="00BF1AD0" w:rsidRDefault="00647CB7">
      <w:pPr>
        <w:widowControl w:val="0"/>
        <w:numPr>
          <w:ilvl w:val="0"/>
          <w:numId w:val="3"/>
        </w:numPr>
        <w:spacing w:after="120"/>
        <w:ind w:left="567" w:hanging="567"/>
        <w:jc w:val="both"/>
        <w:rPr>
          <w:sz w:val="28"/>
          <w:szCs w:val="28"/>
        </w:rPr>
      </w:pPr>
      <w:r>
        <w:rPr>
          <w:sz w:val="28"/>
          <w:szCs w:val="28"/>
        </w:rPr>
        <w:t>Ja pret Latvijas Republikas jurisdikcijā esošu fizisku vai juridisku personu ir noteiktas Apvienoto Nāciju Organizācijas sankcijas un persona vēlas, lai šīs sankcijas pret viņu tiktu atceltas, personai jāvēršas ar iesniegumu Ārlietu ministrijā.</w:t>
      </w:r>
    </w:p>
    <w:p w14:paraId="00000079" w14:textId="6283E65C" w:rsidR="00BF1AD0" w:rsidRDefault="00647CB7">
      <w:pPr>
        <w:widowControl w:val="0"/>
        <w:numPr>
          <w:ilvl w:val="0"/>
          <w:numId w:val="3"/>
        </w:numPr>
        <w:spacing w:after="120"/>
        <w:ind w:left="567" w:hanging="567"/>
        <w:jc w:val="both"/>
        <w:rPr>
          <w:sz w:val="28"/>
          <w:szCs w:val="28"/>
        </w:rPr>
      </w:pPr>
      <w:r>
        <w:rPr>
          <w:sz w:val="28"/>
          <w:szCs w:val="28"/>
        </w:rPr>
        <w:t xml:space="preserve">Ārlietu ministrija par šo noteikumu </w:t>
      </w:r>
      <w:r w:rsidR="00DD2944">
        <w:rPr>
          <w:sz w:val="28"/>
          <w:szCs w:val="28"/>
        </w:rPr>
        <w:t>23</w:t>
      </w:r>
      <w:r>
        <w:rPr>
          <w:sz w:val="28"/>
          <w:szCs w:val="28"/>
        </w:rPr>
        <w:t>.punktā minēto iesniegumu</w:t>
      </w:r>
      <w:r w:rsidR="00B03F16">
        <w:rPr>
          <w:sz w:val="28"/>
          <w:szCs w:val="28"/>
        </w:rPr>
        <w:t xml:space="preserve"> nekavējoties</w:t>
      </w:r>
      <w:r>
        <w:rPr>
          <w:sz w:val="28"/>
          <w:szCs w:val="28"/>
        </w:rPr>
        <w:t xml:space="preserve"> informē attiecīgo Apvienoto Nāciju Organizācijas sankciju režīma uzraudzības komiteju vai </w:t>
      </w:r>
      <w:r w:rsidR="00572366">
        <w:rPr>
          <w:sz w:val="28"/>
          <w:szCs w:val="28"/>
        </w:rPr>
        <w:t>ombudu</w:t>
      </w:r>
      <w:r>
        <w:rPr>
          <w:sz w:val="28"/>
          <w:szCs w:val="28"/>
        </w:rPr>
        <w:t>, ja sankciju režīmam tāds ir nozīmēts.</w:t>
      </w:r>
    </w:p>
    <w:p w14:paraId="0000007A" w14:textId="7DB051BB" w:rsidR="00BF1AD0" w:rsidRDefault="00647CB7">
      <w:pPr>
        <w:widowControl w:val="0"/>
        <w:numPr>
          <w:ilvl w:val="0"/>
          <w:numId w:val="3"/>
        </w:numPr>
        <w:spacing w:after="120"/>
        <w:ind w:left="567" w:hanging="567"/>
        <w:jc w:val="both"/>
        <w:rPr>
          <w:sz w:val="28"/>
          <w:szCs w:val="28"/>
        </w:rPr>
      </w:pPr>
      <w:r>
        <w:rPr>
          <w:sz w:val="28"/>
          <w:szCs w:val="28"/>
        </w:rPr>
        <w:t>Ja pret Latvijas Republikas jurisdikcijā esošu personu ir noteiktas Eiropas Savienības sankcijas un persona vēlas, lai šīs sankcijas pret viņu tiktu atceltas, personai jāvēršas ar iesniegumu Ārlietu ministrijā. Persona var</w:t>
      </w:r>
      <w:r>
        <w:rPr>
          <w:sz w:val="28"/>
          <w:szCs w:val="28"/>
          <w:highlight w:val="white"/>
        </w:rPr>
        <w:t xml:space="preserve"> vērsties arī jebkuras citas Eiropas Savienības dalībvalsts atbildīgajā institūcijā vai arī Eiropas Savienības Tiesā ar lūgumu atcelt tai noteiktās sankcijas.</w:t>
      </w:r>
    </w:p>
    <w:p w14:paraId="0000007B" w14:textId="792942F1" w:rsidR="00BF1AD0" w:rsidRDefault="00647CB7">
      <w:pPr>
        <w:widowControl w:val="0"/>
        <w:numPr>
          <w:ilvl w:val="0"/>
          <w:numId w:val="3"/>
        </w:numPr>
        <w:spacing w:after="120"/>
        <w:ind w:left="567" w:hanging="567"/>
        <w:jc w:val="both"/>
        <w:rPr>
          <w:sz w:val="28"/>
          <w:szCs w:val="28"/>
        </w:rPr>
      </w:pPr>
      <w:r>
        <w:rPr>
          <w:sz w:val="28"/>
          <w:szCs w:val="28"/>
        </w:rPr>
        <w:t>Ārlietu ministrija par šo noteikumu 2</w:t>
      </w:r>
      <w:r w:rsidR="00DD2944">
        <w:rPr>
          <w:sz w:val="28"/>
          <w:szCs w:val="28"/>
        </w:rPr>
        <w:t>5</w:t>
      </w:r>
      <w:r>
        <w:rPr>
          <w:sz w:val="28"/>
          <w:szCs w:val="28"/>
        </w:rPr>
        <w:t>. punktā minēto iesniegumu</w:t>
      </w:r>
      <w:r w:rsidR="00B03F16">
        <w:rPr>
          <w:sz w:val="28"/>
          <w:szCs w:val="28"/>
        </w:rPr>
        <w:t xml:space="preserve"> nekavējoties</w:t>
      </w:r>
      <w:r>
        <w:rPr>
          <w:sz w:val="28"/>
          <w:szCs w:val="28"/>
        </w:rPr>
        <w:t xml:space="preserve"> informē Eiropas Savienības Padomi.</w:t>
      </w:r>
    </w:p>
    <w:p w14:paraId="0000007C" w14:textId="77777777" w:rsidR="00BF1AD0" w:rsidRDefault="00647CB7">
      <w:pPr>
        <w:widowControl w:val="0"/>
        <w:numPr>
          <w:ilvl w:val="0"/>
          <w:numId w:val="3"/>
        </w:numPr>
        <w:spacing w:after="120"/>
        <w:ind w:left="567" w:hanging="567"/>
        <w:jc w:val="both"/>
        <w:rPr>
          <w:sz w:val="28"/>
          <w:szCs w:val="28"/>
        </w:rPr>
      </w:pPr>
      <w:r>
        <w:rPr>
          <w:sz w:val="28"/>
          <w:szCs w:val="28"/>
          <w:highlight w:val="white"/>
        </w:rPr>
        <w:t>Lai atceltu nacionālās sankcijas, sankciju subjektam jāvēršas</w:t>
      </w:r>
      <w:r>
        <w:rPr>
          <w:rFonts w:ascii="Arial" w:eastAsia="Arial" w:hAnsi="Arial" w:cs="Arial"/>
          <w:color w:val="414142"/>
          <w:sz w:val="28"/>
          <w:szCs w:val="28"/>
          <w:highlight w:val="white"/>
        </w:rPr>
        <w:t xml:space="preserve"> </w:t>
      </w:r>
      <w:r>
        <w:rPr>
          <w:sz w:val="28"/>
          <w:szCs w:val="28"/>
          <w:highlight w:val="white"/>
        </w:rPr>
        <w:t>ar iesniegumu</w:t>
      </w:r>
      <w:r>
        <w:rPr>
          <w:rFonts w:ascii="Arial" w:eastAsia="Arial" w:hAnsi="Arial" w:cs="Arial"/>
          <w:color w:val="414142"/>
          <w:sz w:val="28"/>
          <w:szCs w:val="28"/>
          <w:highlight w:val="white"/>
        </w:rPr>
        <w:t xml:space="preserve"> </w:t>
      </w:r>
      <w:r>
        <w:rPr>
          <w:sz w:val="28"/>
          <w:szCs w:val="28"/>
          <w:highlight w:val="white"/>
        </w:rPr>
        <w:t>Ārlietu ministrijā.</w:t>
      </w:r>
      <w:r>
        <w:rPr>
          <w:sz w:val="28"/>
          <w:szCs w:val="28"/>
        </w:rPr>
        <w:t xml:space="preserve"> </w:t>
      </w:r>
    </w:p>
    <w:p w14:paraId="0000007D" w14:textId="1F486B60" w:rsidR="00BF1AD0" w:rsidRDefault="00647CB7">
      <w:pPr>
        <w:widowControl w:val="0"/>
        <w:numPr>
          <w:ilvl w:val="0"/>
          <w:numId w:val="3"/>
        </w:numPr>
        <w:spacing w:after="120"/>
        <w:ind w:left="567" w:hanging="567"/>
        <w:jc w:val="both"/>
        <w:rPr>
          <w:sz w:val="28"/>
          <w:szCs w:val="28"/>
        </w:rPr>
      </w:pPr>
      <w:r>
        <w:rPr>
          <w:sz w:val="28"/>
          <w:szCs w:val="28"/>
          <w:highlight w:val="white"/>
        </w:rPr>
        <w:t xml:space="preserve">Ārlietu ministrija par šo noteikumu </w:t>
      </w:r>
      <w:r w:rsidR="00DD2944">
        <w:rPr>
          <w:sz w:val="28"/>
          <w:szCs w:val="28"/>
          <w:highlight w:val="white"/>
        </w:rPr>
        <w:t>27</w:t>
      </w:r>
      <w:r>
        <w:rPr>
          <w:sz w:val="28"/>
          <w:szCs w:val="28"/>
          <w:highlight w:val="white"/>
        </w:rPr>
        <w:t xml:space="preserve">.punktā </w:t>
      </w:r>
      <w:r w:rsidR="00446F81">
        <w:rPr>
          <w:sz w:val="28"/>
          <w:szCs w:val="28"/>
          <w:highlight w:val="white"/>
        </w:rPr>
        <w:t xml:space="preserve">minēto </w:t>
      </w:r>
      <w:r>
        <w:rPr>
          <w:sz w:val="28"/>
          <w:szCs w:val="28"/>
          <w:highlight w:val="white"/>
        </w:rPr>
        <w:t>iesniegumu</w:t>
      </w:r>
      <w:r w:rsidR="00AB5046">
        <w:rPr>
          <w:sz w:val="28"/>
          <w:szCs w:val="28"/>
          <w:highlight w:val="white"/>
        </w:rPr>
        <w:t xml:space="preserve"> normatīvajos </w:t>
      </w:r>
      <w:r w:rsidR="00AB5046">
        <w:rPr>
          <w:sz w:val="28"/>
          <w:szCs w:val="28"/>
          <w:highlight w:val="white"/>
        </w:rPr>
        <w:lastRenderedPageBreak/>
        <w:t>aktos</w:t>
      </w:r>
      <w:r w:rsidR="00B03F16">
        <w:rPr>
          <w:sz w:val="28"/>
          <w:szCs w:val="28"/>
          <w:highlight w:val="white"/>
        </w:rPr>
        <w:t xml:space="preserve"> noteiktā kārtībā</w:t>
      </w:r>
      <w:r>
        <w:rPr>
          <w:sz w:val="28"/>
          <w:szCs w:val="28"/>
          <w:highlight w:val="white"/>
        </w:rPr>
        <w:t xml:space="preserve"> informē Ministru kabinetu, kurš var lemt par nacionālo sankciju grozīšanu vai atcelšanu.</w:t>
      </w:r>
    </w:p>
    <w:p w14:paraId="384C0204" w14:textId="77777777" w:rsidR="002A2A0F" w:rsidRDefault="002A2A0F" w:rsidP="002A2A0F">
      <w:pPr>
        <w:widowControl w:val="0"/>
        <w:spacing w:after="120"/>
        <w:ind w:left="567"/>
        <w:jc w:val="both"/>
        <w:rPr>
          <w:sz w:val="28"/>
          <w:szCs w:val="28"/>
        </w:rPr>
      </w:pPr>
    </w:p>
    <w:p w14:paraId="00000080" w14:textId="77777777" w:rsidR="00BF1AD0" w:rsidRDefault="00647CB7">
      <w:pPr>
        <w:numPr>
          <w:ilvl w:val="0"/>
          <w:numId w:val="7"/>
        </w:numPr>
        <w:jc w:val="center"/>
        <w:rPr>
          <w:sz w:val="28"/>
          <w:szCs w:val="28"/>
        </w:rPr>
      </w:pPr>
      <w:r>
        <w:rPr>
          <w:b/>
          <w:sz w:val="28"/>
          <w:szCs w:val="28"/>
        </w:rPr>
        <w:tab/>
        <w:t>Izņēmumu piemērošanas kārtība</w:t>
      </w:r>
    </w:p>
    <w:p w14:paraId="00000081" w14:textId="77777777" w:rsidR="00BF1AD0" w:rsidRDefault="00BF1AD0">
      <w:pPr>
        <w:ind w:left="1418" w:firstLine="1843"/>
        <w:jc w:val="center"/>
        <w:rPr>
          <w:sz w:val="28"/>
          <w:szCs w:val="28"/>
        </w:rPr>
      </w:pPr>
    </w:p>
    <w:p w14:paraId="00000084" w14:textId="0BCBD318" w:rsidR="00BF1AD0" w:rsidRDefault="00647CB7">
      <w:pPr>
        <w:numPr>
          <w:ilvl w:val="0"/>
          <w:numId w:val="3"/>
        </w:numPr>
        <w:ind w:left="567" w:hanging="567"/>
        <w:jc w:val="both"/>
        <w:rPr>
          <w:sz w:val="28"/>
          <w:szCs w:val="28"/>
        </w:rPr>
      </w:pPr>
      <w:r>
        <w:rPr>
          <w:sz w:val="28"/>
          <w:szCs w:val="28"/>
        </w:rPr>
        <w:t>Ja Ārlietu ministrijai vai citai institūcijai ir informācija, ka persona, pret kuru ir spēkā ieceļošanas ierobežojumi, plāno ieceļošanu Latvijas Republikā atbilstoši starptautiskajās vai nacionālajās sankcijās paredzētajiem izņēmumiem, Ārlietu ministrija vai attiecīgā institūcija par to nekavējoties informē Valsts robežsardzi.</w:t>
      </w:r>
    </w:p>
    <w:p w14:paraId="00000085" w14:textId="77777777" w:rsidR="00BF1AD0" w:rsidRDefault="00BF1AD0">
      <w:pPr>
        <w:ind w:left="567" w:hanging="567"/>
        <w:jc w:val="both"/>
        <w:rPr>
          <w:sz w:val="28"/>
          <w:szCs w:val="28"/>
        </w:rPr>
      </w:pPr>
    </w:p>
    <w:p w14:paraId="00000086" w14:textId="5A43F106" w:rsidR="00BF1AD0" w:rsidRDefault="00647CB7">
      <w:pPr>
        <w:numPr>
          <w:ilvl w:val="0"/>
          <w:numId w:val="3"/>
        </w:numPr>
        <w:ind w:left="567" w:hanging="567"/>
        <w:jc w:val="both"/>
        <w:rPr>
          <w:sz w:val="28"/>
          <w:szCs w:val="28"/>
        </w:rPr>
      </w:pPr>
      <w:r>
        <w:rPr>
          <w:sz w:val="28"/>
          <w:szCs w:val="28"/>
        </w:rPr>
        <w:t>Likuma 10. panta pirmajā daļā minētā lēmuma pieņemšanai kompetentā institūcija var lūgt Ārlietu ministriju apkopot valsts drošības iestāžu vai citu institūciju atzinumus. Šādā gadījumā Ārlietu ministrija, pamatojoties uz minētajiem atzinumiem, 10 dienu laikā</w:t>
      </w:r>
      <w:r w:rsidR="00086E23">
        <w:rPr>
          <w:sz w:val="28"/>
          <w:szCs w:val="28"/>
        </w:rPr>
        <w:t xml:space="preserve"> no minētā lūguma saņemšanas</w:t>
      </w:r>
      <w:r>
        <w:rPr>
          <w:sz w:val="28"/>
          <w:szCs w:val="28"/>
        </w:rPr>
        <w:t xml:space="preserve"> informē kompetento institūciju par pieļaujamo izņēmumu piemērošanu sankciju subjektam.</w:t>
      </w:r>
    </w:p>
    <w:p w14:paraId="00000087" w14:textId="77777777" w:rsidR="00BF1AD0" w:rsidRDefault="00BF1AD0">
      <w:pPr>
        <w:pBdr>
          <w:top w:val="nil"/>
          <w:left w:val="nil"/>
          <w:bottom w:val="nil"/>
          <w:right w:val="nil"/>
          <w:between w:val="nil"/>
        </w:pBdr>
        <w:ind w:left="567" w:hanging="567"/>
        <w:rPr>
          <w:color w:val="000000"/>
          <w:sz w:val="28"/>
          <w:szCs w:val="28"/>
        </w:rPr>
      </w:pPr>
    </w:p>
    <w:p w14:paraId="00000088" w14:textId="77777777" w:rsidR="00BF1AD0" w:rsidRDefault="00647CB7">
      <w:pPr>
        <w:numPr>
          <w:ilvl w:val="0"/>
          <w:numId w:val="3"/>
        </w:numPr>
        <w:ind w:left="567" w:hanging="567"/>
        <w:jc w:val="both"/>
        <w:rPr>
          <w:sz w:val="28"/>
          <w:szCs w:val="28"/>
        </w:rPr>
      </w:pPr>
      <w:r>
        <w:rPr>
          <w:sz w:val="28"/>
          <w:szCs w:val="28"/>
        </w:rPr>
        <w:t>Ja starptautiskās sankcijas noteiktas ar tiesību aktu, ko izdevusi Apvienoto Nāciju Organizācija, Eiropas Savienība vai cita starptautiskā organizācija, kuras dalībvalsts ir Latvija (turpmāk – cita starptautiskā organizācija), Ārlietu ministrija saskaņā ar attiecīgā tiesību akta nosacījumiem:</w:t>
      </w:r>
    </w:p>
    <w:p w14:paraId="00000089" w14:textId="77777777" w:rsidR="00BF1AD0" w:rsidRDefault="00647CB7">
      <w:pPr>
        <w:numPr>
          <w:ilvl w:val="1"/>
          <w:numId w:val="3"/>
        </w:numPr>
        <w:ind w:left="1418" w:hanging="567"/>
        <w:jc w:val="both"/>
        <w:rPr>
          <w:sz w:val="28"/>
          <w:szCs w:val="28"/>
        </w:rPr>
      </w:pPr>
      <w:r>
        <w:rPr>
          <w:sz w:val="28"/>
          <w:szCs w:val="28"/>
        </w:rPr>
        <w:t>pamatojoties uz kompetento institūciju sniegto informāciju, informē Apvienoto Nāciju Organizāciju, Eiropas Savienību vai citu starptautisko organizāciju un, ja attiecīgajos tiesību aktos tas ir noteikts, lūdz pārējo dalībvalstu piekrišanu izņēmuma piemērošanai, norādot pamatojumu;</w:t>
      </w:r>
    </w:p>
    <w:p w14:paraId="0000008A" w14:textId="77777777" w:rsidR="00BF1AD0" w:rsidRDefault="00647CB7">
      <w:pPr>
        <w:numPr>
          <w:ilvl w:val="1"/>
          <w:numId w:val="3"/>
        </w:numPr>
        <w:ind w:left="1418" w:hanging="567"/>
        <w:jc w:val="both"/>
        <w:rPr>
          <w:sz w:val="28"/>
          <w:szCs w:val="28"/>
        </w:rPr>
      </w:pPr>
      <w:r>
        <w:rPr>
          <w:sz w:val="28"/>
          <w:szCs w:val="28"/>
        </w:rPr>
        <w:t>pēc tam kad iestājušies Apvienoto Nāciju Organizācijas, Eiropas Savienības vai citas starptautiskās organizācijas tiesību aktā norādītie nosacījumi izņēmumu piemērošanai, sagatavo attiecīgu apliecinājumu un nosūta to kompetentajai iestādei.</w:t>
      </w:r>
    </w:p>
    <w:p w14:paraId="0000008C" w14:textId="77777777" w:rsidR="00BF1AD0" w:rsidRDefault="00BF1AD0">
      <w:pPr>
        <w:ind w:left="720"/>
        <w:jc w:val="both"/>
        <w:rPr>
          <w:sz w:val="28"/>
          <w:szCs w:val="28"/>
        </w:rPr>
      </w:pPr>
    </w:p>
    <w:p w14:paraId="0000008D" w14:textId="51425400" w:rsidR="00BF1AD0" w:rsidRDefault="00647CB7">
      <w:pPr>
        <w:numPr>
          <w:ilvl w:val="0"/>
          <w:numId w:val="3"/>
        </w:numPr>
        <w:ind w:left="567" w:hanging="567"/>
        <w:jc w:val="both"/>
        <w:rPr>
          <w:sz w:val="28"/>
          <w:szCs w:val="28"/>
        </w:rPr>
      </w:pPr>
      <w:r>
        <w:rPr>
          <w:sz w:val="28"/>
          <w:szCs w:val="28"/>
        </w:rPr>
        <w:t xml:space="preserve">Sankciju subjekts, iesniedzot rajona (pilsētas) </w:t>
      </w:r>
      <w:r w:rsidR="00086290">
        <w:rPr>
          <w:sz w:val="28"/>
          <w:szCs w:val="28"/>
        </w:rPr>
        <w:t xml:space="preserve">tiesā </w:t>
      </w:r>
      <w:r>
        <w:rPr>
          <w:sz w:val="28"/>
          <w:szCs w:val="28"/>
        </w:rPr>
        <w:t>lūgumu par izņēmumu piemērošanu, pievieno tam Ārlietu ministrijas informāciju par pieļaujamo izņēmumu piemērošanu, bet, ja Apvienoto Nāciju Organizācijas, Eiropas Savienības vai citas starptautiskās organizācijas tiesību akti paredz īpašus nosacījumus izņēmumu piemērošanā, arī šo noteikumu 3</w:t>
      </w:r>
      <w:r w:rsidR="00646B82">
        <w:rPr>
          <w:sz w:val="28"/>
          <w:szCs w:val="28"/>
        </w:rPr>
        <w:t>1</w:t>
      </w:r>
      <w:r>
        <w:rPr>
          <w:sz w:val="28"/>
          <w:szCs w:val="28"/>
        </w:rPr>
        <w:t>.2. apakšpunktā minēto apliecinājumu.</w:t>
      </w:r>
    </w:p>
    <w:p w14:paraId="0000008E" w14:textId="451ABE3B" w:rsidR="00BF1AD0" w:rsidRDefault="00BF1AD0">
      <w:pPr>
        <w:ind w:left="-142" w:hanging="283"/>
        <w:jc w:val="both"/>
        <w:rPr>
          <w:sz w:val="28"/>
          <w:szCs w:val="28"/>
        </w:rPr>
      </w:pPr>
    </w:p>
    <w:p w14:paraId="3D6AB569" w14:textId="3C57A3C3" w:rsidR="002A2A0F" w:rsidRDefault="002A2A0F">
      <w:pPr>
        <w:ind w:left="-142" w:hanging="283"/>
        <w:jc w:val="both"/>
        <w:rPr>
          <w:sz w:val="28"/>
          <w:szCs w:val="28"/>
        </w:rPr>
      </w:pPr>
    </w:p>
    <w:p w14:paraId="65F387F9" w14:textId="2091C0B9" w:rsidR="002A2A0F" w:rsidRDefault="002A2A0F">
      <w:pPr>
        <w:ind w:left="-142" w:hanging="283"/>
        <w:jc w:val="both"/>
        <w:rPr>
          <w:sz w:val="28"/>
          <w:szCs w:val="28"/>
        </w:rPr>
      </w:pPr>
    </w:p>
    <w:p w14:paraId="00000090" w14:textId="77777777" w:rsidR="00BF1AD0" w:rsidRDefault="00BF1AD0">
      <w:pPr>
        <w:ind w:left="284"/>
        <w:jc w:val="center"/>
        <w:rPr>
          <w:sz w:val="28"/>
          <w:szCs w:val="28"/>
        </w:rPr>
      </w:pPr>
    </w:p>
    <w:p w14:paraId="00000091" w14:textId="77777777" w:rsidR="00BF1AD0" w:rsidRDefault="00647CB7">
      <w:pPr>
        <w:numPr>
          <w:ilvl w:val="0"/>
          <w:numId w:val="1"/>
        </w:numPr>
        <w:jc w:val="center"/>
        <w:rPr>
          <w:sz w:val="28"/>
          <w:szCs w:val="28"/>
        </w:rPr>
      </w:pPr>
      <w:r>
        <w:rPr>
          <w:b/>
          <w:sz w:val="28"/>
          <w:szCs w:val="28"/>
        </w:rPr>
        <w:lastRenderedPageBreak/>
        <w:t>Nacionālo sankciju cīņai pret starptautisko terorismu vai masveida iznīcināšanas ieroču izgatavošanu, glabāšanu, pārvietošanu, lietošanu vai izplatīšanu izpilde</w:t>
      </w:r>
    </w:p>
    <w:p w14:paraId="00000094" w14:textId="77777777" w:rsidR="00BF1AD0" w:rsidRDefault="00BF1AD0">
      <w:pPr>
        <w:ind w:left="567" w:hanging="567"/>
        <w:jc w:val="both"/>
        <w:rPr>
          <w:sz w:val="28"/>
          <w:szCs w:val="28"/>
        </w:rPr>
      </w:pPr>
    </w:p>
    <w:p w14:paraId="00000095" w14:textId="77777777" w:rsidR="00BF1AD0" w:rsidRDefault="00647CB7">
      <w:pPr>
        <w:numPr>
          <w:ilvl w:val="0"/>
          <w:numId w:val="3"/>
        </w:numPr>
        <w:ind w:left="567" w:hanging="567"/>
        <w:jc w:val="both"/>
        <w:rPr>
          <w:sz w:val="28"/>
          <w:szCs w:val="28"/>
        </w:rPr>
      </w:pPr>
      <w:r>
        <w:rPr>
          <w:sz w:val="28"/>
          <w:szCs w:val="28"/>
        </w:rPr>
        <w:t>Ja Ministru kabinets ir noteicis nacionālās sankcijas cīņai pret starptautisko terorismu vai masveida iznīcināšanas ieroču izgatavošanu, glabāšanu, pārvietošanu, lietošanu vai izplatīšanu un sankciju subjekts tās nav apstrīdējis, tad Ārlietu ministrija var iesniegt attiecīgo sankciju sarakstu Apvienoto Nāciju Organizācijā, Eiropas Savienībā vai arī citā starptautiskā organizācijā un lūgt šīs starptautiskās organizācijas izvērtēt nepieciešamību minētās sankcijas iekļaut starptautiskajos sankciju sarakstos.</w:t>
      </w:r>
    </w:p>
    <w:p w14:paraId="00000096" w14:textId="77777777" w:rsidR="00BF1AD0" w:rsidRDefault="00BF1AD0">
      <w:pPr>
        <w:jc w:val="both"/>
        <w:rPr>
          <w:sz w:val="28"/>
          <w:szCs w:val="28"/>
        </w:rPr>
      </w:pPr>
    </w:p>
    <w:p w14:paraId="00000097" w14:textId="77777777" w:rsidR="00BF1AD0" w:rsidRDefault="00647CB7">
      <w:pPr>
        <w:numPr>
          <w:ilvl w:val="0"/>
          <w:numId w:val="2"/>
        </w:numPr>
        <w:jc w:val="center"/>
        <w:rPr>
          <w:sz w:val="28"/>
          <w:szCs w:val="28"/>
        </w:rPr>
      </w:pPr>
      <w:r>
        <w:rPr>
          <w:b/>
          <w:sz w:val="28"/>
          <w:szCs w:val="28"/>
        </w:rPr>
        <w:t xml:space="preserve">Informācijas apmaiņa </w:t>
      </w:r>
    </w:p>
    <w:p w14:paraId="00000098" w14:textId="77777777" w:rsidR="00BF1AD0" w:rsidRDefault="00BF1AD0">
      <w:pPr>
        <w:rPr>
          <w:sz w:val="28"/>
          <w:szCs w:val="28"/>
        </w:rPr>
      </w:pPr>
    </w:p>
    <w:p w14:paraId="00000099" w14:textId="77777777" w:rsidR="00BF1AD0" w:rsidRDefault="00647CB7">
      <w:pPr>
        <w:numPr>
          <w:ilvl w:val="0"/>
          <w:numId w:val="3"/>
        </w:numPr>
        <w:ind w:left="567" w:hanging="567"/>
        <w:jc w:val="both"/>
        <w:rPr>
          <w:sz w:val="28"/>
          <w:szCs w:val="28"/>
        </w:rPr>
      </w:pPr>
      <w:r>
        <w:rPr>
          <w:sz w:val="28"/>
          <w:szCs w:val="28"/>
        </w:rPr>
        <w:t xml:space="preserve">Ārlietu ministrija papildus likuma 12. panta pirmās daļas 3. punktā noteiktajam pienākumam informēt kompetentās institūcijas publicē ministrijas tīmekļvietnē informāciju par spēkā esošajām starptautiskajām un nacionālajām sankcijām. </w:t>
      </w:r>
    </w:p>
    <w:p w14:paraId="0000009A" w14:textId="77777777" w:rsidR="00BF1AD0" w:rsidRDefault="00BF1AD0">
      <w:pPr>
        <w:pBdr>
          <w:top w:val="nil"/>
          <w:left w:val="nil"/>
          <w:bottom w:val="nil"/>
          <w:right w:val="nil"/>
          <w:between w:val="nil"/>
        </w:pBdr>
        <w:ind w:left="567" w:hanging="567"/>
        <w:jc w:val="both"/>
        <w:rPr>
          <w:color w:val="000000"/>
          <w:sz w:val="28"/>
          <w:szCs w:val="28"/>
        </w:rPr>
      </w:pPr>
    </w:p>
    <w:p w14:paraId="0000009B" w14:textId="703495C2" w:rsidR="00BF1AD0" w:rsidRDefault="00647CB7">
      <w:pPr>
        <w:numPr>
          <w:ilvl w:val="0"/>
          <w:numId w:val="3"/>
        </w:numPr>
        <w:ind w:left="567" w:hanging="567"/>
        <w:jc w:val="both"/>
        <w:rPr>
          <w:sz w:val="28"/>
          <w:szCs w:val="28"/>
        </w:rPr>
      </w:pPr>
      <w:r>
        <w:rPr>
          <w:sz w:val="28"/>
          <w:szCs w:val="28"/>
        </w:rPr>
        <w:t xml:space="preserve">Ja kompetentajām institūcijām vai institūcijām, kas ir atbildīgas par likuma 5. panta otrajā daļā minēto publisko reģistru vešanu, starptautisko sankciju izpildes gaitā nepieciešama papildu informācija vai interpretācija par sankciju piemērošanu, attiecīgā institūcija ar Ārlietu ministrijas starpniecību šo informāciju pieprasa tai starptautiskajai organizācijai, kura noteikusi sankcijas. </w:t>
      </w:r>
    </w:p>
    <w:p w14:paraId="0000009E" w14:textId="77777777" w:rsidR="00BF1AD0" w:rsidRDefault="00BF1AD0">
      <w:pPr>
        <w:rPr>
          <w:sz w:val="28"/>
          <w:szCs w:val="28"/>
        </w:rPr>
      </w:pPr>
    </w:p>
    <w:p w14:paraId="0000009F" w14:textId="77777777" w:rsidR="00BF1AD0" w:rsidRDefault="00647CB7">
      <w:pPr>
        <w:numPr>
          <w:ilvl w:val="0"/>
          <w:numId w:val="2"/>
        </w:numPr>
        <w:jc w:val="center"/>
        <w:rPr>
          <w:sz w:val="28"/>
          <w:szCs w:val="28"/>
        </w:rPr>
      </w:pPr>
      <w:r>
        <w:rPr>
          <w:b/>
          <w:sz w:val="28"/>
          <w:szCs w:val="28"/>
        </w:rPr>
        <w:t>Pārejas noteikums</w:t>
      </w:r>
    </w:p>
    <w:p w14:paraId="000000A0" w14:textId="77777777" w:rsidR="00BF1AD0" w:rsidRDefault="00BF1AD0">
      <w:pPr>
        <w:rPr>
          <w:sz w:val="28"/>
          <w:szCs w:val="28"/>
        </w:rPr>
      </w:pPr>
    </w:p>
    <w:p w14:paraId="000000A1" w14:textId="77777777" w:rsidR="00BF1AD0" w:rsidRDefault="00647CB7">
      <w:pPr>
        <w:numPr>
          <w:ilvl w:val="0"/>
          <w:numId w:val="4"/>
        </w:numPr>
        <w:jc w:val="both"/>
        <w:rPr>
          <w:sz w:val="28"/>
          <w:szCs w:val="28"/>
        </w:rPr>
      </w:pPr>
      <w:r>
        <w:rPr>
          <w:sz w:val="28"/>
          <w:szCs w:val="28"/>
        </w:rPr>
        <w:t>Atzīt par spēku zaudējušiem Ministru kabineta 2016. gada 15. jūlija noteikumus Nr. 468 “Starptautisko un nacionālo sankciju izpildes kārtība” (Latvijas Vēstnesis, 2016, 139. nr.; 2018, 206. nr.).</w:t>
      </w:r>
    </w:p>
    <w:p w14:paraId="000000A2" w14:textId="77777777" w:rsidR="00BF1AD0" w:rsidRDefault="00BF1AD0">
      <w:pPr>
        <w:jc w:val="center"/>
        <w:rPr>
          <w:color w:val="000000"/>
          <w:sz w:val="28"/>
          <w:szCs w:val="28"/>
        </w:rPr>
      </w:pPr>
    </w:p>
    <w:p w14:paraId="000000A4" w14:textId="77777777" w:rsidR="00BF1AD0" w:rsidRDefault="00BF1AD0">
      <w:pPr>
        <w:jc w:val="both"/>
        <w:rPr>
          <w:color w:val="000000"/>
          <w:sz w:val="28"/>
          <w:szCs w:val="28"/>
        </w:rPr>
      </w:pPr>
    </w:p>
    <w:p w14:paraId="000000A5" w14:textId="77777777" w:rsidR="00BF1AD0" w:rsidRDefault="00BF1AD0">
      <w:pPr>
        <w:jc w:val="both"/>
        <w:rPr>
          <w:color w:val="000000"/>
          <w:sz w:val="28"/>
          <w:szCs w:val="28"/>
        </w:rPr>
      </w:pPr>
    </w:p>
    <w:p w14:paraId="000000A6" w14:textId="77777777" w:rsidR="00BF1AD0" w:rsidRDefault="00647CB7">
      <w:pPr>
        <w:jc w:val="both"/>
        <w:rPr>
          <w:color w:val="000000"/>
          <w:sz w:val="28"/>
          <w:szCs w:val="28"/>
        </w:rPr>
      </w:pPr>
      <w:r>
        <w:rPr>
          <w:color w:val="000000"/>
          <w:sz w:val="28"/>
          <w:szCs w:val="28"/>
        </w:rPr>
        <w:t xml:space="preserve">Ministru prezidents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A. K. Kariņš</w:t>
      </w:r>
    </w:p>
    <w:p w14:paraId="000000A7" w14:textId="77777777" w:rsidR="00BF1AD0" w:rsidRDefault="00BF1AD0">
      <w:pPr>
        <w:rPr>
          <w:sz w:val="28"/>
          <w:szCs w:val="28"/>
        </w:rPr>
      </w:pPr>
    </w:p>
    <w:p w14:paraId="63711812" w14:textId="77777777" w:rsidR="003A23FE" w:rsidRDefault="003A23FE">
      <w:pPr>
        <w:rPr>
          <w:sz w:val="28"/>
          <w:szCs w:val="28"/>
        </w:rPr>
      </w:pPr>
    </w:p>
    <w:p w14:paraId="33282586" w14:textId="77777777" w:rsidR="00385627" w:rsidRDefault="00647CB7">
      <w:pPr>
        <w:rPr>
          <w:sz w:val="28"/>
          <w:szCs w:val="28"/>
        </w:rPr>
      </w:pPr>
      <w:r>
        <w:rPr>
          <w:sz w:val="28"/>
          <w:szCs w:val="28"/>
        </w:rPr>
        <w:t>Ārlietu ministr</w:t>
      </w:r>
      <w:r w:rsidR="00385627">
        <w:rPr>
          <w:sz w:val="28"/>
          <w:szCs w:val="28"/>
        </w:rPr>
        <w:t>a vietā</w:t>
      </w:r>
    </w:p>
    <w:p w14:paraId="000000A8" w14:textId="4B820031" w:rsidR="00BF1AD0" w:rsidRPr="00385627" w:rsidRDefault="00385627">
      <w:pPr>
        <w:rPr>
          <w:sz w:val="28"/>
          <w:szCs w:val="28"/>
        </w:rPr>
      </w:pPr>
      <w:r>
        <w:rPr>
          <w:sz w:val="28"/>
          <w:szCs w:val="28"/>
        </w:rPr>
        <w:t>Finanšu ministrs</w:t>
      </w:r>
      <w:r w:rsidR="00647CB7">
        <w:rPr>
          <w:sz w:val="28"/>
          <w:szCs w:val="28"/>
        </w:rPr>
        <w:tab/>
        <w:t xml:space="preserve"> </w:t>
      </w:r>
      <w:r w:rsidR="00647CB7">
        <w:rPr>
          <w:sz w:val="28"/>
          <w:szCs w:val="28"/>
        </w:rPr>
        <w:tab/>
      </w:r>
      <w:r w:rsidR="00647CB7">
        <w:rPr>
          <w:sz w:val="28"/>
          <w:szCs w:val="28"/>
        </w:rPr>
        <w:tab/>
      </w:r>
      <w:r w:rsidR="00647CB7">
        <w:rPr>
          <w:sz w:val="28"/>
          <w:szCs w:val="28"/>
        </w:rPr>
        <w:tab/>
      </w:r>
      <w:r w:rsidR="00647CB7">
        <w:rPr>
          <w:sz w:val="28"/>
          <w:szCs w:val="28"/>
        </w:rPr>
        <w:tab/>
      </w:r>
      <w:r w:rsidR="00647CB7">
        <w:rPr>
          <w:sz w:val="28"/>
          <w:szCs w:val="28"/>
        </w:rPr>
        <w:tab/>
      </w:r>
      <w:r w:rsidR="00647CB7">
        <w:rPr>
          <w:sz w:val="28"/>
          <w:szCs w:val="28"/>
        </w:rPr>
        <w:tab/>
      </w:r>
      <w:r>
        <w:rPr>
          <w:color w:val="000000"/>
          <w:sz w:val="28"/>
          <w:szCs w:val="28"/>
        </w:rPr>
        <w:t>J. Reirs</w:t>
      </w:r>
    </w:p>
    <w:p w14:paraId="000000A9" w14:textId="77777777" w:rsidR="00BF1AD0" w:rsidRDefault="00BF1AD0">
      <w:pPr>
        <w:jc w:val="both"/>
        <w:rPr>
          <w:sz w:val="28"/>
          <w:szCs w:val="28"/>
        </w:rPr>
      </w:pPr>
    </w:p>
    <w:p w14:paraId="000000B0" w14:textId="799E3230" w:rsidR="00BF1AD0" w:rsidRDefault="00BF1AD0">
      <w:pPr>
        <w:jc w:val="both"/>
        <w:rPr>
          <w:sz w:val="20"/>
          <w:szCs w:val="20"/>
        </w:rPr>
      </w:pPr>
      <w:bookmarkStart w:id="0" w:name="_GoBack"/>
      <w:bookmarkEnd w:id="0"/>
    </w:p>
    <w:p w14:paraId="44F84E9A" w14:textId="592F795A" w:rsidR="003A23FE" w:rsidRDefault="003A23FE">
      <w:pPr>
        <w:jc w:val="both"/>
        <w:rPr>
          <w:sz w:val="20"/>
          <w:szCs w:val="20"/>
        </w:rPr>
      </w:pPr>
    </w:p>
    <w:p w14:paraId="0D4F4D30" w14:textId="44253EC8" w:rsidR="003A23FE" w:rsidRDefault="003A23FE">
      <w:pPr>
        <w:jc w:val="both"/>
        <w:rPr>
          <w:sz w:val="20"/>
          <w:szCs w:val="20"/>
        </w:rPr>
      </w:pPr>
    </w:p>
    <w:p w14:paraId="63E65304" w14:textId="7738F947" w:rsidR="003A23FE" w:rsidRDefault="003A23FE">
      <w:pPr>
        <w:jc w:val="both"/>
        <w:rPr>
          <w:sz w:val="20"/>
          <w:szCs w:val="20"/>
        </w:rPr>
      </w:pPr>
    </w:p>
    <w:p w14:paraId="5FC02043" w14:textId="3F9FB701" w:rsidR="003A23FE" w:rsidRDefault="003A23FE">
      <w:pPr>
        <w:jc w:val="both"/>
        <w:rPr>
          <w:sz w:val="20"/>
          <w:szCs w:val="20"/>
        </w:rPr>
      </w:pPr>
    </w:p>
    <w:p w14:paraId="000000C9" w14:textId="77777777" w:rsidR="00BF1AD0" w:rsidRDefault="00647CB7">
      <w:pPr>
        <w:jc w:val="both"/>
        <w:rPr>
          <w:sz w:val="20"/>
          <w:szCs w:val="20"/>
        </w:rPr>
      </w:pPr>
      <w:r>
        <w:rPr>
          <w:sz w:val="20"/>
          <w:szCs w:val="20"/>
        </w:rPr>
        <w:t>S. Janisela, 67016206</w:t>
      </w:r>
    </w:p>
    <w:p w14:paraId="000000CA" w14:textId="704F778B" w:rsidR="00BF1AD0" w:rsidRDefault="006D5EC0">
      <w:pPr>
        <w:jc w:val="both"/>
        <w:rPr>
          <w:sz w:val="20"/>
          <w:szCs w:val="20"/>
        </w:rPr>
      </w:pPr>
      <w:hyperlink r:id="rId8" w:history="1">
        <w:r w:rsidR="00C07A63" w:rsidRPr="000C0C9E">
          <w:rPr>
            <w:rStyle w:val="Hyperlink"/>
            <w:sz w:val="20"/>
            <w:szCs w:val="20"/>
          </w:rPr>
          <w:t>Sabine.janisela@mfa.gov.lv</w:t>
        </w:r>
      </w:hyperlink>
    </w:p>
    <w:p w14:paraId="346F8AD7" w14:textId="28236EA1" w:rsidR="00C07A63" w:rsidRDefault="00C07A63">
      <w:pPr>
        <w:jc w:val="both"/>
        <w:rPr>
          <w:sz w:val="20"/>
          <w:szCs w:val="20"/>
        </w:rPr>
      </w:pPr>
      <w:r>
        <w:rPr>
          <w:sz w:val="20"/>
          <w:szCs w:val="20"/>
        </w:rPr>
        <w:t>A.Krastiņš, 67016388</w:t>
      </w:r>
    </w:p>
    <w:p w14:paraId="7B2A5225" w14:textId="344D2BF9" w:rsidR="00C07A63" w:rsidRDefault="006D5EC0">
      <w:pPr>
        <w:jc w:val="both"/>
        <w:rPr>
          <w:sz w:val="20"/>
          <w:szCs w:val="20"/>
        </w:rPr>
      </w:pPr>
      <w:hyperlink r:id="rId9" w:history="1">
        <w:r w:rsidR="00C07A63" w:rsidRPr="000C0C9E">
          <w:rPr>
            <w:rStyle w:val="Hyperlink"/>
            <w:sz w:val="20"/>
            <w:szCs w:val="20"/>
          </w:rPr>
          <w:t>Andris.krastins@mfa.gov.lv</w:t>
        </w:r>
      </w:hyperlink>
    </w:p>
    <w:sectPr w:rsidR="00C07A63">
      <w:headerReference w:type="even" r:id="rId10"/>
      <w:headerReference w:type="default" r:id="rId11"/>
      <w:footerReference w:type="default" r:id="rId12"/>
      <w:headerReference w:type="first" r:id="rId13"/>
      <w:footerReference w:type="first" r:id="rId14"/>
      <w:pgSz w:w="11906" w:h="16838"/>
      <w:pgMar w:top="1134" w:right="851" w:bottom="1134" w:left="1701" w:header="709" w:footer="7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F3AE" w14:textId="77777777" w:rsidR="00D3126F" w:rsidRDefault="00D3126F">
      <w:r>
        <w:separator/>
      </w:r>
    </w:p>
  </w:endnote>
  <w:endnote w:type="continuationSeparator" w:id="0">
    <w:p w14:paraId="74341D87" w14:textId="77777777" w:rsidR="00D3126F" w:rsidRDefault="00D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F" w14:textId="40F90625" w:rsidR="00BF1AD0" w:rsidRDefault="00647CB7">
    <w:pPr>
      <w:pBdr>
        <w:top w:val="nil"/>
        <w:left w:val="nil"/>
        <w:bottom w:val="nil"/>
        <w:right w:val="nil"/>
        <w:between w:val="nil"/>
      </w:pBdr>
      <w:jc w:val="both"/>
      <w:rPr>
        <w:color w:val="000000"/>
      </w:rPr>
    </w:pPr>
    <w:r>
      <w:rPr>
        <w:color w:val="000000"/>
        <w:sz w:val="20"/>
        <w:szCs w:val="20"/>
      </w:rPr>
      <w:t>AMNot_</w:t>
    </w:r>
    <w:r w:rsidR="00181C39">
      <w:rPr>
        <w:color w:val="000000"/>
        <w:sz w:val="20"/>
        <w:szCs w:val="20"/>
      </w:rPr>
      <w:t>0</w:t>
    </w:r>
    <w:r w:rsidR="00F375E1">
      <w:rPr>
        <w:color w:val="000000"/>
        <w:sz w:val="20"/>
        <w:szCs w:val="20"/>
      </w:rPr>
      <w:t>3</w:t>
    </w:r>
    <w:r w:rsidR="00181C39">
      <w:rPr>
        <w:color w:val="000000"/>
        <w:sz w:val="20"/>
        <w:szCs w:val="20"/>
      </w:rPr>
      <w:t>072019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1" w14:textId="04616FB1" w:rsidR="00BF1AD0" w:rsidRDefault="00647CB7">
    <w:pPr>
      <w:pBdr>
        <w:top w:val="nil"/>
        <w:left w:val="nil"/>
        <w:bottom w:val="nil"/>
        <w:right w:val="nil"/>
        <w:between w:val="nil"/>
      </w:pBdr>
      <w:jc w:val="both"/>
      <w:rPr>
        <w:color w:val="000000"/>
        <w:sz w:val="20"/>
        <w:szCs w:val="20"/>
      </w:rPr>
    </w:pPr>
    <w:r>
      <w:rPr>
        <w:color w:val="000000"/>
        <w:sz w:val="20"/>
        <w:szCs w:val="20"/>
      </w:rPr>
      <w:t>AMNot_</w:t>
    </w:r>
    <w:r w:rsidR="00181C39">
      <w:rPr>
        <w:color w:val="000000"/>
        <w:sz w:val="20"/>
        <w:szCs w:val="20"/>
      </w:rPr>
      <w:t>0</w:t>
    </w:r>
    <w:r w:rsidR="003A5A2C">
      <w:rPr>
        <w:color w:val="000000"/>
        <w:sz w:val="20"/>
        <w:szCs w:val="20"/>
      </w:rPr>
      <w:t>3</w:t>
    </w:r>
    <w:r w:rsidR="00181C39">
      <w:rPr>
        <w:color w:val="000000"/>
        <w:sz w:val="20"/>
        <w:szCs w:val="20"/>
      </w:rPr>
      <w:t>072019</w:t>
    </w:r>
  </w:p>
  <w:p w14:paraId="000000D2" w14:textId="77777777" w:rsidR="00BF1AD0" w:rsidRDefault="00BF1AD0">
    <w:pPr>
      <w:pBdr>
        <w:top w:val="nil"/>
        <w:left w:val="nil"/>
        <w:bottom w:val="nil"/>
        <w:right w:val="nil"/>
        <w:between w:val="nil"/>
      </w:pBdr>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3D33" w14:textId="77777777" w:rsidR="00D3126F" w:rsidRDefault="00D3126F">
      <w:r>
        <w:separator/>
      </w:r>
    </w:p>
  </w:footnote>
  <w:footnote w:type="continuationSeparator" w:id="0">
    <w:p w14:paraId="679B90C0" w14:textId="77777777" w:rsidR="00D3126F" w:rsidRDefault="00D3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77777777" w:rsidR="00BF1AD0" w:rsidRDefault="00647CB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000000D4" w14:textId="77777777" w:rsidR="00BF1AD0" w:rsidRDefault="00BF1AD0">
    <w:pPr>
      <w:pBdr>
        <w:top w:val="nil"/>
        <w:left w:val="nil"/>
        <w:bottom w:val="nil"/>
        <w:right w:val="nil"/>
        <w:between w:val="nil"/>
      </w:pBdr>
      <w:rPr>
        <w:color w:val="000000"/>
      </w:rPr>
    </w:pPr>
  </w:p>
  <w:p w14:paraId="000000D5" w14:textId="77777777" w:rsidR="00BF1AD0" w:rsidRDefault="00BF1AD0"/>
  <w:p w14:paraId="000000D6" w14:textId="77777777" w:rsidR="00BF1AD0" w:rsidRDefault="00BF1AD0"/>
  <w:p w14:paraId="000000D7" w14:textId="77777777" w:rsidR="00BF1AD0" w:rsidRDefault="00BF1AD0"/>
  <w:p w14:paraId="000000D8" w14:textId="77777777" w:rsidR="00BF1AD0" w:rsidRDefault="00BF1AD0"/>
  <w:p w14:paraId="000000D9" w14:textId="77777777" w:rsidR="00BF1AD0" w:rsidRDefault="00BF1A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283E4B21" w:rsidR="00BF1AD0" w:rsidRDefault="00647CB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6D5EC0">
      <w:rPr>
        <w:noProof/>
        <w:color w:val="000000"/>
      </w:rPr>
      <w:t>6</w:t>
    </w:r>
    <w:r>
      <w:rPr>
        <w:color w:val="000000"/>
      </w:rPr>
      <w:fldChar w:fldCharType="end"/>
    </w:r>
  </w:p>
  <w:p w14:paraId="000000CE" w14:textId="77777777" w:rsidR="00BF1AD0" w:rsidRDefault="00BF1A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0" w14:textId="77777777" w:rsidR="00BF1AD0" w:rsidRDefault="00BF1AD0">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227"/>
    <w:multiLevelType w:val="multilevel"/>
    <w:tmpl w:val="D73A538A"/>
    <w:lvl w:ilvl="0">
      <w:start w:val="1"/>
      <w:numFmt w:val="decimal"/>
      <w:lvlText w:val="%1."/>
      <w:lvlJc w:val="left"/>
      <w:pPr>
        <w:ind w:left="720" w:hanging="360"/>
      </w:pPr>
      <w:rPr>
        <w:b w:val="0"/>
        <w:color w:val="000000"/>
        <w:vertAlign w:val="baseline"/>
      </w:rPr>
    </w:lvl>
    <w:lvl w:ilvl="1">
      <w:start w:val="1"/>
      <w:numFmt w:val="decimal"/>
      <w:lvlText w:val="%1.%2."/>
      <w:lvlJc w:val="left"/>
      <w:pPr>
        <w:ind w:left="1287" w:hanging="72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835" w:hanging="1440"/>
      </w:pPr>
      <w:rPr>
        <w:vertAlign w:val="baseline"/>
      </w:rPr>
    </w:lvl>
    <w:lvl w:ilvl="6">
      <w:start w:val="1"/>
      <w:numFmt w:val="decimal"/>
      <w:lvlText w:val="%1.%2.%3.%4.%5.%6.%7."/>
      <w:lvlJc w:val="left"/>
      <w:pPr>
        <w:ind w:left="3402" w:hanging="1800"/>
      </w:pPr>
      <w:rPr>
        <w:vertAlign w:val="baseline"/>
      </w:rPr>
    </w:lvl>
    <w:lvl w:ilvl="7">
      <w:start w:val="1"/>
      <w:numFmt w:val="decimal"/>
      <w:lvlText w:val="%1.%2.%3.%4.%5.%6.%7.%8."/>
      <w:lvlJc w:val="left"/>
      <w:pPr>
        <w:ind w:left="3609" w:hanging="1800"/>
      </w:pPr>
      <w:rPr>
        <w:vertAlign w:val="baseline"/>
      </w:rPr>
    </w:lvl>
    <w:lvl w:ilvl="8">
      <w:start w:val="1"/>
      <w:numFmt w:val="decimal"/>
      <w:lvlText w:val="%1.%2.%3.%4.%5.%6.%7.%8.%9."/>
      <w:lvlJc w:val="left"/>
      <w:pPr>
        <w:ind w:left="4176" w:hanging="2160"/>
      </w:pPr>
      <w:rPr>
        <w:vertAlign w:val="baseline"/>
      </w:rPr>
    </w:lvl>
  </w:abstractNum>
  <w:abstractNum w:abstractNumId="1" w15:restartNumberingAfterBreak="0">
    <w:nsid w:val="08F12439"/>
    <w:multiLevelType w:val="multilevel"/>
    <w:tmpl w:val="EC10E822"/>
    <w:lvl w:ilvl="0">
      <w:start w:val="9"/>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58395F"/>
    <w:multiLevelType w:val="multilevel"/>
    <w:tmpl w:val="08DAEC80"/>
    <w:lvl w:ilvl="0">
      <w:start w:val="3"/>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B40BA3"/>
    <w:multiLevelType w:val="multilevel"/>
    <w:tmpl w:val="7C64A1C6"/>
    <w:lvl w:ilvl="0">
      <w:start w:val="10"/>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19563AB"/>
    <w:multiLevelType w:val="multilevel"/>
    <w:tmpl w:val="5AD4EB60"/>
    <w:lvl w:ilvl="0">
      <w:start w:val="2"/>
      <w:numFmt w:val="decimal"/>
      <w:lvlText w:val="%1."/>
      <w:lvlJc w:val="left"/>
      <w:pPr>
        <w:ind w:left="502" w:hanging="360"/>
      </w:pPr>
      <w:rPr>
        <w:rFonts w:hint="default"/>
        <w:b w:val="0"/>
        <w:color w:val="000000"/>
        <w:vertAlign w:val="baseline"/>
      </w:rPr>
    </w:lvl>
    <w:lvl w:ilvl="1">
      <w:start w:val="1"/>
      <w:numFmt w:val="decimal"/>
      <w:lvlText w:val="%1.%2."/>
      <w:lvlJc w:val="left"/>
      <w:pPr>
        <w:ind w:left="1287" w:hanging="720"/>
      </w:pPr>
      <w:rPr>
        <w:rFonts w:hint="default"/>
        <w:vertAlign w:val="baseline"/>
      </w:rPr>
    </w:lvl>
    <w:lvl w:ilvl="2">
      <w:start w:val="1"/>
      <w:numFmt w:val="decimal"/>
      <w:lvlText w:val="%1.%2.%3."/>
      <w:lvlJc w:val="left"/>
      <w:pPr>
        <w:ind w:left="1494" w:hanging="720"/>
      </w:pPr>
      <w:rPr>
        <w:rFonts w:hint="default"/>
        <w:vertAlign w:val="baseline"/>
      </w:rPr>
    </w:lvl>
    <w:lvl w:ilvl="3">
      <w:start w:val="1"/>
      <w:numFmt w:val="decimal"/>
      <w:lvlText w:val="%1.%2.%3.%4."/>
      <w:lvlJc w:val="left"/>
      <w:pPr>
        <w:ind w:left="2061" w:hanging="1080"/>
      </w:pPr>
      <w:rPr>
        <w:rFonts w:hint="default"/>
        <w:vertAlign w:val="baseline"/>
      </w:rPr>
    </w:lvl>
    <w:lvl w:ilvl="4">
      <w:start w:val="1"/>
      <w:numFmt w:val="decimal"/>
      <w:lvlText w:val="%1.%2.%3.%4.%5."/>
      <w:lvlJc w:val="left"/>
      <w:pPr>
        <w:ind w:left="2268" w:hanging="1080"/>
      </w:pPr>
      <w:rPr>
        <w:rFonts w:hint="default"/>
        <w:vertAlign w:val="baseline"/>
      </w:rPr>
    </w:lvl>
    <w:lvl w:ilvl="5">
      <w:start w:val="1"/>
      <w:numFmt w:val="decimal"/>
      <w:lvlText w:val="%1.%2.%3.%4.%5.%6."/>
      <w:lvlJc w:val="left"/>
      <w:pPr>
        <w:ind w:left="2835" w:hanging="1440"/>
      </w:pPr>
      <w:rPr>
        <w:rFonts w:hint="default"/>
        <w:vertAlign w:val="baseline"/>
      </w:rPr>
    </w:lvl>
    <w:lvl w:ilvl="6">
      <w:start w:val="1"/>
      <w:numFmt w:val="decimal"/>
      <w:lvlText w:val="%1.%2.%3.%4.%5.%6.%7."/>
      <w:lvlJc w:val="left"/>
      <w:pPr>
        <w:ind w:left="3402" w:hanging="1800"/>
      </w:pPr>
      <w:rPr>
        <w:rFonts w:hint="default"/>
        <w:vertAlign w:val="baseline"/>
      </w:rPr>
    </w:lvl>
    <w:lvl w:ilvl="7">
      <w:start w:val="1"/>
      <w:numFmt w:val="decimal"/>
      <w:lvlText w:val="%1.%2.%3.%4.%5.%6.%7.%8."/>
      <w:lvlJc w:val="left"/>
      <w:pPr>
        <w:ind w:left="3609" w:hanging="1800"/>
      </w:pPr>
      <w:rPr>
        <w:rFonts w:hint="default"/>
        <w:vertAlign w:val="baseline"/>
      </w:rPr>
    </w:lvl>
    <w:lvl w:ilvl="8">
      <w:start w:val="1"/>
      <w:numFmt w:val="decimal"/>
      <w:lvlText w:val="%1.%2.%3.%4.%5.%6.%7.%8.%9."/>
      <w:lvlJc w:val="left"/>
      <w:pPr>
        <w:ind w:left="4176" w:hanging="2160"/>
      </w:pPr>
      <w:rPr>
        <w:rFonts w:hint="default"/>
        <w:vertAlign w:val="baseline"/>
      </w:rPr>
    </w:lvl>
  </w:abstractNum>
  <w:abstractNum w:abstractNumId="5" w15:restartNumberingAfterBreak="0">
    <w:nsid w:val="3A0923E4"/>
    <w:multiLevelType w:val="multilevel"/>
    <w:tmpl w:val="92F8CD82"/>
    <w:lvl w:ilvl="0">
      <w:start w:val="4"/>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182726"/>
    <w:multiLevelType w:val="multilevel"/>
    <w:tmpl w:val="537C5046"/>
    <w:lvl w:ilvl="0">
      <w:start w:val="1"/>
      <w:numFmt w:val="decimal"/>
      <w:lvlText w:val="%1."/>
      <w:lvlJc w:val="left"/>
      <w:pPr>
        <w:ind w:left="502" w:hanging="360"/>
      </w:pPr>
      <w:rPr>
        <w:b w:val="0"/>
        <w:color w:val="000000"/>
        <w:vertAlign w:val="baseline"/>
      </w:rPr>
    </w:lvl>
    <w:lvl w:ilvl="1">
      <w:start w:val="1"/>
      <w:numFmt w:val="decimal"/>
      <w:lvlText w:val="%1.%2."/>
      <w:lvlJc w:val="left"/>
      <w:pPr>
        <w:ind w:left="1287" w:hanging="72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835" w:hanging="1440"/>
      </w:pPr>
      <w:rPr>
        <w:vertAlign w:val="baseline"/>
      </w:rPr>
    </w:lvl>
    <w:lvl w:ilvl="6">
      <w:start w:val="1"/>
      <w:numFmt w:val="decimal"/>
      <w:lvlText w:val="%1.%2.%3.%4.%5.%6.%7."/>
      <w:lvlJc w:val="left"/>
      <w:pPr>
        <w:ind w:left="3402" w:hanging="1800"/>
      </w:pPr>
      <w:rPr>
        <w:vertAlign w:val="baseline"/>
      </w:rPr>
    </w:lvl>
    <w:lvl w:ilvl="7">
      <w:start w:val="1"/>
      <w:numFmt w:val="decimal"/>
      <w:lvlText w:val="%1.%2.%3.%4.%5.%6.%7.%8."/>
      <w:lvlJc w:val="left"/>
      <w:pPr>
        <w:ind w:left="3609" w:hanging="1800"/>
      </w:pPr>
      <w:rPr>
        <w:vertAlign w:val="baseline"/>
      </w:rPr>
    </w:lvl>
    <w:lvl w:ilvl="8">
      <w:start w:val="1"/>
      <w:numFmt w:val="decimal"/>
      <w:lvlText w:val="%1.%2.%3.%4.%5.%6.%7.%8.%9."/>
      <w:lvlJc w:val="left"/>
      <w:pPr>
        <w:ind w:left="4176" w:hanging="2160"/>
      </w:pPr>
      <w:rPr>
        <w:vertAlign w:val="baseline"/>
      </w:rPr>
    </w:lvl>
  </w:abstractNum>
  <w:abstractNum w:abstractNumId="7" w15:restartNumberingAfterBreak="0">
    <w:nsid w:val="7BD457D9"/>
    <w:multiLevelType w:val="multilevel"/>
    <w:tmpl w:val="7D84CB0C"/>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D0"/>
    <w:rsid w:val="000161DC"/>
    <w:rsid w:val="00031CF4"/>
    <w:rsid w:val="00062B13"/>
    <w:rsid w:val="00086290"/>
    <w:rsid w:val="00086E23"/>
    <w:rsid w:val="000C3245"/>
    <w:rsid w:val="00115F60"/>
    <w:rsid w:val="0014343C"/>
    <w:rsid w:val="001815E5"/>
    <w:rsid w:val="00181C39"/>
    <w:rsid w:val="001B7B5B"/>
    <w:rsid w:val="0020561A"/>
    <w:rsid w:val="00292155"/>
    <w:rsid w:val="002A2A0F"/>
    <w:rsid w:val="003574EF"/>
    <w:rsid w:val="00385627"/>
    <w:rsid w:val="003A23FE"/>
    <w:rsid w:val="003A4808"/>
    <w:rsid w:val="003A5A2C"/>
    <w:rsid w:val="004153A1"/>
    <w:rsid w:val="00423A9C"/>
    <w:rsid w:val="00425959"/>
    <w:rsid w:val="0044695D"/>
    <w:rsid w:val="00446F81"/>
    <w:rsid w:val="004758EC"/>
    <w:rsid w:val="004F5AB4"/>
    <w:rsid w:val="00501C37"/>
    <w:rsid w:val="00572366"/>
    <w:rsid w:val="005A4018"/>
    <w:rsid w:val="005B7A93"/>
    <w:rsid w:val="005D6F1C"/>
    <w:rsid w:val="00602366"/>
    <w:rsid w:val="00631D87"/>
    <w:rsid w:val="0063453E"/>
    <w:rsid w:val="00646B82"/>
    <w:rsid w:val="00647CB7"/>
    <w:rsid w:val="006C61C1"/>
    <w:rsid w:val="006D5EC0"/>
    <w:rsid w:val="007152FC"/>
    <w:rsid w:val="007802DF"/>
    <w:rsid w:val="007A58A6"/>
    <w:rsid w:val="007E63A0"/>
    <w:rsid w:val="007F5519"/>
    <w:rsid w:val="00831BCA"/>
    <w:rsid w:val="008803DA"/>
    <w:rsid w:val="00885903"/>
    <w:rsid w:val="008E6CF2"/>
    <w:rsid w:val="00A84589"/>
    <w:rsid w:val="00AA1F54"/>
    <w:rsid w:val="00AB5046"/>
    <w:rsid w:val="00AE162D"/>
    <w:rsid w:val="00B03F16"/>
    <w:rsid w:val="00BE0AB5"/>
    <w:rsid w:val="00BF1AD0"/>
    <w:rsid w:val="00C07A63"/>
    <w:rsid w:val="00C31E1D"/>
    <w:rsid w:val="00C50FF3"/>
    <w:rsid w:val="00C6373A"/>
    <w:rsid w:val="00CE10F9"/>
    <w:rsid w:val="00D3126F"/>
    <w:rsid w:val="00D75289"/>
    <w:rsid w:val="00DD2944"/>
    <w:rsid w:val="00E60832"/>
    <w:rsid w:val="00E65CA1"/>
    <w:rsid w:val="00E822E8"/>
    <w:rsid w:val="00F00394"/>
    <w:rsid w:val="00F375E1"/>
    <w:rsid w:val="00F40622"/>
    <w:rsid w:val="00F550E4"/>
    <w:rsid w:val="00F61286"/>
    <w:rsid w:val="00F834BE"/>
    <w:rsid w:val="00F87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5030"/>
  <w15:docId w15:val="{0E3684C8-ED7F-4DE1-AEC5-381C7CE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5F91"/>
      <w:sz w:val="32"/>
      <w:szCs w:val="32"/>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80"/>
      <w:ind w:left="34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2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2366"/>
    <w:rPr>
      <w:b/>
      <w:bCs/>
    </w:rPr>
  </w:style>
  <w:style w:type="character" w:customStyle="1" w:styleId="CommentSubjectChar">
    <w:name w:val="Comment Subject Char"/>
    <w:basedOn w:val="CommentTextChar"/>
    <w:link w:val="CommentSubject"/>
    <w:uiPriority w:val="99"/>
    <w:semiHidden/>
    <w:rsid w:val="00602366"/>
    <w:rPr>
      <w:b/>
      <w:bCs/>
      <w:sz w:val="20"/>
      <w:szCs w:val="20"/>
    </w:rPr>
  </w:style>
  <w:style w:type="paragraph" w:styleId="Footer">
    <w:name w:val="footer"/>
    <w:basedOn w:val="Normal"/>
    <w:link w:val="FooterChar"/>
    <w:uiPriority w:val="99"/>
    <w:unhideWhenUsed/>
    <w:rsid w:val="00F00394"/>
    <w:pPr>
      <w:tabs>
        <w:tab w:val="center" w:pos="4320"/>
        <w:tab w:val="right" w:pos="8640"/>
      </w:tabs>
    </w:pPr>
  </w:style>
  <w:style w:type="character" w:customStyle="1" w:styleId="FooterChar">
    <w:name w:val="Footer Char"/>
    <w:basedOn w:val="DefaultParagraphFont"/>
    <w:link w:val="Footer"/>
    <w:uiPriority w:val="99"/>
    <w:rsid w:val="00F00394"/>
  </w:style>
  <w:style w:type="character" w:styleId="Hyperlink">
    <w:name w:val="Hyperlink"/>
    <w:basedOn w:val="DefaultParagraphFont"/>
    <w:uiPriority w:val="99"/>
    <w:unhideWhenUsed/>
    <w:rsid w:val="00C07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bine.janisela@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krastins@mf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B1F2-7E3F-4E38-A912-C47EB08A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8973</Words>
  <Characters>5116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 Krastins</dc:creator>
  <cp:lastModifiedBy>Andris Krastins</cp:lastModifiedBy>
  <cp:revision>8</cp:revision>
  <dcterms:created xsi:type="dcterms:W3CDTF">2019-07-03T22:35:00Z</dcterms:created>
  <dcterms:modified xsi:type="dcterms:W3CDTF">2019-07-04T06:49:00Z</dcterms:modified>
</cp:coreProperties>
</file>