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087AA" w14:textId="77777777" w:rsidR="00D505F1" w:rsidRPr="00F2109E" w:rsidRDefault="00D505F1" w:rsidP="00E02F34">
      <w:pPr>
        <w:spacing w:after="120"/>
        <w:jc w:val="center"/>
        <w:rPr>
          <w:b/>
          <w:sz w:val="28"/>
          <w:szCs w:val="28"/>
        </w:rPr>
      </w:pPr>
    </w:p>
    <w:p w14:paraId="51C150A9" w14:textId="77777777" w:rsidR="00C97FBF" w:rsidRPr="00F2109E" w:rsidRDefault="00C97FBF" w:rsidP="00E02F34">
      <w:pPr>
        <w:spacing w:after="120"/>
        <w:jc w:val="center"/>
        <w:rPr>
          <w:b/>
          <w:sz w:val="28"/>
          <w:szCs w:val="28"/>
        </w:rPr>
      </w:pPr>
      <w:r w:rsidRPr="00F2109E">
        <w:rPr>
          <w:b/>
          <w:sz w:val="28"/>
          <w:szCs w:val="28"/>
        </w:rPr>
        <w:t>LATVIJAS REPUBLIKAS VALDĪBAS</w:t>
      </w:r>
    </w:p>
    <w:p w14:paraId="00403D50" w14:textId="77777777" w:rsidR="00C97FBF" w:rsidRPr="00F2109E" w:rsidRDefault="00C97FBF" w:rsidP="00E02F34">
      <w:pPr>
        <w:spacing w:after="120"/>
        <w:jc w:val="center"/>
        <w:rPr>
          <w:b/>
          <w:sz w:val="28"/>
          <w:szCs w:val="28"/>
        </w:rPr>
      </w:pPr>
      <w:r w:rsidRPr="00F2109E">
        <w:rPr>
          <w:b/>
          <w:sz w:val="28"/>
          <w:szCs w:val="28"/>
        </w:rPr>
        <w:t xml:space="preserve">UN </w:t>
      </w:r>
    </w:p>
    <w:p w14:paraId="3B7CD857" w14:textId="77777777" w:rsidR="00C97FBF" w:rsidRPr="00F2109E" w:rsidRDefault="00C97FBF" w:rsidP="00E02F34">
      <w:pPr>
        <w:spacing w:after="120"/>
        <w:jc w:val="center"/>
        <w:rPr>
          <w:b/>
          <w:sz w:val="28"/>
          <w:szCs w:val="28"/>
        </w:rPr>
      </w:pPr>
      <w:r w:rsidRPr="00F2109E">
        <w:rPr>
          <w:b/>
          <w:sz w:val="28"/>
          <w:szCs w:val="28"/>
        </w:rPr>
        <w:t>VJETNAMAS SOCIĀLISTISKĀS REPUBLIKAS VALDĪBAS</w:t>
      </w:r>
    </w:p>
    <w:p w14:paraId="3F8456E0" w14:textId="77777777" w:rsidR="00C97FBF" w:rsidRPr="00F2109E" w:rsidRDefault="00C97FBF" w:rsidP="00E02F34">
      <w:pPr>
        <w:spacing w:after="120"/>
        <w:jc w:val="center"/>
        <w:rPr>
          <w:b/>
          <w:sz w:val="28"/>
          <w:szCs w:val="28"/>
        </w:rPr>
      </w:pPr>
      <w:r w:rsidRPr="00F2109E">
        <w:rPr>
          <w:b/>
          <w:sz w:val="28"/>
          <w:szCs w:val="28"/>
        </w:rPr>
        <w:t xml:space="preserve">LĪGUMS </w:t>
      </w:r>
    </w:p>
    <w:p w14:paraId="5305AC5C" w14:textId="77777777" w:rsidR="00C97FBF" w:rsidRPr="00F2109E" w:rsidRDefault="00C97FBF" w:rsidP="00E02F34">
      <w:pPr>
        <w:spacing w:after="120"/>
        <w:jc w:val="center"/>
        <w:rPr>
          <w:b/>
          <w:sz w:val="28"/>
          <w:szCs w:val="28"/>
        </w:rPr>
      </w:pPr>
      <w:r w:rsidRPr="00F2109E">
        <w:rPr>
          <w:b/>
          <w:sz w:val="28"/>
          <w:szCs w:val="28"/>
        </w:rPr>
        <w:t>PAR</w:t>
      </w:r>
    </w:p>
    <w:p w14:paraId="1BB22F39" w14:textId="77777777" w:rsidR="00C97FBF" w:rsidRPr="00F2109E" w:rsidRDefault="00C97FBF" w:rsidP="00E02F34">
      <w:pPr>
        <w:spacing w:after="120"/>
        <w:jc w:val="center"/>
        <w:rPr>
          <w:b/>
          <w:sz w:val="28"/>
          <w:szCs w:val="28"/>
        </w:rPr>
      </w:pPr>
      <w:r w:rsidRPr="00F2109E">
        <w:rPr>
          <w:b/>
          <w:sz w:val="28"/>
          <w:szCs w:val="28"/>
        </w:rPr>
        <w:t>SADARBĪBU IZGLĪTĪBAS JOMĀ</w:t>
      </w:r>
    </w:p>
    <w:p w14:paraId="1DCA6378" w14:textId="77777777" w:rsidR="00D55815" w:rsidRPr="00F2109E" w:rsidRDefault="00D55815" w:rsidP="007A47B0">
      <w:pPr>
        <w:jc w:val="center"/>
        <w:rPr>
          <w:b/>
          <w:sz w:val="28"/>
          <w:szCs w:val="28"/>
        </w:rPr>
      </w:pPr>
    </w:p>
    <w:p w14:paraId="7856AA30" w14:textId="77777777" w:rsidR="00C97FBF" w:rsidRPr="00F2109E" w:rsidRDefault="00C97FBF" w:rsidP="00C97FBF">
      <w:pPr>
        <w:spacing w:before="120" w:after="120"/>
        <w:jc w:val="both"/>
        <w:rPr>
          <w:sz w:val="28"/>
        </w:rPr>
      </w:pPr>
      <w:r w:rsidRPr="00F2109E">
        <w:rPr>
          <w:sz w:val="28"/>
        </w:rPr>
        <w:t>Latvijas Republikas valdība un Vjetnamas Sociālistiskās Republikas valdība, turpmāk “Puses”:</w:t>
      </w:r>
    </w:p>
    <w:p w14:paraId="2FCBEB19" w14:textId="3C4FBCE4" w:rsidR="00C97FBF" w:rsidRPr="00F2109E" w:rsidRDefault="00C97FBF" w:rsidP="00C97FBF">
      <w:pPr>
        <w:spacing w:before="120" w:after="120"/>
        <w:jc w:val="both"/>
        <w:rPr>
          <w:sz w:val="28"/>
        </w:rPr>
      </w:pPr>
      <w:r w:rsidRPr="00F2109E">
        <w:rPr>
          <w:sz w:val="28"/>
        </w:rPr>
        <w:t xml:space="preserve">vēloties stiprināt un attīstīt savstarpēji draudzīgas un izdevīgas attiecības </w:t>
      </w:r>
      <w:r w:rsidR="00F7291C" w:rsidRPr="00F2109E">
        <w:rPr>
          <w:sz w:val="28"/>
        </w:rPr>
        <w:t xml:space="preserve">starp Pusēm </w:t>
      </w:r>
      <w:r w:rsidRPr="00F2109E">
        <w:rPr>
          <w:sz w:val="28"/>
        </w:rPr>
        <w:t>izglītībā;</w:t>
      </w:r>
    </w:p>
    <w:p w14:paraId="3D06FB12" w14:textId="22788F4A" w:rsidR="00C97FBF" w:rsidRPr="00F2109E" w:rsidRDefault="00D01D0B" w:rsidP="00C97FBF">
      <w:pPr>
        <w:spacing w:before="120" w:after="120"/>
        <w:jc w:val="both"/>
        <w:rPr>
          <w:sz w:val="28"/>
        </w:rPr>
      </w:pPr>
      <w:r>
        <w:rPr>
          <w:sz w:val="28"/>
        </w:rPr>
        <w:t>apzinoties</w:t>
      </w:r>
      <w:r w:rsidR="00C97FBF" w:rsidRPr="00F2109E">
        <w:rPr>
          <w:sz w:val="28"/>
        </w:rPr>
        <w:t xml:space="preserve"> sadarbības izglītīb</w:t>
      </w:r>
      <w:r w:rsidR="00704A31">
        <w:rPr>
          <w:sz w:val="28"/>
        </w:rPr>
        <w:t>as jomā</w:t>
      </w:r>
      <w:r w:rsidR="00C97FBF" w:rsidRPr="00F2109E">
        <w:rPr>
          <w:sz w:val="28"/>
        </w:rPr>
        <w:t xml:space="preserve"> nozīmi labāk</w:t>
      </w:r>
      <w:r>
        <w:rPr>
          <w:sz w:val="28"/>
        </w:rPr>
        <w:t>as izpratnes veicināšanai</w:t>
      </w:r>
      <w:r w:rsidR="00C97FBF" w:rsidRPr="00F2109E">
        <w:rPr>
          <w:sz w:val="28"/>
        </w:rPr>
        <w:t xml:space="preserve"> starp tautām;</w:t>
      </w:r>
    </w:p>
    <w:p w14:paraId="4FDAA4F9" w14:textId="77777777" w:rsidR="00C97FBF" w:rsidRPr="00F2109E" w:rsidRDefault="00C97FBF" w:rsidP="00C97FBF">
      <w:pPr>
        <w:spacing w:before="120" w:after="120"/>
        <w:jc w:val="both"/>
        <w:rPr>
          <w:sz w:val="28"/>
        </w:rPr>
      </w:pPr>
      <w:r w:rsidRPr="00F2109E">
        <w:rPr>
          <w:sz w:val="28"/>
        </w:rPr>
        <w:t xml:space="preserve">ievērojot </w:t>
      </w:r>
      <w:proofErr w:type="spellStart"/>
      <w:r w:rsidRPr="00F2109E">
        <w:rPr>
          <w:sz w:val="28"/>
        </w:rPr>
        <w:t>Pamatnolīgumu</w:t>
      </w:r>
      <w:proofErr w:type="spellEnd"/>
      <w:r w:rsidRPr="00F2109E">
        <w:rPr>
          <w:sz w:val="28"/>
        </w:rPr>
        <w:t xml:space="preserve"> par visaptverošu partnerību un sadarbību starp Eiropas Savienību un tās dalībvalstīm, no vienas puses, un Vjetnamas Sociālistisko Republiku, no otras puses, kas stājās spēkā 2016. gada 1. oktobrī;</w:t>
      </w:r>
    </w:p>
    <w:p w14:paraId="11F7D095" w14:textId="41E456D4" w:rsidR="00C97FBF" w:rsidRPr="00F2109E" w:rsidRDefault="00704A31" w:rsidP="00C97FBF">
      <w:pPr>
        <w:spacing w:before="120" w:after="120"/>
        <w:jc w:val="both"/>
        <w:rPr>
          <w:sz w:val="28"/>
        </w:rPr>
      </w:pPr>
      <w:r>
        <w:rPr>
          <w:sz w:val="28"/>
        </w:rPr>
        <w:t>ir vienojušās par sekojošo.</w:t>
      </w:r>
    </w:p>
    <w:p w14:paraId="6B099BB9" w14:textId="77777777" w:rsidR="007A47B0" w:rsidRPr="00F2109E" w:rsidRDefault="00F2109E" w:rsidP="00F2109E">
      <w:pPr>
        <w:spacing w:before="240" w:after="240"/>
        <w:jc w:val="center"/>
        <w:rPr>
          <w:b/>
          <w:sz w:val="28"/>
        </w:rPr>
      </w:pPr>
      <w:r>
        <w:rPr>
          <w:b/>
          <w:sz w:val="28"/>
        </w:rPr>
        <w:t>1. pants</w:t>
      </w:r>
    </w:p>
    <w:p w14:paraId="6AA7FFDE" w14:textId="77777777" w:rsidR="00702E71" w:rsidRDefault="00702E71" w:rsidP="00CB6EA4">
      <w:pPr>
        <w:jc w:val="both"/>
        <w:rPr>
          <w:sz w:val="28"/>
        </w:rPr>
      </w:pPr>
      <w:r w:rsidRPr="00702E71">
        <w:rPr>
          <w:sz w:val="28"/>
        </w:rPr>
        <w:t>Puses, pamatojoties uz savstarpējas cieņas, interešu un partnerības principiem,</w:t>
      </w:r>
      <w:r>
        <w:rPr>
          <w:sz w:val="28"/>
        </w:rPr>
        <w:t xml:space="preserve"> un saskaņā ar </w:t>
      </w:r>
      <w:r w:rsidR="00D01D0B">
        <w:rPr>
          <w:sz w:val="28"/>
        </w:rPr>
        <w:t xml:space="preserve">to starptautiskajām saistībām un abās valstīs spēkā esošajiem tiesību aktiem </w:t>
      </w:r>
      <w:r w:rsidRPr="00702E71">
        <w:rPr>
          <w:sz w:val="28"/>
        </w:rPr>
        <w:t>atbalsta dažādas sadarbības formas izglītības jomā.</w:t>
      </w:r>
      <w:r>
        <w:rPr>
          <w:sz w:val="28"/>
        </w:rPr>
        <w:t xml:space="preserve"> </w:t>
      </w:r>
    </w:p>
    <w:p w14:paraId="4A0FC4A2" w14:textId="77777777" w:rsidR="007A47B0" w:rsidRPr="00F2109E" w:rsidRDefault="00F2109E" w:rsidP="00E02F34">
      <w:pPr>
        <w:spacing w:before="240" w:after="240"/>
        <w:jc w:val="center"/>
        <w:rPr>
          <w:b/>
          <w:sz w:val="28"/>
        </w:rPr>
      </w:pPr>
      <w:r>
        <w:rPr>
          <w:b/>
          <w:sz w:val="28"/>
        </w:rPr>
        <w:t>2. pants</w:t>
      </w:r>
    </w:p>
    <w:p w14:paraId="59F764A6" w14:textId="31FE9E17" w:rsidR="00D01D0B" w:rsidRDefault="00D01D0B" w:rsidP="00D01D0B">
      <w:pPr>
        <w:jc w:val="both"/>
        <w:rPr>
          <w:sz w:val="28"/>
        </w:rPr>
      </w:pPr>
      <w:r w:rsidRPr="00702E71">
        <w:rPr>
          <w:sz w:val="28"/>
        </w:rPr>
        <w:t xml:space="preserve">Puses veicina </w:t>
      </w:r>
      <w:r>
        <w:rPr>
          <w:sz w:val="28"/>
        </w:rPr>
        <w:t xml:space="preserve">pieredzes apmaiņu izglītības jomā, </w:t>
      </w:r>
      <w:r w:rsidR="000B66E7">
        <w:rPr>
          <w:sz w:val="28"/>
        </w:rPr>
        <w:t xml:space="preserve">nodod </w:t>
      </w:r>
      <w:r>
        <w:rPr>
          <w:sz w:val="28"/>
        </w:rPr>
        <w:t xml:space="preserve">viena otrai informāciju un </w:t>
      </w:r>
      <w:r w:rsidRPr="00702E71">
        <w:rPr>
          <w:sz w:val="28"/>
        </w:rPr>
        <w:t>spēkā esošo</w:t>
      </w:r>
      <w:r>
        <w:rPr>
          <w:sz w:val="28"/>
        </w:rPr>
        <w:t>s</w:t>
      </w:r>
      <w:r w:rsidRPr="00702E71">
        <w:rPr>
          <w:sz w:val="28"/>
        </w:rPr>
        <w:t xml:space="preserve"> </w:t>
      </w:r>
      <w:r w:rsidR="009B41AA" w:rsidRPr="009B41AA">
        <w:rPr>
          <w:sz w:val="28"/>
        </w:rPr>
        <w:t>tiesību aktus</w:t>
      </w:r>
      <w:r w:rsidRPr="00702E71">
        <w:rPr>
          <w:sz w:val="28"/>
        </w:rPr>
        <w:t xml:space="preserve">, </w:t>
      </w:r>
      <w:r>
        <w:rPr>
          <w:sz w:val="28"/>
        </w:rPr>
        <w:t xml:space="preserve">kas saistīti ar izglītības sistēmas struktūru un organizāciju, </w:t>
      </w:r>
      <w:r w:rsidRPr="00D01D0B">
        <w:rPr>
          <w:sz w:val="28"/>
        </w:rPr>
        <w:t xml:space="preserve">mācību </w:t>
      </w:r>
      <w:r>
        <w:rPr>
          <w:sz w:val="28"/>
        </w:rPr>
        <w:t>saturu</w:t>
      </w:r>
      <w:r w:rsidRPr="00D01D0B">
        <w:rPr>
          <w:sz w:val="28"/>
        </w:rPr>
        <w:t xml:space="preserve">, </w:t>
      </w:r>
      <w:r w:rsidR="00F7291C">
        <w:rPr>
          <w:sz w:val="28"/>
        </w:rPr>
        <w:t>mācību</w:t>
      </w:r>
      <w:r w:rsidR="00F7291C" w:rsidRPr="00D01D0B">
        <w:rPr>
          <w:sz w:val="28"/>
        </w:rPr>
        <w:t xml:space="preserve"> </w:t>
      </w:r>
      <w:r w:rsidRPr="00D01D0B">
        <w:rPr>
          <w:sz w:val="28"/>
        </w:rPr>
        <w:t>materiāl</w:t>
      </w:r>
      <w:r>
        <w:rPr>
          <w:sz w:val="28"/>
        </w:rPr>
        <w:t>iem</w:t>
      </w:r>
      <w:r w:rsidRPr="00D01D0B">
        <w:rPr>
          <w:sz w:val="28"/>
        </w:rPr>
        <w:t xml:space="preserve"> un citu informāciju, kas nepieciešama veiksmīgai </w:t>
      </w:r>
      <w:r>
        <w:rPr>
          <w:sz w:val="28"/>
        </w:rPr>
        <w:t>Pušu sadarbībai</w:t>
      </w:r>
      <w:r w:rsidRPr="00D01D0B">
        <w:rPr>
          <w:sz w:val="28"/>
        </w:rPr>
        <w:t>.</w:t>
      </w:r>
    </w:p>
    <w:p w14:paraId="02DD206E" w14:textId="77777777" w:rsidR="007A47B0" w:rsidRPr="00F2109E" w:rsidRDefault="00F2109E" w:rsidP="00E02F34">
      <w:pPr>
        <w:spacing w:before="240" w:after="240"/>
        <w:jc w:val="center"/>
        <w:rPr>
          <w:b/>
          <w:sz w:val="28"/>
        </w:rPr>
      </w:pPr>
      <w:r>
        <w:rPr>
          <w:b/>
          <w:sz w:val="28"/>
        </w:rPr>
        <w:t>3. pants</w:t>
      </w:r>
    </w:p>
    <w:p w14:paraId="7831D38E" w14:textId="3C960E5D" w:rsidR="00D01D0B" w:rsidRDefault="00D01D0B" w:rsidP="00CB6EA4">
      <w:pPr>
        <w:jc w:val="both"/>
        <w:rPr>
          <w:sz w:val="28"/>
        </w:rPr>
      </w:pPr>
      <w:r w:rsidRPr="00D01D0B">
        <w:rPr>
          <w:sz w:val="28"/>
        </w:rPr>
        <w:t>Puses veicina tiešu sadarbību starp izglītības un zinātnisk</w:t>
      </w:r>
      <w:r>
        <w:rPr>
          <w:sz w:val="28"/>
        </w:rPr>
        <w:t>aj</w:t>
      </w:r>
      <w:r w:rsidRPr="00D01D0B">
        <w:rPr>
          <w:sz w:val="28"/>
        </w:rPr>
        <w:t>ām institūcijām</w:t>
      </w:r>
      <w:r w:rsidR="00A0431C">
        <w:rPr>
          <w:sz w:val="28"/>
        </w:rPr>
        <w:t xml:space="preserve"> caur</w:t>
      </w:r>
      <w:r w:rsidRPr="00D01D0B">
        <w:rPr>
          <w:sz w:val="28"/>
        </w:rPr>
        <w:t xml:space="preserve"> skolēnu, studentu, </w:t>
      </w:r>
      <w:r>
        <w:rPr>
          <w:sz w:val="28"/>
        </w:rPr>
        <w:t>pedagogu</w:t>
      </w:r>
      <w:r w:rsidRPr="00D01D0B">
        <w:rPr>
          <w:sz w:val="28"/>
        </w:rPr>
        <w:t xml:space="preserve">, akadēmiskā personāla, zinātnieku, </w:t>
      </w:r>
      <w:r w:rsidR="000B66E7" w:rsidRPr="00D01D0B">
        <w:rPr>
          <w:sz w:val="28"/>
        </w:rPr>
        <w:t>izglītības</w:t>
      </w:r>
      <w:r w:rsidR="000B66E7">
        <w:rPr>
          <w:sz w:val="28"/>
        </w:rPr>
        <w:t xml:space="preserve"> </w:t>
      </w:r>
      <w:r w:rsidR="000B66E7" w:rsidRPr="000B66E7">
        <w:rPr>
          <w:sz w:val="28"/>
        </w:rPr>
        <w:t xml:space="preserve">jomā strādājošo amatpersonu, </w:t>
      </w:r>
      <w:r w:rsidRPr="000B66E7">
        <w:rPr>
          <w:sz w:val="28"/>
        </w:rPr>
        <w:t>eks</w:t>
      </w:r>
      <w:r w:rsidR="00A0431C">
        <w:rPr>
          <w:sz w:val="28"/>
        </w:rPr>
        <w:t>pertu un speciālistu mobilitāti, kopīgajām izglītības un mācību programmām un pētnieciskiem projektiem</w:t>
      </w:r>
      <w:r w:rsidR="009D53E2">
        <w:rPr>
          <w:sz w:val="28"/>
        </w:rPr>
        <w:t>, kā arī zinātniskajām konferencēm un semināriem.</w:t>
      </w:r>
    </w:p>
    <w:p w14:paraId="2A8DE640" w14:textId="77777777" w:rsidR="007A47B0" w:rsidRPr="00F2109E" w:rsidRDefault="00F2109E" w:rsidP="00F2109E">
      <w:pPr>
        <w:keepNext/>
        <w:spacing w:before="240" w:after="240"/>
        <w:jc w:val="center"/>
        <w:rPr>
          <w:b/>
          <w:sz w:val="28"/>
        </w:rPr>
      </w:pPr>
      <w:r>
        <w:rPr>
          <w:b/>
          <w:sz w:val="28"/>
        </w:rPr>
        <w:lastRenderedPageBreak/>
        <w:t>4. pants</w:t>
      </w:r>
    </w:p>
    <w:p w14:paraId="20C6F2CE" w14:textId="58CFCDA3" w:rsidR="00702E71" w:rsidRDefault="00702E71" w:rsidP="00F2109E">
      <w:pPr>
        <w:keepNext/>
        <w:jc w:val="both"/>
        <w:rPr>
          <w:sz w:val="28"/>
        </w:rPr>
      </w:pPr>
      <w:r w:rsidRPr="00702E71">
        <w:rPr>
          <w:sz w:val="28"/>
        </w:rPr>
        <w:t xml:space="preserve">Puses apsver iespēju </w:t>
      </w:r>
      <w:bookmarkStart w:id="0" w:name="_GoBack"/>
      <w:bookmarkEnd w:id="0"/>
      <w:r w:rsidRPr="00702E71">
        <w:rPr>
          <w:sz w:val="28"/>
        </w:rPr>
        <w:t>viena otrai piedāvāt stipendijas studijām visos studiju līmeņos (bakalaura, maģistra un doktora grāda) valsts atzītās augstākās izglītības iestādēs un studiju programmās, kā arī stipendijas pētnieciskajam darbam augstākās izglītības iestādēs un dalībai starptautiskās vasaras skolās.</w:t>
      </w:r>
      <w:r>
        <w:rPr>
          <w:sz w:val="28"/>
        </w:rPr>
        <w:t xml:space="preserve"> </w:t>
      </w:r>
    </w:p>
    <w:p w14:paraId="0B5D7C3E" w14:textId="77777777" w:rsidR="00425D7A" w:rsidRPr="00F2109E" w:rsidRDefault="00F2109E" w:rsidP="00E02F34">
      <w:pPr>
        <w:spacing w:before="240" w:after="240"/>
        <w:jc w:val="center"/>
        <w:rPr>
          <w:sz w:val="28"/>
        </w:rPr>
      </w:pPr>
      <w:r>
        <w:rPr>
          <w:b/>
          <w:sz w:val="28"/>
        </w:rPr>
        <w:t>5. pants</w:t>
      </w:r>
      <w:r w:rsidR="00425D7A" w:rsidRPr="00F2109E">
        <w:rPr>
          <w:b/>
          <w:sz w:val="28"/>
          <w:szCs w:val="28"/>
        </w:rPr>
        <w:t xml:space="preserve"> </w:t>
      </w:r>
    </w:p>
    <w:p w14:paraId="1C73FADE" w14:textId="2DD72B84" w:rsidR="00702E71" w:rsidRDefault="00702E71" w:rsidP="00EA7495">
      <w:pPr>
        <w:autoSpaceDE w:val="0"/>
        <w:autoSpaceDN w:val="0"/>
        <w:adjustRightInd w:val="0"/>
        <w:jc w:val="both"/>
        <w:rPr>
          <w:sz w:val="28"/>
          <w:szCs w:val="28"/>
        </w:rPr>
      </w:pPr>
      <w:r w:rsidRPr="00702E71">
        <w:rPr>
          <w:sz w:val="28"/>
          <w:szCs w:val="28"/>
        </w:rPr>
        <w:t xml:space="preserve">Puses </w:t>
      </w:r>
      <w:r>
        <w:rPr>
          <w:sz w:val="28"/>
          <w:szCs w:val="28"/>
        </w:rPr>
        <w:t xml:space="preserve">sadarbojas un </w:t>
      </w:r>
      <w:r w:rsidRPr="00702E71">
        <w:rPr>
          <w:sz w:val="28"/>
          <w:szCs w:val="28"/>
        </w:rPr>
        <w:t>veicina informācijas</w:t>
      </w:r>
      <w:r>
        <w:rPr>
          <w:sz w:val="28"/>
          <w:szCs w:val="28"/>
        </w:rPr>
        <w:t xml:space="preserve"> apmaiņu un konsultācijas starp abu valstu atbildīgajām valdības institūcijām par</w:t>
      </w:r>
      <w:r w:rsidRPr="00702E71">
        <w:rPr>
          <w:sz w:val="28"/>
          <w:szCs w:val="28"/>
        </w:rPr>
        <w:t xml:space="preserve"> jautājumiem, kas saistīti ar abās valstīs</w:t>
      </w:r>
      <w:r>
        <w:rPr>
          <w:sz w:val="28"/>
          <w:szCs w:val="28"/>
        </w:rPr>
        <w:t xml:space="preserve"> iegūtu</w:t>
      </w:r>
      <w:r w:rsidRPr="00702E71">
        <w:rPr>
          <w:sz w:val="28"/>
          <w:szCs w:val="28"/>
        </w:rPr>
        <w:t xml:space="preserve"> izglītības dokumentu, grādu, profesionālo kvalifikāciju un akadēmisko </w:t>
      </w:r>
      <w:r>
        <w:rPr>
          <w:sz w:val="28"/>
          <w:szCs w:val="28"/>
        </w:rPr>
        <w:t xml:space="preserve">grādu </w:t>
      </w:r>
      <w:r w:rsidRPr="00702E71">
        <w:rPr>
          <w:sz w:val="28"/>
          <w:szCs w:val="28"/>
        </w:rPr>
        <w:t>savstarpēju atzīšanu.</w:t>
      </w:r>
      <w:r>
        <w:rPr>
          <w:sz w:val="28"/>
          <w:szCs w:val="28"/>
        </w:rPr>
        <w:t xml:space="preserve"> </w:t>
      </w:r>
      <w:r w:rsidR="001E7F14">
        <w:rPr>
          <w:sz w:val="28"/>
          <w:szCs w:val="28"/>
        </w:rPr>
        <w:t>Puses izvērtē</w:t>
      </w:r>
      <w:r w:rsidR="007C3CD9">
        <w:rPr>
          <w:sz w:val="28"/>
          <w:szCs w:val="28"/>
        </w:rPr>
        <w:t>s</w:t>
      </w:r>
      <w:r w:rsidR="001E7F14">
        <w:rPr>
          <w:sz w:val="28"/>
          <w:szCs w:val="28"/>
        </w:rPr>
        <w:t xml:space="preserve"> iespēju noslēgt divpusējo vienošanos par augstākās izglītības grādu un kvalifikāciju </w:t>
      </w:r>
      <w:r w:rsidR="00A84831">
        <w:rPr>
          <w:sz w:val="28"/>
          <w:szCs w:val="28"/>
        </w:rPr>
        <w:t xml:space="preserve">abpusēju </w:t>
      </w:r>
      <w:r w:rsidR="001E7F14">
        <w:rPr>
          <w:sz w:val="28"/>
          <w:szCs w:val="28"/>
        </w:rPr>
        <w:t>atzīšanu.</w:t>
      </w:r>
    </w:p>
    <w:p w14:paraId="286BCDCC" w14:textId="77777777" w:rsidR="003B7A89" w:rsidRPr="00F2109E" w:rsidRDefault="00F2109E" w:rsidP="00E02F34">
      <w:pPr>
        <w:spacing w:before="240" w:after="240"/>
        <w:jc w:val="center"/>
        <w:rPr>
          <w:b/>
          <w:sz w:val="28"/>
        </w:rPr>
      </w:pPr>
      <w:r>
        <w:rPr>
          <w:b/>
          <w:sz w:val="28"/>
        </w:rPr>
        <w:t>6. pants</w:t>
      </w:r>
    </w:p>
    <w:p w14:paraId="4AC2D8F6" w14:textId="196B3A7B" w:rsidR="005C4D55" w:rsidRDefault="005C4D55" w:rsidP="00EA7495">
      <w:pPr>
        <w:autoSpaceDE w:val="0"/>
        <w:autoSpaceDN w:val="0"/>
        <w:adjustRightInd w:val="0"/>
        <w:jc w:val="both"/>
        <w:rPr>
          <w:sz w:val="28"/>
          <w:szCs w:val="28"/>
        </w:rPr>
      </w:pPr>
      <w:r w:rsidRPr="005C4D55">
        <w:rPr>
          <w:sz w:val="28"/>
          <w:szCs w:val="28"/>
        </w:rPr>
        <w:t>Puses vienojas sadarb</w:t>
      </w:r>
      <w:r w:rsidR="00702E71">
        <w:rPr>
          <w:sz w:val="28"/>
          <w:szCs w:val="28"/>
        </w:rPr>
        <w:t>oties Āzija</w:t>
      </w:r>
      <w:r w:rsidR="00F06ADC">
        <w:rPr>
          <w:sz w:val="28"/>
          <w:szCs w:val="28"/>
        </w:rPr>
        <w:t>s</w:t>
      </w:r>
      <w:r w:rsidR="00702E71">
        <w:rPr>
          <w:sz w:val="28"/>
          <w:szCs w:val="28"/>
        </w:rPr>
        <w:t>-Eiropas Sanāksmes (ASEM) Izglītības procesa,</w:t>
      </w:r>
      <w:r w:rsidRPr="005C4D55">
        <w:rPr>
          <w:sz w:val="28"/>
          <w:szCs w:val="28"/>
        </w:rPr>
        <w:t xml:space="preserve"> Apvienoto Nāciju Organizācijas Izglītības, zinātnes un kultūras organizācijas (UNESCO) un Eiropas Savienības programmu un projektu </w:t>
      </w:r>
      <w:r w:rsidR="00702E71">
        <w:rPr>
          <w:sz w:val="28"/>
          <w:szCs w:val="28"/>
        </w:rPr>
        <w:t xml:space="preserve">ietvaros </w:t>
      </w:r>
      <w:r w:rsidRPr="005C4D55">
        <w:rPr>
          <w:sz w:val="28"/>
          <w:szCs w:val="28"/>
        </w:rPr>
        <w:t>un citu Pusēm pieejamu starptautisk</w:t>
      </w:r>
      <w:r w:rsidR="00702E71">
        <w:rPr>
          <w:sz w:val="28"/>
          <w:szCs w:val="28"/>
        </w:rPr>
        <w:t>u</w:t>
      </w:r>
      <w:r w:rsidRPr="005C4D55">
        <w:rPr>
          <w:sz w:val="28"/>
          <w:szCs w:val="28"/>
        </w:rPr>
        <w:t xml:space="preserve"> programmu un projektu ietvaros.</w:t>
      </w:r>
      <w:r w:rsidR="00702E71">
        <w:rPr>
          <w:sz w:val="28"/>
          <w:szCs w:val="28"/>
        </w:rPr>
        <w:t xml:space="preserve"> </w:t>
      </w:r>
    </w:p>
    <w:p w14:paraId="300A24A5" w14:textId="77777777" w:rsidR="00425D7A" w:rsidRPr="00F2109E" w:rsidRDefault="00F2109E" w:rsidP="00425D7A">
      <w:pPr>
        <w:spacing w:before="240" w:after="240"/>
        <w:jc w:val="center"/>
        <w:rPr>
          <w:b/>
          <w:sz w:val="28"/>
        </w:rPr>
      </w:pPr>
      <w:r>
        <w:rPr>
          <w:b/>
          <w:sz w:val="28"/>
        </w:rPr>
        <w:t>7. pants</w:t>
      </w:r>
    </w:p>
    <w:p w14:paraId="102C882A" w14:textId="51F37B7A" w:rsidR="005C4D55" w:rsidRDefault="005C4D55" w:rsidP="007A47B0">
      <w:pPr>
        <w:jc w:val="both"/>
        <w:rPr>
          <w:sz w:val="28"/>
        </w:rPr>
      </w:pPr>
      <w:r w:rsidRPr="005C4D55">
        <w:rPr>
          <w:sz w:val="28"/>
        </w:rPr>
        <w:t xml:space="preserve">Puses izveido </w:t>
      </w:r>
      <w:r w:rsidR="000B66E7">
        <w:rPr>
          <w:sz w:val="28"/>
        </w:rPr>
        <w:t xml:space="preserve">kopīgu </w:t>
      </w:r>
      <w:r>
        <w:rPr>
          <w:sz w:val="28"/>
        </w:rPr>
        <w:t>divpusēju darba grupu</w:t>
      </w:r>
      <w:r w:rsidRPr="005C4D55">
        <w:rPr>
          <w:sz w:val="28"/>
        </w:rPr>
        <w:t xml:space="preserve">, lai </w:t>
      </w:r>
      <w:r>
        <w:rPr>
          <w:sz w:val="28"/>
        </w:rPr>
        <w:t xml:space="preserve">izvērtētu un īstenotu Līguma </w:t>
      </w:r>
      <w:r w:rsidRPr="000B66E7">
        <w:rPr>
          <w:sz w:val="28"/>
        </w:rPr>
        <w:t xml:space="preserve">nosacījumus. </w:t>
      </w:r>
      <w:r w:rsidR="000B66E7" w:rsidRPr="000B66E7">
        <w:rPr>
          <w:sz w:val="28"/>
        </w:rPr>
        <w:t xml:space="preserve">Kopīgā </w:t>
      </w:r>
      <w:r w:rsidRPr="000B66E7">
        <w:rPr>
          <w:sz w:val="28"/>
        </w:rPr>
        <w:t>divpusējā</w:t>
      </w:r>
      <w:r>
        <w:rPr>
          <w:sz w:val="28"/>
        </w:rPr>
        <w:t xml:space="preserve"> darba grupa tiekas</w:t>
      </w:r>
      <w:r w:rsidRPr="005C4D55">
        <w:rPr>
          <w:sz w:val="28"/>
        </w:rPr>
        <w:t xml:space="preserve"> pārmaiņus Latvijas Republikā un </w:t>
      </w:r>
      <w:r>
        <w:rPr>
          <w:sz w:val="28"/>
        </w:rPr>
        <w:t>Vjetnamas Sociālistiskajā</w:t>
      </w:r>
      <w:r w:rsidRPr="005C4D55">
        <w:rPr>
          <w:sz w:val="28"/>
        </w:rPr>
        <w:t xml:space="preserve"> Republikā. Puses vienojas par sanāksmju vietu, laiku un sastāvu.</w:t>
      </w:r>
    </w:p>
    <w:p w14:paraId="17706BE8" w14:textId="77777777" w:rsidR="007A47B0" w:rsidRPr="00F2109E" w:rsidRDefault="00F2109E" w:rsidP="00E02F34">
      <w:pPr>
        <w:spacing w:before="240" w:after="240"/>
        <w:jc w:val="center"/>
        <w:rPr>
          <w:b/>
          <w:sz w:val="28"/>
        </w:rPr>
      </w:pPr>
      <w:r>
        <w:rPr>
          <w:b/>
          <w:sz w:val="28"/>
        </w:rPr>
        <w:t>8. pants</w:t>
      </w:r>
    </w:p>
    <w:p w14:paraId="4EE8630B" w14:textId="762C03C0" w:rsidR="005C4D55" w:rsidRDefault="005C4D55" w:rsidP="00637977">
      <w:pPr>
        <w:jc w:val="both"/>
        <w:rPr>
          <w:sz w:val="28"/>
        </w:rPr>
      </w:pPr>
      <w:r w:rsidRPr="005C4D55">
        <w:rPr>
          <w:sz w:val="28"/>
        </w:rPr>
        <w:t>Finansiāl</w:t>
      </w:r>
      <w:r>
        <w:rPr>
          <w:sz w:val="28"/>
        </w:rPr>
        <w:t>ais</w:t>
      </w:r>
      <w:r w:rsidRPr="005C4D55">
        <w:rPr>
          <w:sz w:val="28"/>
        </w:rPr>
        <w:t xml:space="preserve"> </w:t>
      </w:r>
      <w:r>
        <w:rPr>
          <w:sz w:val="28"/>
        </w:rPr>
        <w:t>atbalsts</w:t>
      </w:r>
      <w:r w:rsidRPr="005C4D55">
        <w:rPr>
          <w:sz w:val="28"/>
        </w:rPr>
        <w:t xml:space="preserve"> Līgumā minētajām darbībām </w:t>
      </w:r>
      <w:r>
        <w:rPr>
          <w:sz w:val="28"/>
        </w:rPr>
        <w:t xml:space="preserve">tiek </w:t>
      </w:r>
      <w:r w:rsidR="00F7291C">
        <w:rPr>
          <w:sz w:val="28"/>
        </w:rPr>
        <w:t>nodrošināts</w:t>
      </w:r>
      <w:r w:rsidR="00F7291C" w:rsidRPr="005C4D55">
        <w:rPr>
          <w:sz w:val="28"/>
        </w:rPr>
        <w:t xml:space="preserve"> </w:t>
      </w:r>
      <w:r w:rsidRPr="005C4D55">
        <w:rPr>
          <w:sz w:val="28"/>
        </w:rPr>
        <w:t>katras Puses finanšu līdzekļu robežās.</w:t>
      </w:r>
    </w:p>
    <w:p w14:paraId="442C8CF0" w14:textId="77777777" w:rsidR="002167A5" w:rsidRPr="00F2109E" w:rsidRDefault="00F2109E" w:rsidP="00E02F34">
      <w:pPr>
        <w:spacing w:before="240" w:after="240"/>
        <w:jc w:val="center"/>
        <w:rPr>
          <w:b/>
          <w:sz w:val="28"/>
          <w:szCs w:val="28"/>
        </w:rPr>
      </w:pPr>
      <w:r>
        <w:rPr>
          <w:b/>
          <w:sz w:val="28"/>
        </w:rPr>
        <w:t>9. pants</w:t>
      </w:r>
    </w:p>
    <w:p w14:paraId="7C27BB42" w14:textId="3163BEDF" w:rsidR="005C4D55" w:rsidRDefault="005C4D55" w:rsidP="00F656AA">
      <w:pPr>
        <w:spacing w:beforeLines="100" w:before="240"/>
        <w:jc w:val="both"/>
        <w:rPr>
          <w:sz w:val="28"/>
          <w:szCs w:val="28"/>
        </w:rPr>
      </w:pPr>
      <w:r w:rsidRPr="005C4D55">
        <w:rPr>
          <w:sz w:val="28"/>
          <w:szCs w:val="28"/>
        </w:rPr>
        <w:t xml:space="preserve">Jebkuras domstarpības par </w:t>
      </w:r>
      <w:r w:rsidRPr="000B66E7">
        <w:rPr>
          <w:sz w:val="28"/>
          <w:szCs w:val="28"/>
        </w:rPr>
        <w:t xml:space="preserve">Līguma interpretāciju vai īstenošanu Puses risina </w:t>
      </w:r>
      <w:r w:rsidR="00F7291C" w:rsidRPr="000B66E7">
        <w:rPr>
          <w:sz w:val="28"/>
        </w:rPr>
        <w:t xml:space="preserve">pa diplomātiskajiem kanāliem </w:t>
      </w:r>
      <w:r w:rsidRPr="000B66E7">
        <w:rPr>
          <w:sz w:val="28"/>
          <w:szCs w:val="28"/>
        </w:rPr>
        <w:t>konsultāciju</w:t>
      </w:r>
      <w:r w:rsidR="00C21AAD">
        <w:rPr>
          <w:sz w:val="28"/>
          <w:szCs w:val="28"/>
        </w:rPr>
        <w:t xml:space="preserve"> un sarunu</w:t>
      </w:r>
      <w:r w:rsidRPr="005C4D55">
        <w:rPr>
          <w:sz w:val="28"/>
          <w:szCs w:val="28"/>
        </w:rPr>
        <w:t xml:space="preserve"> ceļā.</w:t>
      </w:r>
    </w:p>
    <w:p w14:paraId="1B47DEA5" w14:textId="77777777" w:rsidR="007A47B0" w:rsidRPr="00F2109E" w:rsidRDefault="00F2109E" w:rsidP="00E02F34">
      <w:pPr>
        <w:spacing w:before="240" w:after="240"/>
        <w:jc w:val="center"/>
        <w:rPr>
          <w:b/>
          <w:sz w:val="28"/>
          <w:szCs w:val="28"/>
        </w:rPr>
      </w:pPr>
      <w:r>
        <w:rPr>
          <w:b/>
          <w:sz w:val="28"/>
        </w:rPr>
        <w:t>10. pants</w:t>
      </w:r>
    </w:p>
    <w:p w14:paraId="2F352999" w14:textId="43BA223E" w:rsidR="005C4D55" w:rsidRDefault="005C4D55" w:rsidP="00D55815">
      <w:pPr>
        <w:jc w:val="both"/>
        <w:rPr>
          <w:sz w:val="28"/>
        </w:rPr>
      </w:pPr>
      <w:r w:rsidRPr="005C4D55">
        <w:rPr>
          <w:sz w:val="28"/>
        </w:rPr>
        <w:t xml:space="preserve">Šo Līgumu var grozīt ar savstarpēju abu Pušu piekrišanu, noformējot </w:t>
      </w:r>
      <w:r>
        <w:rPr>
          <w:sz w:val="28"/>
        </w:rPr>
        <w:t>papildinājumu</w:t>
      </w:r>
      <w:r w:rsidRPr="005C4D55">
        <w:rPr>
          <w:sz w:val="28"/>
        </w:rPr>
        <w:t xml:space="preserve"> kā Līguma neatņemamu sastāvdaļu. Šādi grozījumi stājas spēkā saskaņā ar Līguma 1</w:t>
      </w:r>
      <w:r w:rsidR="00093094">
        <w:rPr>
          <w:sz w:val="28"/>
        </w:rPr>
        <w:t>2</w:t>
      </w:r>
      <w:r w:rsidRPr="005C4D55">
        <w:rPr>
          <w:sz w:val="28"/>
        </w:rPr>
        <w:t xml:space="preserve">. panta 1. </w:t>
      </w:r>
      <w:r w:rsidR="00C726C9">
        <w:rPr>
          <w:sz w:val="28"/>
        </w:rPr>
        <w:t>daļu</w:t>
      </w:r>
      <w:r w:rsidRPr="005C4D55">
        <w:rPr>
          <w:sz w:val="28"/>
        </w:rPr>
        <w:t>.</w:t>
      </w:r>
    </w:p>
    <w:p w14:paraId="25899B44" w14:textId="77777777" w:rsidR="007A47B0" w:rsidRDefault="00F2109E" w:rsidP="00D505F1">
      <w:pPr>
        <w:keepNext/>
        <w:spacing w:before="240" w:after="240"/>
        <w:jc w:val="center"/>
        <w:rPr>
          <w:b/>
          <w:sz w:val="28"/>
        </w:rPr>
      </w:pPr>
      <w:r>
        <w:rPr>
          <w:b/>
          <w:sz w:val="28"/>
        </w:rPr>
        <w:lastRenderedPageBreak/>
        <w:t>11. pants</w:t>
      </w:r>
    </w:p>
    <w:p w14:paraId="56B6C1EA" w14:textId="6DB2FBC5" w:rsidR="00093094" w:rsidRPr="00C23BD0" w:rsidRDefault="00C23BD0" w:rsidP="00C23BD0">
      <w:pPr>
        <w:keepNext/>
        <w:spacing w:before="240" w:after="240"/>
        <w:jc w:val="both"/>
        <w:rPr>
          <w:sz w:val="28"/>
        </w:rPr>
      </w:pPr>
      <w:r w:rsidRPr="00C23BD0">
        <w:rPr>
          <w:sz w:val="28"/>
        </w:rPr>
        <w:t>L</w:t>
      </w:r>
      <w:r>
        <w:rPr>
          <w:sz w:val="28"/>
        </w:rPr>
        <w:t xml:space="preserve">atvijas Republikas Izglītības un zinātnes ministrija un </w:t>
      </w:r>
      <w:r w:rsidRPr="00F2109E">
        <w:rPr>
          <w:sz w:val="28"/>
        </w:rPr>
        <w:t>Vjetnamas Sociālistiskās Republikas</w:t>
      </w:r>
      <w:r>
        <w:rPr>
          <w:sz w:val="28"/>
        </w:rPr>
        <w:t xml:space="preserve"> Izglītības un mācību ministrija ir atbildīgas par l</w:t>
      </w:r>
      <w:r w:rsidR="00E431BC">
        <w:rPr>
          <w:sz w:val="28"/>
        </w:rPr>
        <w:t>īguma izpildi</w:t>
      </w:r>
      <w:r>
        <w:rPr>
          <w:sz w:val="28"/>
        </w:rPr>
        <w:t>.</w:t>
      </w:r>
    </w:p>
    <w:p w14:paraId="3C3A1902" w14:textId="1BDE23E4" w:rsidR="00093094" w:rsidRPr="00F2109E" w:rsidRDefault="00093094" w:rsidP="00D505F1">
      <w:pPr>
        <w:keepNext/>
        <w:spacing w:before="240" w:after="240"/>
        <w:jc w:val="center"/>
        <w:rPr>
          <w:b/>
          <w:sz w:val="28"/>
          <w:szCs w:val="28"/>
        </w:rPr>
      </w:pPr>
      <w:r>
        <w:rPr>
          <w:b/>
          <w:sz w:val="28"/>
        </w:rPr>
        <w:t>12.pants</w:t>
      </w:r>
    </w:p>
    <w:p w14:paraId="2B163A86" w14:textId="77777777" w:rsidR="00F2109E" w:rsidRDefault="009D6BFB" w:rsidP="00D505F1">
      <w:pPr>
        <w:keepNext/>
        <w:spacing w:before="120"/>
        <w:jc w:val="both"/>
        <w:rPr>
          <w:sz w:val="28"/>
        </w:rPr>
      </w:pPr>
      <w:r w:rsidRPr="00F2109E">
        <w:rPr>
          <w:sz w:val="28"/>
        </w:rPr>
        <w:t xml:space="preserve">1. </w:t>
      </w:r>
      <w:r w:rsidR="00F2109E">
        <w:rPr>
          <w:sz w:val="28"/>
        </w:rPr>
        <w:t>L</w:t>
      </w:r>
      <w:r w:rsidR="00F2109E" w:rsidRPr="00F2109E">
        <w:rPr>
          <w:sz w:val="28"/>
        </w:rPr>
        <w:t>īgums stājas spēkā dienā</w:t>
      </w:r>
      <w:r w:rsidR="005C4D55">
        <w:rPr>
          <w:sz w:val="28"/>
        </w:rPr>
        <w:t xml:space="preserve">, kad </w:t>
      </w:r>
      <w:r w:rsidR="005C4D55" w:rsidRPr="00F2109E">
        <w:rPr>
          <w:sz w:val="28"/>
        </w:rPr>
        <w:t>pa diplomātiskajiem kanāliem</w:t>
      </w:r>
      <w:r w:rsidR="005C4D55">
        <w:rPr>
          <w:sz w:val="28"/>
        </w:rPr>
        <w:t xml:space="preserve"> tiek saņemts</w:t>
      </w:r>
      <w:r w:rsidR="00F2109E" w:rsidRPr="00F2109E">
        <w:rPr>
          <w:sz w:val="28"/>
        </w:rPr>
        <w:t xml:space="preserve"> pēdēj</w:t>
      </w:r>
      <w:r w:rsidR="005C4D55">
        <w:rPr>
          <w:sz w:val="28"/>
        </w:rPr>
        <w:t>ais</w:t>
      </w:r>
      <w:r w:rsidR="00F2109E" w:rsidRPr="00F2109E">
        <w:rPr>
          <w:sz w:val="28"/>
        </w:rPr>
        <w:t xml:space="preserve"> </w:t>
      </w:r>
      <w:r w:rsidR="005C4D55">
        <w:rPr>
          <w:sz w:val="28"/>
        </w:rPr>
        <w:t xml:space="preserve">Pušu </w:t>
      </w:r>
      <w:r w:rsidR="00F2109E" w:rsidRPr="00F2109E">
        <w:rPr>
          <w:sz w:val="28"/>
        </w:rPr>
        <w:t>rakstisk</w:t>
      </w:r>
      <w:r w:rsidR="005C4D55">
        <w:rPr>
          <w:sz w:val="28"/>
        </w:rPr>
        <w:t>ais paziņojums</w:t>
      </w:r>
      <w:r w:rsidR="00F2109E" w:rsidRPr="00F2109E">
        <w:rPr>
          <w:sz w:val="28"/>
        </w:rPr>
        <w:t>, ar kuru Puses paziņo, ka ir izpildītas iekšējās procedūras, lai šis Līgums stātos spēkā.</w:t>
      </w:r>
    </w:p>
    <w:p w14:paraId="0ECFF0B6" w14:textId="77777777" w:rsidR="001F079A" w:rsidRPr="00F2109E" w:rsidRDefault="001F079A" w:rsidP="001F079A">
      <w:pPr>
        <w:pStyle w:val="ListParagraph"/>
        <w:spacing w:after="0" w:line="240" w:lineRule="auto"/>
        <w:ind w:left="0"/>
        <w:jc w:val="both"/>
        <w:rPr>
          <w:rFonts w:ascii="Times New Roman" w:hAnsi="Times New Roman" w:cs="Times New Roman"/>
          <w:sz w:val="24"/>
          <w:szCs w:val="24"/>
        </w:rPr>
      </w:pPr>
    </w:p>
    <w:p w14:paraId="5A523B46" w14:textId="77777777" w:rsidR="00F2109E" w:rsidRDefault="009D6BFB" w:rsidP="001F079A">
      <w:pPr>
        <w:pStyle w:val="ListParagraph"/>
        <w:spacing w:after="0" w:line="240" w:lineRule="auto"/>
        <w:ind w:left="0"/>
        <w:jc w:val="both"/>
        <w:rPr>
          <w:rFonts w:ascii="Times New Roman" w:hAnsi="Times New Roman"/>
          <w:sz w:val="28"/>
        </w:rPr>
      </w:pPr>
      <w:r w:rsidRPr="00F2109E">
        <w:rPr>
          <w:rFonts w:ascii="Times New Roman" w:hAnsi="Times New Roman"/>
          <w:sz w:val="28"/>
        </w:rPr>
        <w:t xml:space="preserve">2. </w:t>
      </w:r>
      <w:r w:rsidR="00F2109E" w:rsidRPr="00F2109E">
        <w:rPr>
          <w:rFonts w:ascii="Times New Roman" w:hAnsi="Times New Roman"/>
          <w:sz w:val="28"/>
        </w:rPr>
        <w:t>Līgums ir noslēgts uz nenoteiktu laiku.</w:t>
      </w:r>
      <w:r w:rsidR="005C4D55">
        <w:rPr>
          <w:rFonts w:ascii="Times New Roman" w:hAnsi="Times New Roman"/>
          <w:sz w:val="28"/>
        </w:rPr>
        <w:t xml:space="preserve"> </w:t>
      </w:r>
      <w:r w:rsidR="005C4D55" w:rsidRPr="005C4D55">
        <w:rPr>
          <w:rFonts w:ascii="Times New Roman" w:hAnsi="Times New Roman"/>
          <w:sz w:val="28"/>
        </w:rPr>
        <w:t>Jebkura Puse jebkurā laikā var pa diplomātiskajiem kanāliem rakstiski paziņot otrai Pusei par nodomu izbeigt Līgumu. Līguma darbība izbeidzas 6 (sešus) mēnešus pēc šāda paziņojuma saņemšanas.</w:t>
      </w:r>
    </w:p>
    <w:p w14:paraId="1FB8DF5F" w14:textId="77777777" w:rsidR="001F079A" w:rsidRPr="00F2109E" w:rsidRDefault="001F079A" w:rsidP="001F079A">
      <w:pPr>
        <w:pStyle w:val="ListParagraph"/>
        <w:spacing w:after="0" w:line="240" w:lineRule="auto"/>
        <w:ind w:left="0"/>
        <w:jc w:val="both"/>
        <w:rPr>
          <w:rFonts w:ascii="Times New Roman" w:hAnsi="Times New Roman" w:cs="Times New Roman"/>
          <w:sz w:val="24"/>
          <w:szCs w:val="24"/>
        </w:rPr>
      </w:pPr>
    </w:p>
    <w:p w14:paraId="125E0B6B" w14:textId="77777777" w:rsidR="001F079A" w:rsidRPr="00F2109E" w:rsidRDefault="009D6BFB" w:rsidP="001F079A">
      <w:pPr>
        <w:pStyle w:val="ListParagraph"/>
        <w:spacing w:after="0" w:line="240" w:lineRule="auto"/>
        <w:ind w:left="0"/>
        <w:jc w:val="both"/>
        <w:rPr>
          <w:rFonts w:ascii="Times New Roman" w:eastAsia="Times New Roman" w:hAnsi="Times New Roman" w:cs="Times New Roman"/>
          <w:sz w:val="28"/>
          <w:szCs w:val="28"/>
          <w:lang w:eastAsia="en-US"/>
        </w:rPr>
      </w:pPr>
      <w:r w:rsidRPr="00F2109E">
        <w:rPr>
          <w:rFonts w:ascii="Times New Roman" w:eastAsia="Times New Roman" w:hAnsi="Times New Roman" w:cs="Times New Roman"/>
          <w:sz w:val="28"/>
          <w:szCs w:val="28"/>
          <w:lang w:eastAsia="en-US"/>
        </w:rPr>
        <w:t xml:space="preserve">3. </w:t>
      </w:r>
      <w:r w:rsidR="005C4D55" w:rsidRPr="005C4D55">
        <w:rPr>
          <w:rFonts w:ascii="Times New Roman" w:eastAsia="Times New Roman" w:hAnsi="Times New Roman" w:cs="Times New Roman"/>
          <w:sz w:val="28"/>
          <w:szCs w:val="28"/>
          <w:lang w:eastAsia="en-US"/>
        </w:rPr>
        <w:t>Līguma darbības izbeigšana neietekmē saskaņā ar šo Līgumu uzsākto un pirms tā darbības izbeigšanas nepabeigto projektu vai programmu īstenošanu.</w:t>
      </w:r>
      <w:r w:rsidR="001F079A" w:rsidRPr="00F2109E">
        <w:rPr>
          <w:rFonts w:ascii="Times New Roman" w:eastAsia="Times New Roman" w:hAnsi="Times New Roman" w:cs="Times New Roman"/>
          <w:sz w:val="28"/>
          <w:szCs w:val="28"/>
          <w:lang w:eastAsia="en-US"/>
        </w:rPr>
        <w:t xml:space="preserve">    </w:t>
      </w:r>
    </w:p>
    <w:p w14:paraId="3CE8BB6C" w14:textId="77777777" w:rsidR="001F079A" w:rsidRPr="00F2109E" w:rsidRDefault="001F079A" w:rsidP="00E02F34">
      <w:pPr>
        <w:spacing w:before="240"/>
        <w:jc w:val="both"/>
        <w:rPr>
          <w:sz w:val="28"/>
        </w:rPr>
      </w:pPr>
    </w:p>
    <w:p w14:paraId="476AF6E0" w14:textId="07C5F9F1" w:rsidR="00F2109E" w:rsidRDefault="00F2109E" w:rsidP="00E02F34">
      <w:pPr>
        <w:spacing w:before="360"/>
        <w:jc w:val="both"/>
        <w:rPr>
          <w:sz w:val="28"/>
        </w:rPr>
      </w:pPr>
      <w:r w:rsidRPr="00330B0B">
        <w:rPr>
          <w:sz w:val="28"/>
        </w:rPr>
        <w:t>Parakstīts divos oriģinālos eksemplāros latviešu, vjetnamiešu un angļu valodā, visiem tekstiem ir vienāds spēks. Atšķirīgas interpretācijas gadījumā noteicošais ir teksts angļu valodā.</w:t>
      </w:r>
    </w:p>
    <w:p w14:paraId="6D8DC4A4" w14:textId="77777777" w:rsidR="007D7C73" w:rsidRPr="00F2109E" w:rsidRDefault="007D7C73" w:rsidP="007A47B0">
      <w:pPr>
        <w:jc w:val="both"/>
        <w:rPr>
          <w:sz w:val="28"/>
        </w:rPr>
      </w:pPr>
    </w:p>
    <w:p w14:paraId="72BDBC8A" w14:textId="77777777" w:rsidR="00D505F1" w:rsidRPr="00F2109E" w:rsidRDefault="00D505F1" w:rsidP="007A47B0">
      <w:pPr>
        <w:jc w:val="both"/>
        <w:rPr>
          <w:sz w:val="28"/>
        </w:rPr>
      </w:pPr>
    </w:p>
    <w:p w14:paraId="73F6E8CD" w14:textId="77777777" w:rsidR="00D505F1" w:rsidRPr="00F2109E" w:rsidRDefault="00D505F1" w:rsidP="007A47B0">
      <w:pPr>
        <w:jc w:val="both"/>
        <w:rPr>
          <w:sz w:val="28"/>
        </w:rPr>
      </w:pPr>
    </w:p>
    <w:tbl>
      <w:tblPr>
        <w:tblW w:w="0" w:type="auto"/>
        <w:tblLook w:val="0000" w:firstRow="0" w:lastRow="0" w:firstColumn="0" w:lastColumn="0" w:noHBand="0" w:noVBand="0"/>
      </w:tblPr>
      <w:tblGrid>
        <w:gridCol w:w="4428"/>
        <w:gridCol w:w="534"/>
        <w:gridCol w:w="4109"/>
      </w:tblGrid>
      <w:tr w:rsidR="007A47B0" w:rsidRPr="00F2109E" w14:paraId="0F14D0C8" w14:textId="77777777" w:rsidTr="0069319E">
        <w:tc>
          <w:tcPr>
            <w:tcW w:w="4524" w:type="dxa"/>
          </w:tcPr>
          <w:p w14:paraId="624DE540" w14:textId="77777777" w:rsidR="00F2109E" w:rsidRDefault="00F2109E" w:rsidP="00F2109E">
            <w:pPr>
              <w:jc w:val="center"/>
              <w:rPr>
                <w:sz w:val="28"/>
              </w:rPr>
            </w:pPr>
          </w:p>
          <w:p w14:paraId="6160ADED" w14:textId="77777777" w:rsidR="00F2109E" w:rsidRPr="00F2109E" w:rsidRDefault="00F2109E" w:rsidP="00F2109E">
            <w:pPr>
              <w:jc w:val="center"/>
              <w:rPr>
                <w:sz w:val="28"/>
              </w:rPr>
            </w:pPr>
            <w:r w:rsidRPr="00F2109E">
              <w:rPr>
                <w:sz w:val="28"/>
              </w:rPr>
              <w:t xml:space="preserve">LATVIJAS REPUBLIKAS </w:t>
            </w:r>
          </w:p>
          <w:p w14:paraId="54FD4998" w14:textId="77777777" w:rsidR="007A47B0" w:rsidRPr="00F2109E" w:rsidRDefault="00F2109E" w:rsidP="00F2109E">
            <w:pPr>
              <w:jc w:val="center"/>
              <w:rPr>
                <w:sz w:val="28"/>
              </w:rPr>
            </w:pPr>
            <w:r w:rsidRPr="00F2109E">
              <w:rPr>
                <w:sz w:val="28"/>
              </w:rPr>
              <w:t>VALDĪBAS VĀRDĀ</w:t>
            </w:r>
          </w:p>
        </w:tc>
        <w:tc>
          <w:tcPr>
            <w:tcW w:w="546" w:type="dxa"/>
          </w:tcPr>
          <w:p w14:paraId="13FD26A9" w14:textId="77777777" w:rsidR="007A47B0" w:rsidRPr="00F2109E" w:rsidRDefault="007A47B0" w:rsidP="007A47B0">
            <w:pPr>
              <w:jc w:val="both"/>
              <w:rPr>
                <w:sz w:val="28"/>
              </w:rPr>
            </w:pPr>
          </w:p>
        </w:tc>
        <w:tc>
          <w:tcPr>
            <w:tcW w:w="4172" w:type="dxa"/>
          </w:tcPr>
          <w:p w14:paraId="71C0DE15" w14:textId="77777777" w:rsidR="007A47B0" w:rsidRPr="00F2109E" w:rsidRDefault="00F2109E" w:rsidP="0069319E">
            <w:pPr>
              <w:jc w:val="center"/>
              <w:rPr>
                <w:sz w:val="28"/>
              </w:rPr>
            </w:pPr>
            <w:r w:rsidRPr="00F2109E">
              <w:rPr>
                <w:sz w:val="28"/>
              </w:rPr>
              <w:t>VJETNAMAS SOCIĀLISTISKĀS REPUBLIKAS VALDĪBAS</w:t>
            </w:r>
            <w:r>
              <w:rPr>
                <w:sz w:val="28"/>
              </w:rPr>
              <w:t xml:space="preserve"> VĀRDĀ</w:t>
            </w:r>
          </w:p>
        </w:tc>
      </w:tr>
      <w:tr w:rsidR="007A47B0" w:rsidRPr="00F2109E" w14:paraId="5E2AF5F5" w14:textId="77777777" w:rsidTr="0069319E">
        <w:trPr>
          <w:trHeight w:val="372"/>
        </w:trPr>
        <w:tc>
          <w:tcPr>
            <w:tcW w:w="4524" w:type="dxa"/>
            <w:tcBorders>
              <w:bottom w:val="single" w:sz="4" w:space="0" w:color="auto"/>
            </w:tcBorders>
          </w:tcPr>
          <w:p w14:paraId="2C9A3397" w14:textId="77777777" w:rsidR="007A47B0" w:rsidRPr="00F2109E" w:rsidRDefault="007A47B0" w:rsidP="007A47B0">
            <w:pPr>
              <w:jc w:val="both"/>
              <w:rPr>
                <w:sz w:val="28"/>
                <w:szCs w:val="28"/>
              </w:rPr>
            </w:pPr>
          </w:p>
          <w:p w14:paraId="32BA04C5" w14:textId="77777777" w:rsidR="0069319E" w:rsidRPr="00F2109E" w:rsidRDefault="0069319E" w:rsidP="007A47B0">
            <w:pPr>
              <w:jc w:val="both"/>
              <w:rPr>
                <w:sz w:val="28"/>
                <w:szCs w:val="28"/>
              </w:rPr>
            </w:pPr>
          </w:p>
          <w:p w14:paraId="2555B609" w14:textId="77777777" w:rsidR="00D505F1" w:rsidRPr="00F2109E" w:rsidRDefault="00D505F1" w:rsidP="007A47B0">
            <w:pPr>
              <w:jc w:val="both"/>
              <w:rPr>
                <w:sz w:val="28"/>
                <w:szCs w:val="28"/>
              </w:rPr>
            </w:pPr>
          </w:p>
          <w:p w14:paraId="64354126" w14:textId="77777777" w:rsidR="007A47B0" w:rsidRPr="00F2109E" w:rsidRDefault="007A47B0" w:rsidP="007A47B0">
            <w:pPr>
              <w:jc w:val="both"/>
              <w:rPr>
                <w:sz w:val="28"/>
                <w:szCs w:val="28"/>
              </w:rPr>
            </w:pPr>
          </w:p>
        </w:tc>
        <w:tc>
          <w:tcPr>
            <w:tcW w:w="546" w:type="dxa"/>
          </w:tcPr>
          <w:p w14:paraId="6A112C63" w14:textId="77777777" w:rsidR="007A47B0" w:rsidRPr="00F2109E" w:rsidRDefault="007A47B0" w:rsidP="007A47B0">
            <w:pPr>
              <w:jc w:val="both"/>
              <w:rPr>
                <w:sz w:val="28"/>
                <w:szCs w:val="28"/>
              </w:rPr>
            </w:pPr>
          </w:p>
        </w:tc>
        <w:tc>
          <w:tcPr>
            <w:tcW w:w="4172" w:type="dxa"/>
            <w:tcBorders>
              <w:bottom w:val="single" w:sz="4" w:space="0" w:color="auto"/>
            </w:tcBorders>
          </w:tcPr>
          <w:p w14:paraId="2FE0CD26" w14:textId="77777777" w:rsidR="007A47B0" w:rsidRPr="00F2109E" w:rsidRDefault="007A47B0" w:rsidP="007A47B0">
            <w:pPr>
              <w:jc w:val="both"/>
              <w:rPr>
                <w:sz w:val="28"/>
                <w:szCs w:val="28"/>
              </w:rPr>
            </w:pPr>
          </w:p>
        </w:tc>
      </w:tr>
    </w:tbl>
    <w:p w14:paraId="312A98F6" w14:textId="77777777" w:rsidR="007A47B0" w:rsidRPr="00F2109E" w:rsidRDefault="007A47B0" w:rsidP="007A47B0">
      <w:pPr>
        <w:jc w:val="both"/>
        <w:rPr>
          <w:sz w:val="28"/>
          <w:szCs w:val="28"/>
        </w:rPr>
      </w:pPr>
    </w:p>
    <w:p w14:paraId="4A3AF0DB" w14:textId="77777777" w:rsidR="00D55815" w:rsidRPr="00F2109E" w:rsidRDefault="00D55815" w:rsidP="00D55815">
      <w:pPr>
        <w:pStyle w:val="Subtitle"/>
        <w:spacing w:before="0" w:after="0"/>
        <w:ind w:right="0"/>
        <w:rPr>
          <w:b w:val="0"/>
          <w:sz w:val="28"/>
          <w:lang w:val="lv-LV"/>
        </w:rPr>
      </w:pPr>
    </w:p>
    <w:p w14:paraId="5236D314" w14:textId="77777777" w:rsidR="007A47B0" w:rsidRPr="00F2109E" w:rsidRDefault="007A47B0" w:rsidP="007A47B0">
      <w:pPr>
        <w:jc w:val="both"/>
        <w:rPr>
          <w:sz w:val="28"/>
          <w:szCs w:val="28"/>
        </w:rPr>
      </w:pPr>
    </w:p>
    <w:sectPr w:rsidR="007A47B0" w:rsidRPr="00F2109E" w:rsidSect="00E877F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70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24B4D" w14:textId="77777777" w:rsidR="00987390" w:rsidRDefault="00987390">
      <w:r>
        <w:separator/>
      </w:r>
    </w:p>
  </w:endnote>
  <w:endnote w:type="continuationSeparator" w:id="0">
    <w:p w14:paraId="7279E5C6" w14:textId="77777777" w:rsidR="00987390" w:rsidRDefault="00987390">
      <w:r>
        <w:continuationSeparator/>
      </w:r>
    </w:p>
  </w:endnote>
  <w:endnote w:type="continuationNotice" w:id="1">
    <w:p w14:paraId="06EF14FC" w14:textId="77777777" w:rsidR="00987390" w:rsidRDefault="009873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16540" w14:textId="77777777" w:rsidR="008C789F" w:rsidRDefault="008C78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363AAB" w14:textId="77777777" w:rsidR="008C789F" w:rsidRDefault="008C78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0F813" w14:textId="77777777" w:rsidR="00E02F34" w:rsidRDefault="00E02F34">
    <w:pPr>
      <w:pStyle w:val="Footer"/>
      <w:jc w:val="center"/>
    </w:pPr>
    <w:r>
      <w:fldChar w:fldCharType="begin"/>
    </w:r>
    <w:r>
      <w:instrText xml:space="preserve"> PAGE   \* MERGEFORMAT </w:instrText>
    </w:r>
    <w:r>
      <w:fldChar w:fldCharType="separate"/>
    </w:r>
    <w:r w:rsidR="00487124">
      <w:rPr>
        <w:noProof/>
      </w:rPr>
      <w:t>3</w:t>
    </w:r>
    <w:r>
      <w:rPr>
        <w:noProof/>
      </w:rPr>
      <w:fldChar w:fldCharType="end"/>
    </w:r>
  </w:p>
  <w:p w14:paraId="1699A08F" w14:textId="77777777" w:rsidR="008C789F" w:rsidRDefault="008C789F" w:rsidP="007A47B0">
    <w:pPr>
      <w:pStyle w:val="Footer"/>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33A4B" w14:textId="77777777" w:rsidR="00A256D9" w:rsidRDefault="00A25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8B8C0" w14:textId="77777777" w:rsidR="00987390" w:rsidRDefault="00987390">
      <w:r>
        <w:separator/>
      </w:r>
    </w:p>
  </w:footnote>
  <w:footnote w:type="continuationSeparator" w:id="0">
    <w:p w14:paraId="7C103549" w14:textId="77777777" w:rsidR="00987390" w:rsidRDefault="00987390">
      <w:r>
        <w:continuationSeparator/>
      </w:r>
    </w:p>
  </w:footnote>
  <w:footnote w:type="continuationNotice" w:id="1">
    <w:p w14:paraId="6813BD75" w14:textId="77777777" w:rsidR="00987390" w:rsidRDefault="009873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1936B" w14:textId="77777777" w:rsidR="008C789F" w:rsidRDefault="008C789F" w:rsidP="00307D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014270" w14:textId="77777777" w:rsidR="008C789F" w:rsidRDefault="008C78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EAB74" w14:textId="77777777" w:rsidR="008C789F" w:rsidRDefault="008C789F">
    <w:pPr>
      <w:pStyle w:val="Header"/>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A219D" w14:textId="268BF767" w:rsidR="00D505F1" w:rsidRPr="00D505F1" w:rsidRDefault="00D505F1" w:rsidP="00D505F1">
    <w:pPr>
      <w:pStyle w:val="Header"/>
      <w:jc w:val="right"/>
      <w:rPr>
        <w:i/>
      </w:rPr>
    </w:pPr>
    <w:proofErr w:type="spellStart"/>
    <w:r>
      <w:rPr>
        <w:i/>
      </w:rPr>
      <w:t>Draft</w:t>
    </w:r>
    <w:proofErr w:type="spellEnd"/>
    <w:r>
      <w:rPr>
        <w:i/>
      </w:rPr>
      <w:t xml:space="preserve"> </w:t>
    </w:r>
    <w:proofErr w:type="spellStart"/>
    <w:r>
      <w:rPr>
        <w:i/>
      </w:rPr>
      <w:t>as</w:t>
    </w:r>
    <w:proofErr w:type="spellEnd"/>
    <w:r>
      <w:rPr>
        <w:i/>
      </w:rPr>
      <w:t xml:space="preserve"> of </w:t>
    </w:r>
    <w:r w:rsidR="00A256D9">
      <w:rPr>
        <w:i/>
      </w:rPr>
      <w:t>4</w:t>
    </w:r>
    <w:r w:rsidR="00704A31">
      <w:rPr>
        <w:i/>
      </w:rPr>
      <w:t xml:space="preserve"> </w:t>
    </w:r>
    <w:proofErr w:type="spellStart"/>
    <w:r w:rsidR="00704A31">
      <w:rPr>
        <w:i/>
      </w:rPr>
      <w:t>July</w:t>
    </w:r>
    <w:proofErr w:type="spellEnd"/>
    <w:r>
      <w:rPr>
        <w:i/>
      </w:rPr>
      <w:t xml:space="preserve"> 201</w:t>
    </w:r>
    <w:r w:rsidR="00A256D9">
      <w:rPr>
        <w:i/>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247DF"/>
    <w:multiLevelType w:val="hybridMultilevel"/>
    <w:tmpl w:val="69EAA8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61353CE"/>
    <w:multiLevelType w:val="hybridMultilevel"/>
    <w:tmpl w:val="8768084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5D3B68F1"/>
    <w:multiLevelType w:val="hybridMultilevel"/>
    <w:tmpl w:val="45D68F38"/>
    <w:lvl w:ilvl="0" w:tplc="B4663436">
      <w:start w:val="4"/>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7B0"/>
    <w:rsid w:val="00013B8B"/>
    <w:rsid w:val="00075BE5"/>
    <w:rsid w:val="00076AEE"/>
    <w:rsid w:val="00086DBA"/>
    <w:rsid w:val="00093062"/>
    <w:rsid w:val="00093094"/>
    <w:rsid w:val="000A4E03"/>
    <w:rsid w:val="000B66E7"/>
    <w:rsid w:val="000C4B68"/>
    <w:rsid w:val="000F5001"/>
    <w:rsid w:val="0016643F"/>
    <w:rsid w:val="00171A18"/>
    <w:rsid w:val="00177111"/>
    <w:rsid w:val="001A43D6"/>
    <w:rsid w:val="001E1916"/>
    <w:rsid w:val="001E7F14"/>
    <w:rsid w:val="001F079A"/>
    <w:rsid w:val="00213899"/>
    <w:rsid w:val="002167A5"/>
    <w:rsid w:val="00230FC7"/>
    <w:rsid w:val="00231D8B"/>
    <w:rsid w:val="00235EB4"/>
    <w:rsid w:val="00237A49"/>
    <w:rsid w:val="00277BF3"/>
    <w:rsid w:val="002807C9"/>
    <w:rsid w:val="002C6CBB"/>
    <w:rsid w:val="002E33C8"/>
    <w:rsid w:val="002F1539"/>
    <w:rsid w:val="00307D5B"/>
    <w:rsid w:val="00320801"/>
    <w:rsid w:val="00325BEE"/>
    <w:rsid w:val="00330B0B"/>
    <w:rsid w:val="00330F47"/>
    <w:rsid w:val="00337DC5"/>
    <w:rsid w:val="003624A0"/>
    <w:rsid w:val="00377F9B"/>
    <w:rsid w:val="00380022"/>
    <w:rsid w:val="00387344"/>
    <w:rsid w:val="003B4200"/>
    <w:rsid w:val="003B7A89"/>
    <w:rsid w:val="00400FE7"/>
    <w:rsid w:val="00403E50"/>
    <w:rsid w:val="00405A39"/>
    <w:rsid w:val="004064FE"/>
    <w:rsid w:val="00413EE7"/>
    <w:rsid w:val="00414150"/>
    <w:rsid w:val="00417E02"/>
    <w:rsid w:val="00425D7A"/>
    <w:rsid w:val="00431132"/>
    <w:rsid w:val="004412C3"/>
    <w:rsid w:val="00442708"/>
    <w:rsid w:val="00487124"/>
    <w:rsid w:val="004B59D6"/>
    <w:rsid w:val="004D4DEE"/>
    <w:rsid w:val="00510EA8"/>
    <w:rsid w:val="005170E9"/>
    <w:rsid w:val="005467E8"/>
    <w:rsid w:val="00572AC8"/>
    <w:rsid w:val="005849DB"/>
    <w:rsid w:val="00593B6E"/>
    <w:rsid w:val="005A62D1"/>
    <w:rsid w:val="005B12CB"/>
    <w:rsid w:val="005C4D55"/>
    <w:rsid w:val="005D246C"/>
    <w:rsid w:val="005D2C40"/>
    <w:rsid w:val="005E4C39"/>
    <w:rsid w:val="00625010"/>
    <w:rsid w:val="00637977"/>
    <w:rsid w:val="00651F00"/>
    <w:rsid w:val="00652CF7"/>
    <w:rsid w:val="00691633"/>
    <w:rsid w:val="0069319E"/>
    <w:rsid w:val="00702E71"/>
    <w:rsid w:val="00704A31"/>
    <w:rsid w:val="0073078D"/>
    <w:rsid w:val="007369FF"/>
    <w:rsid w:val="007465AA"/>
    <w:rsid w:val="0077046D"/>
    <w:rsid w:val="0079537C"/>
    <w:rsid w:val="007A47B0"/>
    <w:rsid w:val="007C3CD9"/>
    <w:rsid w:val="007D7C73"/>
    <w:rsid w:val="008026E0"/>
    <w:rsid w:val="008118A9"/>
    <w:rsid w:val="0083594F"/>
    <w:rsid w:val="0086687D"/>
    <w:rsid w:val="008A2676"/>
    <w:rsid w:val="008A6E9A"/>
    <w:rsid w:val="008B1CCB"/>
    <w:rsid w:val="008C789F"/>
    <w:rsid w:val="008D067C"/>
    <w:rsid w:val="008D5636"/>
    <w:rsid w:val="008E2C5C"/>
    <w:rsid w:val="00987390"/>
    <w:rsid w:val="009B41AA"/>
    <w:rsid w:val="009B7E73"/>
    <w:rsid w:val="009C06E0"/>
    <w:rsid w:val="009D271E"/>
    <w:rsid w:val="009D53E2"/>
    <w:rsid w:val="009D6BFB"/>
    <w:rsid w:val="00A0431C"/>
    <w:rsid w:val="00A23A1D"/>
    <w:rsid w:val="00A256D9"/>
    <w:rsid w:val="00A315C0"/>
    <w:rsid w:val="00A411D5"/>
    <w:rsid w:val="00A84831"/>
    <w:rsid w:val="00AB774D"/>
    <w:rsid w:val="00AD4F64"/>
    <w:rsid w:val="00B564D0"/>
    <w:rsid w:val="00BB488D"/>
    <w:rsid w:val="00BE3CD7"/>
    <w:rsid w:val="00BE4C2C"/>
    <w:rsid w:val="00BE7B9C"/>
    <w:rsid w:val="00BF25D8"/>
    <w:rsid w:val="00C21AAD"/>
    <w:rsid w:val="00C23BD0"/>
    <w:rsid w:val="00C30E54"/>
    <w:rsid w:val="00C46118"/>
    <w:rsid w:val="00C555FE"/>
    <w:rsid w:val="00C726C9"/>
    <w:rsid w:val="00C97FBF"/>
    <w:rsid w:val="00CB4D33"/>
    <w:rsid w:val="00CB6EA4"/>
    <w:rsid w:val="00CB70BF"/>
    <w:rsid w:val="00CD1253"/>
    <w:rsid w:val="00CE0FD2"/>
    <w:rsid w:val="00CF7D5F"/>
    <w:rsid w:val="00D01D0B"/>
    <w:rsid w:val="00D01E8B"/>
    <w:rsid w:val="00D505F1"/>
    <w:rsid w:val="00D55525"/>
    <w:rsid w:val="00D55815"/>
    <w:rsid w:val="00D61915"/>
    <w:rsid w:val="00D84746"/>
    <w:rsid w:val="00DA07C2"/>
    <w:rsid w:val="00DF407F"/>
    <w:rsid w:val="00DF412C"/>
    <w:rsid w:val="00E02F34"/>
    <w:rsid w:val="00E416B6"/>
    <w:rsid w:val="00E428A3"/>
    <w:rsid w:val="00E431BC"/>
    <w:rsid w:val="00E443CF"/>
    <w:rsid w:val="00E73157"/>
    <w:rsid w:val="00E877FF"/>
    <w:rsid w:val="00E95295"/>
    <w:rsid w:val="00EA269B"/>
    <w:rsid w:val="00EA7495"/>
    <w:rsid w:val="00F06ADC"/>
    <w:rsid w:val="00F075AC"/>
    <w:rsid w:val="00F2109E"/>
    <w:rsid w:val="00F24452"/>
    <w:rsid w:val="00F42103"/>
    <w:rsid w:val="00F656AA"/>
    <w:rsid w:val="00F7291C"/>
    <w:rsid w:val="00F95716"/>
    <w:rsid w:val="00FC0EA8"/>
    <w:rsid w:val="00FC6188"/>
    <w:rsid w:val="00FE2A99"/>
    <w:rsid w:val="00FF33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59DD7"/>
  <w15:docId w15:val="{BFBE7A14-1EF4-4C2E-A98A-E72F0E58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7B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47B0"/>
    <w:pPr>
      <w:tabs>
        <w:tab w:val="center" w:pos="4153"/>
        <w:tab w:val="right" w:pos="8306"/>
      </w:tabs>
    </w:pPr>
  </w:style>
  <w:style w:type="paragraph" w:styleId="Footer">
    <w:name w:val="footer"/>
    <w:basedOn w:val="Normal"/>
    <w:link w:val="FooterChar"/>
    <w:uiPriority w:val="99"/>
    <w:rsid w:val="007A47B0"/>
    <w:pPr>
      <w:tabs>
        <w:tab w:val="center" w:pos="4153"/>
        <w:tab w:val="right" w:pos="8306"/>
      </w:tabs>
    </w:pPr>
    <w:rPr>
      <w:lang w:eastAsia="x-none"/>
    </w:rPr>
  </w:style>
  <w:style w:type="character" w:styleId="PageNumber">
    <w:name w:val="page number"/>
    <w:basedOn w:val="DefaultParagraphFont"/>
    <w:rsid w:val="007A47B0"/>
  </w:style>
  <w:style w:type="paragraph" w:styleId="Subtitle">
    <w:name w:val="Subtitle"/>
    <w:basedOn w:val="Normal"/>
    <w:next w:val="Normal"/>
    <w:link w:val="SubtitleChar"/>
    <w:qFormat/>
    <w:rsid w:val="00D55815"/>
    <w:pPr>
      <w:keepNext/>
      <w:keepLines/>
      <w:widowControl w:val="0"/>
      <w:suppressAutoHyphens/>
      <w:spacing w:before="600" w:after="600"/>
      <w:ind w:right="4820"/>
    </w:pPr>
    <w:rPr>
      <w:b/>
      <w:sz w:val="26"/>
      <w:szCs w:val="20"/>
      <w:lang w:val="en-AU"/>
    </w:rPr>
  </w:style>
  <w:style w:type="character" w:customStyle="1" w:styleId="SubtitleChar">
    <w:name w:val="Subtitle Char"/>
    <w:link w:val="Subtitle"/>
    <w:rsid w:val="00D55815"/>
    <w:rPr>
      <w:b/>
      <w:sz w:val="26"/>
      <w:lang w:val="en-AU" w:eastAsia="en-US"/>
    </w:rPr>
  </w:style>
  <w:style w:type="paragraph" w:styleId="BalloonText">
    <w:name w:val="Balloon Text"/>
    <w:basedOn w:val="Normal"/>
    <w:link w:val="BalloonTextChar"/>
    <w:rsid w:val="00E02F34"/>
    <w:rPr>
      <w:rFonts w:ascii="Tahoma" w:hAnsi="Tahoma"/>
      <w:sz w:val="16"/>
      <w:szCs w:val="16"/>
      <w:lang w:eastAsia="x-none"/>
    </w:rPr>
  </w:style>
  <w:style w:type="character" w:customStyle="1" w:styleId="BalloonTextChar">
    <w:name w:val="Balloon Text Char"/>
    <w:link w:val="BalloonText"/>
    <w:rsid w:val="00E02F34"/>
    <w:rPr>
      <w:rFonts w:ascii="Tahoma" w:hAnsi="Tahoma" w:cs="Tahoma"/>
      <w:sz w:val="16"/>
      <w:szCs w:val="16"/>
      <w:lang w:val="lv-LV"/>
    </w:rPr>
  </w:style>
  <w:style w:type="character" w:customStyle="1" w:styleId="FooterChar">
    <w:name w:val="Footer Char"/>
    <w:link w:val="Footer"/>
    <w:uiPriority w:val="99"/>
    <w:rsid w:val="00E02F34"/>
    <w:rPr>
      <w:sz w:val="24"/>
      <w:szCs w:val="24"/>
      <w:lang w:val="lv-LV"/>
    </w:rPr>
  </w:style>
  <w:style w:type="paragraph" w:customStyle="1" w:styleId="CharCharChar">
    <w:name w:val="Char Char Char"/>
    <w:basedOn w:val="Normal"/>
    <w:rsid w:val="002167A5"/>
    <w:rPr>
      <w:rFonts w:eastAsia="SimSun"/>
      <w:lang w:val="en-US"/>
    </w:rPr>
  </w:style>
  <w:style w:type="paragraph" w:styleId="ListParagraph">
    <w:name w:val="List Paragraph"/>
    <w:basedOn w:val="Normal"/>
    <w:uiPriority w:val="34"/>
    <w:qFormat/>
    <w:rsid w:val="001F079A"/>
    <w:pPr>
      <w:spacing w:after="160" w:line="259" w:lineRule="auto"/>
      <w:ind w:left="720"/>
    </w:pPr>
    <w:rPr>
      <w:rFonts w:ascii="Calibri" w:eastAsia="MS Mincho" w:hAnsi="Calibri" w:cs="Calibri"/>
      <w:sz w:val="22"/>
      <w:szCs w:val="22"/>
      <w:lang w:eastAsia="ja-JP"/>
    </w:rPr>
  </w:style>
  <w:style w:type="character" w:styleId="CommentReference">
    <w:name w:val="annotation reference"/>
    <w:basedOn w:val="DefaultParagraphFont"/>
    <w:semiHidden/>
    <w:unhideWhenUsed/>
    <w:rsid w:val="00D01D0B"/>
    <w:rPr>
      <w:sz w:val="16"/>
      <w:szCs w:val="16"/>
    </w:rPr>
  </w:style>
  <w:style w:type="paragraph" w:styleId="CommentText">
    <w:name w:val="annotation text"/>
    <w:basedOn w:val="Normal"/>
    <w:link w:val="CommentTextChar"/>
    <w:semiHidden/>
    <w:unhideWhenUsed/>
    <w:rsid w:val="00D01D0B"/>
    <w:rPr>
      <w:sz w:val="20"/>
      <w:szCs w:val="20"/>
    </w:rPr>
  </w:style>
  <w:style w:type="character" w:customStyle="1" w:styleId="CommentTextChar">
    <w:name w:val="Comment Text Char"/>
    <w:basedOn w:val="DefaultParagraphFont"/>
    <w:link w:val="CommentText"/>
    <w:semiHidden/>
    <w:rsid w:val="00D01D0B"/>
    <w:rPr>
      <w:lang w:eastAsia="en-US"/>
    </w:rPr>
  </w:style>
  <w:style w:type="paragraph" w:styleId="CommentSubject">
    <w:name w:val="annotation subject"/>
    <w:basedOn w:val="CommentText"/>
    <w:next w:val="CommentText"/>
    <w:link w:val="CommentSubjectChar"/>
    <w:semiHidden/>
    <w:unhideWhenUsed/>
    <w:rsid w:val="00D01D0B"/>
    <w:rPr>
      <w:b/>
      <w:bCs/>
    </w:rPr>
  </w:style>
  <w:style w:type="character" w:customStyle="1" w:styleId="CommentSubjectChar">
    <w:name w:val="Comment Subject Char"/>
    <w:basedOn w:val="CommentTextChar"/>
    <w:link w:val="CommentSubject"/>
    <w:semiHidden/>
    <w:rsid w:val="00D01D0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90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04BF4-3445-4B00-852A-678A5DF74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A.Babiča</dc:creator>
  <cp:keywords/>
  <dc:description/>
  <cp:lastModifiedBy>Anita Vahere-Abražune</cp:lastModifiedBy>
  <cp:revision>6</cp:revision>
  <cp:lastPrinted>2016-06-22T08:16:00Z</cp:lastPrinted>
  <dcterms:created xsi:type="dcterms:W3CDTF">2019-07-10T08:44:00Z</dcterms:created>
  <dcterms:modified xsi:type="dcterms:W3CDTF">2019-07-10T09:42:00Z</dcterms:modified>
</cp:coreProperties>
</file>