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03F95" w14:textId="1F53E1CE" w:rsidR="00B559D5" w:rsidRPr="00744A3E" w:rsidRDefault="00F15799" w:rsidP="00744A3E">
      <w:pPr>
        <w:jc w:val="center"/>
        <w:rPr>
          <w:b/>
          <w:sz w:val="28"/>
          <w:szCs w:val="28"/>
        </w:rPr>
      </w:pPr>
      <w:r w:rsidRPr="003338DA">
        <w:rPr>
          <w:b/>
          <w:bCs/>
          <w:sz w:val="28"/>
          <w:szCs w:val="28"/>
        </w:rPr>
        <w:t>Ministru kabineta rīkojuma</w:t>
      </w:r>
      <w:r w:rsidR="00171DE8">
        <w:rPr>
          <w:b/>
          <w:bCs/>
          <w:sz w:val="28"/>
          <w:szCs w:val="28"/>
        </w:rPr>
        <w:t xml:space="preserve"> </w:t>
      </w:r>
      <w:r w:rsidR="009C2E43">
        <w:rPr>
          <w:b/>
          <w:bCs/>
          <w:sz w:val="28"/>
          <w:szCs w:val="28"/>
        </w:rPr>
        <w:t xml:space="preserve">projekta </w:t>
      </w:r>
      <w:bookmarkStart w:id="0" w:name="_GoBack"/>
      <w:bookmarkEnd w:id="0"/>
      <w:r w:rsidR="003338DA" w:rsidRPr="003338DA">
        <w:rPr>
          <w:b/>
          <w:bCs/>
          <w:sz w:val="28"/>
          <w:szCs w:val="28"/>
        </w:rPr>
        <w:t>„</w:t>
      </w:r>
      <w:r w:rsidR="00744A3E">
        <w:rPr>
          <w:b/>
          <w:sz w:val="28"/>
          <w:szCs w:val="28"/>
        </w:rPr>
        <w:t>Grozījums projekta "Ārējās tirdzniecības statistikas datu apstrādes sistēma" aprakstā</w:t>
      </w:r>
      <w:r w:rsidR="003338DA" w:rsidRPr="003338DA">
        <w:rPr>
          <w:b/>
          <w:bCs/>
          <w:sz w:val="28"/>
          <w:szCs w:val="28"/>
        </w:rPr>
        <w:t>”</w:t>
      </w:r>
      <w:r w:rsidR="001114E0">
        <w:rPr>
          <w:b/>
          <w:bCs/>
          <w:sz w:val="28"/>
          <w:szCs w:val="28"/>
        </w:rPr>
        <w:t xml:space="preserve"> </w:t>
      </w:r>
      <w:r w:rsidRPr="003338DA">
        <w:rPr>
          <w:b/>
          <w:bCs/>
          <w:sz w:val="28"/>
          <w:szCs w:val="28"/>
        </w:rPr>
        <w:t>sākotnējās</w:t>
      </w:r>
      <w:r w:rsidRPr="003338DA">
        <w:rPr>
          <w:b/>
          <w:bCs/>
          <w:sz w:val="28"/>
          <w:szCs w:val="28"/>
          <w:lang w:eastAsia="en-US"/>
        </w:rPr>
        <w:t xml:space="preserve"> ietekmes novērtējuma ziņojums (anotācija) </w:t>
      </w:r>
    </w:p>
    <w:tbl>
      <w:tblPr>
        <w:tblW w:w="5726"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09"/>
        <w:gridCol w:w="6698"/>
      </w:tblGrid>
      <w:tr w:rsidR="004940F6" w14:paraId="2033DA32" w14:textId="77777777" w:rsidTr="003B4190">
        <w:trPr>
          <w:tblCellSpacing w:w="15" w:type="dxa"/>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14:paraId="6EF3F611" w14:textId="77777777" w:rsidR="00B559D5" w:rsidRPr="00836FE4" w:rsidRDefault="00F15799" w:rsidP="00262DE5">
            <w:pPr>
              <w:jc w:val="center"/>
              <w:rPr>
                <w:b/>
                <w:bCs/>
                <w:iCs/>
                <w:color w:val="000000" w:themeColor="text1"/>
                <w:lang w:eastAsia="lv-LV"/>
              </w:rPr>
            </w:pPr>
            <w:r w:rsidRPr="00836FE4">
              <w:rPr>
                <w:b/>
                <w:bCs/>
                <w:iCs/>
                <w:color w:val="000000" w:themeColor="text1"/>
                <w:lang w:eastAsia="lv-LV"/>
              </w:rPr>
              <w:t>Tiesību akta projekta anotācijas kopsavilkums</w:t>
            </w:r>
          </w:p>
        </w:tc>
      </w:tr>
      <w:tr w:rsidR="004940F6" w14:paraId="4E3A55C6" w14:textId="77777777" w:rsidTr="003B4190">
        <w:trPr>
          <w:tblCellSpacing w:w="15" w:type="dxa"/>
        </w:trPr>
        <w:tc>
          <w:tcPr>
            <w:tcW w:w="1702" w:type="pct"/>
            <w:tcBorders>
              <w:top w:val="outset" w:sz="6" w:space="0" w:color="auto"/>
              <w:left w:val="outset" w:sz="6" w:space="0" w:color="auto"/>
              <w:bottom w:val="outset" w:sz="6" w:space="0" w:color="auto"/>
              <w:right w:val="outset" w:sz="6" w:space="0" w:color="auto"/>
            </w:tcBorders>
            <w:hideMark/>
          </w:tcPr>
          <w:p w14:paraId="004678EC" w14:textId="77777777" w:rsidR="00B559D5" w:rsidRPr="00836FE4" w:rsidRDefault="00F15799" w:rsidP="00262DE5">
            <w:pPr>
              <w:rPr>
                <w:iCs/>
                <w:color w:val="000000" w:themeColor="text1"/>
                <w:lang w:eastAsia="lv-LV"/>
              </w:rPr>
            </w:pPr>
            <w:r w:rsidRPr="00836FE4">
              <w:rPr>
                <w:iCs/>
                <w:color w:val="000000" w:themeColor="text1"/>
                <w:lang w:eastAsia="lv-LV"/>
              </w:rPr>
              <w:t>Mērķis, risinājums un projekta spēkā stāšanās laiks (500 zīmes bez atstarpēm)</w:t>
            </w:r>
          </w:p>
        </w:tc>
        <w:tc>
          <w:tcPr>
            <w:tcW w:w="3254" w:type="pct"/>
            <w:tcBorders>
              <w:top w:val="outset" w:sz="6" w:space="0" w:color="auto"/>
              <w:left w:val="outset" w:sz="6" w:space="0" w:color="auto"/>
              <w:bottom w:val="outset" w:sz="6" w:space="0" w:color="auto"/>
              <w:right w:val="outset" w:sz="6" w:space="0" w:color="auto"/>
            </w:tcBorders>
            <w:hideMark/>
          </w:tcPr>
          <w:p w14:paraId="59F95BF3" w14:textId="60ABDE69" w:rsidR="00640AD9" w:rsidRPr="00744A3E" w:rsidRDefault="00F15799" w:rsidP="003B64FD">
            <w:pPr>
              <w:pStyle w:val="VPTitle"/>
              <w:spacing w:before="0" w:after="120" w:line="240" w:lineRule="auto"/>
              <w:jc w:val="both"/>
              <w:rPr>
                <w:rFonts w:ascii="Times New Roman" w:hAnsi="Times New Roman" w:cs="Times New Roman"/>
                <w:b w:val="0"/>
                <w:bCs w:val="0"/>
                <w:spacing w:val="0"/>
                <w:kern w:val="0"/>
                <w:sz w:val="24"/>
                <w:szCs w:val="24"/>
                <w:lang w:eastAsia="en-US"/>
              </w:rPr>
            </w:pPr>
            <w:r w:rsidRPr="00744A3E">
              <w:rPr>
                <w:rFonts w:ascii="Times New Roman" w:hAnsi="Times New Roman" w:cs="Times New Roman"/>
                <w:b w:val="0"/>
                <w:bCs w:val="0"/>
                <w:spacing w:val="0"/>
                <w:kern w:val="0"/>
                <w:sz w:val="24"/>
                <w:szCs w:val="24"/>
                <w:lang w:eastAsia="en-US"/>
              </w:rPr>
              <w:t xml:space="preserve">Ar </w:t>
            </w:r>
            <w:r w:rsidR="00160AC1" w:rsidRPr="00744A3E">
              <w:rPr>
                <w:rFonts w:ascii="Times New Roman" w:hAnsi="Times New Roman" w:cs="Times New Roman"/>
                <w:b w:val="0"/>
                <w:bCs w:val="0"/>
                <w:spacing w:val="0"/>
                <w:kern w:val="0"/>
                <w:sz w:val="24"/>
                <w:szCs w:val="24"/>
                <w:lang w:eastAsia="en-US"/>
              </w:rPr>
              <w:t xml:space="preserve">grozījumu </w:t>
            </w:r>
            <w:r w:rsidR="00744A3E" w:rsidRPr="00744A3E">
              <w:rPr>
                <w:rFonts w:ascii="Times New Roman" w:hAnsi="Times New Roman" w:cs="Times New Roman"/>
                <w:b w:val="0"/>
                <w:sz w:val="24"/>
                <w:szCs w:val="24"/>
              </w:rPr>
              <w:t>projekta "Ārējās tirdzniecības statistikas datu apstrādes sistēma" aprakstā (turpmāk-</w:t>
            </w:r>
            <w:r w:rsidR="00744A3E" w:rsidRPr="00744A3E">
              <w:rPr>
                <w:rFonts w:ascii="Times New Roman" w:hAnsi="Times New Roman" w:cs="Times New Roman"/>
                <w:b w:val="0"/>
                <w:bCs w:val="0"/>
                <w:spacing w:val="0"/>
                <w:kern w:val="0"/>
                <w:sz w:val="24"/>
                <w:szCs w:val="24"/>
                <w:lang w:eastAsia="en-US"/>
              </w:rPr>
              <w:t>rīkojuma projekts)</w:t>
            </w:r>
            <w:r w:rsidR="00744A3E" w:rsidRPr="00744A3E">
              <w:rPr>
                <w:rFonts w:ascii="Times New Roman" w:hAnsi="Times New Roman" w:cs="Times New Roman"/>
                <w:b w:val="0"/>
                <w:bCs w:val="0"/>
                <w:sz w:val="24"/>
                <w:szCs w:val="24"/>
              </w:rPr>
              <w:t xml:space="preserve">, kas apstiprināts ar </w:t>
            </w:r>
            <w:r w:rsidR="00160AC1" w:rsidRPr="00744A3E">
              <w:rPr>
                <w:rFonts w:ascii="Times New Roman" w:hAnsi="Times New Roman" w:cs="Times New Roman"/>
                <w:b w:val="0"/>
                <w:bCs w:val="0"/>
                <w:spacing w:val="0"/>
                <w:kern w:val="0"/>
                <w:sz w:val="24"/>
                <w:szCs w:val="24"/>
                <w:lang w:eastAsia="en-US"/>
              </w:rPr>
              <w:t xml:space="preserve">Ministru kabineta </w:t>
            </w:r>
            <w:r w:rsidR="00160AC1" w:rsidRPr="00744A3E">
              <w:rPr>
                <w:rFonts w:ascii="Times New Roman" w:hAnsi="Times New Roman" w:cs="Times New Roman"/>
                <w:b w:val="0"/>
                <w:sz w:val="24"/>
                <w:szCs w:val="24"/>
              </w:rPr>
              <w:t>2018.g. 14.novembra rīkojum</w:t>
            </w:r>
            <w:r w:rsidR="00744A3E" w:rsidRPr="00744A3E">
              <w:rPr>
                <w:rFonts w:ascii="Times New Roman" w:hAnsi="Times New Roman" w:cs="Times New Roman"/>
                <w:b w:val="0"/>
                <w:sz w:val="24"/>
                <w:szCs w:val="24"/>
              </w:rPr>
              <w:t>u</w:t>
            </w:r>
            <w:r w:rsidR="00160AC1" w:rsidRPr="00744A3E">
              <w:rPr>
                <w:rFonts w:ascii="Times New Roman" w:hAnsi="Times New Roman" w:cs="Times New Roman"/>
                <w:b w:val="0"/>
                <w:sz w:val="24"/>
                <w:szCs w:val="24"/>
              </w:rPr>
              <w:t xml:space="preserve"> Nr.599 “</w:t>
            </w:r>
            <w:r w:rsidR="00160AC1" w:rsidRPr="00744A3E">
              <w:rPr>
                <w:rFonts w:ascii="Times New Roman" w:hAnsi="Times New Roman" w:cs="Times New Roman"/>
                <w:b w:val="0"/>
                <w:bCs w:val="0"/>
                <w:sz w:val="24"/>
                <w:szCs w:val="24"/>
                <w:lang w:eastAsia="zh-CN"/>
              </w:rPr>
              <w:t>Par informācijas sabiedrības attīstības pamatnostādņu ieviešanu publiskās pārvaldes informācijas sistēmu jomā (</w:t>
            </w:r>
            <w:proofErr w:type="spellStart"/>
            <w:r w:rsidR="00160AC1" w:rsidRPr="00744A3E">
              <w:rPr>
                <w:rFonts w:ascii="Times New Roman" w:hAnsi="Times New Roman" w:cs="Times New Roman"/>
                <w:b w:val="0"/>
                <w:bCs w:val="0"/>
                <w:sz w:val="24"/>
                <w:szCs w:val="24"/>
                <w:lang w:eastAsia="zh-CN"/>
              </w:rPr>
              <w:t>mērķarhitektūras</w:t>
            </w:r>
            <w:proofErr w:type="spellEnd"/>
            <w:r w:rsidR="00160AC1" w:rsidRPr="00744A3E">
              <w:rPr>
                <w:rFonts w:ascii="Times New Roman" w:hAnsi="Times New Roman" w:cs="Times New Roman"/>
                <w:b w:val="0"/>
                <w:bCs w:val="0"/>
                <w:sz w:val="24"/>
                <w:szCs w:val="24"/>
                <w:lang w:eastAsia="zh-CN"/>
              </w:rPr>
              <w:t xml:space="preserve"> 41.0. versija)</w:t>
            </w:r>
            <w:r w:rsidR="00160AC1" w:rsidRPr="00744A3E">
              <w:rPr>
                <w:rFonts w:ascii="Times New Roman" w:hAnsi="Times New Roman" w:cs="Times New Roman"/>
                <w:b w:val="0"/>
                <w:sz w:val="24"/>
                <w:szCs w:val="24"/>
              </w:rPr>
              <w:t>”</w:t>
            </w:r>
            <w:r w:rsidR="00744A3E" w:rsidRPr="00744A3E">
              <w:rPr>
                <w:rFonts w:ascii="Times New Roman" w:hAnsi="Times New Roman" w:cs="Times New Roman"/>
                <w:b w:val="0"/>
                <w:sz w:val="24"/>
                <w:szCs w:val="24"/>
              </w:rPr>
              <w:t>,</w:t>
            </w:r>
            <w:r w:rsidR="00160AC1" w:rsidRPr="00744A3E">
              <w:rPr>
                <w:rFonts w:ascii="Times New Roman" w:hAnsi="Times New Roman" w:cs="Times New Roman"/>
                <w:b w:val="0"/>
                <w:sz w:val="24"/>
                <w:szCs w:val="24"/>
              </w:rPr>
              <w:t xml:space="preserve"> </w:t>
            </w:r>
            <w:r w:rsidRPr="00744A3E">
              <w:rPr>
                <w:rFonts w:ascii="Times New Roman" w:hAnsi="Times New Roman" w:cs="Times New Roman"/>
                <w:b w:val="0"/>
                <w:bCs w:val="0"/>
                <w:spacing w:val="0"/>
                <w:kern w:val="0"/>
                <w:sz w:val="24"/>
                <w:szCs w:val="24"/>
                <w:lang w:eastAsia="en-US"/>
              </w:rPr>
              <w:t xml:space="preserve">tiek </w:t>
            </w:r>
            <w:r w:rsidR="006D577A" w:rsidRPr="00744A3E">
              <w:rPr>
                <w:rFonts w:ascii="Times New Roman" w:hAnsi="Times New Roman" w:cs="Times New Roman"/>
                <w:b w:val="0"/>
                <w:bCs w:val="0"/>
                <w:spacing w:val="0"/>
                <w:kern w:val="0"/>
                <w:sz w:val="24"/>
                <w:szCs w:val="24"/>
                <w:lang w:eastAsia="en-US"/>
              </w:rPr>
              <w:t>pagarināts</w:t>
            </w:r>
            <w:r w:rsidR="00640AD9" w:rsidRPr="00744A3E">
              <w:rPr>
                <w:rFonts w:ascii="Times New Roman" w:hAnsi="Times New Roman" w:cs="Times New Roman"/>
                <w:b w:val="0"/>
                <w:bCs w:val="0"/>
                <w:spacing w:val="0"/>
                <w:kern w:val="0"/>
                <w:sz w:val="24"/>
                <w:szCs w:val="24"/>
                <w:lang w:eastAsia="en-US"/>
              </w:rPr>
              <w:t xml:space="preserve"> IKT </w:t>
            </w:r>
            <w:proofErr w:type="spellStart"/>
            <w:r w:rsidR="00640AD9" w:rsidRPr="00744A3E">
              <w:rPr>
                <w:rFonts w:ascii="Times New Roman" w:hAnsi="Times New Roman" w:cs="Times New Roman"/>
                <w:b w:val="0"/>
                <w:bCs w:val="0"/>
                <w:spacing w:val="0"/>
                <w:kern w:val="0"/>
                <w:sz w:val="24"/>
                <w:szCs w:val="24"/>
                <w:lang w:eastAsia="en-US"/>
              </w:rPr>
              <w:t>mērķarhitektūrā</w:t>
            </w:r>
            <w:proofErr w:type="spellEnd"/>
            <w:r w:rsidR="00640AD9" w:rsidRPr="00744A3E">
              <w:rPr>
                <w:rFonts w:ascii="Times New Roman" w:hAnsi="Times New Roman" w:cs="Times New Roman"/>
                <w:b w:val="0"/>
                <w:bCs w:val="0"/>
                <w:spacing w:val="0"/>
                <w:kern w:val="0"/>
                <w:sz w:val="24"/>
                <w:szCs w:val="24"/>
                <w:lang w:eastAsia="en-US"/>
              </w:rPr>
              <w:t xml:space="preserve"> (</w:t>
            </w:r>
            <w:proofErr w:type="spellStart"/>
            <w:r w:rsidR="00640AD9" w:rsidRPr="00744A3E">
              <w:rPr>
                <w:rFonts w:ascii="Times New Roman" w:hAnsi="Times New Roman" w:cs="Times New Roman"/>
                <w:b w:val="0"/>
                <w:bCs w:val="0"/>
                <w:spacing w:val="0"/>
                <w:kern w:val="0"/>
                <w:sz w:val="24"/>
                <w:szCs w:val="24"/>
                <w:lang w:eastAsia="en-US"/>
              </w:rPr>
              <w:t>mērķarhitektūras</w:t>
            </w:r>
            <w:proofErr w:type="spellEnd"/>
            <w:r w:rsidR="00640AD9" w:rsidRPr="00744A3E">
              <w:rPr>
                <w:rFonts w:ascii="Times New Roman" w:hAnsi="Times New Roman" w:cs="Times New Roman"/>
                <w:b w:val="0"/>
                <w:bCs w:val="0"/>
                <w:spacing w:val="0"/>
                <w:kern w:val="0"/>
                <w:sz w:val="24"/>
                <w:szCs w:val="24"/>
                <w:lang w:eastAsia="en-US"/>
              </w:rPr>
              <w:t xml:space="preserve"> 41.versija) iekļautā Centrālās statistikas pārvaldes projekta “Ārējās tirdzniecības statistikas datu apstrādes sistēma”</w:t>
            </w:r>
            <w:r w:rsidR="00E46664" w:rsidRPr="00744A3E">
              <w:rPr>
                <w:rFonts w:ascii="Times New Roman" w:hAnsi="Times New Roman" w:cs="Times New Roman"/>
                <w:b w:val="0"/>
                <w:bCs w:val="0"/>
                <w:spacing w:val="0"/>
                <w:kern w:val="0"/>
                <w:sz w:val="24"/>
                <w:szCs w:val="24"/>
                <w:lang w:eastAsia="en-US"/>
              </w:rPr>
              <w:t xml:space="preserve"> (turpmāk - Projekts) </w:t>
            </w:r>
            <w:r w:rsidR="00640AD9" w:rsidRPr="00744A3E">
              <w:rPr>
                <w:rFonts w:ascii="Times New Roman" w:hAnsi="Times New Roman" w:cs="Times New Roman"/>
                <w:b w:val="0"/>
                <w:bCs w:val="0"/>
                <w:spacing w:val="0"/>
                <w:kern w:val="0"/>
                <w:sz w:val="24"/>
                <w:szCs w:val="24"/>
                <w:lang w:eastAsia="en-US"/>
              </w:rPr>
              <w:t xml:space="preserve"> īstenošanas laiks</w:t>
            </w:r>
            <w:r w:rsidR="00E46664" w:rsidRPr="00744A3E">
              <w:rPr>
                <w:rFonts w:ascii="Times New Roman" w:hAnsi="Times New Roman" w:cs="Times New Roman"/>
                <w:b w:val="0"/>
                <w:bCs w:val="0"/>
                <w:spacing w:val="0"/>
                <w:kern w:val="0"/>
                <w:sz w:val="24"/>
                <w:szCs w:val="24"/>
                <w:lang w:eastAsia="en-US"/>
              </w:rPr>
              <w:t xml:space="preserve"> no 24 uz 36 mēnešiem.</w:t>
            </w:r>
          </w:p>
          <w:p w14:paraId="66225596" w14:textId="2A32802B" w:rsidR="00B559D5" w:rsidRPr="00744A3E" w:rsidRDefault="00F15799" w:rsidP="003B64FD">
            <w:pPr>
              <w:jc w:val="both"/>
              <w:rPr>
                <w:iCs/>
                <w:color w:val="000000" w:themeColor="text1"/>
                <w:lang w:eastAsia="lv-LV"/>
              </w:rPr>
            </w:pPr>
            <w:r w:rsidRPr="00744A3E">
              <w:rPr>
                <w:lang w:eastAsia="en-US"/>
              </w:rPr>
              <w:t>Rīkojuma projekts stāsies spēkā pēc tā pieņemšanas M</w:t>
            </w:r>
            <w:r w:rsidR="00836FE4" w:rsidRPr="00744A3E">
              <w:rPr>
                <w:lang w:eastAsia="en-US"/>
              </w:rPr>
              <w:t>inistru kabinetā</w:t>
            </w:r>
            <w:r w:rsidRPr="00744A3E">
              <w:rPr>
                <w:lang w:eastAsia="en-US"/>
              </w:rPr>
              <w:t>.</w:t>
            </w:r>
          </w:p>
        </w:tc>
      </w:tr>
    </w:tbl>
    <w:p w14:paraId="2EF9778E" w14:textId="77777777" w:rsidR="00B559D5" w:rsidRPr="00836FE4" w:rsidRDefault="00B559D5" w:rsidP="00B559D5">
      <w:pPr>
        <w:jc w:val="center"/>
        <w:rPr>
          <w:b/>
          <w:bCs/>
          <w:lang w:eastAsia="en-US"/>
        </w:rPr>
      </w:pPr>
    </w:p>
    <w:tbl>
      <w:tblPr>
        <w:tblW w:w="10256" w:type="dxa"/>
        <w:tblInd w:w="-456" w:type="dxa"/>
        <w:tblLayout w:type="fixed"/>
        <w:tblCellMar>
          <w:left w:w="57" w:type="dxa"/>
          <w:right w:w="57" w:type="dxa"/>
        </w:tblCellMar>
        <w:tblLook w:val="0000" w:firstRow="0" w:lastRow="0" w:firstColumn="0" w:lastColumn="0" w:noHBand="0" w:noVBand="0"/>
      </w:tblPr>
      <w:tblGrid>
        <w:gridCol w:w="1163"/>
        <w:gridCol w:w="1986"/>
        <w:gridCol w:w="7107"/>
      </w:tblGrid>
      <w:tr w:rsidR="004940F6" w14:paraId="5C1D560F" w14:textId="77777777" w:rsidTr="009C4C51">
        <w:trPr>
          <w:trHeight w:val="557"/>
        </w:trPr>
        <w:tc>
          <w:tcPr>
            <w:tcW w:w="10256"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336C4845" w14:textId="77777777" w:rsidR="00B559D5" w:rsidRPr="00836FE4" w:rsidRDefault="00F15799" w:rsidP="00262DE5">
            <w:pPr>
              <w:jc w:val="center"/>
            </w:pPr>
            <w:r w:rsidRPr="00836FE4">
              <w:rPr>
                <w:b/>
                <w:bCs/>
                <w:lang w:eastAsia="en-US"/>
              </w:rPr>
              <w:t> I. Tiesību akta izstrādes nepieciešamība</w:t>
            </w:r>
          </w:p>
        </w:tc>
      </w:tr>
      <w:tr w:rsidR="004940F6" w14:paraId="390DFED0" w14:textId="77777777" w:rsidTr="009C4C51">
        <w:trPr>
          <w:trHeight w:val="271"/>
        </w:trPr>
        <w:tc>
          <w:tcPr>
            <w:tcW w:w="1163" w:type="dxa"/>
            <w:tcBorders>
              <w:top w:val="thickThinLargeGap" w:sz="6" w:space="0" w:color="C0C0C0"/>
              <w:left w:val="thickThinLargeGap" w:sz="6" w:space="0" w:color="C0C0C0"/>
              <w:bottom w:val="thickThinLargeGap" w:sz="6" w:space="0" w:color="C0C0C0"/>
            </w:tcBorders>
          </w:tcPr>
          <w:p w14:paraId="6C7B52DD" w14:textId="77777777" w:rsidR="00B559D5" w:rsidRPr="00836FE4" w:rsidRDefault="00F15799" w:rsidP="00262DE5">
            <w:r w:rsidRPr="00836FE4">
              <w:rPr>
                <w:lang w:eastAsia="en-US"/>
              </w:rPr>
              <w:t> 1.</w:t>
            </w:r>
          </w:p>
        </w:tc>
        <w:tc>
          <w:tcPr>
            <w:tcW w:w="1986" w:type="dxa"/>
            <w:tcBorders>
              <w:top w:val="thickThinLargeGap" w:sz="6" w:space="0" w:color="C0C0C0"/>
              <w:left w:val="thickThinLargeGap" w:sz="6" w:space="0" w:color="C0C0C0"/>
              <w:bottom w:val="thickThinLargeGap" w:sz="6" w:space="0" w:color="C0C0C0"/>
            </w:tcBorders>
          </w:tcPr>
          <w:p w14:paraId="5226EB2F" w14:textId="77777777" w:rsidR="00B559D5" w:rsidRPr="00836FE4" w:rsidRDefault="00F15799" w:rsidP="00262DE5">
            <w:r w:rsidRPr="00836FE4">
              <w:rPr>
                <w:lang w:eastAsia="en-US"/>
              </w:rPr>
              <w:t>Pamatojums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634630CC" w14:textId="77777777" w:rsidR="005A172F" w:rsidRDefault="005A172F" w:rsidP="003B64FD">
            <w:pPr>
              <w:pStyle w:val="ListParagraph"/>
              <w:numPr>
                <w:ilvl w:val="0"/>
                <w:numId w:val="8"/>
              </w:numPr>
              <w:spacing w:line="20" w:lineRule="atLeast"/>
              <w:jc w:val="both"/>
            </w:pPr>
            <w:r w:rsidRPr="00836FE4">
              <w:t xml:space="preserve">Ministru kabineta 2015. gada 17. novembra noteikumu Nr. 653 “Darbības programmas “Izaugsme un nodarbinātība” 2.2.1. specifiskā atbalsta mērķa “Nodrošināt publisko datu </w:t>
            </w:r>
            <w:proofErr w:type="spellStart"/>
            <w:r w:rsidRPr="00836FE4">
              <w:t>atkalizmantošanas</w:t>
            </w:r>
            <w:proofErr w:type="spellEnd"/>
            <w:r w:rsidRPr="00836FE4">
              <w:t xml:space="preserve"> pieaugumu un efektīvu publiskās pārvaldes un privātā sektora mijiedarbību” 2.2.1.1. pasākuma “Centralizētu publiskās pārvaldes IKT platformu izveide, publiskās pārvaldes procesu optimizēšana un attīstība” īstenošanas noteikumi” (turpmāk – īstenošanas noteikumi) 4. punkts un 13.2.apakšpunkts.</w:t>
            </w:r>
          </w:p>
          <w:p w14:paraId="7094E13E" w14:textId="77777777" w:rsidR="005A172F" w:rsidRDefault="005A172F" w:rsidP="003B64FD">
            <w:pPr>
              <w:pStyle w:val="ListParagraph"/>
              <w:numPr>
                <w:ilvl w:val="0"/>
                <w:numId w:val="8"/>
              </w:numPr>
              <w:spacing w:line="20" w:lineRule="atLeast"/>
              <w:jc w:val="both"/>
            </w:pPr>
            <w:r w:rsidRPr="00836FE4">
              <w:t xml:space="preserve">Ministru kabineta 2017.gada 10.augusta rīkojuma Nr.422 “Par darbības programmas "Izaugsme un nodarbinātība" 2.2.1. specifiskā atbalsta mērķa "Nodrošināt publisko datu </w:t>
            </w:r>
            <w:proofErr w:type="spellStart"/>
            <w:r w:rsidRPr="00836FE4">
              <w:t>atkalizmantošanas</w:t>
            </w:r>
            <w:proofErr w:type="spellEnd"/>
            <w:r w:rsidRPr="00836FE4">
              <w:t xml:space="preserve"> pieaugumu un efektīvu publiskās pārvaldes un privātā sektora mijiedarbību" 2.2.1.1. pasākuma "Centralizētu publiskās pārvaldes IKT platformu izveide, publiskās pārvaldes procesu optimizēšana un attīstība" un 2.2.1.2. pasākuma "Kultūras mantojuma </w:t>
            </w:r>
            <w:proofErr w:type="spellStart"/>
            <w:r w:rsidRPr="00836FE4">
              <w:t>digitalizācija</w:t>
            </w:r>
            <w:proofErr w:type="spellEnd"/>
            <w:r w:rsidRPr="00836FE4">
              <w:t>" projektu iesniegumu atlases 2. kārtas projektu sarakstu Eiropas Savienības fondu 2014.–2020. gada plānošanas periodam” 1. punkts.</w:t>
            </w:r>
          </w:p>
          <w:p w14:paraId="3063C6C4" w14:textId="1D74CD15" w:rsidR="006D10E7" w:rsidRPr="00836FE4" w:rsidRDefault="006D10E7" w:rsidP="003B64FD">
            <w:pPr>
              <w:pStyle w:val="ListParagraph"/>
              <w:numPr>
                <w:ilvl w:val="0"/>
                <w:numId w:val="8"/>
              </w:numPr>
              <w:spacing w:line="20" w:lineRule="atLeast"/>
              <w:jc w:val="both"/>
            </w:pPr>
            <w:r w:rsidRPr="00836FE4">
              <w:t>Ministru kabineta 2016.gada 10. februāra rīkojuma Nr.136 “Par informācijas sabiedrības attīstības pamatnostādņu ieviešanu publiskās pārvaldes informācijas sistēmu jomā” 4.</w:t>
            </w:r>
            <w:r w:rsidR="00744A3E">
              <w:rPr>
                <w:vertAlign w:val="superscript"/>
              </w:rPr>
              <w:t xml:space="preserve">1 </w:t>
            </w:r>
            <w:r w:rsidRPr="00836FE4">
              <w:t xml:space="preserve"> punkts</w:t>
            </w:r>
            <w:r w:rsidRPr="00446113">
              <w:t>.</w:t>
            </w:r>
            <w:r w:rsidRPr="00836FE4">
              <w:t xml:space="preserve"> </w:t>
            </w:r>
          </w:p>
          <w:p w14:paraId="75181C99" w14:textId="601388D6" w:rsidR="001D603F" w:rsidRPr="00836FE4" w:rsidRDefault="00805BC4" w:rsidP="003B64FD">
            <w:pPr>
              <w:spacing w:line="20" w:lineRule="atLeast"/>
              <w:jc w:val="both"/>
            </w:pPr>
            <w:r w:rsidRPr="00836FE4">
              <w:t xml:space="preserve"> </w:t>
            </w:r>
          </w:p>
        </w:tc>
      </w:tr>
      <w:tr w:rsidR="004940F6" w14:paraId="62537BCC" w14:textId="77777777" w:rsidTr="009C4C51">
        <w:trPr>
          <w:trHeight w:val="1545"/>
        </w:trPr>
        <w:tc>
          <w:tcPr>
            <w:tcW w:w="1163" w:type="dxa"/>
            <w:tcBorders>
              <w:top w:val="thickThinLargeGap" w:sz="6" w:space="0" w:color="C0C0C0"/>
              <w:left w:val="thickThinLargeGap" w:sz="6" w:space="0" w:color="C0C0C0"/>
              <w:bottom w:val="thickThinLargeGap" w:sz="6" w:space="0" w:color="C0C0C0"/>
            </w:tcBorders>
          </w:tcPr>
          <w:p w14:paraId="06C7A4DB" w14:textId="77777777" w:rsidR="00B559D5" w:rsidRDefault="00F15799" w:rsidP="00262DE5">
            <w:pPr>
              <w:rPr>
                <w:lang w:eastAsia="en-US"/>
              </w:rPr>
            </w:pPr>
            <w:r w:rsidRPr="00836FE4">
              <w:rPr>
                <w:lang w:eastAsia="en-US"/>
              </w:rPr>
              <w:t> 2.</w:t>
            </w:r>
          </w:p>
          <w:p w14:paraId="51E6A063" w14:textId="77777777" w:rsidR="005B4D30" w:rsidRPr="005B4D30" w:rsidRDefault="005B4D30" w:rsidP="005B4D30"/>
          <w:p w14:paraId="01203241" w14:textId="77777777" w:rsidR="005B4D30" w:rsidRPr="005B4D30" w:rsidRDefault="005B4D30" w:rsidP="005B4D30"/>
          <w:p w14:paraId="3D878383" w14:textId="77777777" w:rsidR="005B4D30" w:rsidRPr="005B4D30" w:rsidRDefault="005B4D30" w:rsidP="005B4D30"/>
          <w:p w14:paraId="5CD09F98" w14:textId="77777777" w:rsidR="005B4D30" w:rsidRPr="005B4D30" w:rsidRDefault="005B4D30" w:rsidP="005B4D30"/>
          <w:p w14:paraId="4821B918" w14:textId="77777777" w:rsidR="005B4D30" w:rsidRPr="005B4D30" w:rsidRDefault="005B4D30" w:rsidP="005B4D30"/>
          <w:p w14:paraId="70140ABF" w14:textId="77777777" w:rsidR="005B4D30" w:rsidRPr="005B4D30" w:rsidRDefault="005B4D30" w:rsidP="005B4D30"/>
          <w:p w14:paraId="68F53452" w14:textId="50C6A77B" w:rsidR="005B4D30" w:rsidRPr="005B4D30" w:rsidRDefault="005B4D30" w:rsidP="005B4D30"/>
        </w:tc>
        <w:tc>
          <w:tcPr>
            <w:tcW w:w="1986" w:type="dxa"/>
            <w:tcBorders>
              <w:top w:val="thickThinLargeGap" w:sz="6" w:space="0" w:color="C0C0C0"/>
              <w:left w:val="thickThinLargeGap" w:sz="6" w:space="0" w:color="C0C0C0"/>
              <w:bottom w:val="thickThinLargeGap" w:sz="6" w:space="0" w:color="C0C0C0"/>
            </w:tcBorders>
          </w:tcPr>
          <w:p w14:paraId="6886E930" w14:textId="77777777" w:rsidR="00B559D5" w:rsidRDefault="00F15799" w:rsidP="00262DE5">
            <w:pPr>
              <w:rPr>
                <w:lang w:eastAsia="en-US"/>
              </w:rPr>
            </w:pPr>
            <w:r w:rsidRPr="00836FE4">
              <w:rPr>
                <w:lang w:eastAsia="en-US"/>
              </w:rPr>
              <w:lastRenderedPageBreak/>
              <w:t>Pašreizējā situācija un problēmas, kuru risināšanai tiesību akta projekts izstrādāts, tiesiskā regulējuma mērķis un būtība</w:t>
            </w:r>
          </w:p>
          <w:p w14:paraId="721DD57B" w14:textId="6E71BA63" w:rsidR="005B4D30" w:rsidRDefault="005B4D30" w:rsidP="005B4D30">
            <w:pPr>
              <w:rPr>
                <w:lang w:eastAsia="en-US"/>
              </w:rPr>
            </w:pPr>
          </w:p>
          <w:p w14:paraId="1C08683F" w14:textId="77777777" w:rsidR="005B4D30" w:rsidRPr="005B4D30" w:rsidRDefault="005B4D30" w:rsidP="005B4D30">
            <w:pPr>
              <w:rPr>
                <w:lang w:eastAsia="en-US"/>
              </w:rPr>
            </w:pPr>
          </w:p>
          <w:p w14:paraId="145726A1" w14:textId="77777777" w:rsidR="005B4D30" w:rsidRPr="005B4D30" w:rsidRDefault="005B4D30" w:rsidP="005B4D30">
            <w:pPr>
              <w:rPr>
                <w:lang w:eastAsia="en-US"/>
              </w:rPr>
            </w:pPr>
          </w:p>
          <w:p w14:paraId="220476E8" w14:textId="77777777" w:rsidR="005B4D30" w:rsidRPr="005B4D30" w:rsidRDefault="005B4D30" w:rsidP="005B4D30">
            <w:pPr>
              <w:rPr>
                <w:lang w:eastAsia="en-US"/>
              </w:rPr>
            </w:pPr>
          </w:p>
          <w:p w14:paraId="242720E6" w14:textId="77777777" w:rsidR="005B4D30" w:rsidRPr="005B4D30" w:rsidRDefault="005B4D30" w:rsidP="005B4D30">
            <w:pPr>
              <w:rPr>
                <w:lang w:eastAsia="en-US"/>
              </w:rPr>
            </w:pPr>
          </w:p>
          <w:p w14:paraId="2B616037" w14:textId="77777777" w:rsidR="005B4D30" w:rsidRPr="005B4D30" w:rsidRDefault="005B4D30" w:rsidP="005B4D30"/>
          <w:p w14:paraId="21E527ED" w14:textId="1AACCC14" w:rsidR="005B4D30" w:rsidRPr="005B4D30" w:rsidRDefault="005B4D30" w:rsidP="005B4D30"/>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361C2C74" w14:textId="3360F064" w:rsidR="00CD2E51" w:rsidRDefault="00752FE4" w:rsidP="003B64FD">
            <w:pPr>
              <w:jc w:val="both"/>
              <w:rPr>
                <w:rFonts w:eastAsiaTheme="minorHAnsi"/>
                <w:color w:val="000000"/>
              </w:rPr>
            </w:pPr>
            <w:r>
              <w:lastRenderedPageBreak/>
              <w:t xml:space="preserve">Ministru Kabineta </w:t>
            </w:r>
            <w:r w:rsidR="00CD2E51">
              <w:t>2018.g</w:t>
            </w:r>
            <w:r w:rsidR="005E1B07">
              <w:t>ada</w:t>
            </w:r>
            <w:r w:rsidR="00CD2E51">
              <w:t xml:space="preserve"> 14.novembra rīkojum</w:t>
            </w:r>
            <w:r w:rsidR="005B4D30">
              <w:t>a</w:t>
            </w:r>
            <w:r w:rsidR="00CD2E51">
              <w:t xml:space="preserve"> Nr.599 “</w:t>
            </w:r>
            <w:r w:rsidR="00CD2E51" w:rsidRPr="00471A6D">
              <w:t>Par informācijas sabiedrības attīstības pamatnostādņu ieviešanu publiskās pārvaldes informācijas sistēmu jomā (</w:t>
            </w:r>
            <w:proofErr w:type="spellStart"/>
            <w:r w:rsidR="00CD2E51" w:rsidRPr="00471A6D">
              <w:t>mērķarhitektūras</w:t>
            </w:r>
            <w:proofErr w:type="spellEnd"/>
            <w:r w:rsidR="00CD2E51" w:rsidRPr="00471A6D">
              <w:t xml:space="preserve"> 41.0. versija)</w:t>
            </w:r>
            <w:r w:rsidR="00CD2E51">
              <w:t xml:space="preserve">” </w:t>
            </w:r>
            <w:r w:rsidR="005B4D30">
              <w:t>Projekta apraksta kopsavilkumā Projekta īstenošanas termiņš ir norādīts 24 mēneši</w:t>
            </w:r>
            <w:r w:rsidR="00CD2E51">
              <w:rPr>
                <w:rFonts w:eastAsiaTheme="minorHAnsi"/>
                <w:color w:val="000000"/>
              </w:rPr>
              <w:t xml:space="preserve">. </w:t>
            </w:r>
          </w:p>
          <w:p w14:paraId="71E237D4" w14:textId="7E39F291" w:rsidR="00CD2E51" w:rsidRDefault="00CD2E51" w:rsidP="003B64FD">
            <w:pPr>
              <w:jc w:val="both"/>
              <w:rPr>
                <w:rFonts w:eastAsiaTheme="minorHAnsi"/>
                <w:color w:val="000000"/>
              </w:rPr>
            </w:pPr>
            <w:r>
              <w:rPr>
                <w:rFonts w:eastAsiaTheme="minorHAnsi"/>
                <w:color w:val="000000"/>
              </w:rPr>
              <w:t xml:space="preserve">Saistībā ar 2018.gada 7.decembrī veiktajām izmaiņām Eiropas Komisijas sagatavotajā priekšlikumā (sīkāk skatīt detalizētajā projekta aprakstā </w:t>
            </w:r>
            <w:r>
              <w:rPr>
                <w:rFonts w:eastAsiaTheme="minorHAnsi"/>
                <w:color w:val="000000"/>
              </w:rPr>
              <w:lastRenderedPageBreak/>
              <w:t xml:space="preserve">(DPA) 11.lpp.) </w:t>
            </w:r>
            <w:r w:rsidR="00805BC4">
              <w:rPr>
                <w:rFonts w:eastAsiaTheme="minorHAnsi"/>
                <w:color w:val="000000"/>
              </w:rPr>
              <w:t xml:space="preserve">Eiropas Parlamenta un Padomes Regulai par Eiropas uzņēmējdarbības statistiku </w:t>
            </w:r>
            <w:r>
              <w:rPr>
                <w:rFonts w:eastAsiaTheme="minorHAnsi"/>
                <w:i/>
                <w:iCs/>
                <w:color w:val="000000"/>
              </w:rPr>
              <w:t>(</w:t>
            </w:r>
            <w:proofErr w:type="spellStart"/>
            <w:r>
              <w:rPr>
                <w:rFonts w:eastAsiaTheme="minorHAnsi"/>
                <w:i/>
                <w:iCs/>
                <w:color w:val="000000"/>
              </w:rPr>
              <w:t>Brussels</w:t>
            </w:r>
            <w:proofErr w:type="spellEnd"/>
            <w:r>
              <w:rPr>
                <w:rFonts w:eastAsiaTheme="minorHAnsi"/>
                <w:i/>
                <w:iCs/>
                <w:color w:val="000000"/>
              </w:rPr>
              <w:t>, 6.3.2017.</w:t>
            </w:r>
            <w:r>
              <w:rPr>
                <w:rFonts w:eastAsiaTheme="minorHAnsi"/>
                <w:color w:val="000000"/>
              </w:rPr>
              <w:t xml:space="preserve"> </w:t>
            </w:r>
            <w:r>
              <w:rPr>
                <w:rFonts w:eastAsiaTheme="minorHAnsi"/>
                <w:i/>
                <w:iCs/>
                <w:color w:val="000000"/>
              </w:rPr>
              <w:t xml:space="preserve">COM(2017) 114 </w:t>
            </w:r>
            <w:proofErr w:type="spellStart"/>
            <w:r>
              <w:rPr>
                <w:rFonts w:eastAsiaTheme="minorHAnsi"/>
                <w:i/>
                <w:iCs/>
                <w:color w:val="000000"/>
              </w:rPr>
              <w:t>final</w:t>
            </w:r>
            <w:proofErr w:type="spellEnd"/>
            <w:r>
              <w:rPr>
                <w:rFonts w:eastAsiaTheme="minorHAnsi"/>
                <w:i/>
                <w:iCs/>
                <w:color w:val="000000"/>
              </w:rPr>
              <w:t xml:space="preserve">, 2017/0048 (COD)), </w:t>
            </w:r>
            <w:r>
              <w:rPr>
                <w:rFonts w:eastAsiaTheme="minorHAnsi"/>
                <w:color w:val="000000"/>
              </w:rPr>
              <w:t>atliekot tās spēkā stāšanos uz diviem gadiem, ir paredzēts, ka izmaiņas preču ārējās tirdzniecības statistikas jomā stāsies spēkā 2022.gada 1.janvārī (iepriekš plānots - 2020.gada 1.janvāris). Ņemot vērā šo pagarinājumu, jaunās regulas īstenošanas tehniskie nosacījumi to gala versijā var nebūt vēl sagatavoti un apstiprināti laikā, kad plānotas ar šiem nosacījumiem cieši saistīt</w:t>
            </w:r>
            <w:r w:rsidR="00752FE4">
              <w:rPr>
                <w:rFonts w:eastAsiaTheme="minorHAnsi"/>
                <w:color w:val="000000"/>
              </w:rPr>
              <w:t>ā</w:t>
            </w:r>
            <w:r>
              <w:rPr>
                <w:rFonts w:eastAsiaTheme="minorHAnsi"/>
                <w:color w:val="000000"/>
              </w:rPr>
              <w:t>s Projekta darbības: tehniskās specifikācijas sagatavošana un sistēmas izstrāde un ieviešana.</w:t>
            </w:r>
            <w:r w:rsidRPr="00471A6D">
              <w:rPr>
                <w:rFonts w:eastAsiaTheme="minorHAnsi"/>
                <w:color w:val="000000"/>
              </w:rPr>
              <w:t xml:space="preserve"> Līdz ar to nepieciešama Projekta īstenošanas laika pagarināšana no </w:t>
            </w:r>
            <w:r>
              <w:rPr>
                <w:rFonts w:eastAsiaTheme="minorHAnsi"/>
                <w:color w:val="000000"/>
              </w:rPr>
              <w:t>24 uz 36 mēnešiem.</w:t>
            </w:r>
          </w:p>
          <w:p w14:paraId="1C910555" w14:textId="1B26BB71" w:rsidR="00CD2E51" w:rsidRDefault="00C51929" w:rsidP="003B64FD">
            <w:pPr>
              <w:pStyle w:val="VPTitle"/>
              <w:spacing w:before="0" w:after="120" w:line="240" w:lineRule="auto"/>
              <w:jc w:val="both"/>
              <w:rPr>
                <w:rFonts w:ascii="Times New Roman" w:hAnsi="Times New Roman" w:cs="Times New Roman"/>
                <w:b w:val="0"/>
                <w:bCs w:val="0"/>
                <w:spacing w:val="0"/>
                <w:kern w:val="0"/>
                <w:sz w:val="24"/>
                <w:szCs w:val="24"/>
                <w:lang w:eastAsia="en-US"/>
              </w:rPr>
            </w:pPr>
            <w:r>
              <w:rPr>
                <w:rFonts w:ascii="Times New Roman" w:hAnsi="Times New Roman" w:cs="Times New Roman"/>
                <w:b w:val="0"/>
                <w:bCs w:val="0"/>
                <w:spacing w:val="0"/>
                <w:kern w:val="0"/>
                <w:sz w:val="24"/>
                <w:szCs w:val="24"/>
                <w:lang w:eastAsia="en-US"/>
              </w:rPr>
              <w:t>2019.gada 8. februārī CFLA tika iesniegts projekta iesniegums Nr. 2.2.1.1/19/I/003 “</w:t>
            </w:r>
            <w:r w:rsidR="00A00172">
              <w:rPr>
                <w:rFonts w:ascii="Times New Roman" w:hAnsi="Times New Roman" w:cs="Times New Roman"/>
                <w:b w:val="0"/>
                <w:bCs w:val="0"/>
                <w:spacing w:val="0"/>
                <w:kern w:val="0"/>
                <w:sz w:val="24"/>
                <w:szCs w:val="24"/>
                <w:lang w:eastAsia="en-US"/>
              </w:rPr>
              <w:t xml:space="preserve">Ārējās tirdzniecības statistikas datu apstrādes sistēma”, projekta iesniegums atrodas vērtēšanas stadijā. </w:t>
            </w:r>
          </w:p>
          <w:p w14:paraId="7634CAC2" w14:textId="1421F4D1" w:rsidR="00B559D5" w:rsidRPr="00836FE4" w:rsidRDefault="00A755CF" w:rsidP="003B64FD">
            <w:pPr>
              <w:pStyle w:val="VPTitle"/>
              <w:spacing w:before="0" w:after="120" w:line="240" w:lineRule="auto"/>
              <w:jc w:val="both"/>
            </w:pPr>
            <w:r>
              <w:rPr>
                <w:rFonts w:ascii="Times New Roman" w:hAnsi="Times New Roman" w:cs="Times New Roman"/>
                <w:b w:val="0"/>
                <w:bCs w:val="0"/>
                <w:spacing w:val="0"/>
                <w:kern w:val="0"/>
                <w:sz w:val="24"/>
                <w:szCs w:val="24"/>
                <w:lang w:eastAsia="en-US"/>
              </w:rPr>
              <w:t xml:space="preserve">Projekta īstenošanas laika izmaiņas </w:t>
            </w:r>
            <w:r w:rsidR="00F15799" w:rsidRPr="00836FE4">
              <w:rPr>
                <w:rFonts w:ascii="Times New Roman" w:hAnsi="Times New Roman" w:cs="Times New Roman"/>
                <w:b w:val="0"/>
                <w:bCs w:val="0"/>
                <w:spacing w:val="0"/>
                <w:kern w:val="0"/>
                <w:sz w:val="24"/>
                <w:szCs w:val="24"/>
                <w:lang w:eastAsia="en-US"/>
              </w:rPr>
              <w:t>tika izvērtēt</w:t>
            </w:r>
            <w:r>
              <w:rPr>
                <w:rFonts w:ascii="Times New Roman" w:hAnsi="Times New Roman" w:cs="Times New Roman"/>
                <w:b w:val="0"/>
                <w:bCs w:val="0"/>
                <w:spacing w:val="0"/>
                <w:kern w:val="0"/>
                <w:sz w:val="24"/>
                <w:szCs w:val="24"/>
                <w:lang w:eastAsia="en-US"/>
              </w:rPr>
              <w:t>a</w:t>
            </w:r>
            <w:r w:rsidR="00F15799" w:rsidRPr="00836FE4">
              <w:rPr>
                <w:rFonts w:ascii="Times New Roman" w:hAnsi="Times New Roman" w:cs="Times New Roman"/>
                <w:b w:val="0"/>
                <w:bCs w:val="0"/>
                <w:spacing w:val="0"/>
                <w:kern w:val="0"/>
                <w:sz w:val="24"/>
                <w:szCs w:val="24"/>
                <w:lang w:eastAsia="en-US"/>
              </w:rPr>
              <w:t xml:space="preserve">s </w:t>
            </w:r>
            <w:r w:rsidR="006F2877">
              <w:rPr>
                <w:rFonts w:ascii="Times New Roman" w:hAnsi="Times New Roman" w:cs="Times New Roman"/>
                <w:b w:val="0"/>
                <w:bCs w:val="0"/>
                <w:spacing w:val="0"/>
                <w:kern w:val="0"/>
                <w:sz w:val="24"/>
                <w:szCs w:val="24"/>
                <w:lang w:eastAsia="en-US"/>
              </w:rPr>
              <w:t>un atbalstīt</w:t>
            </w:r>
            <w:r>
              <w:rPr>
                <w:rFonts w:ascii="Times New Roman" w:hAnsi="Times New Roman" w:cs="Times New Roman"/>
                <w:b w:val="0"/>
                <w:bCs w:val="0"/>
                <w:spacing w:val="0"/>
                <w:kern w:val="0"/>
                <w:sz w:val="24"/>
                <w:szCs w:val="24"/>
                <w:lang w:eastAsia="en-US"/>
              </w:rPr>
              <w:t>a</w:t>
            </w:r>
            <w:r w:rsidR="006F2877">
              <w:rPr>
                <w:rFonts w:ascii="Times New Roman" w:hAnsi="Times New Roman" w:cs="Times New Roman"/>
                <w:b w:val="0"/>
                <w:bCs w:val="0"/>
                <w:spacing w:val="0"/>
                <w:kern w:val="0"/>
                <w:sz w:val="24"/>
                <w:szCs w:val="24"/>
                <w:lang w:eastAsia="en-US"/>
              </w:rPr>
              <w:t xml:space="preserve">s </w:t>
            </w:r>
            <w:r w:rsidR="00F15799" w:rsidRPr="00836FE4">
              <w:rPr>
                <w:rFonts w:ascii="Times New Roman" w:hAnsi="Times New Roman" w:cs="Times New Roman"/>
                <w:b w:val="0"/>
                <w:bCs w:val="0"/>
                <w:spacing w:val="0"/>
                <w:kern w:val="0"/>
                <w:sz w:val="24"/>
                <w:szCs w:val="24"/>
                <w:lang w:eastAsia="en-US"/>
              </w:rPr>
              <w:t>Vides aizsardzības un reģionālās attīstības ministrij</w:t>
            </w:r>
            <w:r>
              <w:rPr>
                <w:rFonts w:ascii="Times New Roman" w:hAnsi="Times New Roman" w:cs="Times New Roman"/>
                <w:b w:val="0"/>
                <w:bCs w:val="0"/>
                <w:spacing w:val="0"/>
                <w:kern w:val="0"/>
                <w:sz w:val="24"/>
                <w:szCs w:val="24"/>
                <w:lang w:eastAsia="en-US"/>
              </w:rPr>
              <w:t>ā</w:t>
            </w:r>
            <w:r w:rsidR="00F15799" w:rsidRPr="00836FE4">
              <w:rPr>
                <w:rFonts w:ascii="Times New Roman" w:hAnsi="Times New Roman" w:cs="Times New Roman"/>
                <w:b w:val="0"/>
                <w:bCs w:val="0"/>
                <w:spacing w:val="0"/>
                <w:kern w:val="0"/>
                <w:sz w:val="24"/>
                <w:szCs w:val="24"/>
                <w:lang w:eastAsia="en-US"/>
              </w:rPr>
              <w:t xml:space="preserve"> (turpmāk – VARAM)</w:t>
            </w:r>
            <w:r w:rsidR="00F15799" w:rsidRPr="00836FE4">
              <w:rPr>
                <w:sz w:val="24"/>
                <w:szCs w:val="24"/>
              </w:rPr>
              <w:t>.</w:t>
            </w:r>
          </w:p>
        </w:tc>
      </w:tr>
      <w:tr w:rsidR="004940F6" w14:paraId="05472508" w14:textId="77777777" w:rsidTr="009C4C51">
        <w:trPr>
          <w:trHeight w:val="476"/>
        </w:trPr>
        <w:tc>
          <w:tcPr>
            <w:tcW w:w="1163" w:type="dxa"/>
            <w:tcBorders>
              <w:top w:val="thickThinLargeGap" w:sz="6" w:space="0" w:color="C0C0C0"/>
              <w:left w:val="thickThinLargeGap" w:sz="6" w:space="0" w:color="C0C0C0"/>
              <w:bottom w:val="thickThinLargeGap" w:sz="6" w:space="0" w:color="C0C0C0"/>
            </w:tcBorders>
          </w:tcPr>
          <w:p w14:paraId="37C12823" w14:textId="77777777" w:rsidR="00B559D5" w:rsidRPr="00836FE4" w:rsidRDefault="00F15799" w:rsidP="00262DE5">
            <w:r w:rsidRPr="00836FE4">
              <w:rPr>
                <w:lang w:eastAsia="en-US"/>
              </w:rPr>
              <w:lastRenderedPageBreak/>
              <w:t> 3.</w:t>
            </w:r>
          </w:p>
        </w:tc>
        <w:tc>
          <w:tcPr>
            <w:tcW w:w="1986" w:type="dxa"/>
            <w:tcBorders>
              <w:top w:val="thickThinLargeGap" w:sz="6" w:space="0" w:color="C0C0C0"/>
              <w:left w:val="thickThinLargeGap" w:sz="6" w:space="0" w:color="C0C0C0"/>
              <w:bottom w:val="thickThinLargeGap" w:sz="6" w:space="0" w:color="C0C0C0"/>
            </w:tcBorders>
          </w:tcPr>
          <w:p w14:paraId="082D9731" w14:textId="77777777" w:rsidR="00B559D5" w:rsidRPr="00836FE4" w:rsidRDefault="00F15799" w:rsidP="00262DE5">
            <w:r w:rsidRPr="00836FE4">
              <w:rPr>
                <w:lang w:eastAsia="en-US"/>
              </w:rPr>
              <w:t>Projekta izstrādē iesaistītās institūcijas un publiskas personas kapitālsabiedrības</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580DE96C" w14:textId="77777777" w:rsidR="00B559D5" w:rsidRPr="00836FE4" w:rsidRDefault="00F15799" w:rsidP="00262DE5">
            <w:pPr>
              <w:jc w:val="both"/>
              <w:rPr>
                <w:lang w:eastAsia="lv-LV"/>
              </w:rPr>
            </w:pPr>
            <w:r w:rsidRPr="00836FE4">
              <w:rPr>
                <w:lang w:eastAsia="lv-LV"/>
              </w:rPr>
              <w:t>Pārvalde</w:t>
            </w:r>
          </w:p>
          <w:p w14:paraId="28C0BE09" w14:textId="77777777" w:rsidR="00B559D5" w:rsidRPr="00836FE4" w:rsidRDefault="00B559D5" w:rsidP="00262DE5">
            <w:pPr>
              <w:pStyle w:val="VPBody"/>
              <w:spacing w:after="120" w:line="276" w:lineRule="auto"/>
              <w:rPr>
                <w:sz w:val="24"/>
                <w:szCs w:val="24"/>
              </w:rPr>
            </w:pPr>
          </w:p>
        </w:tc>
      </w:tr>
      <w:tr w:rsidR="004940F6" w14:paraId="7892BBAA" w14:textId="77777777" w:rsidTr="009C4C51">
        <w:tc>
          <w:tcPr>
            <w:tcW w:w="1163" w:type="dxa"/>
            <w:tcBorders>
              <w:top w:val="thickThinLargeGap" w:sz="6" w:space="0" w:color="C0C0C0"/>
              <w:left w:val="thickThinLargeGap" w:sz="6" w:space="0" w:color="C0C0C0"/>
              <w:bottom w:val="thickThinLargeGap" w:sz="6" w:space="0" w:color="C0C0C0"/>
            </w:tcBorders>
          </w:tcPr>
          <w:p w14:paraId="15645B82" w14:textId="77777777" w:rsidR="00B559D5" w:rsidRPr="00836FE4" w:rsidRDefault="00F15799" w:rsidP="00262DE5">
            <w:r w:rsidRPr="00836FE4">
              <w:rPr>
                <w:lang w:eastAsia="en-US"/>
              </w:rPr>
              <w:t> 4.</w:t>
            </w:r>
          </w:p>
        </w:tc>
        <w:tc>
          <w:tcPr>
            <w:tcW w:w="1986" w:type="dxa"/>
            <w:tcBorders>
              <w:top w:val="thickThinLargeGap" w:sz="6" w:space="0" w:color="C0C0C0"/>
              <w:left w:val="thickThinLargeGap" w:sz="6" w:space="0" w:color="C0C0C0"/>
              <w:bottom w:val="thickThinLargeGap" w:sz="6" w:space="0" w:color="C0C0C0"/>
            </w:tcBorders>
          </w:tcPr>
          <w:p w14:paraId="46173529" w14:textId="77777777" w:rsidR="00B559D5" w:rsidRPr="00836FE4" w:rsidRDefault="00F15799" w:rsidP="00262DE5">
            <w:r w:rsidRPr="00836FE4">
              <w:rPr>
                <w:lang w:eastAsia="en-US"/>
              </w:rPr>
              <w:t> Cita informācija</w:t>
            </w:r>
          </w:p>
        </w:tc>
        <w:tc>
          <w:tcPr>
            <w:tcW w:w="7107" w:type="dxa"/>
            <w:tcBorders>
              <w:top w:val="thickThinLargeGap" w:sz="6" w:space="0" w:color="C0C0C0"/>
              <w:left w:val="thickThinLargeGap" w:sz="6" w:space="0" w:color="C0C0C0"/>
              <w:bottom w:val="thickThinLargeGap" w:sz="6" w:space="0" w:color="C0C0C0"/>
              <w:right w:val="thickThinLargeGap" w:sz="6" w:space="0" w:color="C0C0C0"/>
            </w:tcBorders>
          </w:tcPr>
          <w:p w14:paraId="035F42CF" w14:textId="77777777" w:rsidR="00B559D5" w:rsidRPr="00836FE4" w:rsidRDefault="00F15799" w:rsidP="00262DE5">
            <w:pPr>
              <w:jc w:val="both"/>
            </w:pPr>
            <w:r w:rsidRPr="00836FE4">
              <w:rPr>
                <w:lang w:eastAsia="en-US"/>
              </w:rPr>
              <w:t>Nav.</w:t>
            </w:r>
          </w:p>
        </w:tc>
      </w:tr>
    </w:tbl>
    <w:p w14:paraId="30365900" w14:textId="77777777" w:rsidR="00B559D5" w:rsidRPr="00836FE4" w:rsidRDefault="00F15799" w:rsidP="00B559D5">
      <w:pPr>
        <w:jc w:val="both"/>
      </w:pPr>
      <w:r w:rsidRPr="00836FE4">
        <w:t> </w:t>
      </w:r>
    </w:p>
    <w:tbl>
      <w:tblPr>
        <w:tblW w:w="10313" w:type="dxa"/>
        <w:tblInd w:w="-456" w:type="dxa"/>
        <w:tblLayout w:type="fixed"/>
        <w:tblCellMar>
          <w:left w:w="0" w:type="dxa"/>
          <w:right w:w="0" w:type="dxa"/>
        </w:tblCellMar>
        <w:tblLook w:val="0000" w:firstRow="0" w:lastRow="0" w:firstColumn="0" w:lastColumn="0" w:noHBand="0" w:noVBand="0"/>
      </w:tblPr>
      <w:tblGrid>
        <w:gridCol w:w="1221"/>
        <w:gridCol w:w="2694"/>
        <w:gridCol w:w="6398"/>
      </w:tblGrid>
      <w:tr w:rsidR="004940F6" w14:paraId="3904390E" w14:textId="77777777" w:rsidTr="009C4C51">
        <w:trPr>
          <w:trHeight w:val="585"/>
        </w:trPr>
        <w:tc>
          <w:tcPr>
            <w:tcW w:w="1031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14:paraId="300132BD" w14:textId="77777777" w:rsidR="00B559D5" w:rsidRPr="00836FE4" w:rsidRDefault="00F15799" w:rsidP="00262DE5">
            <w:pPr>
              <w:jc w:val="center"/>
            </w:pPr>
            <w:r w:rsidRPr="00836FE4">
              <w:rPr>
                <w:b/>
                <w:bCs/>
              </w:rPr>
              <w:t> II. Tiesību akta projekta ietekme uz sabiedrību, tautsaimniecības attīstību un administratīvo slogu</w:t>
            </w:r>
          </w:p>
        </w:tc>
      </w:tr>
      <w:tr w:rsidR="004940F6" w14:paraId="412C7E0B" w14:textId="77777777" w:rsidTr="009C4C51">
        <w:tblPrEx>
          <w:tblCellMar>
            <w:left w:w="57" w:type="dxa"/>
            <w:right w:w="57" w:type="dxa"/>
          </w:tblCellMar>
        </w:tblPrEx>
        <w:trPr>
          <w:trHeight w:val="905"/>
        </w:trPr>
        <w:tc>
          <w:tcPr>
            <w:tcW w:w="1221" w:type="dxa"/>
            <w:tcBorders>
              <w:top w:val="thickThinLargeGap" w:sz="6" w:space="0" w:color="C0C0C0"/>
              <w:left w:val="thickThinLargeGap" w:sz="6" w:space="0" w:color="C0C0C0"/>
              <w:bottom w:val="thickThinLargeGap" w:sz="6" w:space="0" w:color="C0C0C0"/>
            </w:tcBorders>
          </w:tcPr>
          <w:p w14:paraId="720D90FF" w14:textId="77777777" w:rsidR="00B559D5" w:rsidRPr="00836FE4" w:rsidRDefault="00F15799" w:rsidP="00262DE5">
            <w:r w:rsidRPr="00836FE4">
              <w:rPr>
                <w:lang w:eastAsia="en-US"/>
              </w:rPr>
              <w:t>1.</w:t>
            </w:r>
          </w:p>
        </w:tc>
        <w:tc>
          <w:tcPr>
            <w:tcW w:w="2694" w:type="dxa"/>
            <w:tcBorders>
              <w:top w:val="thickThinLargeGap" w:sz="6" w:space="0" w:color="C0C0C0"/>
              <w:left w:val="thickThinLargeGap" w:sz="6" w:space="0" w:color="C0C0C0"/>
              <w:bottom w:val="thickThinLargeGap" w:sz="6" w:space="0" w:color="C0C0C0"/>
            </w:tcBorders>
          </w:tcPr>
          <w:p w14:paraId="0D806859" w14:textId="77777777" w:rsidR="00B559D5" w:rsidRPr="00836FE4" w:rsidRDefault="00F15799" w:rsidP="00262DE5">
            <w:r w:rsidRPr="00836FE4">
              <w:rPr>
                <w:lang w:eastAsia="en-US"/>
              </w:rPr>
              <w:t xml:space="preserve">Sabiedrības </w:t>
            </w:r>
            <w:proofErr w:type="spellStart"/>
            <w:r w:rsidRPr="00836FE4">
              <w:rPr>
                <w:lang w:eastAsia="en-US"/>
              </w:rPr>
              <w:t>mērķgrupas</w:t>
            </w:r>
            <w:proofErr w:type="spellEnd"/>
            <w:r w:rsidRPr="00836FE4">
              <w:rPr>
                <w:lang w:eastAsia="en-US"/>
              </w:rPr>
              <w:t>, kuras tiesiskais regulējums ietekmē vai varētu ietekmēt</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7EBB21DF" w14:textId="77777777" w:rsidR="00752FE4" w:rsidRPr="00836FE4" w:rsidRDefault="00752FE4" w:rsidP="00752FE4">
            <w:pPr>
              <w:pStyle w:val="naiskr"/>
              <w:ind w:left="71"/>
              <w:jc w:val="both"/>
              <w:rPr>
                <w:lang w:eastAsia="en-US"/>
              </w:rPr>
            </w:pPr>
            <w:r w:rsidRPr="00836FE4">
              <w:rPr>
                <w:lang w:eastAsia="en-US"/>
              </w:rPr>
              <w:t>Ārējās tirdzniecības statistikas datu lietotāji - sabiedrība kopumā (valsts un starptautiskā līmenī), valsts pārvalde, pētniecības un uzņēmējdarbības sektors, nevalstiskās organizācijas, starptautiskās organizācijas.</w:t>
            </w:r>
          </w:p>
          <w:p w14:paraId="6C0F545B" w14:textId="77777777" w:rsidR="00752FE4" w:rsidRPr="00836FE4" w:rsidRDefault="00752FE4" w:rsidP="00752FE4">
            <w:pPr>
              <w:pStyle w:val="naiskr"/>
              <w:ind w:left="71"/>
              <w:jc w:val="both"/>
              <w:rPr>
                <w:lang w:eastAsia="en-US"/>
              </w:rPr>
            </w:pPr>
            <w:r w:rsidRPr="00836FE4">
              <w:rPr>
                <w:lang w:eastAsia="en-US"/>
              </w:rPr>
              <w:t>Respondenti (datu sniedzēji), iestādes, kuru rīcībā ir administratīvie dati preču ārējās tirdzniecības statistikas sagatavošanai.</w:t>
            </w:r>
          </w:p>
          <w:p w14:paraId="7BE95345" w14:textId="364ACB50" w:rsidR="00B559D5" w:rsidRPr="00836FE4" w:rsidRDefault="00752FE4" w:rsidP="00262DE5">
            <w:pPr>
              <w:pStyle w:val="naiskr"/>
              <w:ind w:left="71"/>
              <w:jc w:val="both"/>
            </w:pPr>
            <w:proofErr w:type="spellStart"/>
            <w:r w:rsidRPr="00836FE4">
              <w:rPr>
                <w:lang w:eastAsia="en-US"/>
              </w:rPr>
              <w:t>Eurostat</w:t>
            </w:r>
            <w:proofErr w:type="spellEnd"/>
            <w:r w:rsidRPr="00836FE4">
              <w:rPr>
                <w:lang w:eastAsia="en-US"/>
              </w:rPr>
              <w:t>, 27 ES valstu statistikas iestādes, kas iesaistītas preču arējās tirdzniecības statistikas sagatavošanā.</w:t>
            </w:r>
          </w:p>
        </w:tc>
      </w:tr>
      <w:tr w:rsidR="004940F6" w14:paraId="5EFABE2A" w14:textId="77777777" w:rsidTr="009C4C51">
        <w:tblPrEx>
          <w:tblCellMar>
            <w:left w:w="57" w:type="dxa"/>
            <w:right w:w="57" w:type="dxa"/>
          </w:tblCellMar>
        </w:tblPrEx>
        <w:trPr>
          <w:trHeight w:val="628"/>
        </w:trPr>
        <w:tc>
          <w:tcPr>
            <w:tcW w:w="1221" w:type="dxa"/>
            <w:tcBorders>
              <w:top w:val="thickThinLargeGap" w:sz="6" w:space="0" w:color="C0C0C0"/>
              <w:left w:val="thickThinLargeGap" w:sz="6" w:space="0" w:color="C0C0C0"/>
              <w:bottom w:val="thickThinLargeGap" w:sz="6" w:space="0" w:color="C0C0C0"/>
            </w:tcBorders>
          </w:tcPr>
          <w:p w14:paraId="62EC4F20" w14:textId="77777777" w:rsidR="00B559D5" w:rsidRPr="00836FE4" w:rsidRDefault="00F15799" w:rsidP="00262DE5">
            <w:r w:rsidRPr="00836FE4">
              <w:rPr>
                <w:lang w:eastAsia="en-US"/>
              </w:rPr>
              <w:t>2.</w:t>
            </w:r>
          </w:p>
        </w:tc>
        <w:tc>
          <w:tcPr>
            <w:tcW w:w="2694" w:type="dxa"/>
            <w:tcBorders>
              <w:top w:val="thickThinLargeGap" w:sz="6" w:space="0" w:color="C0C0C0"/>
              <w:left w:val="thickThinLargeGap" w:sz="6" w:space="0" w:color="C0C0C0"/>
              <w:bottom w:val="thickThinLargeGap" w:sz="6" w:space="0" w:color="C0C0C0"/>
            </w:tcBorders>
          </w:tcPr>
          <w:p w14:paraId="1EA46461" w14:textId="77777777" w:rsidR="00B559D5" w:rsidRPr="00836FE4" w:rsidRDefault="00F15799" w:rsidP="00262DE5">
            <w:r w:rsidRPr="00836FE4">
              <w:rPr>
                <w:lang w:eastAsia="en-US"/>
              </w:rPr>
              <w:t>Tiesiskā regulējuma ietekme uz tautsaimniecību un administratīvo slogu</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58B2BDEE" w14:textId="77777777" w:rsidR="00752FE4" w:rsidRPr="00836FE4" w:rsidRDefault="00752FE4" w:rsidP="00752FE4">
            <w:pPr>
              <w:pStyle w:val="naiskr"/>
              <w:spacing w:before="0" w:after="0"/>
              <w:ind w:left="71"/>
              <w:jc w:val="both"/>
            </w:pPr>
            <w:r w:rsidRPr="00836FE4">
              <w:t>Projektā paredzētās aktivitātes ir saistītas ar Pārvaldes procesu un sniegto pakalpojumu efektivitātes paaugstināšanu preču ārējās tirdzniecības statistikas jomā, tād</w:t>
            </w:r>
            <w:r>
              <w:t>ē</w:t>
            </w:r>
            <w:r w:rsidRPr="00836FE4">
              <w:t xml:space="preserve">jādi uzlabojot Pārvaldes sniegto pakalpojumu kvalitāti un pieejamību. </w:t>
            </w:r>
          </w:p>
          <w:p w14:paraId="0BB2A1ED" w14:textId="6B7F1E83" w:rsidR="00B559D5" w:rsidRPr="00836FE4" w:rsidRDefault="00B559D5" w:rsidP="00262DE5">
            <w:pPr>
              <w:pStyle w:val="naiskr"/>
              <w:spacing w:before="0" w:after="0"/>
              <w:ind w:left="71"/>
              <w:jc w:val="both"/>
            </w:pPr>
          </w:p>
        </w:tc>
      </w:tr>
      <w:tr w:rsidR="004940F6" w14:paraId="7DF48EF0" w14:textId="77777777" w:rsidTr="009C4C51">
        <w:tblPrEx>
          <w:tblCellMar>
            <w:left w:w="57" w:type="dxa"/>
            <w:right w:w="57" w:type="dxa"/>
          </w:tblCellMar>
        </w:tblPrEx>
        <w:tc>
          <w:tcPr>
            <w:tcW w:w="1221" w:type="dxa"/>
            <w:tcBorders>
              <w:top w:val="thickThinLargeGap" w:sz="6" w:space="0" w:color="C0C0C0"/>
              <w:left w:val="thickThinLargeGap" w:sz="6" w:space="0" w:color="C0C0C0"/>
              <w:bottom w:val="thickThinLargeGap" w:sz="6" w:space="0" w:color="C0C0C0"/>
            </w:tcBorders>
          </w:tcPr>
          <w:p w14:paraId="545E2C85" w14:textId="77777777" w:rsidR="00B559D5" w:rsidRPr="00836FE4" w:rsidRDefault="00F15799" w:rsidP="00262DE5">
            <w:r w:rsidRPr="00836FE4">
              <w:rPr>
                <w:lang w:eastAsia="en-US"/>
              </w:rPr>
              <w:t>3.</w:t>
            </w:r>
          </w:p>
        </w:tc>
        <w:tc>
          <w:tcPr>
            <w:tcW w:w="2694" w:type="dxa"/>
            <w:tcBorders>
              <w:top w:val="thickThinLargeGap" w:sz="6" w:space="0" w:color="C0C0C0"/>
              <w:left w:val="thickThinLargeGap" w:sz="6" w:space="0" w:color="C0C0C0"/>
              <w:bottom w:val="thickThinLargeGap" w:sz="6" w:space="0" w:color="C0C0C0"/>
            </w:tcBorders>
          </w:tcPr>
          <w:p w14:paraId="3BDECD4C" w14:textId="77777777" w:rsidR="00B559D5" w:rsidRPr="00836FE4" w:rsidRDefault="00F15799" w:rsidP="00262DE5">
            <w:r w:rsidRPr="00836FE4">
              <w:rPr>
                <w:lang w:eastAsia="en-US"/>
              </w:rPr>
              <w:t>Administratīvo izmaksu monetārais novērtējums</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6D76B46C" w14:textId="77777777" w:rsidR="00B559D5" w:rsidRPr="00836FE4" w:rsidRDefault="00F15799" w:rsidP="00262DE5">
            <w:pPr>
              <w:jc w:val="both"/>
            </w:pPr>
            <w:r w:rsidRPr="00836FE4">
              <w:t>Nav attiecināms</w:t>
            </w:r>
          </w:p>
        </w:tc>
      </w:tr>
      <w:tr w:rsidR="004940F6" w14:paraId="6632FD16" w14:textId="77777777" w:rsidTr="009C4C51">
        <w:tblPrEx>
          <w:tblCellMar>
            <w:left w:w="57" w:type="dxa"/>
            <w:right w:w="57" w:type="dxa"/>
          </w:tblCellMar>
        </w:tblPrEx>
        <w:tc>
          <w:tcPr>
            <w:tcW w:w="1221" w:type="dxa"/>
            <w:tcBorders>
              <w:top w:val="thickThinLargeGap" w:sz="6" w:space="0" w:color="C0C0C0"/>
              <w:left w:val="thickThinLargeGap" w:sz="6" w:space="0" w:color="C0C0C0"/>
              <w:bottom w:val="thickThinLargeGap" w:sz="6" w:space="0" w:color="C0C0C0"/>
            </w:tcBorders>
          </w:tcPr>
          <w:p w14:paraId="2A1C8932" w14:textId="77777777" w:rsidR="00B559D5" w:rsidRPr="00836FE4" w:rsidRDefault="00F15799" w:rsidP="00262DE5">
            <w:r w:rsidRPr="00836FE4">
              <w:rPr>
                <w:lang w:eastAsia="en-US"/>
              </w:rPr>
              <w:t>4.</w:t>
            </w:r>
          </w:p>
        </w:tc>
        <w:tc>
          <w:tcPr>
            <w:tcW w:w="2694" w:type="dxa"/>
            <w:tcBorders>
              <w:top w:val="thickThinLargeGap" w:sz="6" w:space="0" w:color="C0C0C0"/>
              <w:left w:val="thickThinLargeGap" w:sz="6" w:space="0" w:color="C0C0C0"/>
              <w:bottom w:val="thickThinLargeGap" w:sz="6" w:space="0" w:color="C0C0C0"/>
            </w:tcBorders>
          </w:tcPr>
          <w:p w14:paraId="23C80E52" w14:textId="77777777" w:rsidR="00B559D5" w:rsidRPr="00836FE4" w:rsidRDefault="00F15799" w:rsidP="00262DE5">
            <w:r w:rsidRPr="00836FE4">
              <w:rPr>
                <w:lang w:eastAsia="en-US"/>
              </w:rPr>
              <w:t>Cita informācija</w:t>
            </w:r>
          </w:p>
        </w:tc>
        <w:tc>
          <w:tcPr>
            <w:tcW w:w="6398" w:type="dxa"/>
            <w:tcBorders>
              <w:top w:val="thickThinLargeGap" w:sz="6" w:space="0" w:color="C0C0C0"/>
              <w:left w:val="thickThinLargeGap" w:sz="6" w:space="0" w:color="C0C0C0"/>
              <w:bottom w:val="thickThinLargeGap" w:sz="6" w:space="0" w:color="C0C0C0"/>
              <w:right w:val="thickThinLargeGap" w:sz="6" w:space="0" w:color="C0C0C0"/>
            </w:tcBorders>
          </w:tcPr>
          <w:p w14:paraId="4CDA1A62" w14:textId="77777777" w:rsidR="00B559D5" w:rsidRPr="00836FE4" w:rsidRDefault="00F15799" w:rsidP="00262DE5">
            <w:pPr>
              <w:jc w:val="both"/>
            </w:pPr>
            <w:r w:rsidRPr="00836FE4">
              <w:rPr>
                <w:lang w:eastAsia="en-US"/>
              </w:rPr>
              <w:t xml:space="preserve">Nav </w:t>
            </w:r>
          </w:p>
        </w:tc>
      </w:tr>
    </w:tbl>
    <w:p w14:paraId="27E3CE60" w14:textId="77B640A4" w:rsidR="007E7A79" w:rsidRDefault="007E7A79" w:rsidP="00B559D5">
      <w:pPr>
        <w:jc w:val="both"/>
      </w:pPr>
    </w:p>
    <w:p w14:paraId="6CEDB14C" w14:textId="77777777" w:rsidR="00A9591E" w:rsidRPr="00836FE4" w:rsidRDefault="00A9591E" w:rsidP="00B559D5">
      <w:pPr>
        <w:jc w:val="both"/>
      </w:pPr>
    </w:p>
    <w:tbl>
      <w:tblPr>
        <w:tblpPr w:leftFromText="180" w:rightFromText="180" w:vertAnchor="text" w:tblpXSpec="center" w:tblpY="1"/>
        <w:tblOverlap w:val="never"/>
        <w:tblW w:w="10340"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86"/>
        <w:gridCol w:w="992"/>
        <w:gridCol w:w="1134"/>
        <w:gridCol w:w="992"/>
        <w:gridCol w:w="1134"/>
        <w:gridCol w:w="992"/>
        <w:gridCol w:w="1134"/>
        <w:gridCol w:w="1276"/>
      </w:tblGrid>
      <w:tr w:rsidR="00A9591E" w14:paraId="7C4E5144" w14:textId="755D5EEB" w:rsidTr="004B3FA7">
        <w:trPr>
          <w:tblCellSpacing w:w="15" w:type="dxa"/>
          <w:jc w:val="center"/>
        </w:trPr>
        <w:tc>
          <w:tcPr>
            <w:tcW w:w="10280" w:type="dxa"/>
            <w:gridSpan w:val="8"/>
            <w:tcBorders>
              <w:top w:val="outset" w:sz="6" w:space="0" w:color="auto"/>
              <w:left w:val="outset" w:sz="6" w:space="0" w:color="auto"/>
              <w:bottom w:val="outset" w:sz="6" w:space="0" w:color="auto"/>
              <w:right w:val="outset" w:sz="6" w:space="0" w:color="auto"/>
            </w:tcBorders>
          </w:tcPr>
          <w:p w14:paraId="1A0F5063" w14:textId="397C4571" w:rsidR="00A9591E" w:rsidRPr="00836FE4" w:rsidRDefault="00A9591E" w:rsidP="007E7A79">
            <w:pPr>
              <w:rPr>
                <w:b/>
                <w:bCs/>
                <w:iCs/>
                <w:color w:val="414142"/>
                <w:lang w:eastAsia="lv-LV"/>
              </w:rPr>
            </w:pPr>
            <w:r w:rsidRPr="00836FE4">
              <w:rPr>
                <w:b/>
                <w:bCs/>
                <w:iCs/>
                <w:color w:val="414142"/>
                <w:lang w:eastAsia="lv-LV"/>
              </w:rPr>
              <w:t>III. Tiesību akta projekta ietekme uz valsts budžetu un pašvaldību budžetiem</w:t>
            </w:r>
          </w:p>
        </w:tc>
      </w:tr>
      <w:tr w:rsidR="00A9591E" w14:paraId="316E9348" w14:textId="588BB8E9" w:rsidTr="004B3FA7">
        <w:trPr>
          <w:tblCellSpacing w:w="15" w:type="dxa"/>
          <w:jc w:val="center"/>
        </w:trPr>
        <w:tc>
          <w:tcPr>
            <w:tcW w:w="2641" w:type="dxa"/>
            <w:vMerge w:val="restart"/>
            <w:tcBorders>
              <w:top w:val="outset" w:sz="6" w:space="0" w:color="auto"/>
              <w:left w:val="outset" w:sz="6" w:space="0" w:color="auto"/>
              <w:bottom w:val="outset" w:sz="6" w:space="0" w:color="auto"/>
              <w:right w:val="outset" w:sz="6" w:space="0" w:color="auto"/>
            </w:tcBorders>
            <w:vAlign w:val="center"/>
            <w:hideMark/>
          </w:tcPr>
          <w:p w14:paraId="63908F38" w14:textId="77777777" w:rsidR="00A9591E" w:rsidRPr="00836FE4" w:rsidRDefault="00A9591E" w:rsidP="007E7A79">
            <w:pPr>
              <w:rPr>
                <w:iCs/>
                <w:color w:val="414142"/>
                <w:lang w:eastAsia="lv-LV"/>
              </w:rPr>
            </w:pPr>
            <w:r w:rsidRPr="00836FE4">
              <w:rPr>
                <w:iCs/>
                <w:color w:val="414142"/>
                <w:lang w:eastAsia="lv-LV"/>
              </w:rPr>
              <w:lastRenderedPageBreak/>
              <w:t>Rādītāji</w:t>
            </w:r>
          </w:p>
        </w:tc>
        <w:tc>
          <w:tcPr>
            <w:tcW w:w="209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BD33860" w14:textId="06C27BA8" w:rsidR="00A9591E" w:rsidRPr="00836FE4" w:rsidRDefault="00A9591E" w:rsidP="007E7A79">
            <w:pPr>
              <w:rPr>
                <w:iCs/>
                <w:color w:val="414142"/>
                <w:lang w:eastAsia="lv-LV"/>
              </w:rPr>
            </w:pPr>
            <w:r w:rsidRPr="00836FE4">
              <w:rPr>
                <w:iCs/>
                <w:color w:val="414142"/>
                <w:lang w:eastAsia="lv-LV"/>
              </w:rPr>
              <w:t>201</w:t>
            </w:r>
            <w:r>
              <w:rPr>
                <w:iCs/>
                <w:color w:val="414142"/>
                <w:lang w:eastAsia="lv-LV"/>
              </w:rPr>
              <w:t>9</w:t>
            </w:r>
          </w:p>
        </w:tc>
        <w:tc>
          <w:tcPr>
            <w:tcW w:w="5483" w:type="dxa"/>
            <w:gridSpan w:val="5"/>
            <w:tcBorders>
              <w:top w:val="outset" w:sz="6" w:space="0" w:color="auto"/>
              <w:left w:val="outset" w:sz="6" w:space="0" w:color="auto"/>
              <w:bottom w:val="outset" w:sz="6" w:space="0" w:color="auto"/>
              <w:right w:val="outset" w:sz="6" w:space="0" w:color="auto"/>
            </w:tcBorders>
          </w:tcPr>
          <w:p w14:paraId="03419F69" w14:textId="14C749D6" w:rsidR="00A9591E" w:rsidRPr="00836FE4" w:rsidRDefault="00A9591E" w:rsidP="007E7A79">
            <w:pPr>
              <w:rPr>
                <w:iCs/>
                <w:color w:val="414142"/>
                <w:lang w:eastAsia="lv-LV"/>
              </w:rPr>
            </w:pPr>
            <w:r w:rsidRPr="00836FE4">
              <w:rPr>
                <w:iCs/>
                <w:color w:val="414142"/>
                <w:lang w:eastAsia="lv-LV"/>
              </w:rPr>
              <w:t>Turpmākie trīs gadi (</w:t>
            </w:r>
            <w:proofErr w:type="spellStart"/>
            <w:r w:rsidRPr="00836FE4">
              <w:rPr>
                <w:i/>
                <w:iCs/>
                <w:color w:val="414142"/>
                <w:lang w:eastAsia="lv-LV"/>
              </w:rPr>
              <w:t>euro</w:t>
            </w:r>
            <w:proofErr w:type="spellEnd"/>
            <w:r w:rsidRPr="00836FE4">
              <w:rPr>
                <w:iCs/>
                <w:color w:val="414142"/>
                <w:lang w:eastAsia="lv-LV"/>
              </w:rPr>
              <w:t>)</w:t>
            </w:r>
          </w:p>
        </w:tc>
      </w:tr>
      <w:tr w:rsidR="00A9591E" w14:paraId="2FD5D7C7" w14:textId="078D2DAE" w:rsidTr="004B3FA7">
        <w:trPr>
          <w:tblCellSpacing w:w="15" w:type="dxa"/>
          <w:jc w:val="center"/>
        </w:trPr>
        <w:tc>
          <w:tcPr>
            <w:tcW w:w="2641" w:type="dxa"/>
            <w:vMerge/>
            <w:tcBorders>
              <w:top w:val="outset" w:sz="6" w:space="0" w:color="auto"/>
              <w:left w:val="outset" w:sz="6" w:space="0" w:color="auto"/>
              <w:bottom w:val="outset" w:sz="6" w:space="0" w:color="auto"/>
              <w:right w:val="outset" w:sz="6" w:space="0" w:color="auto"/>
            </w:tcBorders>
            <w:vAlign w:val="center"/>
            <w:hideMark/>
          </w:tcPr>
          <w:p w14:paraId="7A14FCFB" w14:textId="77777777" w:rsidR="00A9591E" w:rsidRPr="00836FE4" w:rsidRDefault="00A9591E" w:rsidP="007E7A79">
            <w:pPr>
              <w:rPr>
                <w:iCs/>
                <w:color w:val="414142"/>
                <w:lang w:eastAsia="lv-LV"/>
              </w:rPr>
            </w:pPr>
          </w:p>
        </w:tc>
        <w:tc>
          <w:tcPr>
            <w:tcW w:w="2096" w:type="dxa"/>
            <w:gridSpan w:val="2"/>
            <w:vMerge/>
            <w:tcBorders>
              <w:top w:val="outset" w:sz="6" w:space="0" w:color="auto"/>
              <w:left w:val="outset" w:sz="6" w:space="0" w:color="auto"/>
              <w:bottom w:val="outset" w:sz="6" w:space="0" w:color="auto"/>
              <w:right w:val="outset" w:sz="6" w:space="0" w:color="auto"/>
            </w:tcBorders>
            <w:vAlign w:val="center"/>
            <w:hideMark/>
          </w:tcPr>
          <w:p w14:paraId="123A227F" w14:textId="77777777" w:rsidR="00A9591E" w:rsidRPr="00836FE4" w:rsidRDefault="00A9591E" w:rsidP="007E7A79">
            <w:pPr>
              <w:rPr>
                <w:iCs/>
                <w:color w:val="414142"/>
                <w:lang w:eastAsia="lv-LV"/>
              </w:rPr>
            </w:pP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2A724DFF" w14:textId="167A3654" w:rsidR="00A9591E" w:rsidRPr="00836FE4" w:rsidRDefault="00A9591E" w:rsidP="007E7A79">
            <w:pPr>
              <w:rPr>
                <w:iCs/>
                <w:color w:val="414142"/>
                <w:lang w:eastAsia="lv-LV"/>
              </w:rPr>
            </w:pPr>
            <w:r w:rsidRPr="00836FE4">
              <w:rPr>
                <w:iCs/>
                <w:color w:val="414142"/>
                <w:lang w:eastAsia="lv-LV"/>
              </w:rPr>
              <w:t>20</w:t>
            </w:r>
            <w:r>
              <w:rPr>
                <w:iCs/>
                <w:color w:val="414142"/>
                <w:lang w:eastAsia="lv-LV"/>
              </w:rPr>
              <w:t>20</w:t>
            </w:r>
          </w:p>
        </w:tc>
        <w:tc>
          <w:tcPr>
            <w:tcW w:w="2096" w:type="dxa"/>
            <w:gridSpan w:val="2"/>
            <w:tcBorders>
              <w:top w:val="outset" w:sz="6" w:space="0" w:color="auto"/>
              <w:left w:val="outset" w:sz="6" w:space="0" w:color="auto"/>
              <w:bottom w:val="outset" w:sz="6" w:space="0" w:color="auto"/>
              <w:right w:val="outset" w:sz="6" w:space="0" w:color="auto"/>
            </w:tcBorders>
            <w:vAlign w:val="center"/>
            <w:hideMark/>
          </w:tcPr>
          <w:p w14:paraId="1C1ECB63" w14:textId="1E084907" w:rsidR="00A9591E" w:rsidRPr="00836FE4" w:rsidRDefault="00A9591E" w:rsidP="007E7A79">
            <w:pPr>
              <w:rPr>
                <w:iCs/>
                <w:color w:val="414142"/>
                <w:lang w:eastAsia="lv-LV"/>
              </w:rPr>
            </w:pPr>
            <w:r w:rsidRPr="00836FE4">
              <w:rPr>
                <w:iCs/>
                <w:color w:val="414142"/>
                <w:lang w:eastAsia="lv-LV"/>
              </w:rPr>
              <w:t>202</w:t>
            </w:r>
            <w:r>
              <w:rPr>
                <w:iCs/>
                <w:color w:val="414142"/>
                <w:lang w:eastAsia="lv-LV"/>
              </w:rPr>
              <w:t>1</w:t>
            </w:r>
          </w:p>
        </w:tc>
        <w:tc>
          <w:tcPr>
            <w:tcW w:w="1231" w:type="dxa"/>
            <w:tcBorders>
              <w:top w:val="outset" w:sz="6" w:space="0" w:color="auto"/>
              <w:left w:val="outset" w:sz="6" w:space="0" w:color="auto"/>
              <w:bottom w:val="outset" w:sz="6" w:space="0" w:color="auto"/>
              <w:right w:val="outset" w:sz="6" w:space="0" w:color="auto"/>
            </w:tcBorders>
            <w:vAlign w:val="center"/>
            <w:hideMark/>
          </w:tcPr>
          <w:p w14:paraId="4E1E17F9" w14:textId="7D801477" w:rsidR="00A9591E" w:rsidRPr="00836FE4" w:rsidRDefault="00A9591E" w:rsidP="007E7A79">
            <w:pPr>
              <w:rPr>
                <w:iCs/>
                <w:color w:val="414142"/>
                <w:lang w:eastAsia="lv-LV"/>
              </w:rPr>
            </w:pPr>
            <w:r w:rsidRPr="00836FE4">
              <w:rPr>
                <w:iCs/>
                <w:color w:val="414142"/>
                <w:lang w:eastAsia="lv-LV"/>
              </w:rPr>
              <w:t>202</w:t>
            </w:r>
            <w:r>
              <w:rPr>
                <w:iCs/>
                <w:color w:val="414142"/>
                <w:lang w:eastAsia="lv-LV"/>
              </w:rPr>
              <w:t>2</w:t>
            </w:r>
          </w:p>
        </w:tc>
      </w:tr>
      <w:tr w:rsidR="00194750" w14:paraId="63C29CB8" w14:textId="738A78EC" w:rsidTr="004B3FA7">
        <w:trPr>
          <w:tblCellSpacing w:w="15" w:type="dxa"/>
          <w:jc w:val="center"/>
        </w:trPr>
        <w:tc>
          <w:tcPr>
            <w:tcW w:w="2641" w:type="dxa"/>
            <w:vMerge/>
            <w:tcBorders>
              <w:top w:val="outset" w:sz="6" w:space="0" w:color="auto"/>
              <w:left w:val="outset" w:sz="6" w:space="0" w:color="auto"/>
              <w:bottom w:val="outset" w:sz="6" w:space="0" w:color="auto"/>
              <w:right w:val="outset" w:sz="6" w:space="0" w:color="auto"/>
            </w:tcBorders>
            <w:vAlign w:val="center"/>
            <w:hideMark/>
          </w:tcPr>
          <w:p w14:paraId="39C3C5A2" w14:textId="77777777" w:rsidR="00194750" w:rsidRPr="00836FE4" w:rsidRDefault="00194750" w:rsidP="007E7A79">
            <w:pPr>
              <w:rPr>
                <w:iCs/>
                <w:color w:val="414142"/>
                <w:lang w:eastAsia="lv-LV"/>
              </w:rPr>
            </w:pPr>
          </w:p>
        </w:tc>
        <w:tc>
          <w:tcPr>
            <w:tcW w:w="962" w:type="dxa"/>
            <w:tcBorders>
              <w:top w:val="outset" w:sz="6" w:space="0" w:color="auto"/>
              <w:left w:val="outset" w:sz="6" w:space="0" w:color="auto"/>
              <w:bottom w:val="outset" w:sz="6" w:space="0" w:color="auto"/>
              <w:right w:val="outset" w:sz="6" w:space="0" w:color="auto"/>
            </w:tcBorders>
            <w:vAlign w:val="center"/>
            <w:hideMark/>
          </w:tcPr>
          <w:p w14:paraId="2681B79D" w14:textId="77777777" w:rsidR="00194750" w:rsidRPr="00836FE4" w:rsidRDefault="00194750" w:rsidP="007E7A79">
            <w:pPr>
              <w:rPr>
                <w:iCs/>
                <w:color w:val="414142"/>
                <w:lang w:eastAsia="lv-LV"/>
              </w:rPr>
            </w:pPr>
            <w:r w:rsidRPr="00836FE4">
              <w:rPr>
                <w:iCs/>
                <w:color w:val="414142"/>
                <w:lang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96DBAC1" w14:textId="77777777" w:rsidR="00194750" w:rsidRPr="00836FE4" w:rsidRDefault="00194750" w:rsidP="007E7A79">
            <w:pPr>
              <w:rPr>
                <w:iCs/>
                <w:color w:val="414142"/>
                <w:lang w:eastAsia="lv-LV"/>
              </w:rPr>
            </w:pPr>
            <w:r w:rsidRPr="00836FE4">
              <w:rPr>
                <w:iCs/>
                <w:color w:val="414142"/>
                <w:lang w:eastAsia="lv-LV"/>
              </w:rPr>
              <w:t>izmaiņas kārtējā gadā, salīdzinot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2EF7BC14" w14:textId="6C9068F5" w:rsidR="00194750" w:rsidRPr="00836FE4" w:rsidRDefault="00194750" w:rsidP="00A9591E">
            <w:pPr>
              <w:rPr>
                <w:iCs/>
                <w:color w:val="414142"/>
                <w:lang w:eastAsia="lv-LV"/>
              </w:rPr>
            </w:pPr>
            <w:r w:rsidRPr="00836FE4">
              <w:rPr>
                <w:iCs/>
                <w:color w:val="414142"/>
                <w:lang w:eastAsia="lv-LV"/>
              </w:rPr>
              <w:t xml:space="preserve">saskaņā ar </w:t>
            </w:r>
            <w:r>
              <w:rPr>
                <w:iCs/>
                <w:color w:val="414142"/>
                <w:lang w:eastAsia="lv-LV"/>
              </w:rPr>
              <w:t xml:space="preserve">vidēja termiņa </w:t>
            </w:r>
            <w:r w:rsidRPr="00836FE4">
              <w:rPr>
                <w:iCs/>
                <w:color w:val="414142"/>
                <w:lang w:eastAsia="lv-LV"/>
              </w:rPr>
              <w:t>budžet</w:t>
            </w:r>
            <w:r>
              <w:rPr>
                <w:iCs/>
                <w:color w:val="414142"/>
                <w:lang w:eastAsia="lv-LV"/>
              </w:rPr>
              <w:t>a ietvaru</w:t>
            </w:r>
          </w:p>
        </w:tc>
        <w:tc>
          <w:tcPr>
            <w:tcW w:w="1104" w:type="dxa"/>
            <w:tcBorders>
              <w:top w:val="outset" w:sz="6" w:space="0" w:color="auto"/>
              <w:left w:val="outset" w:sz="6" w:space="0" w:color="auto"/>
              <w:bottom w:val="outset" w:sz="6" w:space="0" w:color="auto"/>
              <w:right w:val="outset" w:sz="6" w:space="0" w:color="auto"/>
            </w:tcBorders>
            <w:vAlign w:val="center"/>
          </w:tcPr>
          <w:p w14:paraId="3AEB3BC2" w14:textId="3A7E7F9B" w:rsidR="00194750" w:rsidRPr="00836FE4" w:rsidRDefault="00194750" w:rsidP="007E7A79">
            <w:pPr>
              <w:rPr>
                <w:iCs/>
                <w:color w:val="414142"/>
                <w:lang w:eastAsia="lv-LV"/>
              </w:rPr>
            </w:pPr>
            <w:r w:rsidRPr="00836FE4">
              <w:rPr>
                <w:iCs/>
                <w:color w:val="414142"/>
                <w:lang w:eastAsia="lv-LV"/>
              </w:rPr>
              <w:t>izmaiņas, salīdzinot ar vidēja termiņa budžeta ietvaru 20</w:t>
            </w:r>
            <w:r>
              <w:rPr>
                <w:iCs/>
                <w:color w:val="414142"/>
                <w:lang w:eastAsia="lv-LV"/>
              </w:rPr>
              <w:t xml:space="preserve">20 </w:t>
            </w:r>
            <w:r w:rsidRPr="00836FE4">
              <w:rPr>
                <w:iCs/>
                <w:color w:val="414142"/>
                <w:lang w:eastAsia="lv-LV"/>
              </w:rPr>
              <w:t>gadam</w:t>
            </w:r>
          </w:p>
        </w:tc>
        <w:tc>
          <w:tcPr>
            <w:tcW w:w="962" w:type="dxa"/>
            <w:tcBorders>
              <w:top w:val="outset" w:sz="6" w:space="0" w:color="auto"/>
              <w:left w:val="outset" w:sz="6" w:space="0" w:color="auto"/>
              <w:bottom w:val="outset" w:sz="6" w:space="0" w:color="auto"/>
              <w:right w:val="outset" w:sz="6" w:space="0" w:color="auto"/>
            </w:tcBorders>
            <w:vAlign w:val="center"/>
            <w:hideMark/>
          </w:tcPr>
          <w:p w14:paraId="759795BA" w14:textId="2E320F07" w:rsidR="00194750" w:rsidRPr="00836FE4" w:rsidRDefault="00194750" w:rsidP="007E7A79">
            <w:pPr>
              <w:rPr>
                <w:iCs/>
                <w:color w:val="414142"/>
                <w:lang w:eastAsia="lv-LV"/>
              </w:rPr>
            </w:pPr>
            <w:r w:rsidRPr="00836FE4">
              <w:rPr>
                <w:iCs/>
                <w:color w:val="414142"/>
                <w:lang w:eastAsia="lv-LV"/>
              </w:rPr>
              <w:t xml:space="preserve">saskaņā ar </w:t>
            </w:r>
            <w:r>
              <w:rPr>
                <w:iCs/>
                <w:color w:val="414142"/>
                <w:lang w:eastAsia="lv-LV"/>
              </w:rPr>
              <w:t xml:space="preserve">vidēja termiņa </w:t>
            </w:r>
            <w:r w:rsidRPr="00836FE4">
              <w:rPr>
                <w:iCs/>
                <w:color w:val="414142"/>
                <w:lang w:eastAsia="lv-LV"/>
              </w:rPr>
              <w:t>budžet</w:t>
            </w:r>
            <w:r>
              <w:rPr>
                <w:iCs/>
                <w:color w:val="414142"/>
                <w:lang w:eastAsia="lv-LV"/>
              </w:rPr>
              <w:t>a ietvaru</w:t>
            </w:r>
          </w:p>
          <w:p w14:paraId="50C8177A" w14:textId="2507FCA0" w:rsidR="00194750" w:rsidRPr="00836FE4" w:rsidRDefault="00194750" w:rsidP="007E7A79">
            <w:pPr>
              <w:rPr>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160F320" w14:textId="3E733B53" w:rsidR="00194750" w:rsidRPr="00836FE4" w:rsidRDefault="00194750" w:rsidP="007E7A79">
            <w:pPr>
              <w:rPr>
                <w:iCs/>
                <w:color w:val="414142"/>
                <w:lang w:eastAsia="lv-LV"/>
              </w:rPr>
            </w:pPr>
            <w:r w:rsidRPr="00836FE4">
              <w:rPr>
                <w:iCs/>
                <w:color w:val="414142"/>
                <w:lang w:eastAsia="lv-LV"/>
              </w:rPr>
              <w:t>izmaiņas, salīdzinot ar vidēja termiņa budžeta ietvaru 202</w:t>
            </w:r>
            <w:r>
              <w:rPr>
                <w:iCs/>
                <w:color w:val="414142"/>
                <w:lang w:eastAsia="lv-LV"/>
              </w:rPr>
              <w:t>1</w:t>
            </w:r>
            <w:r w:rsidRPr="00836FE4">
              <w:rPr>
                <w:iCs/>
                <w:color w:val="414142"/>
                <w:lang w:eastAsia="lv-LV"/>
              </w:rPr>
              <w:t xml:space="preserve"> gadam</w:t>
            </w:r>
          </w:p>
        </w:tc>
        <w:tc>
          <w:tcPr>
            <w:tcW w:w="1231" w:type="dxa"/>
            <w:tcBorders>
              <w:top w:val="outset" w:sz="6" w:space="0" w:color="auto"/>
              <w:left w:val="outset" w:sz="6" w:space="0" w:color="auto"/>
              <w:bottom w:val="outset" w:sz="6" w:space="0" w:color="auto"/>
              <w:right w:val="outset" w:sz="6" w:space="0" w:color="auto"/>
            </w:tcBorders>
            <w:vAlign w:val="center"/>
          </w:tcPr>
          <w:p w14:paraId="224DDF9C" w14:textId="17C00BD7" w:rsidR="00194750" w:rsidRPr="00836FE4" w:rsidRDefault="00194750" w:rsidP="007E7A79">
            <w:pPr>
              <w:rPr>
                <w:iCs/>
                <w:color w:val="414142"/>
                <w:lang w:eastAsia="lv-LV"/>
              </w:rPr>
            </w:pPr>
            <w:r w:rsidRPr="00836FE4">
              <w:rPr>
                <w:iCs/>
                <w:color w:val="414142"/>
                <w:lang w:eastAsia="lv-LV"/>
              </w:rPr>
              <w:t>izmaiņas, salīdzinot ar vidēja termiņa budžeta ietvaru 202</w:t>
            </w:r>
            <w:r>
              <w:rPr>
                <w:iCs/>
                <w:color w:val="414142"/>
                <w:lang w:eastAsia="lv-LV"/>
              </w:rPr>
              <w:t>2</w:t>
            </w:r>
            <w:r w:rsidRPr="00836FE4">
              <w:rPr>
                <w:iCs/>
                <w:color w:val="414142"/>
                <w:lang w:eastAsia="lv-LV"/>
              </w:rPr>
              <w:t xml:space="preserve"> gadam</w:t>
            </w:r>
          </w:p>
        </w:tc>
      </w:tr>
      <w:tr w:rsidR="00194750" w14:paraId="5F540591" w14:textId="2088307A"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vAlign w:val="center"/>
            <w:hideMark/>
          </w:tcPr>
          <w:p w14:paraId="3C0330A9" w14:textId="77777777" w:rsidR="00194750" w:rsidRPr="00836FE4" w:rsidRDefault="00194750" w:rsidP="007E7A79">
            <w:pPr>
              <w:jc w:val="center"/>
              <w:rPr>
                <w:iCs/>
                <w:color w:val="414142"/>
                <w:lang w:eastAsia="lv-LV"/>
              </w:rPr>
            </w:pPr>
            <w:r w:rsidRPr="00836FE4">
              <w:rPr>
                <w:iCs/>
                <w:color w:val="414142"/>
                <w:lang w:eastAsia="lv-LV"/>
              </w:rPr>
              <w:t>1</w:t>
            </w:r>
          </w:p>
        </w:tc>
        <w:tc>
          <w:tcPr>
            <w:tcW w:w="962" w:type="dxa"/>
            <w:tcBorders>
              <w:top w:val="outset" w:sz="6" w:space="0" w:color="auto"/>
              <w:left w:val="outset" w:sz="6" w:space="0" w:color="auto"/>
              <w:bottom w:val="outset" w:sz="6" w:space="0" w:color="auto"/>
              <w:right w:val="outset" w:sz="6" w:space="0" w:color="auto"/>
            </w:tcBorders>
            <w:vAlign w:val="center"/>
            <w:hideMark/>
          </w:tcPr>
          <w:p w14:paraId="616E99DC" w14:textId="77777777" w:rsidR="00194750" w:rsidRPr="00836FE4" w:rsidRDefault="00194750" w:rsidP="007E7A79">
            <w:pPr>
              <w:jc w:val="center"/>
              <w:rPr>
                <w:iCs/>
                <w:color w:val="414142"/>
                <w:lang w:eastAsia="lv-LV"/>
              </w:rPr>
            </w:pPr>
            <w:r w:rsidRPr="00836FE4">
              <w:rPr>
                <w:iCs/>
                <w:color w:val="414142"/>
                <w:lang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117E49" w14:textId="77777777" w:rsidR="00194750" w:rsidRPr="00836FE4" w:rsidRDefault="00194750" w:rsidP="007E7A79">
            <w:pPr>
              <w:jc w:val="center"/>
              <w:rPr>
                <w:iCs/>
                <w:color w:val="414142"/>
                <w:lang w:eastAsia="lv-LV"/>
              </w:rPr>
            </w:pPr>
            <w:r w:rsidRPr="00836FE4">
              <w:rPr>
                <w:iCs/>
                <w:color w:val="414142"/>
                <w:lang w:eastAsia="lv-LV"/>
              </w:rPr>
              <w:t>3</w:t>
            </w:r>
          </w:p>
        </w:tc>
        <w:tc>
          <w:tcPr>
            <w:tcW w:w="962" w:type="dxa"/>
            <w:tcBorders>
              <w:top w:val="outset" w:sz="6" w:space="0" w:color="auto"/>
              <w:left w:val="outset" w:sz="6" w:space="0" w:color="auto"/>
              <w:bottom w:val="outset" w:sz="6" w:space="0" w:color="auto"/>
              <w:right w:val="outset" w:sz="6" w:space="0" w:color="auto"/>
            </w:tcBorders>
            <w:vAlign w:val="center"/>
          </w:tcPr>
          <w:p w14:paraId="7C3714A5" w14:textId="3840977A" w:rsidR="00194750" w:rsidRPr="00836FE4" w:rsidRDefault="00194750" w:rsidP="00774006">
            <w:pPr>
              <w:jc w:val="center"/>
              <w:rPr>
                <w:iCs/>
                <w:color w:val="414142"/>
                <w:lang w:eastAsia="lv-LV"/>
              </w:rPr>
            </w:pPr>
            <w:r>
              <w:rPr>
                <w:iCs/>
                <w:color w:val="414142"/>
                <w:lang w:eastAsia="lv-LV"/>
              </w:rPr>
              <w:t>4</w:t>
            </w:r>
          </w:p>
        </w:tc>
        <w:tc>
          <w:tcPr>
            <w:tcW w:w="1104" w:type="dxa"/>
            <w:tcBorders>
              <w:top w:val="outset" w:sz="6" w:space="0" w:color="auto"/>
              <w:left w:val="outset" w:sz="6" w:space="0" w:color="auto"/>
              <w:bottom w:val="outset" w:sz="6" w:space="0" w:color="auto"/>
              <w:right w:val="outset" w:sz="6" w:space="0" w:color="auto"/>
            </w:tcBorders>
            <w:vAlign w:val="center"/>
          </w:tcPr>
          <w:p w14:paraId="265C6FED" w14:textId="20FFFD50" w:rsidR="00194750" w:rsidRPr="00836FE4" w:rsidRDefault="00194750" w:rsidP="007E7A79">
            <w:pPr>
              <w:jc w:val="center"/>
              <w:rPr>
                <w:iCs/>
                <w:color w:val="414142"/>
                <w:lang w:eastAsia="lv-LV"/>
              </w:rPr>
            </w:pPr>
            <w:r>
              <w:rPr>
                <w:iCs/>
                <w:color w:val="414142"/>
                <w:lang w:eastAsia="lv-LV"/>
              </w:rPr>
              <w:t>5</w:t>
            </w:r>
          </w:p>
        </w:tc>
        <w:tc>
          <w:tcPr>
            <w:tcW w:w="962" w:type="dxa"/>
            <w:tcBorders>
              <w:top w:val="outset" w:sz="6" w:space="0" w:color="auto"/>
              <w:left w:val="outset" w:sz="6" w:space="0" w:color="auto"/>
              <w:bottom w:val="outset" w:sz="6" w:space="0" w:color="auto"/>
              <w:right w:val="outset" w:sz="6" w:space="0" w:color="auto"/>
            </w:tcBorders>
            <w:vAlign w:val="center"/>
          </w:tcPr>
          <w:p w14:paraId="2D09D2EA" w14:textId="47DD6AD9" w:rsidR="00194750" w:rsidRPr="00836FE4" w:rsidRDefault="00194750" w:rsidP="007E7A79">
            <w:pPr>
              <w:jc w:val="center"/>
              <w:rPr>
                <w:iCs/>
                <w:color w:val="414142"/>
                <w:lang w:eastAsia="lv-LV"/>
              </w:rPr>
            </w:pPr>
            <w:r>
              <w:rPr>
                <w:iCs/>
                <w:color w:val="414142"/>
                <w:lang w:eastAsia="lv-LV"/>
              </w:rPr>
              <w:t>6</w:t>
            </w:r>
          </w:p>
        </w:tc>
        <w:tc>
          <w:tcPr>
            <w:tcW w:w="1104" w:type="dxa"/>
            <w:tcBorders>
              <w:top w:val="outset" w:sz="6" w:space="0" w:color="auto"/>
              <w:left w:val="outset" w:sz="6" w:space="0" w:color="auto"/>
              <w:bottom w:val="outset" w:sz="6" w:space="0" w:color="auto"/>
              <w:right w:val="outset" w:sz="6" w:space="0" w:color="auto"/>
            </w:tcBorders>
            <w:vAlign w:val="center"/>
          </w:tcPr>
          <w:p w14:paraId="54D33FAB" w14:textId="1458D5CF" w:rsidR="00194750" w:rsidRPr="00836FE4" w:rsidRDefault="00194750" w:rsidP="007E7A79">
            <w:pPr>
              <w:jc w:val="center"/>
              <w:rPr>
                <w:iCs/>
                <w:color w:val="414142"/>
                <w:lang w:eastAsia="lv-LV"/>
              </w:rPr>
            </w:pPr>
            <w:r>
              <w:rPr>
                <w:iCs/>
                <w:color w:val="414142"/>
                <w:lang w:eastAsia="lv-LV"/>
              </w:rPr>
              <w:t>7</w:t>
            </w:r>
          </w:p>
        </w:tc>
        <w:tc>
          <w:tcPr>
            <w:tcW w:w="1231" w:type="dxa"/>
            <w:tcBorders>
              <w:top w:val="outset" w:sz="6" w:space="0" w:color="auto"/>
              <w:left w:val="outset" w:sz="6" w:space="0" w:color="auto"/>
              <w:bottom w:val="outset" w:sz="6" w:space="0" w:color="auto"/>
              <w:right w:val="outset" w:sz="6" w:space="0" w:color="auto"/>
            </w:tcBorders>
            <w:vAlign w:val="center"/>
          </w:tcPr>
          <w:p w14:paraId="23B872C4" w14:textId="2F0F2AE9" w:rsidR="00194750" w:rsidRPr="00836FE4" w:rsidRDefault="00194750" w:rsidP="007E7A79">
            <w:pPr>
              <w:jc w:val="center"/>
              <w:rPr>
                <w:iCs/>
                <w:color w:val="414142"/>
                <w:lang w:eastAsia="lv-LV"/>
              </w:rPr>
            </w:pPr>
            <w:r>
              <w:rPr>
                <w:iCs/>
                <w:color w:val="414142"/>
                <w:lang w:eastAsia="lv-LV"/>
              </w:rPr>
              <w:t>9</w:t>
            </w:r>
          </w:p>
        </w:tc>
      </w:tr>
      <w:tr w:rsidR="00194750" w14:paraId="4D821198" w14:textId="761796C0"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356682BD" w14:textId="77777777" w:rsidR="00194750" w:rsidRPr="00836FE4" w:rsidRDefault="00194750" w:rsidP="007E7A79">
            <w:pPr>
              <w:rPr>
                <w:iCs/>
                <w:color w:val="414142"/>
                <w:lang w:eastAsia="lv-LV"/>
              </w:rPr>
            </w:pPr>
            <w:r w:rsidRPr="00836FE4">
              <w:rPr>
                <w:iCs/>
                <w:color w:val="414142"/>
                <w:lang w:eastAsia="lv-LV"/>
              </w:rPr>
              <w:t>1. Budžeta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38B25830" w14:textId="765A8F6C" w:rsidR="00194750" w:rsidRPr="00836FE4" w:rsidRDefault="00194750" w:rsidP="007E7A79">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EE06E0" w14:textId="43F9AB94" w:rsidR="00194750" w:rsidRPr="00836FE4" w:rsidRDefault="00194750" w:rsidP="00207590">
            <w:pPr>
              <w:jc w:val="right"/>
              <w:rPr>
                <w:iCs/>
                <w:color w:val="414142"/>
                <w:lang w:eastAsia="lv-LV"/>
              </w:rPr>
            </w:pPr>
            <w:r>
              <w:rPr>
                <w:iCs/>
                <w:color w:val="414142"/>
                <w:lang w:eastAsia="lv-LV"/>
              </w:rPr>
              <w:t>52 657</w:t>
            </w:r>
          </w:p>
        </w:tc>
        <w:tc>
          <w:tcPr>
            <w:tcW w:w="962" w:type="dxa"/>
            <w:tcBorders>
              <w:top w:val="outset" w:sz="6" w:space="0" w:color="auto"/>
              <w:left w:val="outset" w:sz="6" w:space="0" w:color="auto"/>
              <w:bottom w:val="outset" w:sz="6" w:space="0" w:color="auto"/>
              <w:right w:val="outset" w:sz="6" w:space="0" w:color="auto"/>
            </w:tcBorders>
            <w:vAlign w:val="center"/>
          </w:tcPr>
          <w:p w14:paraId="574D655F" w14:textId="3A749B3E"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tcPr>
          <w:p w14:paraId="52AFEB8E" w14:textId="57FACEF3" w:rsidR="00194750" w:rsidRDefault="00194750" w:rsidP="00207590">
            <w:pPr>
              <w:jc w:val="right"/>
              <w:rPr>
                <w:iCs/>
                <w:color w:val="414142"/>
                <w:lang w:eastAsia="lv-LV"/>
              </w:rPr>
            </w:pPr>
            <w:r>
              <w:rPr>
                <w:iCs/>
                <w:color w:val="414142"/>
                <w:lang w:eastAsia="lv-LV"/>
              </w:rPr>
              <w:t>124 373</w:t>
            </w:r>
          </w:p>
        </w:tc>
        <w:tc>
          <w:tcPr>
            <w:tcW w:w="962" w:type="dxa"/>
            <w:tcBorders>
              <w:top w:val="outset" w:sz="6" w:space="0" w:color="auto"/>
              <w:left w:val="outset" w:sz="6" w:space="0" w:color="auto"/>
              <w:bottom w:val="outset" w:sz="6" w:space="0" w:color="auto"/>
              <w:right w:val="outset" w:sz="6" w:space="0" w:color="auto"/>
            </w:tcBorders>
            <w:vAlign w:val="center"/>
          </w:tcPr>
          <w:p w14:paraId="047EEE61" w14:textId="26747A68"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tcPr>
          <w:p w14:paraId="403EA6FE" w14:textId="652E2D6E" w:rsidR="00194750" w:rsidRDefault="00194750" w:rsidP="00207590">
            <w:pPr>
              <w:jc w:val="right"/>
              <w:rPr>
                <w:iCs/>
                <w:color w:val="414142"/>
                <w:lang w:eastAsia="lv-LV"/>
              </w:rPr>
            </w:pPr>
            <w:r>
              <w:rPr>
                <w:iCs/>
                <w:color w:val="414142"/>
                <w:lang w:eastAsia="lv-LV"/>
              </w:rPr>
              <w:t>109 338</w:t>
            </w:r>
          </w:p>
        </w:tc>
        <w:tc>
          <w:tcPr>
            <w:tcW w:w="1231" w:type="dxa"/>
            <w:tcBorders>
              <w:top w:val="outset" w:sz="6" w:space="0" w:color="auto"/>
              <w:left w:val="outset" w:sz="6" w:space="0" w:color="auto"/>
              <w:bottom w:val="outset" w:sz="6" w:space="0" w:color="auto"/>
              <w:right w:val="outset" w:sz="6" w:space="0" w:color="auto"/>
            </w:tcBorders>
          </w:tcPr>
          <w:p w14:paraId="01FF43E2" w14:textId="07CFF71A" w:rsidR="00194750" w:rsidRDefault="00194750" w:rsidP="00207590">
            <w:pPr>
              <w:jc w:val="right"/>
              <w:rPr>
                <w:iCs/>
                <w:color w:val="414142"/>
                <w:lang w:eastAsia="lv-LV"/>
              </w:rPr>
            </w:pPr>
            <w:r>
              <w:rPr>
                <w:iCs/>
                <w:color w:val="414142"/>
                <w:lang w:eastAsia="lv-LV"/>
              </w:rPr>
              <w:t>74 882</w:t>
            </w:r>
          </w:p>
        </w:tc>
      </w:tr>
      <w:tr w:rsidR="00194750" w14:paraId="2496EB73" w14:textId="38DBD998"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11E9C78B" w14:textId="77777777" w:rsidR="00194750" w:rsidRPr="00836FE4" w:rsidRDefault="00194750" w:rsidP="007E7A79">
            <w:pPr>
              <w:rPr>
                <w:iCs/>
                <w:color w:val="414142"/>
                <w:lang w:eastAsia="lv-LV"/>
              </w:rPr>
            </w:pPr>
            <w:r w:rsidRPr="00836FE4">
              <w:rPr>
                <w:iCs/>
                <w:color w:val="414142"/>
                <w:lang w:eastAsia="lv-LV"/>
              </w:rPr>
              <w:t>1.1. valsts pamatbudžets, tai skaitā ieņēmumi no maksas pakalpojumiem un citi pašu ieņēmumi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5098D25F" w14:textId="77777777" w:rsidR="00194750" w:rsidRPr="00836FE4" w:rsidRDefault="00194750" w:rsidP="007E7A79">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1CB6D2B" w14:textId="636A659E" w:rsidR="00194750" w:rsidRPr="00836FE4" w:rsidRDefault="001B521A" w:rsidP="007E7A79">
            <w:pPr>
              <w:jc w:val="right"/>
              <w:rPr>
                <w:iCs/>
                <w:color w:val="414142"/>
                <w:lang w:eastAsia="lv-LV"/>
              </w:rPr>
            </w:pPr>
            <w:r>
              <w:rPr>
                <w:iCs/>
                <w:color w:val="414142"/>
                <w:lang w:eastAsia="lv-LV"/>
              </w:rPr>
              <w:t>52 657</w:t>
            </w:r>
          </w:p>
        </w:tc>
        <w:tc>
          <w:tcPr>
            <w:tcW w:w="962" w:type="dxa"/>
            <w:tcBorders>
              <w:top w:val="outset" w:sz="6" w:space="0" w:color="auto"/>
              <w:left w:val="outset" w:sz="6" w:space="0" w:color="auto"/>
              <w:bottom w:val="outset" w:sz="6" w:space="0" w:color="auto"/>
              <w:right w:val="outset" w:sz="6" w:space="0" w:color="auto"/>
            </w:tcBorders>
            <w:vAlign w:val="center"/>
          </w:tcPr>
          <w:p w14:paraId="42D460D7" w14:textId="1D78252C" w:rsidR="00194750" w:rsidRPr="00836FE4" w:rsidRDefault="00194750" w:rsidP="00160AC1">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99760CE" w14:textId="5F8C945E" w:rsidR="00194750" w:rsidRDefault="001B521A" w:rsidP="00160AC1">
            <w:pPr>
              <w:jc w:val="right"/>
              <w:rPr>
                <w:iCs/>
                <w:color w:val="414142"/>
                <w:lang w:eastAsia="lv-LV"/>
              </w:rPr>
            </w:pPr>
            <w:r>
              <w:rPr>
                <w:iCs/>
                <w:color w:val="414142"/>
                <w:lang w:eastAsia="lv-LV"/>
              </w:rPr>
              <w:t>124 373</w:t>
            </w:r>
          </w:p>
        </w:tc>
        <w:tc>
          <w:tcPr>
            <w:tcW w:w="962" w:type="dxa"/>
            <w:tcBorders>
              <w:top w:val="outset" w:sz="6" w:space="0" w:color="auto"/>
              <w:left w:val="outset" w:sz="6" w:space="0" w:color="auto"/>
              <w:bottom w:val="outset" w:sz="6" w:space="0" w:color="auto"/>
              <w:right w:val="outset" w:sz="6" w:space="0" w:color="auto"/>
            </w:tcBorders>
            <w:vAlign w:val="center"/>
          </w:tcPr>
          <w:p w14:paraId="10D20A47" w14:textId="41EC842C" w:rsidR="00194750" w:rsidRPr="00836FE4" w:rsidRDefault="00194750" w:rsidP="00160AC1">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8FBCBD6" w14:textId="25EA0F44" w:rsidR="00194750" w:rsidRDefault="001B521A" w:rsidP="007E7A79">
            <w:pPr>
              <w:jc w:val="right"/>
              <w:rPr>
                <w:iCs/>
                <w:color w:val="414142"/>
                <w:lang w:eastAsia="lv-LV"/>
              </w:rPr>
            </w:pPr>
            <w:r>
              <w:rPr>
                <w:iCs/>
                <w:color w:val="414142"/>
                <w:lang w:eastAsia="lv-LV"/>
              </w:rPr>
              <w:t>109 338</w:t>
            </w:r>
          </w:p>
        </w:tc>
        <w:tc>
          <w:tcPr>
            <w:tcW w:w="1231" w:type="dxa"/>
            <w:tcBorders>
              <w:top w:val="outset" w:sz="6" w:space="0" w:color="auto"/>
              <w:left w:val="outset" w:sz="6" w:space="0" w:color="auto"/>
              <w:bottom w:val="outset" w:sz="6" w:space="0" w:color="auto"/>
              <w:right w:val="outset" w:sz="6" w:space="0" w:color="auto"/>
            </w:tcBorders>
            <w:vAlign w:val="center"/>
          </w:tcPr>
          <w:p w14:paraId="6537614E" w14:textId="5D280C29" w:rsidR="00194750" w:rsidRDefault="001B521A" w:rsidP="007E7A79">
            <w:pPr>
              <w:jc w:val="right"/>
              <w:rPr>
                <w:iCs/>
                <w:color w:val="414142"/>
                <w:lang w:eastAsia="lv-LV"/>
              </w:rPr>
            </w:pPr>
            <w:r>
              <w:rPr>
                <w:iCs/>
                <w:color w:val="414142"/>
                <w:lang w:eastAsia="lv-LV"/>
              </w:rPr>
              <w:t>74 882</w:t>
            </w:r>
          </w:p>
        </w:tc>
      </w:tr>
      <w:tr w:rsidR="00194750" w14:paraId="65877CB0" w14:textId="189CC9F3"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4CD35CA4" w14:textId="77777777" w:rsidR="00194750" w:rsidRPr="00836FE4" w:rsidRDefault="00194750" w:rsidP="007E7A79">
            <w:pPr>
              <w:rPr>
                <w:iCs/>
                <w:color w:val="414142"/>
                <w:lang w:eastAsia="lv-LV"/>
              </w:rPr>
            </w:pPr>
            <w:r w:rsidRPr="00836FE4">
              <w:rPr>
                <w:iCs/>
                <w:color w:val="414142"/>
                <w:lang w:eastAsia="lv-LV"/>
              </w:rPr>
              <w:t>1.2.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6395CC74" w14:textId="77777777" w:rsidR="00194750" w:rsidRPr="00836FE4" w:rsidRDefault="00194750" w:rsidP="007E7A79">
            <w:pPr>
              <w:jc w:val="right"/>
              <w:rPr>
                <w:iCs/>
                <w:color w:val="414142"/>
                <w:lang w:eastAsia="lv-LV"/>
              </w:rPr>
            </w:pPr>
            <w:r w:rsidRPr="00836FE4">
              <w:rPr>
                <w:iCs/>
                <w:color w:val="414142"/>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4D165EC" w14:textId="77777777" w:rsidR="00194750" w:rsidRPr="00836FE4" w:rsidRDefault="00194750" w:rsidP="007E7A79">
            <w:pPr>
              <w:jc w:val="right"/>
              <w:rPr>
                <w:iCs/>
                <w:color w:val="414142"/>
                <w:lang w:eastAsia="lv-LV"/>
              </w:rPr>
            </w:pPr>
            <w:r w:rsidRPr="00836FE4">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5694DF9C" w14:textId="7B133729" w:rsidR="00194750" w:rsidRPr="00836FE4" w:rsidRDefault="00194750" w:rsidP="00160AC1">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EDF8FDD" w14:textId="49EE36E7" w:rsidR="00194750" w:rsidRPr="00836FE4" w:rsidRDefault="00194750" w:rsidP="00160AC1">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1F627A1F" w14:textId="3DD5842C" w:rsidR="00194750" w:rsidRPr="00836FE4" w:rsidRDefault="00194750" w:rsidP="00160AC1">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97B2F3F" w14:textId="433C5650" w:rsidR="00194750" w:rsidRPr="00836FE4" w:rsidRDefault="00194750" w:rsidP="007E7A79">
            <w:pPr>
              <w:jc w:val="right"/>
              <w:rPr>
                <w:iCs/>
                <w:color w:val="414142"/>
                <w:lang w:eastAsia="lv-LV"/>
              </w:rPr>
            </w:pPr>
            <w:r>
              <w:rPr>
                <w:iCs/>
                <w:color w:val="414142"/>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51FC363C" w14:textId="7C1C36E5" w:rsidR="00194750" w:rsidRPr="00836FE4" w:rsidRDefault="00194750" w:rsidP="007E7A79">
            <w:pPr>
              <w:jc w:val="right"/>
              <w:rPr>
                <w:iCs/>
                <w:color w:val="414142"/>
                <w:lang w:eastAsia="lv-LV"/>
              </w:rPr>
            </w:pPr>
            <w:r>
              <w:rPr>
                <w:iCs/>
                <w:color w:val="414142"/>
                <w:lang w:eastAsia="lv-LV"/>
              </w:rPr>
              <w:t>0</w:t>
            </w:r>
          </w:p>
        </w:tc>
      </w:tr>
      <w:tr w:rsidR="00194750" w14:paraId="0FBFFD8B" w14:textId="53B97629"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19C75511" w14:textId="77777777" w:rsidR="00194750" w:rsidRPr="00836FE4" w:rsidRDefault="00194750" w:rsidP="007E7A79">
            <w:pPr>
              <w:rPr>
                <w:iCs/>
                <w:color w:val="414142"/>
                <w:lang w:eastAsia="lv-LV"/>
              </w:rPr>
            </w:pPr>
            <w:r w:rsidRPr="00836FE4">
              <w:rPr>
                <w:iCs/>
                <w:color w:val="414142"/>
                <w:lang w:eastAsia="lv-LV"/>
              </w:rPr>
              <w:t>1.3.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0F171A96" w14:textId="77777777" w:rsidR="00194750" w:rsidRPr="00836FE4" w:rsidRDefault="00194750" w:rsidP="007E7A79">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463A2D2" w14:textId="77777777" w:rsidR="00194750" w:rsidRPr="00836FE4" w:rsidRDefault="00194750" w:rsidP="00207590">
            <w:pPr>
              <w:jc w:val="right"/>
              <w:rPr>
                <w:iCs/>
                <w:color w:val="414142"/>
                <w:lang w:eastAsia="lv-LV"/>
              </w:rPr>
            </w:pPr>
            <w:r w:rsidRPr="00836FE4">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5A2F670" w14:textId="236DAE3F" w:rsidR="00194750" w:rsidRPr="00836FE4" w:rsidRDefault="00194750" w:rsidP="00207590">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EADF750" w14:textId="6172EF51" w:rsidR="00194750" w:rsidRPr="00836FE4" w:rsidRDefault="00194750" w:rsidP="00207590">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1E98810" w14:textId="619F1322" w:rsidR="00194750" w:rsidRPr="00836FE4" w:rsidRDefault="00194750" w:rsidP="00207590">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43B6AAB" w14:textId="1153E7A5" w:rsidR="00194750" w:rsidRPr="00836FE4" w:rsidRDefault="00194750" w:rsidP="00207590">
            <w:pPr>
              <w:jc w:val="right"/>
              <w:rPr>
                <w:iCs/>
                <w:color w:val="414142"/>
                <w:lang w:eastAsia="lv-LV"/>
              </w:rPr>
            </w:pPr>
            <w:r>
              <w:rPr>
                <w:iCs/>
                <w:color w:val="414142"/>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0CF6DEFC" w14:textId="5AEA6A06" w:rsidR="00194750" w:rsidRPr="00836FE4" w:rsidRDefault="00194750" w:rsidP="00207590">
            <w:pPr>
              <w:jc w:val="right"/>
              <w:rPr>
                <w:iCs/>
                <w:color w:val="414142"/>
                <w:lang w:eastAsia="lv-LV"/>
              </w:rPr>
            </w:pPr>
            <w:r>
              <w:rPr>
                <w:iCs/>
                <w:color w:val="414142"/>
                <w:lang w:eastAsia="lv-LV"/>
              </w:rPr>
              <w:t>0</w:t>
            </w:r>
          </w:p>
        </w:tc>
      </w:tr>
      <w:tr w:rsidR="00194750" w14:paraId="1652984E" w14:textId="75D52616"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536E6E46" w14:textId="77777777" w:rsidR="00194750" w:rsidRPr="00836FE4" w:rsidRDefault="00194750" w:rsidP="007E7A79">
            <w:pPr>
              <w:rPr>
                <w:iCs/>
                <w:color w:val="414142"/>
                <w:lang w:eastAsia="lv-LV"/>
              </w:rPr>
            </w:pPr>
            <w:r w:rsidRPr="00836FE4">
              <w:rPr>
                <w:iCs/>
                <w:color w:val="414142"/>
                <w:lang w:eastAsia="lv-LV"/>
              </w:rPr>
              <w:t>2. Budžeta izdevumi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4E8956C9" w14:textId="77777777" w:rsidR="00194750" w:rsidRPr="00836FE4" w:rsidRDefault="00194750" w:rsidP="007E7A79">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5D33151" w14:textId="73EDA185" w:rsidR="00194750" w:rsidRPr="00836FE4" w:rsidRDefault="00194750" w:rsidP="00207590">
            <w:pPr>
              <w:jc w:val="right"/>
              <w:rPr>
                <w:iCs/>
                <w:color w:val="414142"/>
                <w:lang w:eastAsia="lv-LV"/>
              </w:rPr>
            </w:pPr>
            <w:r>
              <w:rPr>
                <w:iCs/>
                <w:color w:val="414142"/>
                <w:lang w:eastAsia="lv-LV"/>
              </w:rPr>
              <w:t>61 949</w:t>
            </w:r>
          </w:p>
        </w:tc>
        <w:tc>
          <w:tcPr>
            <w:tcW w:w="962" w:type="dxa"/>
            <w:tcBorders>
              <w:top w:val="outset" w:sz="6" w:space="0" w:color="auto"/>
              <w:left w:val="outset" w:sz="6" w:space="0" w:color="auto"/>
              <w:bottom w:val="outset" w:sz="6" w:space="0" w:color="auto"/>
              <w:right w:val="outset" w:sz="6" w:space="0" w:color="auto"/>
            </w:tcBorders>
            <w:vAlign w:val="center"/>
          </w:tcPr>
          <w:p w14:paraId="31F46FB3" w14:textId="6DF25426"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0CE8966" w14:textId="4D3DE559" w:rsidR="00194750" w:rsidRDefault="00194750" w:rsidP="00207590">
            <w:pPr>
              <w:jc w:val="right"/>
              <w:rPr>
                <w:iCs/>
                <w:color w:val="414142"/>
                <w:lang w:eastAsia="lv-LV"/>
              </w:rPr>
            </w:pPr>
            <w:r>
              <w:rPr>
                <w:iCs/>
                <w:color w:val="414142"/>
                <w:lang w:eastAsia="lv-LV"/>
              </w:rPr>
              <w:t>146 321</w:t>
            </w:r>
          </w:p>
        </w:tc>
        <w:tc>
          <w:tcPr>
            <w:tcW w:w="962" w:type="dxa"/>
            <w:tcBorders>
              <w:top w:val="outset" w:sz="6" w:space="0" w:color="auto"/>
              <w:left w:val="outset" w:sz="6" w:space="0" w:color="auto"/>
              <w:bottom w:val="outset" w:sz="6" w:space="0" w:color="auto"/>
              <w:right w:val="outset" w:sz="6" w:space="0" w:color="auto"/>
            </w:tcBorders>
            <w:vAlign w:val="center"/>
          </w:tcPr>
          <w:p w14:paraId="5BD85B00" w14:textId="04932C32"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1EA967C" w14:textId="7E093E3B" w:rsidR="00194750" w:rsidRDefault="00194750" w:rsidP="00207590">
            <w:pPr>
              <w:jc w:val="right"/>
              <w:rPr>
                <w:iCs/>
                <w:color w:val="414142"/>
                <w:lang w:eastAsia="lv-LV"/>
              </w:rPr>
            </w:pPr>
            <w:r>
              <w:rPr>
                <w:iCs/>
                <w:color w:val="414142"/>
                <w:lang w:eastAsia="lv-LV"/>
              </w:rPr>
              <w:t>128 633</w:t>
            </w:r>
          </w:p>
        </w:tc>
        <w:tc>
          <w:tcPr>
            <w:tcW w:w="1231" w:type="dxa"/>
            <w:tcBorders>
              <w:top w:val="outset" w:sz="6" w:space="0" w:color="auto"/>
              <w:left w:val="outset" w:sz="6" w:space="0" w:color="auto"/>
              <w:bottom w:val="outset" w:sz="6" w:space="0" w:color="auto"/>
              <w:right w:val="outset" w:sz="6" w:space="0" w:color="auto"/>
            </w:tcBorders>
            <w:vAlign w:val="center"/>
          </w:tcPr>
          <w:p w14:paraId="0D231135" w14:textId="1E870244" w:rsidR="00194750" w:rsidRDefault="00194750" w:rsidP="00207590">
            <w:pPr>
              <w:jc w:val="right"/>
              <w:rPr>
                <w:iCs/>
                <w:color w:val="414142"/>
                <w:lang w:eastAsia="lv-LV"/>
              </w:rPr>
            </w:pPr>
            <w:r>
              <w:rPr>
                <w:iCs/>
                <w:color w:val="414142"/>
                <w:lang w:eastAsia="lv-LV"/>
              </w:rPr>
              <w:t>88 097</w:t>
            </w:r>
          </w:p>
        </w:tc>
      </w:tr>
      <w:tr w:rsidR="00194750" w14:paraId="33AC614B" w14:textId="1557D16F"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79A99524" w14:textId="77777777" w:rsidR="00194750" w:rsidRPr="00836FE4" w:rsidRDefault="00194750" w:rsidP="007E7A79">
            <w:pPr>
              <w:rPr>
                <w:iCs/>
                <w:color w:val="414142"/>
                <w:lang w:eastAsia="lv-LV"/>
              </w:rPr>
            </w:pPr>
            <w:r w:rsidRPr="00836FE4">
              <w:rPr>
                <w:iCs/>
                <w:color w:val="414142"/>
                <w:lang w:eastAsia="lv-LV"/>
              </w:rPr>
              <w:t>2.1.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79CB77BE" w14:textId="77777777" w:rsidR="00194750" w:rsidRPr="00836FE4" w:rsidRDefault="00194750" w:rsidP="007E7A79">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DBDA2FF" w14:textId="265E8851" w:rsidR="00194750" w:rsidRPr="00836FE4" w:rsidRDefault="001B521A" w:rsidP="00207590">
            <w:pPr>
              <w:jc w:val="right"/>
              <w:rPr>
                <w:iCs/>
                <w:color w:val="414142"/>
                <w:lang w:eastAsia="lv-LV"/>
              </w:rPr>
            </w:pPr>
            <w:r>
              <w:rPr>
                <w:iCs/>
                <w:color w:val="414142"/>
                <w:lang w:eastAsia="lv-LV"/>
              </w:rPr>
              <w:t>61 949</w:t>
            </w:r>
          </w:p>
        </w:tc>
        <w:tc>
          <w:tcPr>
            <w:tcW w:w="962" w:type="dxa"/>
            <w:tcBorders>
              <w:top w:val="outset" w:sz="6" w:space="0" w:color="auto"/>
              <w:left w:val="outset" w:sz="6" w:space="0" w:color="auto"/>
              <w:bottom w:val="outset" w:sz="6" w:space="0" w:color="auto"/>
              <w:right w:val="outset" w:sz="6" w:space="0" w:color="auto"/>
            </w:tcBorders>
            <w:vAlign w:val="center"/>
          </w:tcPr>
          <w:p w14:paraId="33DB9D6F" w14:textId="64E6F2C9"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6DD78909" w14:textId="1B79E549" w:rsidR="00194750" w:rsidRDefault="001B521A" w:rsidP="00207590">
            <w:pPr>
              <w:jc w:val="right"/>
              <w:rPr>
                <w:iCs/>
                <w:color w:val="414142"/>
                <w:lang w:eastAsia="lv-LV"/>
              </w:rPr>
            </w:pPr>
            <w:r>
              <w:rPr>
                <w:iCs/>
                <w:color w:val="414142"/>
                <w:lang w:eastAsia="lv-LV"/>
              </w:rPr>
              <w:t>146 321</w:t>
            </w:r>
          </w:p>
        </w:tc>
        <w:tc>
          <w:tcPr>
            <w:tcW w:w="962" w:type="dxa"/>
            <w:tcBorders>
              <w:top w:val="outset" w:sz="6" w:space="0" w:color="auto"/>
              <w:left w:val="outset" w:sz="6" w:space="0" w:color="auto"/>
              <w:bottom w:val="outset" w:sz="6" w:space="0" w:color="auto"/>
              <w:right w:val="outset" w:sz="6" w:space="0" w:color="auto"/>
            </w:tcBorders>
            <w:vAlign w:val="center"/>
          </w:tcPr>
          <w:p w14:paraId="4EC29962" w14:textId="0E79B313"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67C82114" w14:textId="467CB75D" w:rsidR="00194750" w:rsidRDefault="001B521A" w:rsidP="00207590">
            <w:pPr>
              <w:jc w:val="right"/>
              <w:rPr>
                <w:iCs/>
                <w:color w:val="414142"/>
                <w:lang w:eastAsia="lv-LV"/>
              </w:rPr>
            </w:pPr>
            <w:r>
              <w:rPr>
                <w:iCs/>
                <w:color w:val="414142"/>
                <w:lang w:eastAsia="lv-LV"/>
              </w:rPr>
              <w:t>128 633</w:t>
            </w:r>
          </w:p>
        </w:tc>
        <w:tc>
          <w:tcPr>
            <w:tcW w:w="1231" w:type="dxa"/>
            <w:tcBorders>
              <w:top w:val="outset" w:sz="6" w:space="0" w:color="auto"/>
              <w:left w:val="outset" w:sz="6" w:space="0" w:color="auto"/>
              <w:bottom w:val="outset" w:sz="6" w:space="0" w:color="auto"/>
              <w:right w:val="outset" w:sz="6" w:space="0" w:color="auto"/>
            </w:tcBorders>
            <w:vAlign w:val="center"/>
          </w:tcPr>
          <w:p w14:paraId="650A451F" w14:textId="50C8DE19" w:rsidR="00194750" w:rsidRDefault="001B521A" w:rsidP="00207590">
            <w:pPr>
              <w:jc w:val="right"/>
              <w:rPr>
                <w:iCs/>
                <w:color w:val="414142"/>
                <w:lang w:eastAsia="lv-LV"/>
              </w:rPr>
            </w:pPr>
            <w:r>
              <w:rPr>
                <w:iCs/>
                <w:color w:val="414142"/>
                <w:lang w:eastAsia="lv-LV"/>
              </w:rPr>
              <w:t>88 097</w:t>
            </w:r>
          </w:p>
        </w:tc>
      </w:tr>
      <w:tr w:rsidR="00194750" w14:paraId="744A74F3" w14:textId="560AA022"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771D4000" w14:textId="77777777" w:rsidR="00194750" w:rsidRPr="00836FE4" w:rsidRDefault="00194750" w:rsidP="007E7A79">
            <w:pPr>
              <w:rPr>
                <w:iCs/>
                <w:color w:val="414142"/>
                <w:lang w:eastAsia="lv-LV"/>
              </w:rPr>
            </w:pPr>
            <w:r w:rsidRPr="00836FE4">
              <w:rPr>
                <w:iCs/>
                <w:color w:val="414142"/>
                <w:lang w:eastAsia="lv-LV"/>
              </w:rPr>
              <w:t>2.2. valsts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382D4453" w14:textId="77777777" w:rsidR="00194750" w:rsidRPr="00836FE4" w:rsidRDefault="00194750" w:rsidP="007E7A79">
            <w:pPr>
              <w:jc w:val="right"/>
              <w:rPr>
                <w:iCs/>
                <w:color w:val="414142"/>
                <w:lang w:eastAsia="lv-LV"/>
              </w:rPr>
            </w:pPr>
            <w:r w:rsidRPr="00836FE4">
              <w:rPr>
                <w:iCs/>
                <w:color w:val="414142"/>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A2F59A" w14:textId="77777777" w:rsidR="00194750" w:rsidRPr="00836FE4" w:rsidRDefault="00194750" w:rsidP="00207590">
            <w:pPr>
              <w:jc w:val="right"/>
              <w:rPr>
                <w:iCs/>
                <w:color w:val="414142"/>
                <w:lang w:eastAsia="lv-LV"/>
              </w:rPr>
            </w:pPr>
            <w:r w:rsidRPr="00836FE4">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36062B8D" w14:textId="53E756F9"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609084F" w14:textId="11A8BCA6" w:rsidR="00194750" w:rsidRDefault="00194750" w:rsidP="00207590">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0CFB839D" w14:textId="00B11F43"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B2D7A6E" w14:textId="1159D42B" w:rsidR="00194750" w:rsidRDefault="00194750" w:rsidP="00207590">
            <w:pPr>
              <w:jc w:val="right"/>
              <w:rPr>
                <w:iCs/>
                <w:color w:val="414142"/>
                <w:lang w:eastAsia="lv-LV"/>
              </w:rPr>
            </w:pPr>
            <w:r>
              <w:rPr>
                <w:iCs/>
                <w:color w:val="414142"/>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70AE2B70" w14:textId="36664B14" w:rsidR="00194750" w:rsidRDefault="00194750" w:rsidP="00207590">
            <w:pPr>
              <w:jc w:val="right"/>
              <w:rPr>
                <w:iCs/>
                <w:color w:val="414142"/>
                <w:lang w:eastAsia="lv-LV"/>
              </w:rPr>
            </w:pPr>
            <w:r>
              <w:rPr>
                <w:iCs/>
                <w:color w:val="414142"/>
                <w:lang w:eastAsia="lv-LV"/>
              </w:rPr>
              <w:t>0</w:t>
            </w:r>
          </w:p>
        </w:tc>
      </w:tr>
      <w:tr w:rsidR="00194750" w14:paraId="7F453EE9" w14:textId="64C567E3"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67759539" w14:textId="77777777" w:rsidR="00194750" w:rsidRPr="00836FE4" w:rsidRDefault="00194750" w:rsidP="007E7A79">
            <w:pPr>
              <w:rPr>
                <w:iCs/>
                <w:color w:val="414142"/>
                <w:lang w:eastAsia="lv-LV"/>
              </w:rPr>
            </w:pPr>
            <w:r w:rsidRPr="00836FE4">
              <w:rPr>
                <w:iCs/>
                <w:color w:val="414142"/>
                <w:lang w:eastAsia="lv-LV"/>
              </w:rPr>
              <w:t>2.3.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24EA8ACB" w14:textId="77777777" w:rsidR="00194750" w:rsidRPr="00836FE4" w:rsidRDefault="00194750" w:rsidP="007E7A79">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4DB547A" w14:textId="4375E857" w:rsidR="00194750" w:rsidRPr="00836FE4" w:rsidRDefault="00194750" w:rsidP="00207590">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50592587" w14:textId="7D64C0C1"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CF0E68B" w14:textId="0D5B12CA" w:rsidR="00194750" w:rsidRDefault="00194750" w:rsidP="00207590">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1B072CE" w14:textId="439096AB"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4EF6181E" w14:textId="79EC7EA9" w:rsidR="00194750" w:rsidRDefault="00194750" w:rsidP="00207590">
            <w:pPr>
              <w:jc w:val="right"/>
              <w:rPr>
                <w:iCs/>
                <w:color w:val="414142"/>
                <w:lang w:eastAsia="lv-LV"/>
              </w:rPr>
            </w:pPr>
            <w:r>
              <w:rPr>
                <w:iCs/>
                <w:color w:val="414142"/>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042F6794" w14:textId="00C40AD7" w:rsidR="00194750" w:rsidRDefault="00194750" w:rsidP="00207590">
            <w:pPr>
              <w:jc w:val="right"/>
              <w:rPr>
                <w:iCs/>
                <w:color w:val="414142"/>
                <w:lang w:eastAsia="lv-LV"/>
              </w:rPr>
            </w:pPr>
            <w:r>
              <w:rPr>
                <w:iCs/>
                <w:color w:val="414142"/>
                <w:lang w:eastAsia="lv-LV"/>
              </w:rPr>
              <w:t>0</w:t>
            </w:r>
          </w:p>
        </w:tc>
      </w:tr>
      <w:tr w:rsidR="00194750" w14:paraId="64333EEE" w14:textId="29A552C3"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1E8B660F" w14:textId="77777777" w:rsidR="00194750" w:rsidRPr="00836FE4" w:rsidRDefault="00194750" w:rsidP="007E7A79">
            <w:pPr>
              <w:rPr>
                <w:iCs/>
                <w:color w:val="414142"/>
                <w:lang w:eastAsia="lv-LV"/>
              </w:rPr>
            </w:pPr>
            <w:r w:rsidRPr="00836FE4">
              <w:rPr>
                <w:iCs/>
                <w:color w:val="414142"/>
                <w:lang w:eastAsia="lv-LV"/>
              </w:rPr>
              <w:t>3. Finansiālā ietekme</w:t>
            </w:r>
          </w:p>
        </w:tc>
        <w:tc>
          <w:tcPr>
            <w:tcW w:w="962" w:type="dxa"/>
            <w:tcBorders>
              <w:top w:val="outset" w:sz="6" w:space="0" w:color="auto"/>
              <w:left w:val="outset" w:sz="6" w:space="0" w:color="auto"/>
              <w:bottom w:val="outset" w:sz="6" w:space="0" w:color="auto"/>
              <w:right w:val="outset" w:sz="6" w:space="0" w:color="auto"/>
            </w:tcBorders>
            <w:vAlign w:val="center"/>
            <w:hideMark/>
          </w:tcPr>
          <w:p w14:paraId="64D71933" w14:textId="77777777" w:rsidR="00194750" w:rsidRPr="00836FE4" w:rsidRDefault="00194750" w:rsidP="007E7A79">
            <w:pPr>
              <w:jc w:val="right"/>
              <w:rPr>
                <w:iCs/>
                <w:color w:val="414142"/>
                <w:lang w:eastAsia="lv-LV"/>
              </w:rPr>
            </w:pPr>
            <w:r w:rsidRPr="00836FE4">
              <w:rPr>
                <w:iCs/>
                <w:color w:val="414142"/>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tcPr>
          <w:p w14:paraId="2AEEABDF" w14:textId="38D67E00" w:rsidR="00194750" w:rsidRPr="00836FE4" w:rsidRDefault="00194750" w:rsidP="00207590">
            <w:pPr>
              <w:jc w:val="right"/>
              <w:rPr>
                <w:iCs/>
                <w:color w:val="414142"/>
                <w:lang w:eastAsia="lv-LV"/>
              </w:rPr>
            </w:pPr>
            <w:r>
              <w:rPr>
                <w:iCs/>
                <w:color w:val="414142"/>
                <w:lang w:eastAsia="lv-LV"/>
              </w:rPr>
              <w:t>-9 292</w:t>
            </w:r>
          </w:p>
        </w:tc>
        <w:tc>
          <w:tcPr>
            <w:tcW w:w="962" w:type="dxa"/>
            <w:tcBorders>
              <w:top w:val="outset" w:sz="6" w:space="0" w:color="auto"/>
              <w:left w:val="outset" w:sz="6" w:space="0" w:color="auto"/>
              <w:bottom w:val="outset" w:sz="6" w:space="0" w:color="auto"/>
              <w:right w:val="outset" w:sz="6" w:space="0" w:color="auto"/>
            </w:tcBorders>
            <w:vAlign w:val="center"/>
          </w:tcPr>
          <w:p w14:paraId="5305E9ED" w14:textId="7BE08DE1"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DB01F61" w14:textId="0D5392EE" w:rsidR="00194750" w:rsidRDefault="00194750" w:rsidP="00207590">
            <w:pPr>
              <w:jc w:val="right"/>
              <w:rPr>
                <w:iCs/>
                <w:color w:val="414142"/>
                <w:lang w:eastAsia="lv-LV"/>
              </w:rPr>
            </w:pPr>
            <w:r>
              <w:rPr>
                <w:iCs/>
                <w:color w:val="414142"/>
                <w:lang w:eastAsia="lv-LV"/>
              </w:rPr>
              <w:t>-21 948</w:t>
            </w:r>
          </w:p>
        </w:tc>
        <w:tc>
          <w:tcPr>
            <w:tcW w:w="962" w:type="dxa"/>
            <w:tcBorders>
              <w:top w:val="outset" w:sz="6" w:space="0" w:color="auto"/>
              <w:left w:val="outset" w:sz="6" w:space="0" w:color="auto"/>
              <w:bottom w:val="outset" w:sz="6" w:space="0" w:color="auto"/>
              <w:right w:val="outset" w:sz="6" w:space="0" w:color="auto"/>
            </w:tcBorders>
            <w:vAlign w:val="center"/>
          </w:tcPr>
          <w:p w14:paraId="0C988A1B" w14:textId="70AFDE48"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D1A75F1" w14:textId="69CA78BE" w:rsidR="00194750" w:rsidRDefault="00194750" w:rsidP="00207590">
            <w:pPr>
              <w:jc w:val="right"/>
              <w:rPr>
                <w:iCs/>
                <w:color w:val="414142"/>
                <w:lang w:eastAsia="lv-LV"/>
              </w:rPr>
            </w:pPr>
            <w:r>
              <w:rPr>
                <w:iCs/>
                <w:color w:val="414142"/>
                <w:lang w:eastAsia="lv-LV"/>
              </w:rPr>
              <w:t>-19 295</w:t>
            </w:r>
          </w:p>
        </w:tc>
        <w:tc>
          <w:tcPr>
            <w:tcW w:w="1231" w:type="dxa"/>
            <w:tcBorders>
              <w:top w:val="outset" w:sz="6" w:space="0" w:color="auto"/>
              <w:left w:val="outset" w:sz="6" w:space="0" w:color="auto"/>
              <w:bottom w:val="outset" w:sz="6" w:space="0" w:color="auto"/>
              <w:right w:val="outset" w:sz="6" w:space="0" w:color="auto"/>
            </w:tcBorders>
            <w:vAlign w:val="center"/>
          </w:tcPr>
          <w:p w14:paraId="4664CCF2" w14:textId="5174A417" w:rsidR="00194750" w:rsidRDefault="00194750" w:rsidP="00207590">
            <w:pPr>
              <w:jc w:val="right"/>
              <w:rPr>
                <w:iCs/>
                <w:color w:val="414142"/>
                <w:lang w:eastAsia="lv-LV"/>
              </w:rPr>
            </w:pPr>
            <w:r>
              <w:rPr>
                <w:iCs/>
                <w:color w:val="414142"/>
                <w:lang w:eastAsia="lv-LV"/>
              </w:rPr>
              <w:t>-13 215</w:t>
            </w:r>
          </w:p>
        </w:tc>
      </w:tr>
      <w:tr w:rsidR="00194750" w14:paraId="44E2F1B2" w14:textId="24172C0B"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1D0227F9" w14:textId="77777777" w:rsidR="00194750" w:rsidRPr="00836FE4" w:rsidRDefault="00194750" w:rsidP="007E7A79">
            <w:pPr>
              <w:rPr>
                <w:iCs/>
                <w:color w:val="414142"/>
                <w:lang w:eastAsia="lv-LV"/>
              </w:rPr>
            </w:pPr>
            <w:r w:rsidRPr="00836FE4">
              <w:rPr>
                <w:iCs/>
                <w:color w:val="414142"/>
                <w:lang w:eastAsia="lv-LV"/>
              </w:rPr>
              <w:t>3.1. valsts pamatbudžets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76C44A6E" w14:textId="77777777" w:rsidR="00194750" w:rsidRPr="00836FE4" w:rsidRDefault="00194750" w:rsidP="007E7A79">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63684908" w14:textId="0A765F27" w:rsidR="00194750" w:rsidRPr="00836FE4" w:rsidRDefault="001B521A" w:rsidP="00207590">
            <w:pPr>
              <w:jc w:val="right"/>
              <w:rPr>
                <w:iCs/>
                <w:color w:val="414142"/>
                <w:lang w:eastAsia="lv-LV"/>
              </w:rPr>
            </w:pPr>
            <w:r>
              <w:rPr>
                <w:iCs/>
                <w:color w:val="414142"/>
                <w:lang w:eastAsia="lv-LV"/>
              </w:rPr>
              <w:t>-9 292</w:t>
            </w:r>
          </w:p>
        </w:tc>
        <w:tc>
          <w:tcPr>
            <w:tcW w:w="962" w:type="dxa"/>
            <w:tcBorders>
              <w:top w:val="outset" w:sz="6" w:space="0" w:color="auto"/>
              <w:left w:val="outset" w:sz="6" w:space="0" w:color="auto"/>
              <w:bottom w:val="outset" w:sz="6" w:space="0" w:color="auto"/>
              <w:right w:val="outset" w:sz="6" w:space="0" w:color="auto"/>
            </w:tcBorders>
            <w:vAlign w:val="center"/>
          </w:tcPr>
          <w:p w14:paraId="0A13B88F" w14:textId="47B7F6DD"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B254757" w14:textId="2C561B4C" w:rsidR="00194750" w:rsidRDefault="001B521A" w:rsidP="00207590">
            <w:pPr>
              <w:jc w:val="right"/>
              <w:rPr>
                <w:iCs/>
                <w:color w:val="414142"/>
                <w:lang w:eastAsia="lv-LV"/>
              </w:rPr>
            </w:pPr>
            <w:r>
              <w:rPr>
                <w:iCs/>
                <w:color w:val="414142"/>
                <w:lang w:eastAsia="lv-LV"/>
              </w:rPr>
              <w:t>-21 948</w:t>
            </w:r>
          </w:p>
        </w:tc>
        <w:tc>
          <w:tcPr>
            <w:tcW w:w="962" w:type="dxa"/>
            <w:tcBorders>
              <w:top w:val="outset" w:sz="6" w:space="0" w:color="auto"/>
              <w:left w:val="outset" w:sz="6" w:space="0" w:color="auto"/>
              <w:bottom w:val="outset" w:sz="6" w:space="0" w:color="auto"/>
              <w:right w:val="outset" w:sz="6" w:space="0" w:color="auto"/>
            </w:tcBorders>
            <w:vAlign w:val="center"/>
          </w:tcPr>
          <w:p w14:paraId="46CB2722" w14:textId="08B0A136"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6C3DD6F0" w14:textId="368A4559" w:rsidR="00194750" w:rsidRDefault="001B521A" w:rsidP="00207590">
            <w:pPr>
              <w:jc w:val="right"/>
              <w:rPr>
                <w:iCs/>
                <w:color w:val="414142"/>
                <w:lang w:eastAsia="lv-LV"/>
              </w:rPr>
            </w:pPr>
            <w:r>
              <w:rPr>
                <w:iCs/>
                <w:color w:val="414142"/>
                <w:lang w:eastAsia="lv-LV"/>
              </w:rPr>
              <w:t>-19 295</w:t>
            </w:r>
          </w:p>
        </w:tc>
        <w:tc>
          <w:tcPr>
            <w:tcW w:w="1231" w:type="dxa"/>
            <w:tcBorders>
              <w:top w:val="outset" w:sz="6" w:space="0" w:color="auto"/>
              <w:left w:val="outset" w:sz="6" w:space="0" w:color="auto"/>
              <w:bottom w:val="outset" w:sz="6" w:space="0" w:color="auto"/>
              <w:right w:val="outset" w:sz="6" w:space="0" w:color="auto"/>
            </w:tcBorders>
            <w:vAlign w:val="center"/>
          </w:tcPr>
          <w:p w14:paraId="28016A74" w14:textId="70193A90" w:rsidR="00194750" w:rsidRDefault="001B521A" w:rsidP="00207590">
            <w:pPr>
              <w:jc w:val="right"/>
              <w:rPr>
                <w:iCs/>
                <w:color w:val="414142"/>
                <w:lang w:eastAsia="lv-LV"/>
              </w:rPr>
            </w:pPr>
            <w:r>
              <w:rPr>
                <w:iCs/>
                <w:color w:val="414142"/>
                <w:lang w:eastAsia="lv-LV"/>
              </w:rPr>
              <w:t>-13 215</w:t>
            </w:r>
          </w:p>
        </w:tc>
      </w:tr>
      <w:tr w:rsidR="00194750" w14:paraId="7A01DCF8" w14:textId="595DB06B"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515F20B1" w14:textId="77777777" w:rsidR="00194750" w:rsidRPr="00836FE4" w:rsidRDefault="00194750" w:rsidP="007E7A79">
            <w:pPr>
              <w:rPr>
                <w:iCs/>
                <w:color w:val="414142"/>
                <w:lang w:eastAsia="lv-LV"/>
              </w:rPr>
            </w:pPr>
            <w:r w:rsidRPr="00836FE4">
              <w:rPr>
                <w:iCs/>
                <w:color w:val="414142"/>
                <w:lang w:eastAsia="lv-LV"/>
              </w:rPr>
              <w:t>3.2. speciālais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4975F6C6" w14:textId="77777777" w:rsidR="00194750" w:rsidRPr="00836FE4" w:rsidRDefault="00194750" w:rsidP="007E7A79">
            <w:pPr>
              <w:jc w:val="right"/>
              <w:rPr>
                <w:iCs/>
                <w:color w:val="414142"/>
                <w:lang w:eastAsia="lv-LV"/>
              </w:rPr>
            </w:pPr>
            <w:r w:rsidRPr="00836FE4">
              <w:rPr>
                <w:iCs/>
                <w:color w:val="414142"/>
                <w:lang w:eastAsia="lv-LV"/>
              </w:rPr>
              <w:t> 0</w:t>
            </w:r>
          </w:p>
        </w:tc>
        <w:tc>
          <w:tcPr>
            <w:tcW w:w="1104" w:type="dxa"/>
            <w:tcBorders>
              <w:top w:val="outset" w:sz="6" w:space="0" w:color="auto"/>
              <w:left w:val="outset" w:sz="6" w:space="0" w:color="auto"/>
              <w:bottom w:val="outset" w:sz="6" w:space="0" w:color="auto"/>
              <w:right w:val="outset" w:sz="6" w:space="0" w:color="auto"/>
            </w:tcBorders>
            <w:vAlign w:val="center"/>
          </w:tcPr>
          <w:p w14:paraId="4D88E6EA" w14:textId="1647E1D9" w:rsidR="00194750" w:rsidRPr="00836FE4" w:rsidRDefault="00194750" w:rsidP="00207590">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270032F6" w14:textId="770A8226"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F7BBCCF" w14:textId="6E998B2F" w:rsidR="00194750" w:rsidRDefault="00194750" w:rsidP="00207590">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A3DDB07" w14:textId="602ED3AF"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E73AB25" w14:textId="4F6B6367" w:rsidR="00194750" w:rsidRDefault="00194750" w:rsidP="00207590">
            <w:pPr>
              <w:jc w:val="right"/>
              <w:rPr>
                <w:iCs/>
                <w:color w:val="414142"/>
                <w:lang w:eastAsia="lv-LV"/>
              </w:rPr>
            </w:pPr>
            <w:r>
              <w:rPr>
                <w:iCs/>
                <w:color w:val="414142"/>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7A45CF43" w14:textId="77777777" w:rsidR="00194750" w:rsidRDefault="00194750" w:rsidP="00207590">
            <w:pPr>
              <w:jc w:val="right"/>
              <w:rPr>
                <w:iCs/>
                <w:color w:val="414142"/>
                <w:lang w:eastAsia="lv-LV"/>
              </w:rPr>
            </w:pPr>
          </w:p>
        </w:tc>
      </w:tr>
      <w:tr w:rsidR="00194750" w14:paraId="25595AE5" w14:textId="632D27BC"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34870656" w14:textId="77777777" w:rsidR="00194750" w:rsidRPr="00836FE4" w:rsidRDefault="00194750" w:rsidP="007E7A79">
            <w:pPr>
              <w:rPr>
                <w:iCs/>
                <w:color w:val="414142"/>
                <w:lang w:eastAsia="lv-LV"/>
              </w:rPr>
            </w:pPr>
            <w:r w:rsidRPr="00836FE4">
              <w:rPr>
                <w:iCs/>
                <w:color w:val="414142"/>
                <w:lang w:eastAsia="lv-LV"/>
              </w:rPr>
              <w:t>3.3. pašvaldību budžets</w:t>
            </w:r>
          </w:p>
        </w:tc>
        <w:tc>
          <w:tcPr>
            <w:tcW w:w="962" w:type="dxa"/>
            <w:tcBorders>
              <w:top w:val="outset" w:sz="6" w:space="0" w:color="auto"/>
              <w:left w:val="outset" w:sz="6" w:space="0" w:color="auto"/>
              <w:bottom w:val="outset" w:sz="6" w:space="0" w:color="auto"/>
              <w:right w:val="outset" w:sz="6" w:space="0" w:color="auto"/>
            </w:tcBorders>
            <w:vAlign w:val="center"/>
            <w:hideMark/>
          </w:tcPr>
          <w:p w14:paraId="3B0AEEFA" w14:textId="77777777" w:rsidR="00194750" w:rsidRPr="00836FE4" w:rsidRDefault="00194750" w:rsidP="007E7A79">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D7ECF94" w14:textId="77777777" w:rsidR="00194750" w:rsidRPr="00836FE4" w:rsidRDefault="00194750" w:rsidP="00207590">
            <w:pPr>
              <w:jc w:val="right"/>
              <w:rPr>
                <w:iCs/>
                <w:color w:val="414142"/>
                <w:lang w:eastAsia="lv-LV"/>
              </w:rPr>
            </w:pPr>
            <w:r w:rsidRPr="00836FE4">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EDB858D" w14:textId="7F91DB9F"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367D68C1" w14:textId="137D6F91" w:rsidR="00194750" w:rsidRDefault="00194750" w:rsidP="00207590">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5D269AA8" w14:textId="4907420A"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7934709E" w14:textId="65D15589" w:rsidR="00194750" w:rsidRDefault="00194750" w:rsidP="00207590">
            <w:pPr>
              <w:jc w:val="right"/>
              <w:rPr>
                <w:iCs/>
                <w:color w:val="414142"/>
                <w:lang w:eastAsia="lv-LV"/>
              </w:rPr>
            </w:pPr>
            <w:r>
              <w:rPr>
                <w:iCs/>
                <w:color w:val="414142"/>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565A54CD" w14:textId="77777777" w:rsidR="00194750" w:rsidRDefault="00194750" w:rsidP="00207590">
            <w:pPr>
              <w:jc w:val="right"/>
              <w:rPr>
                <w:iCs/>
                <w:color w:val="414142"/>
                <w:lang w:eastAsia="lv-LV"/>
              </w:rPr>
            </w:pPr>
          </w:p>
        </w:tc>
      </w:tr>
      <w:tr w:rsidR="00194750" w14:paraId="39EB5B28" w14:textId="62741FD3"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7000BC36" w14:textId="77777777" w:rsidR="00194750" w:rsidRPr="00836FE4" w:rsidRDefault="00194750" w:rsidP="007E7A79">
            <w:pPr>
              <w:rPr>
                <w:iCs/>
                <w:color w:val="414142"/>
                <w:lang w:eastAsia="lv-LV"/>
              </w:rPr>
            </w:pPr>
            <w:r w:rsidRPr="00836FE4">
              <w:rPr>
                <w:iCs/>
                <w:color w:val="414142"/>
                <w:lang w:eastAsia="lv-LV"/>
              </w:rPr>
              <w:t>4. Finanšu līdzekļi papildu izdevumu finansēšanai (kompensējošu izdevumu samazinājumu norāda ar "+" zīmi)</w:t>
            </w:r>
          </w:p>
        </w:tc>
        <w:tc>
          <w:tcPr>
            <w:tcW w:w="962" w:type="dxa"/>
            <w:tcBorders>
              <w:top w:val="outset" w:sz="6" w:space="0" w:color="auto"/>
              <w:left w:val="outset" w:sz="6" w:space="0" w:color="auto"/>
              <w:bottom w:val="outset" w:sz="6" w:space="0" w:color="auto"/>
              <w:right w:val="outset" w:sz="6" w:space="0" w:color="auto"/>
            </w:tcBorders>
            <w:vAlign w:val="center"/>
            <w:hideMark/>
          </w:tcPr>
          <w:p w14:paraId="67414639" w14:textId="77777777" w:rsidR="00194750" w:rsidRPr="00836FE4" w:rsidRDefault="00194750" w:rsidP="007E7A79">
            <w:pPr>
              <w:jc w:val="right"/>
              <w:rPr>
                <w:iCs/>
                <w:color w:val="414142"/>
                <w:lang w:eastAsia="lv-LV"/>
              </w:rPr>
            </w:pPr>
            <w:r w:rsidRPr="00836FE4">
              <w:rPr>
                <w:iCs/>
                <w:color w:val="41414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E2FD40B" w14:textId="0F0377DC" w:rsidR="00194750" w:rsidRPr="00836FE4" w:rsidRDefault="00194750" w:rsidP="00207590">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77C67E9B" w14:textId="6E427684"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F3FE4D4" w14:textId="4E2DD5AE" w:rsidR="00194750" w:rsidRDefault="00194750" w:rsidP="00207590">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tcPr>
          <w:p w14:paraId="6F265A5F" w14:textId="042875E8"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58E41B6B" w14:textId="2ACB50EC" w:rsidR="00194750" w:rsidRDefault="00194750" w:rsidP="00207590">
            <w:pPr>
              <w:jc w:val="right"/>
              <w:rPr>
                <w:iCs/>
                <w:color w:val="414142"/>
                <w:lang w:eastAsia="lv-LV"/>
              </w:rPr>
            </w:pPr>
            <w:r>
              <w:rPr>
                <w:iCs/>
                <w:color w:val="414142"/>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1BF5DC50" w14:textId="54EC33A4" w:rsidR="00194750" w:rsidRDefault="00194750" w:rsidP="00207590">
            <w:pPr>
              <w:jc w:val="right"/>
              <w:rPr>
                <w:iCs/>
                <w:color w:val="414142"/>
                <w:lang w:eastAsia="lv-LV"/>
              </w:rPr>
            </w:pPr>
            <w:r>
              <w:rPr>
                <w:iCs/>
                <w:color w:val="414142"/>
                <w:lang w:eastAsia="lv-LV"/>
              </w:rPr>
              <w:t>0</w:t>
            </w:r>
          </w:p>
        </w:tc>
      </w:tr>
      <w:tr w:rsidR="00194750" w14:paraId="17F4141F" w14:textId="4211A9CD"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1514E919" w14:textId="77777777" w:rsidR="00194750" w:rsidRPr="00836FE4" w:rsidRDefault="00194750" w:rsidP="007E7A79">
            <w:pPr>
              <w:rPr>
                <w:iCs/>
                <w:color w:val="414142"/>
                <w:lang w:eastAsia="lv-LV"/>
              </w:rPr>
            </w:pPr>
            <w:r w:rsidRPr="00836FE4">
              <w:rPr>
                <w:iCs/>
                <w:color w:val="414142"/>
                <w:lang w:eastAsia="lv-LV"/>
              </w:rPr>
              <w:t>5. Precizēta finansiālā ietekme</w:t>
            </w:r>
          </w:p>
        </w:tc>
        <w:tc>
          <w:tcPr>
            <w:tcW w:w="962" w:type="dxa"/>
            <w:vMerge w:val="restart"/>
            <w:tcBorders>
              <w:top w:val="outset" w:sz="6" w:space="0" w:color="auto"/>
              <w:left w:val="outset" w:sz="6" w:space="0" w:color="auto"/>
              <w:bottom w:val="outset" w:sz="6" w:space="0" w:color="auto"/>
              <w:right w:val="outset" w:sz="6" w:space="0" w:color="auto"/>
            </w:tcBorders>
            <w:vAlign w:val="center"/>
            <w:hideMark/>
          </w:tcPr>
          <w:p w14:paraId="2E131414" w14:textId="77777777" w:rsidR="00194750" w:rsidRPr="00836FE4" w:rsidRDefault="00194750" w:rsidP="00446113">
            <w:pPr>
              <w:jc w:val="right"/>
              <w:rPr>
                <w:iCs/>
                <w:color w:val="414142"/>
                <w:lang w:eastAsia="lv-LV"/>
              </w:rPr>
            </w:pPr>
            <w:r w:rsidRPr="00836FE4">
              <w:rPr>
                <w:iCs/>
                <w:color w:val="414142"/>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F6026F" w14:textId="771492C7" w:rsidR="00194750" w:rsidRPr="00836FE4" w:rsidRDefault="00194750" w:rsidP="00207590">
            <w:pPr>
              <w:jc w:val="right"/>
              <w:rPr>
                <w:iCs/>
                <w:color w:val="414142"/>
                <w:lang w:eastAsia="lv-LV"/>
              </w:rPr>
            </w:pPr>
            <w:r>
              <w:rPr>
                <w:iCs/>
                <w:color w:val="414142"/>
                <w:lang w:eastAsia="lv-LV"/>
              </w:rPr>
              <w:t>-9 292</w:t>
            </w:r>
          </w:p>
        </w:tc>
        <w:tc>
          <w:tcPr>
            <w:tcW w:w="962" w:type="dxa"/>
            <w:tcBorders>
              <w:top w:val="outset" w:sz="6" w:space="0" w:color="auto"/>
              <w:left w:val="outset" w:sz="6" w:space="0" w:color="auto"/>
              <w:bottom w:val="outset" w:sz="6" w:space="0" w:color="auto"/>
              <w:right w:val="outset" w:sz="6" w:space="0" w:color="auto"/>
            </w:tcBorders>
            <w:vAlign w:val="center"/>
          </w:tcPr>
          <w:p w14:paraId="0270445E" w14:textId="0486067B"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674A1047" w14:textId="3AB83B8B" w:rsidR="00194750" w:rsidRDefault="00194750" w:rsidP="00207590">
            <w:pPr>
              <w:jc w:val="right"/>
              <w:rPr>
                <w:iCs/>
                <w:color w:val="414142"/>
                <w:lang w:eastAsia="lv-LV"/>
              </w:rPr>
            </w:pPr>
            <w:r>
              <w:rPr>
                <w:iCs/>
                <w:color w:val="414142"/>
                <w:lang w:eastAsia="lv-LV"/>
              </w:rPr>
              <w:t>-21 948</w:t>
            </w:r>
          </w:p>
        </w:tc>
        <w:tc>
          <w:tcPr>
            <w:tcW w:w="962" w:type="dxa"/>
            <w:tcBorders>
              <w:top w:val="outset" w:sz="6" w:space="0" w:color="auto"/>
              <w:left w:val="outset" w:sz="6" w:space="0" w:color="auto"/>
              <w:bottom w:val="outset" w:sz="6" w:space="0" w:color="auto"/>
              <w:right w:val="outset" w:sz="6" w:space="0" w:color="auto"/>
            </w:tcBorders>
            <w:vAlign w:val="center"/>
          </w:tcPr>
          <w:p w14:paraId="1FB3C3A4" w14:textId="24B33F61" w:rsidR="00194750" w:rsidRPr="00836FE4" w:rsidRDefault="00194750" w:rsidP="00207590">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9D23B68" w14:textId="3D4DB491" w:rsidR="00194750" w:rsidRDefault="00194750" w:rsidP="00207590">
            <w:pPr>
              <w:jc w:val="right"/>
              <w:rPr>
                <w:iCs/>
                <w:color w:val="414142"/>
                <w:lang w:eastAsia="lv-LV"/>
              </w:rPr>
            </w:pPr>
            <w:r>
              <w:rPr>
                <w:iCs/>
                <w:color w:val="414142"/>
                <w:lang w:eastAsia="lv-LV"/>
              </w:rPr>
              <w:t>-19 295</w:t>
            </w:r>
          </w:p>
        </w:tc>
        <w:tc>
          <w:tcPr>
            <w:tcW w:w="1231" w:type="dxa"/>
            <w:tcBorders>
              <w:top w:val="outset" w:sz="6" w:space="0" w:color="auto"/>
              <w:left w:val="outset" w:sz="6" w:space="0" w:color="auto"/>
              <w:bottom w:val="outset" w:sz="6" w:space="0" w:color="auto"/>
              <w:right w:val="outset" w:sz="6" w:space="0" w:color="auto"/>
            </w:tcBorders>
            <w:vAlign w:val="center"/>
          </w:tcPr>
          <w:p w14:paraId="3AABF4EA" w14:textId="630B1013" w:rsidR="00194750" w:rsidRDefault="00194750" w:rsidP="00207590">
            <w:pPr>
              <w:jc w:val="right"/>
              <w:rPr>
                <w:iCs/>
                <w:color w:val="414142"/>
                <w:lang w:eastAsia="lv-LV"/>
              </w:rPr>
            </w:pPr>
            <w:r>
              <w:rPr>
                <w:iCs/>
                <w:color w:val="414142"/>
                <w:lang w:eastAsia="lv-LV"/>
              </w:rPr>
              <w:t>-13 215</w:t>
            </w:r>
          </w:p>
        </w:tc>
      </w:tr>
      <w:tr w:rsidR="001B521A" w14:paraId="27232154" w14:textId="71DF8DDF"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09B4BAB6" w14:textId="77777777" w:rsidR="001B521A" w:rsidRPr="00836FE4" w:rsidRDefault="001B521A" w:rsidP="001B521A">
            <w:pPr>
              <w:rPr>
                <w:iCs/>
                <w:color w:val="414142"/>
                <w:lang w:eastAsia="lv-LV"/>
              </w:rPr>
            </w:pPr>
            <w:r w:rsidRPr="00836FE4">
              <w:rPr>
                <w:iCs/>
                <w:color w:val="414142"/>
                <w:lang w:eastAsia="lv-LV"/>
              </w:rPr>
              <w:t>5.1. valsts pamatbudžets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56B9C99" w14:textId="77777777" w:rsidR="001B521A" w:rsidRPr="00836FE4" w:rsidRDefault="001B521A" w:rsidP="001B521A">
            <w:pPr>
              <w:jc w:val="right"/>
              <w:rPr>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C639A89" w14:textId="0CA5389F" w:rsidR="001B521A" w:rsidRPr="00836FE4" w:rsidRDefault="001B521A" w:rsidP="001B521A">
            <w:pPr>
              <w:jc w:val="right"/>
              <w:rPr>
                <w:iCs/>
                <w:color w:val="414142"/>
                <w:lang w:eastAsia="lv-LV"/>
              </w:rPr>
            </w:pPr>
            <w:r>
              <w:rPr>
                <w:iCs/>
                <w:color w:val="414142"/>
                <w:lang w:eastAsia="lv-LV"/>
              </w:rPr>
              <w:t>-9 292</w:t>
            </w:r>
          </w:p>
        </w:tc>
        <w:tc>
          <w:tcPr>
            <w:tcW w:w="962" w:type="dxa"/>
            <w:tcBorders>
              <w:top w:val="outset" w:sz="6" w:space="0" w:color="auto"/>
              <w:left w:val="outset" w:sz="6" w:space="0" w:color="auto"/>
              <w:bottom w:val="outset" w:sz="6" w:space="0" w:color="auto"/>
              <w:right w:val="outset" w:sz="6" w:space="0" w:color="auto"/>
            </w:tcBorders>
            <w:vAlign w:val="center"/>
          </w:tcPr>
          <w:p w14:paraId="414BB378" w14:textId="16F3F09D" w:rsidR="001B521A" w:rsidRPr="00836FE4" w:rsidRDefault="001B521A" w:rsidP="001B521A">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6C78ACD" w14:textId="612ABE41" w:rsidR="001B521A" w:rsidRDefault="001B521A" w:rsidP="001B521A">
            <w:pPr>
              <w:jc w:val="right"/>
              <w:rPr>
                <w:iCs/>
                <w:color w:val="414142"/>
                <w:lang w:eastAsia="lv-LV"/>
              </w:rPr>
            </w:pPr>
            <w:r>
              <w:rPr>
                <w:iCs/>
                <w:color w:val="414142"/>
                <w:lang w:eastAsia="lv-LV"/>
              </w:rPr>
              <w:t>-21 948</w:t>
            </w:r>
          </w:p>
        </w:tc>
        <w:tc>
          <w:tcPr>
            <w:tcW w:w="962" w:type="dxa"/>
            <w:tcBorders>
              <w:top w:val="outset" w:sz="6" w:space="0" w:color="auto"/>
              <w:left w:val="outset" w:sz="6" w:space="0" w:color="auto"/>
              <w:bottom w:val="outset" w:sz="6" w:space="0" w:color="auto"/>
              <w:right w:val="outset" w:sz="6" w:space="0" w:color="auto"/>
            </w:tcBorders>
            <w:vAlign w:val="center"/>
          </w:tcPr>
          <w:p w14:paraId="3BB974B0" w14:textId="1F5F5188" w:rsidR="001B521A" w:rsidRPr="00836FE4" w:rsidRDefault="001B521A" w:rsidP="001B521A">
            <w:pPr>
              <w:jc w:val="right"/>
              <w:rPr>
                <w:iCs/>
                <w:color w:val="414142"/>
                <w:lang w:eastAsia="lv-LV"/>
              </w:rPr>
            </w:pPr>
            <w:r>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B59250B" w14:textId="001BCCFE" w:rsidR="001B521A" w:rsidRDefault="001B521A" w:rsidP="001B521A">
            <w:pPr>
              <w:jc w:val="right"/>
              <w:rPr>
                <w:iCs/>
                <w:color w:val="414142"/>
                <w:lang w:eastAsia="lv-LV"/>
              </w:rPr>
            </w:pPr>
            <w:r>
              <w:rPr>
                <w:iCs/>
                <w:color w:val="414142"/>
                <w:lang w:eastAsia="lv-LV"/>
              </w:rPr>
              <w:t>-19 295</w:t>
            </w:r>
          </w:p>
        </w:tc>
        <w:tc>
          <w:tcPr>
            <w:tcW w:w="1231" w:type="dxa"/>
            <w:tcBorders>
              <w:top w:val="outset" w:sz="6" w:space="0" w:color="auto"/>
              <w:left w:val="outset" w:sz="6" w:space="0" w:color="auto"/>
              <w:bottom w:val="outset" w:sz="6" w:space="0" w:color="auto"/>
              <w:right w:val="outset" w:sz="6" w:space="0" w:color="auto"/>
            </w:tcBorders>
            <w:vAlign w:val="center"/>
          </w:tcPr>
          <w:p w14:paraId="28528E30" w14:textId="553E54EE" w:rsidR="001B521A" w:rsidRDefault="001B521A" w:rsidP="001B521A">
            <w:pPr>
              <w:jc w:val="right"/>
              <w:rPr>
                <w:iCs/>
                <w:color w:val="414142"/>
                <w:lang w:eastAsia="lv-LV"/>
              </w:rPr>
            </w:pPr>
            <w:r>
              <w:rPr>
                <w:iCs/>
                <w:color w:val="414142"/>
                <w:lang w:eastAsia="lv-LV"/>
              </w:rPr>
              <w:t>-13 215</w:t>
            </w:r>
          </w:p>
        </w:tc>
      </w:tr>
      <w:tr w:rsidR="001B521A" w14:paraId="4A935AD9" w14:textId="022589C1"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09C25349" w14:textId="77777777" w:rsidR="001B521A" w:rsidRPr="00836FE4" w:rsidRDefault="001B521A" w:rsidP="001B521A">
            <w:pPr>
              <w:rPr>
                <w:iCs/>
                <w:color w:val="414142"/>
                <w:lang w:eastAsia="lv-LV"/>
              </w:rPr>
            </w:pPr>
            <w:r w:rsidRPr="00836FE4">
              <w:rPr>
                <w:iCs/>
                <w:color w:val="414142"/>
                <w:lang w:eastAsia="lv-LV"/>
              </w:rPr>
              <w:t>5.2. speciālais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7F01BABB" w14:textId="77777777" w:rsidR="001B521A" w:rsidRPr="00836FE4" w:rsidRDefault="001B521A" w:rsidP="001B521A">
            <w:pPr>
              <w:jc w:val="right"/>
              <w:rPr>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065A660" w14:textId="77777777" w:rsidR="001B521A" w:rsidRPr="00836FE4" w:rsidRDefault="001B521A" w:rsidP="001B521A">
            <w:pPr>
              <w:jc w:val="right"/>
              <w:rPr>
                <w:iCs/>
                <w:color w:val="414142"/>
                <w:lang w:eastAsia="lv-LV"/>
              </w:rPr>
            </w:pPr>
            <w:r w:rsidRPr="00836FE4">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304D4E74" w14:textId="77777777" w:rsidR="001B521A" w:rsidRPr="00836FE4" w:rsidRDefault="001B521A" w:rsidP="001B521A">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27B69A4F" w14:textId="119EBBEC" w:rsidR="001B521A" w:rsidRPr="00836FE4" w:rsidRDefault="001B521A" w:rsidP="001B521A">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222FA7C1" w14:textId="50249D62" w:rsidR="001B521A" w:rsidRPr="00836FE4" w:rsidRDefault="001B521A" w:rsidP="001B521A">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655C490" w14:textId="119C09A7" w:rsidR="001B521A" w:rsidRPr="00836FE4" w:rsidRDefault="001B521A" w:rsidP="001B521A">
            <w:pPr>
              <w:jc w:val="right"/>
              <w:rPr>
                <w:iCs/>
                <w:color w:val="414142"/>
                <w:lang w:eastAsia="lv-LV"/>
              </w:rPr>
            </w:pPr>
            <w:r>
              <w:rPr>
                <w:iCs/>
                <w:color w:val="414142"/>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75225B12" w14:textId="2A2B18FF" w:rsidR="001B521A" w:rsidRPr="00836FE4" w:rsidRDefault="001B521A" w:rsidP="001B521A">
            <w:pPr>
              <w:jc w:val="right"/>
              <w:rPr>
                <w:iCs/>
                <w:color w:val="414142"/>
                <w:lang w:eastAsia="lv-LV"/>
              </w:rPr>
            </w:pPr>
            <w:r>
              <w:rPr>
                <w:iCs/>
                <w:color w:val="414142"/>
                <w:lang w:eastAsia="lv-LV"/>
              </w:rPr>
              <w:t>0</w:t>
            </w:r>
          </w:p>
        </w:tc>
      </w:tr>
      <w:tr w:rsidR="001B521A" w14:paraId="1F2A2862" w14:textId="420CB6F4"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121113AC" w14:textId="77777777" w:rsidR="001B521A" w:rsidRPr="00836FE4" w:rsidRDefault="001B521A" w:rsidP="001B521A">
            <w:pPr>
              <w:rPr>
                <w:iCs/>
                <w:color w:val="414142"/>
                <w:lang w:eastAsia="lv-LV"/>
              </w:rPr>
            </w:pPr>
            <w:r w:rsidRPr="00836FE4">
              <w:rPr>
                <w:iCs/>
                <w:color w:val="414142"/>
                <w:lang w:eastAsia="lv-LV"/>
              </w:rPr>
              <w:t>5.3. pašvaldību budžets</w:t>
            </w:r>
          </w:p>
        </w:tc>
        <w:tc>
          <w:tcPr>
            <w:tcW w:w="962" w:type="dxa"/>
            <w:vMerge/>
            <w:tcBorders>
              <w:top w:val="outset" w:sz="6" w:space="0" w:color="auto"/>
              <w:left w:val="outset" w:sz="6" w:space="0" w:color="auto"/>
              <w:bottom w:val="outset" w:sz="6" w:space="0" w:color="auto"/>
              <w:right w:val="outset" w:sz="6" w:space="0" w:color="auto"/>
            </w:tcBorders>
            <w:vAlign w:val="center"/>
            <w:hideMark/>
          </w:tcPr>
          <w:p w14:paraId="342C62FC" w14:textId="77777777" w:rsidR="001B521A" w:rsidRPr="00836FE4" w:rsidRDefault="001B521A" w:rsidP="001B521A">
            <w:pPr>
              <w:jc w:val="right"/>
              <w:rPr>
                <w:iCs/>
                <w:color w:val="414142"/>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5DE2B8D" w14:textId="77777777" w:rsidR="001B521A" w:rsidRPr="00836FE4" w:rsidRDefault="001B521A" w:rsidP="001B521A">
            <w:pPr>
              <w:jc w:val="right"/>
              <w:rPr>
                <w:iCs/>
                <w:color w:val="414142"/>
                <w:lang w:eastAsia="lv-LV"/>
              </w:rPr>
            </w:pPr>
            <w:r w:rsidRPr="00836FE4">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5299C5E1" w14:textId="77777777" w:rsidR="001B521A" w:rsidRPr="00836FE4" w:rsidRDefault="001B521A" w:rsidP="001B521A">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007B631F" w14:textId="526AB37F" w:rsidR="001B521A" w:rsidRPr="00836FE4" w:rsidRDefault="001B521A" w:rsidP="001B521A">
            <w:pPr>
              <w:jc w:val="right"/>
              <w:rPr>
                <w:iCs/>
                <w:color w:val="414142"/>
                <w:lang w:eastAsia="lv-LV"/>
              </w:rPr>
            </w:pPr>
            <w:r>
              <w:rPr>
                <w:iCs/>
                <w:color w:val="414142"/>
                <w:lang w:eastAsia="lv-LV"/>
              </w:rPr>
              <w:t>0</w:t>
            </w:r>
          </w:p>
        </w:tc>
        <w:tc>
          <w:tcPr>
            <w:tcW w:w="962" w:type="dxa"/>
            <w:tcBorders>
              <w:top w:val="outset" w:sz="6" w:space="0" w:color="auto"/>
              <w:left w:val="outset" w:sz="6" w:space="0" w:color="auto"/>
              <w:bottom w:val="outset" w:sz="6" w:space="0" w:color="auto"/>
              <w:right w:val="outset" w:sz="6" w:space="0" w:color="auto"/>
            </w:tcBorders>
            <w:vAlign w:val="center"/>
            <w:hideMark/>
          </w:tcPr>
          <w:p w14:paraId="41A36F39" w14:textId="234A9D25" w:rsidR="001B521A" w:rsidRPr="00836FE4" w:rsidRDefault="001B521A" w:rsidP="001B521A">
            <w:pPr>
              <w:jc w:val="right"/>
              <w:rPr>
                <w:iCs/>
                <w:color w:val="414142"/>
                <w:lang w:eastAsia="lv-LV"/>
              </w:rPr>
            </w:pPr>
            <w:r w:rsidRPr="00836FE4">
              <w:rPr>
                <w:iCs/>
                <w:color w:val="414142"/>
                <w:lang w:eastAsia="lv-LV"/>
              </w:rPr>
              <w:t>0</w:t>
            </w:r>
          </w:p>
        </w:tc>
        <w:tc>
          <w:tcPr>
            <w:tcW w:w="1104" w:type="dxa"/>
            <w:tcBorders>
              <w:top w:val="outset" w:sz="6" w:space="0" w:color="auto"/>
              <w:left w:val="outset" w:sz="6" w:space="0" w:color="auto"/>
              <w:bottom w:val="outset" w:sz="6" w:space="0" w:color="auto"/>
              <w:right w:val="outset" w:sz="6" w:space="0" w:color="auto"/>
            </w:tcBorders>
            <w:vAlign w:val="center"/>
          </w:tcPr>
          <w:p w14:paraId="131A12BB" w14:textId="6274E634" w:rsidR="001B521A" w:rsidRPr="00836FE4" w:rsidRDefault="001B521A" w:rsidP="001B521A">
            <w:pPr>
              <w:jc w:val="right"/>
              <w:rPr>
                <w:iCs/>
                <w:color w:val="414142"/>
                <w:lang w:eastAsia="lv-LV"/>
              </w:rPr>
            </w:pPr>
            <w:r>
              <w:rPr>
                <w:iCs/>
                <w:color w:val="414142"/>
                <w:lang w:eastAsia="lv-LV"/>
              </w:rPr>
              <w:t>0</w:t>
            </w:r>
          </w:p>
        </w:tc>
        <w:tc>
          <w:tcPr>
            <w:tcW w:w="1231" w:type="dxa"/>
            <w:tcBorders>
              <w:top w:val="outset" w:sz="6" w:space="0" w:color="auto"/>
              <w:left w:val="outset" w:sz="6" w:space="0" w:color="auto"/>
              <w:bottom w:val="outset" w:sz="6" w:space="0" w:color="auto"/>
              <w:right w:val="outset" w:sz="6" w:space="0" w:color="auto"/>
            </w:tcBorders>
            <w:vAlign w:val="center"/>
          </w:tcPr>
          <w:p w14:paraId="7CD39151" w14:textId="39B03547" w:rsidR="001B521A" w:rsidRPr="00836FE4" w:rsidRDefault="001B521A" w:rsidP="001B521A">
            <w:pPr>
              <w:jc w:val="right"/>
              <w:rPr>
                <w:iCs/>
                <w:color w:val="414142"/>
                <w:lang w:eastAsia="lv-LV"/>
              </w:rPr>
            </w:pPr>
            <w:r>
              <w:rPr>
                <w:iCs/>
                <w:color w:val="414142"/>
                <w:lang w:eastAsia="lv-LV"/>
              </w:rPr>
              <w:t>0</w:t>
            </w:r>
          </w:p>
        </w:tc>
      </w:tr>
      <w:tr w:rsidR="001B521A" w14:paraId="11D84F75" w14:textId="5B7AD918"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2F5BF592" w14:textId="77777777" w:rsidR="001B521A" w:rsidRPr="00836FE4" w:rsidRDefault="001B521A" w:rsidP="001B521A">
            <w:pPr>
              <w:rPr>
                <w:iCs/>
                <w:color w:val="414142"/>
                <w:lang w:eastAsia="lv-LV"/>
              </w:rPr>
            </w:pPr>
            <w:r w:rsidRPr="00836FE4">
              <w:rPr>
                <w:iCs/>
                <w:color w:val="414142"/>
                <w:lang w:eastAsia="lv-LV"/>
              </w:rPr>
              <w:t xml:space="preserve">6. Detalizēts ieņēmumu un izdevumu aprēķins (ja </w:t>
            </w:r>
            <w:r w:rsidRPr="00836FE4">
              <w:rPr>
                <w:iCs/>
                <w:color w:val="414142"/>
                <w:lang w:eastAsia="lv-LV"/>
              </w:rPr>
              <w:lastRenderedPageBreak/>
              <w:t>nepieciešams, detalizētu ieņēmumu un izdevumu aprēķinu var pievienot anotācijas pielikumā)</w:t>
            </w:r>
          </w:p>
        </w:tc>
        <w:tc>
          <w:tcPr>
            <w:tcW w:w="7609" w:type="dxa"/>
            <w:gridSpan w:val="7"/>
            <w:vMerge w:val="restart"/>
            <w:tcBorders>
              <w:top w:val="outset" w:sz="6" w:space="0" w:color="auto"/>
              <w:left w:val="outset" w:sz="6" w:space="0" w:color="auto"/>
              <w:right w:val="outset" w:sz="6" w:space="0" w:color="auto"/>
            </w:tcBorders>
          </w:tcPr>
          <w:p w14:paraId="5D8814AE" w14:textId="77777777" w:rsidR="001B521A" w:rsidRPr="00836FE4" w:rsidRDefault="001B521A" w:rsidP="001B521A">
            <w:pPr>
              <w:shd w:val="clear" w:color="auto" w:fill="FFFFFF"/>
              <w:spacing w:line="293" w:lineRule="atLeast"/>
              <w:jc w:val="both"/>
            </w:pPr>
            <w:r w:rsidRPr="00836FE4">
              <w:rPr>
                <w:iCs/>
                <w:color w:val="414142"/>
                <w:lang w:eastAsia="lv-LV"/>
              </w:rPr>
              <w:lastRenderedPageBreak/>
              <w:t>P</w:t>
            </w:r>
            <w:r w:rsidRPr="00836FE4">
              <w:t>ārvaldes “Ārējās tirdzniecības statistikas datu apstrādes sistēma” projekts tiks finansēts no Eiropas reģionālās attīstības fonda (turpmāk – ERAF) līdzekļiem, un tā kopējais finansējuma apjoms ir 425</w:t>
            </w:r>
            <w:r>
              <w:t> 000 </w:t>
            </w:r>
            <w:r w:rsidRPr="00836FE4">
              <w:rPr>
                <w:i/>
              </w:rPr>
              <w:t>euro</w:t>
            </w:r>
            <w:r w:rsidRPr="00836FE4">
              <w:t>, no tā ERAF finansējums sastāda 361 250</w:t>
            </w:r>
            <w:r>
              <w:t> </w:t>
            </w:r>
            <w:r w:rsidRPr="00836FE4">
              <w:rPr>
                <w:i/>
              </w:rPr>
              <w:t>euro</w:t>
            </w:r>
            <w:r w:rsidRPr="00836FE4">
              <w:t xml:space="preserve"> un valsts budžeta finansējums 63 750</w:t>
            </w:r>
            <w:r>
              <w:t> </w:t>
            </w:r>
            <w:r w:rsidRPr="00836FE4">
              <w:rPr>
                <w:i/>
              </w:rPr>
              <w:t>euro</w:t>
            </w:r>
            <w:r w:rsidRPr="00836FE4">
              <w:t>.</w:t>
            </w:r>
          </w:p>
          <w:p w14:paraId="488E3924" w14:textId="77777777" w:rsidR="001B521A" w:rsidRDefault="001B521A" w:rsidP="001B521A">
            <w:pPr>
              <w:jc w:val="both"/>
              <w:rPr>
                <w:lang w:eastAsia="en-US"/>
              </w:rPr>
            </w:pPr>
            <w:r w:rsidRPr="00836FE4">
              <w:rPr>
                <w:lang w:eastAsia="en-US"/>
              </w:rPr>
              <w:t xml:space="preserve">Lai nodrošinātu ilgtspējīgu </w:t>
            </w:r>
            <w:r w:rsidRPr="00836FE4">
              <w:t>“Ārējās tirdzniecības statistikas datu apstrādes sistēma</w:t>
            </w:r>
            <w:r w:rsidRPr="00836FE4">
              <w:rPr>
                <w:lang w:eastAsia="en-US"/>
              </w:rPr>
              <w:t>” projekta rezultātā izstrādāto IKT risinājumu darbību, pēc projekta termiņa beigām katru gadu, sākot ar 202</w:t>
            </w:r>
            <w:r>
              <w:rPr>
                <w:lang w:eastAsia="en-US"/>
              </w:rPr>
              <w:t>3</w:t>
            </w:r>
            <w:r w:rsidRPr="00836FE4">
              <w:rPr>
                <w:lang w:eastAsia="en-US"/>
              </w:rPr>
              <w:t>. gadu</w:t>
            </w:r>
            <w:r>
              <w:rPr>
                <w:lang w:eastAsia="en-US"/>
              </w:rPr>
              <w:t>,</w:t>
            </w:r>
            <w:r w:rsidRPr="00836FE4">
              <w:rPr>
                <w:lang w:eastAsia="en-US"/>
              </w:rPr>
              <w:t xml:space="preserve"> ir plānojamas ikgadējās IKT risinājumu uzturēšanas izmaksas</w:t>
            </w:r>
            <w:r>
              <w:rPr>
                <w:lang w:eastAsia="en-US"/>
              </w:rPr>
              <w:t xml:space="preserve"> 15 000 </w:t>
            </w:r>
            <w:r>
              <w:rPr>
                <w:i/>
                <w:lang w:eastAsia="en-US"/>
              </w:rPr>
              <w:t>euro</w:t>
            </w:r>
            <w:r>
              <w:rPr>
                <w:lang w:eastAsia="en-US"/>
              </w:rPr>
              <w:t xml:space="preserve"> gadā, kas ir aptuveni 5% no provizoriskajām specializētās programmatūras izstrādes izmaksām -300 000 </w:t>
            </w:r>
            <w:r>
              <w:rPr>
                <w:i/>
                <w:lang w:eastAsia="en-US"/>
              </w:rPr>
              <w:t>euro</w:t>
            </w:r>
            <w:r>
              <w:rPr>
                <w:lang w:eastAsia="en-US"/>
              </w:rPr>
              <w:t>, un  ietver:</w:t>
            </w:r>
          </w:p>
          <w:p w14:paraId="1333036E" w14:textId="77777777" w:rsidR="001B521A" w:rsidRDefault="001B521A" w:rsidP="001B521A">
            <w:pPr>
              <w:ind w:left="360"/>
              <w:jc w:val="both"/>
              <w:rPr>
                <w:lang w:eastAsia="en-US"/>
              </w:rPr>
            </w:pPr>
            <w:r>
              <w:rPr>
                <w:lang w:eastAsia="en-US"/>
              </w:rPr>
              <w:t>-</w:t>
            </w:r>
            <w:r>
              <w:rPr>
                <w:lang w:eastAsia="en-US"/>
              </w:rPr>
              <w:tab/>
              <w:t xml:space="preserve">informācijas sistēmu izmaiņu un pilnveidojumu veikšanu, lai nodrošinātu sistēmas atbilstību statistikas sagatavošanas metodoloģijas un normatīvā regulējuma izmaiņām; </w:t>
            </w:r>
          </w:p>
          <w:p w14:paraId="27175546" w14:textId="77777777" w:rsidR="001B521A" w:rsidRDefault="001B521A" w:rsidP="001B521A">
            <w:pPr>
              <w:ind w:left="360"/>
              <w:jc w:val="both"/>
              <w:rPr>
                <w:lang w:eastAsia="en-US"/>
              </w:rPr>
            </w:pPr>
            <w:r>
              <w:rPr>
                <w:lang w:eastAsia="en-US"/>
              </w:rPr>
              <w:t>-</w:t>
            </w:r>
            <w:r>
              <w:rPr>
                <w:lang w:eastAsia="en-US"/>
              </w:rPr>
              <w:tab/>
              <w:t>informācijas sistēmu uzturēšanas pakalpojumus (problēmu pieteikšana, apstrāde, risināšana);</w:t>
            </w:r>
          </w:p>
          <w:p w14:paraId="452F2EC1" w14:textId="77777777" w:rsidR="001B521A" w:rsidRDefault="001B521A" w:rsidP="001B521A">
            <w:pPr>
              <w:ind w:left="360"/>
              <w:jc w:val="both"/>
              <w:rPr>
                <w:lang w:eastAsia="en-US"/>
              </w:rPr>
            </w:pPr>
            <w:r>
              <w:rPr>
                <w:lang w:eastAsia="en-US"/>
              </w:rPr>
              <w:t>-</w:t>
            </w:r>
            <w:r>
              <w:rPr>
                <w:lang w:eastAsia="en-US"/>
              </w:rPr>
              <w:tab/>
              <w:t>ar informācijas sistēmu uzturēšanu saistītas konsultācijas;</w:t>
            </w:r>
          </w:p>
          <w:p w14:paraId="3E21712A" w14:textId="77777777" w:rsidR="001B521A" w:rsidRDefault="001B521A" w:rsidP="001B521A">
            <w:pPr>
              <w:ind w:left="360"/>
              <w:jc w:val="both"/>
            </w:pPr>
            <w:r>
              <w:t>- informācijas sistēmu lietotāju apmācības pēc nepieciešamības.</w:t>
            </w:r>
          </w:p>
          <w:p w14:paraId="23FF23F0" w14:textId="77777777" w:rsidR="001B521A" w:rsidRDefault="001B521A" w:rsidP="001B521A">
            <w:pPr>
              <w:ind w:left="360"/>
              <w:jc w:val="both"/>
            </w:pPr>
            <w:r>
              <w:t xml:space="preserve">Provizoriski nepieciešamas 40 cilvēkdienas gadā, kas, pieņemot vienas cilvēkdienas likmi 375 </w:t>
            </w:r>
            <w:r w:rsidRPr="00171260">
              <w:rPr>
                <w:i/>
              </w:rPr>
              <w:t>eiro</w:t>
            </w:r>
            <w:r>
              <w:rPr>
                <w:i/>
              </w:rPr>
              <w:t xml:space="preserve">, </w:t>
            </w:r>
            <w:r>
              <w:t>ir 15 000 euro gadā.</w:t>
            </w:r>
          </w:p>
          <w:p w14:paraId="3AD6152D" w14:textId="286F3997" w:rsidR="001B521A" w:rsidRDefault="001B521A" w:rsidP="001B521A">
            <w:r>
              <w:rPr>
                <w:lang w:eastAsia="en-US"/>
              </w:rPr>
              <w:t xml:space="preserve">Lai nodrošinātu ikgadējās uzturēšanas izmaksas projekta ietvaros izveidotajai sistēmai, par kuras uzturēšanu ir atbildīga CSP, būs nepieciešams papildus finansējums 15 000 </w:t>
            </w:r>
            <w:proofErr w:type="spellStart"/>
            <w:r w:rsidRPr="008F5626">
              <w:rPr>
                <w:i/>
                <w:lang w:eastAsia="en-US"/>
              </w:rPr>
              <w:t>euro</w:t>
            </w:r>
            <w:proofErr w:type="spellEnd"/>
            <w:r>
              <w:rPr>
                <w:lang w:eastAsia="en-US"/>
              </w:rPr>
              <w:t xml:space="preserve"> apmērā 24.00.00 programmā “Statistiskās informācijas nodrošināšana” ik gadu, sākot no 2023.gada.</w:t>
            </w:r>
          </w:p>
          <w:p w14:paraId="12E7538D" w14:textId="77777777" w:rsidR="001B521A" w:rsidRPr="00836FE4" w:rsidRDefault="001B521A" w:rsidP="001B521A">
            <w:pPr>
              <w:shd w:val="clear" w:color="auto" w:fill="FFFFFF"/>
              <w:spacing w:line="293" w:lineRule="atLeast"/>
              <w:jc w:val="both"/>
              <w:rPr>
                <w:iCs/>
                <w:color w:val="414142"/>
                <w:lang w:eastAsia="lv-LV"/>
              </w:rPr>
            </w:pPr>
          </w:p>
        </w:tc>
      </w:tr>
      <w:tr w:rsidR="001B521A" w14:paraId="4D1D0CEA" w14:textId="4F7CF5EE"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326CEDA2" w14:textId="77777777" w:rsidR="001B521A" w:rsidRPr="00836FE4" w:rsidRDefault="001B521A" w:rsidP="001B521A">
            <w:pPr>
              <w:rPr>
                <w:iCs/>
                <w:color w:val="414142"/>
                <w:lang w:eastAsia="lv-LV"/>
              </w:rPr>
            </w:pPr>
            <w:r w:rsidRPr="00836FE4">
              <w:rPr>
                <w:iCs/>
                <w:color w:val="414142"/>
                <w:lang w:eastAsia="lv-LV"/>
              </w:rPr>
              <w:t>6.1. detalizēts ieņēmumu aprēķins</w:t>
            </w:r>
          </w:p>
        </w:tc>
        <w:tc>
          <w:tcPr>
            <w:tcW w:w="7609" w:type="dxa"/>
            <w:gridSpan w:val="7"/>
            <w:vMerge/>
            <w:tcBorders>
              <w:left w:val="outset" w:sz="6" w:space="0" w:color="auto"/>
              <w:right w:val="outset" w:sz="6" w:space="0" w:color="auto"/>
            </w:tcBorders>
          </w:tcPr>
          <w:p w14:paraId="07F37DA9" w14:textId="77777777" w:rsidR="001B521A" w:rsidRPr="00836FE4" w:rsidRDefault="001B521A" w:rsidP="001B521A">
            <w:pPr>
              <w:rPr>
                <w:iCs/>
                <w:color w:val="414142"/>
                <w:lang w:eastAsia="lv-LV"/>
              </w:rPr>
            </w:pPr>
          </w:p>
        </w:tc>
      </w:tr>
      <w:tr w:rsidR="001B521A" w14:paraId="1E1ED323" w14:textId="232879D6"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6E855ADA" w14:textId="77777777" w:rsidR="001B521A" w:rsidRPr="00836FE4" w:rsidRDefault="001B521A" w:rsidP="001B521A">
            <w:pPr>
              <w:rPr>
                <w:iCs/>
                <w:color w:val="414142"/>
                <w:lang w:eastAsia="lv-LV"/>
              </w:rPr>
            </w:pPr>
            <w:r w:rsidRPr="00836FE4">
              <w:rPr>
                <w:iCs/>
                <w:color w:val="414142"/>
                <w:lang w:eastAsia="lv-LV"/>
              </w:rPr>
              <w:t>6.2. detalizēts izdevumu aprēķins</w:t>
            </w:r>
          </w:p>
        </w:tc>
        <w:tc>
          <w:tcPr>
            <w:tcW w:w="7609" w:type="dxa"/>
            <w:gridSpan w:val="7"/>
            <w:vMerge/>
            <w:tcBorders>
              <w:left w:val="outset" w:sz="6" w:space="0" w:color="auto"/>
              <w:bottom w:val="outset" w:sz="6" w:space="0" w:color="auto"/>
              <w:right w:val="outset" w:sz="6" w:space="0" w:color="auto"/>
            </w:tcBorders>
          </w:tcPr>
          <w:p w14:paraId="62D6DE7B" w14:textId="77777777" w:rsidR="001B521A" w:rsidRPr="00836FE4" w:rsidRDefault="001B521A" w:rsidP="001B521A">
            <w:pPr>
              <w:rPr>
                <w:iCs/>
                <w:color w:val="414142"/>
                <w:lang w:eastAsia="lv-LV"/>
              </w:rPr>
            </w:pPr>
          </w:p>
        </w:tc>
      </w:tr>
      <w:tr w:rsidR="001B521A" w14:paraId="5538001F" w14:textId="6822096B"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1F96ABDA" w14:textId="77777777" w:rsidR="001B521A" w:rsidRPr="00836FE4" w:rsidRDefault="001B521A" w:rsidP="001B521A">
            <w:pPr>
              <w:rPr>
                <w:iCs/>
                <w:color w:val="414142"/>
                <w:lang w:eastAsia="lv-LV"/>
              </w:rPr>
            </w:pPr>
            <w:r w:rsidRPr="00836FE4">
              <w:rPr>
                <w:iCs/>
                <w:color w:val="414142"/>
                <w:lang w:eastAsia="lv-LV"/>
              </w:rPr>
              <w:t>7. Amata vietu skaita izmaiņas</w:t>
            </w:r>
          </w:p>
        </w:tc>
        <w:tc>
          <w:tcPr>
            <w:tcW w:w="7609" w:type="dxa"/>
            <w:gridSpan w:val="7"/>
            <w:tcBorders>
              <w:top w:val="outset" w:sz="6" w:space="0" w:color="auto"/>
              <w:left w:val="outset" w:sz="6" w:space="0" w:color="auto"/>
              <w:bottom w:val="outset" w:sz="6" w:space="0" w:color="auto"/>
              <w:right w:val="outset" w:sz="6" w:space="0" w:color="auto"/>
            </w:tcBorders>
          </w:tcPr>
          <w:p w14:paraId="7CD04DEC" w14:textId="67937104" w:rsidR="001B521A" w:rsidRDefault="001B521A" w:rsidP="001B521A">
            <w:pPr>
              <w:jc w:val="both"/>
            </w:pPr>
            <w:r>
              <w:t>nav</w:t>
            </w:r>
          </w:p>
        </w:tc>
      </w:tr>
      <w:tr w:rsidR="001B521A" w14:paraId="6B91BE04" w14:textId="5E4A40D5" w:rsidTr="004B3FA7">
        <w:trPr>
          <w:tblCellSpacing w:w="15" w:type="dxa"/>
          <w:jc w:val="center"/>
        </w:trPr>
        <w:tc>
          <w:tcPr>
            <w:tcW w:w="2641" w:type="dxa"/>
            <w:tcBorders>
              <w:top w:val="outset" w:sz="6" w:space="0" w:color="auto"/>
              <w:left w:val="outset" w:sz="6" w:space="0" w:color="auto"/>
              <w:bottom w:val="outset" w:sz="6" w:space="0" w:color="auto"/>
              <w:right w:val="outset" w:sz="6" w:space="0" w:color="auto"/>
            </w:tcBorders>
            <w:hideMark/>
          </w:tcPr>
          <w:p w14:paraId="60698432" w14:textId="77777777" w:rsidR="001B521A" w:rsidRPr="00836FE4" w:rsidRDefault="001B521A" w:rsidP="001B521A">
            <w:pPr>
              <w:rPr>
                <w:iCs/>
                <w:color w:val="414142"/>
                <w:lang w:eastAsia="lv-LV"/>
              </w:rPr>
            </w:pPr>
            <w:r w:rsidRPr="00836FE4">
              <w:rPr>
                <w:iCs/>
                <w:color w:val="414142"/>
                <w:lang w:eastAsia="lv-LV"/>
              </w:rPr>
              <w:t>8. Cita informācija</w:t>
            </w:r>
          </w:p>
        </w:tc>
        <w:tc>
          <w:tcPr>
            <w:tcW w:w="7609" w:type="dxa"/>
            <w:gridSpan w:val="7"/>
            <w:tcBorders>
              <w:top w:val="outset" w:sz="6" w:space="0" w:color="auto"/>
              <w:left w:val="outset" w:sz="6" w:space="0" w:color="auto"/>
              <w:bottom w:val="outset" w:sz="6" w:space="0" w:color="auto"/>
              <w:right w:val="outset" w:sz="6" w:space="0" w:color="auto"/>
            </w:tcBorders>
          </w:tcPr>
          <w:p w14:paraId="4049EE27" w14:textId="77777777" w:rsidR="001B521A" w:rsidRPr="00836FE4" w:rsidRDefault="001B521A" w:rsidP="001B521A">
            <w:pPr>
              <w:jc w:val="both"/>
            </w:pPr>
            <w:r w:rsidRPr="00836FE4">
              <w:t>Projekta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6F422B4D" w14:textId="77777777" w:rsidR="001B521A" w:rsidRPr="00836FE4" w:rsidRDefault="001B521A" w:rsidP="001B521A">
            <w:pPr>
              <w:tabs>
                <w:tab w:val="left" w:pos="993"/>
              </w:tabs>
              <w:contextualSpacing/>
              <w:jc w:val="both"/>
            </w:pPr>
          </w:p>
          <w:p w14:paraId="61A60D02" w14:textId="588420B5" w:rsidR="001B521A" w:rsidRPr="00836FE4" w:rsidRDefault="001B521A" w:rsidP="001B521A">
            <w:pPr>
              <w:jc w:val="both"/>
            </w:pPr>
            <w:r>
              <w:rPr>
                <w:lang w:eastAsia="en-US"/>
              </w:rPr>
              <w:t>Sākot ar 2023</w:t>
            </w:r>
            <w:r w:rsidRPr="00EA09FA">
              <w:rPr>
                <w:lang w:eastAsia="en-US"/>
              </w:rPr>
              <w:t>.gadu</w:t>
            </w:r>
            <w:r>
              <w:rPr>
                <w:lang w:eastAsia="en-US"/>
              </w:rPr>
              <w:t>,</w:t>
            </w:r>
            <w:r w:rsidRPr="00836FE4">
              <w:t xml:space="preserve"> </w:t>
            </w:r>
            <w:r>
              <w:t>p</w:t>
            </w:r>
            <w:r w:rsidRPr="00836FE4">
              <w:t>rojekta rezultātu uzturēšanai papildu nepieciešamais finansējums</w:t>
            </w:r>
            <w:r>
              <w:t xml:space="preserve"> 15 000 euro apmērā</w:t>
            </w:r>
            <w:r w:rsidRPr="00836FE4">
              <w:t xml:space="preserve"> tiks pieprasīts normatīvajos aktos noteiktajā kārtībā.</w:t>
            </w:r>
          </w:p>
        </w:tc>
      </w:tr>
    </w:tbl>
    <w:p w14:paraId="51337DCA" w14:textId="735414EC" w:rsidR="00145D81" w:rsidRPr="00836FE4" w:rsidRDefault="00F15799" w:rsidP="00B559D5">
      <w:pPr>
        <w:jc w:val="both"/>
      </w:pPr>
      <w:r>
        <w:br w:type="textWrapping" w:clear="all"/>
      </w: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9"/>
      </w:tblGrid>
      <w:tr w:rsidR="004940F6" w14:paraId="6643D912"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F6D7C3C" w14:textId="77777777" w:rsidR="00B559D5" w:rsidRPr="00836FE4" w:rsidRDefault="00F15799" w:rsidP="00262DE5">
            <w:pPr>
              <w:pStyle w:val="tvhtml"/>
              <w:spacing w:before="0" w:after="0"/>
              <w:jc w:val="center"/>
              <w:rPr>
                <w:b/>
                <w:bCs/>
              </w:rPr>
            </w:pPr>
            <w:r w:rsidRPr="00836FE4">
              <w:rPr>
                <w:b/>
                <w:bCs/>
              </w:rPr>
              <w:t>IV. Tiesību akta projekta ietekme uz spēkā esošo tiesību normu sistēmu</w:t>
            </w:r>
          </w:p>
        </w:tc>
      </w:tr>
      <w:tr w:rsidR="004940F6" w14:paraId="09064C46"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3EB681F" w14:textId="77777777" w:rsidR="00B559D5" w:rsidRPr="00836FE4" w:rsidRDefault="00F15799" w:rsidP="00262DE5">
            <w:pPr>
              <w:pStyle w:val="tvhtml"/>
              <w:spacing w:before="0" w:after="0"/>
              <w:jc w:val="center"/>
            </w:pPr>
            <w:r w:rsidRPr="00836FE4">
              <w:t>Projekts šo jomu neskar</w:t>
            </w:r>
          </w:p>
        </w:tc>
      </w:tr>
    </w:tbl>
    <w:p w14:paraId="51A8D931" w14:textId="77777777" w:rsidR="00B559D5" w:rsidRPr="00836FE4" w:rsidRDefault="00B559D5" w:rsidP="00B559D5">
      <w:pPr>
        <w:rPr>
          <w:iCs/>
          <w:lang w:eastAsia="en-US"/>
        </w:rPr>
      </w:pPr>
    </w:p>
    <w:tbl>
      <w:tblPr>
        <w:tblW w:w="5452" w:type="pct"/>
        <w:tblCellSpacing w:w="15"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19"/>
      </w:tblGrid>
      <w:tr w:rsidR="004940F6" w14:paraId="20D88D1A"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5A11CBE" w14:textId="77777777" w:rsidR="00B559D5" w:rsidRPr="00836FE4" w:rsidRDefault="00F15799" w:rsidP="00262DE5">
            <w:pPr>
              <w:pStyle w:val="tvhtml"/>
              <w:spacing w:before="0" w:after="0"/>
              <w:jc w:val="center"/>
              <w:rPr>
                <w:b/>
                <w:bCs/>
              </w:rPr>
            </w:pPr>
            <w:r w:rsidRPr="00836FE4">
              <w:rPr>
                <w:b/>
                <w:bCs/>
              </w:rPr>
              <w:t>V. Tiesību akta projekta atbilstība Latvijas Republikas starptautiskajām saistībām</w:t>
            </w:r>
          </w:p>
        </w:tc>
      </w:tr>
      <w:tr w:rsidR="004940F6" w14:paraId="459EE89F" w14:textId="77777777" w:rsidTr="00262DE5">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EA9DD63" w14:textId="77777777" w:rsidR="00B559D5" w:rsidRPr="00836FE4" w:rsidRDefault="00F15799" w:rsidP="00262DE5">
            <w:pPr>
              <w:pStyle w:val="tvhtml"/>
              <w:spacing w:before="0" w:after="0"/>
              <w:jc w:val="center"/>
              <w:rPr>
                <w:bCs/>
              </w:rPr>
            </w:pPr>
            <w:r w:rsidRPr="00836FE4">
              <w:rPr>
                <w:bCs/>
              </w:rPr>
              <w:t>Projekts šo jomu neskar</w:t>
            </w:r>
          </w:p>
        </w:tc>
      </w:tr>
    </w:tbl>
    <w:p w14:paraId="7C4EE470" w14:textId="77777777" w:rsidR="00B559D5" w:rsidRPr="00836FE4" w:rsidRDefault="00B559D5" w:rsidP="00B559D5">
      <w:pPr>
        <w:rPr>
          <w:sz w:val="20"/>
          <w:szCs w:val="20"/>
        </w:rPr>
      </w:pPr>
    </w:p>
    <w:tbl>
      <w:tblPr>
        <w:tblW w:w="54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0"/>
        <w:gridCol w:w="6105"/>
      </w:tblGrid>
      <w:tr w:rsidR="004940F6" w14:paraId="560F5BE6" w14:textId="77777777" w:rsidTr="00836FE4">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799EA43B" w14:textId="77777777" w:rsidR="00836FE4" w:rsidRPr="00836FE4" w:rsidRDefault="00F15799" w:rsidP="007830FC">
            <w:pPr>
              <w:rPr>
                <w:b/>
                <w:bCs/>
                <w:iCs/>
                <w:color w:val="414142"/>
                <w:lang w:eastAsia="lv-LV"/>
              </w:rPr>
            </w:pPr>
            <w:r w:rsidRPr="00836FE4">
              <w:rPr>
                <w:b/>
                <w:bCs/>
                <w:iCs/>
                <w:color w:val="414142"/>
                <w:lang w:eastAsia="lv-LV"/>
              </w:rPr>
              <w:t>VI. Sabiedrības līdzdalība un komunikācijas aktivitātes</w:t>
            </w:r>
          </w:p>
        </w:tc>
      </w:tr>
      <w:tr w:rsidR="004940F6" w14:paraId="3875687D"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2645791F" w14:textId="77777777" w:rsidR="00836FE4" w:rsidRPr="00836FE4" w:rsidRDefault="00F15799" w:rsidP="007830FC">
            <w:pPr>
              <w:rPr>
                <w:iCs/>
                <w:color w:val="414142"/>
                <w:lang w:eastAsia="lv-LV"/>
              </w:rPr>
            </w:pPr>
            <w:r w:rsidRPr="00836FE4">
              <w:rPr>
                <w:iCs/>
                <w:color w:val="414142"/>
                <w:lang w:eastAsia="lv-LV"/>
              </w:rPr>
              <w:lastRenderedPageBreak/>
              <w:t>1.</w:t>
            </w:r>
          </w:p>
        </w:tc>
        <w:tc>
          <w:tcPr>
            <w:tcW w:w="1545" w:type="pct"/>
            <w:tcBorders>
              <w:top w:val="outset" w:sz="6" w:space="0" w:color="auto"/>
              <w:left w:val="outset" w:sz="6" w:space="0" w:color="auto"/>
              <w:bottom w:val="outset" w:sz="6" w:space="0" w:color="auto"/>
              <w:right w:val="outset" w:sz="6" w:space="0" w:color="auto"/>
            </w:tcBorders>
            <w:hideMark/>
          </w:tcPr>
          <w:p w14:paraId="524469AF" w14:textId="77777777" w:rsidR="00836FE4" w:rsidRPr="00836FE4" w:rsidRDefault="00F15799" w:rsidP="007830FC">
            <w:pPr>
              <w:rPr>
                <w:iCs/>
                <w:color w:val="414142"/>
                <w:lang w:eastAsia="lv-LV"/>
              </w:rPr>
            </w:pPr>
            <w:r w:rsidRPr="00836FE4">
              <w:rPr>
                <w:iCs/>
                <w:color w:val="414142"/>
                <w:lang w:eastAsia="lv-LV"/>
              </w:rPr>
              <w:t>Plānotās sabiedrības līdzdalības un komunikācijas aktivitātes saistībā ar projektu</w:t>
            </w:r>
          </w:p>
        </w:tc>
        <w:tc>
          <w:tcPr>
            <w:tcW w:w="3121" w:type="pct"/>
            <w:tcBorders>
              <w:top w:val="outset" w:sz="6" w:space="0" w:color="auto"/>
              <w:left w:val="outset" w:sz="6" w:space="0" w:color="auto"/>
              <w:bottom w:val="outset" w:sz="6" w:space="0" w:color="auto"/>
              <w:right w:val="outset" w:sz="6" w:space="0" w:color="auto"/>
            </w:tcBorders>
            <w:hideMark/>
          </w:tcPr>
          <w:p w14:paraId="25974D18" w14:textId="640C5117" w:rsidR="00836FE4" w:rsidRPr="0037721B" w:rsidRDefault="00F15799" w:rsidP="00E67A56">
            <w:pPr>
              <w:jc w:val="both"/>
              <w:rPr>
                <w:iCs/>
                <w:lang w:eastAsia="lv-LV"/>
              </w:rPr>
            </w:pPr>
            <w:r w:rsidRPr="0037721B">
              <w:rPr>
                <w:iCs/>
                <w:lang w:eastAsia="lv-LV"/>
              </w:rPr>
              <w:t>Sabiedrības līdzdalības</w:t>
            </w:r>
            <w:r w:rsidR="00E77BD1" w:rsidRPr="0037721B">
              <w:rPr>
                <w:iCs/>
                <w:lang w:eastAsia="lv-LV"/>
              </w:rPr>
              <w:t xml:space="preserve"> pasākumu organizēt nav nepieciešams, jo </w:t>
            </w:r>
            <w:r w:rsidR="0037721B">
              <w:rPr>
                <w:iCs/>
                <w:lang w:eastAsia="lv-LV"/>
              </w:rPr>
              <w:t>projekts neietekmē sabiedrību tiešā veidā. Tas nozīmē, ka sabiedrībai nemainīsies tiesību un pienākumu apjoms</w:t>
            </w:r>
            <w:r w:rsidR="002C7BC5">
              <w:rPr>
                <w:iCs/>
                <w:lang w:eastAsia="lv-LV"/>
              </w:rPr>
              <w:t xml:space="preserve">, </w:t>
            </w:r>
            <w:r w:rsidR="003067C1">
              <w:rPr>
                <w:iCs/>
                <w:lang w:eastAsia="lv-LV"/>
              </w:rPr>
              <w:t>jo tas</w:t>
            </w:r>
            <w:r w:rsidR="002C7BC5">
              <w:rPr>
                <w:iCs/>
                <w:lang w:eastAsia="lv-LV"/>
              </w:rPr>
              <w:t xml:space="preserve"> ir noteikts  </w:t>
            </w:r>
            <w:r w:rsidR="003067C1">
              <w:rPr>
                <w:iCs/>
                <w:lang w:eastAsia="lv-LV"/>
              </w:rPr>
              <w:t xml:space="preserve">ar </w:t>
            </w:r>
            <w:r w:rsidR="002C7BC5">
              <w:rPr>
                <w:iCs/>
                <w:lang w:eastAsia="lv-LV"/>
              </w:rPr>
              <w:t xml:space="preserve">Ministru kabineta </w:t>
            </w:r>
            <w:r w:rsidR="00FD0D66">
              <w:rPr>
                <w:iCs/>
                <w:lang w:eastAsia="lv-LV"/>
              </w:rPr>
              <w:t>2016.gada 20.decembra noteikum</w:t>
            </w:r>
            <w:r w:rsidR="003067C1">
              <w:rPr>
                <w:iCs/>
                <w:lang w:eastAsia="lv-LV"/>
              </w:rPr>
              <w:t>iem</w:t>
            </w:r>
            <w:r w:rsidR="00FD0D66">
              <w:rPr>
                <w:iCs/>
                <w:lang w:eastAsia="lv-LV"/>
              </w:rPr>
              <w:t xml:space="preserve"> nr.812 “</w:t>
            </w:r>
            <w:r w:rsidR="00FD0D66">
              <w:t>Oficiālās statistikas veidlapu paraugu apstiprināšanas un veidlapu aizpildīšanas un iesniegšanas noteikumi”</w:t>
            </w:r>
            <w:r w:rsidR="003067C1">
              <w:t xml:space="preserve">, un </w:t>
            </w:r>
            <w:r w:rsidR="00102821">
              <w:t>nav atkarīgs no šī projekta rezultātiem.</w:t>
            </w:r>
            <w:r w:rsidR="003067C1">
              <w:t xml:space="preserve"> </w:t>
            </w:r>
          </w:p>
        </w:tc>
      </w:tr>
      <w:tr w:rsidR="004940F6" w14:paraId="08152952"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0B3643ED" w14:textId="77777777" w:rsidR="00836FE4" w:rsidRPr="00836FE4" w:rsidRDefault="00F15799" w:rsidP="007830FC">
            <w:pPr>
              <w:rPr>
                <w:iCs/>
                <w:color w:val="414142"/>
                <w:lang w:eastAsia="lv-LV"/>
              </w:rPr>
            </w:pPr>
            <w:r w:rsidRPr="00836FE4">
              <w:rPr>
                <w:iCs/>
                <w:color w:val="414142"/>
                <w:lang w:eastAsia="lv-LV"/>
              </w:rPr>
              <w:t>2.</w:t>
            </w:r>
          </w:p>
        </w:tc>
        <w:tc>
          <w:tcPr>
            <w:tcW w:w="1545" w:type="pct"/>
            <w:tcBorders>
              <w:top w:val="outset" w:sz="6" w:space="0" w:color="auto"/>
              <w:left w:val="outset" w:sz="6" w:space="0" w:color="auto"/>
              <w:bottom w:val="outset" w:sz="6" w:space="0" w:color="auto"/>
              <w:right w:val="outset" w:sz="6" w:space="0" w:color="auto"/>
            </w:tcBorders>
            <w:hideMark/>
          </w:tcPr>
          <w:p w14:paraId="3BD89DA2" w14:textId="77777777" w:rsidR="00836FE4" w:rsidRPr="00836FE4" w:rsidRDefault="00F15799" w:rsidP="007830FC">
            <w:pPr>
              <w:rPr>
                <w:iCs/>
                <w:color w:val="414142"/>
                <w:lang w:eastAsia="lv-LV"/>
              </w:rPr>
            </w:pPr>
            <w:r w:rsidRPr="00836FE4">
              <w:rPr>
                <w:iCs/>
                <w:color w:val="414142"/>
                <w:lang w:eastAsia="lv-LV"/>
              </w:rPr>
              <w:t>Sabiedrības līdzdalība projekta izstrādē</w:t>
            </w:r>
          </w:p>
        </w:tc>
        <w:tc>
          <w:tcPr>
            <w:tcW w:w="3121" w:type="pct"/>
            <w:tcBorders>
              <w:top w:val="outset" w:sz="6" w:space="0" w:color="auto"/>
              <w:left w:val="outset" w:sz="6" w:space="0" w:color="auto"/>
              <w:bottom w:val="outset" w:sz="6" w:space="0" w:color="auto"/>
              <w:right w:val="outset" w:sz="6" w:space="0" w:color="auto"/>
            </w:tcBorders>
            <w:hideMark/>
          </w:tcPr>
          <w:p w14:paraId="00243515" w14:textId="77777777" w:rsidR="00836FE4" w:rsidRPr="00836FE4" w:rsidRDefault="00F15799" w:rsidP="007830FC">
            <w:pPr>
              <w:rPr>
                <w:iCs/>
                <w:lang w:eastAsia="lv-LV"/>
              </w:rPr>
            </w:pPr>
            <w:r w:rsidRPr="00836FE4">
              <w:rPr>
                <w:iCs/>
                <w:lang w:eastAsia="lv-LV"/>
              </w:rPr>
              <w:t>Nav</w:t>
            </w:r>
          </w:p>
        </w:tc>
      </w:tr>
      <w:tr w:rsidR="004940F6" w14:paraId="78813D5C"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2EDED53B" w14:textId="77777777" w:rsidR="00836FE4" w:rsidRPr="00836FE4" w:rsidRDefault="00F15799" w:rsidP="007830FC">
            <w:pPr>
              <w:rPr>
                <w:iCs/>
                <w:color w:val="414142"/>
                <w:lang w:eastAsia="lv-LV"/>
              </w:rPr>
            </w:pPr>
            <w:r w:rsidRPr="00836FE4">
              <w:rPr>
                <w:iCs/>
                <w:color w:val="414142"/>
                <w:lang w:eastAsia="lv-LV"/>
              </w:rPr>
              <w:t>3.</w:t>
            </w:r>
          </w:p>
        </w:tc>
        <w:tc>
          <w:tcPr>
            <w:tcW w:w="1545" w:type="pct"/>
            <w:tcBorders>
              <w:top w:val="outset" w:sz="6" w:space="0" w:color="auto"/>
              <w:left w:val="outset" w:sz="6" w:space="0" w:color="auto"/>
              <w:bottom w:val="outset" w:sz="6" w:space="0" w:color="auto"/>
              <w:right w:val="outset" w:sz="6" w:space="0" w:color="auto"/>
            </w:tcBorders>
            <w:hideMark/>
          </w:tcPr>
          <w:p w14:paraId="35A70141" w14:textId="77777777" w:rsidR="00836FE4" w:rsidRPr="00836FE4" w:rsidRDefault="00F15799" w:rsidP="007830FC">
            <w:pPr>
              <w:rPr>
                <w:iCs/>
                <w:color w:val="414142"/>
                <w:lang w:eastAsia="lv-LV"/>
              </w:rPr>
            </w:pPr>
            <w:r w:rsidRPr="00836FE4">
              <w:rPr>
                <w:iCs/>
                <w:color w:val="414142"/>
                <w:lang w:eastAsia="lv-LV"/>
              </w:rPr>
              <w:t>Sabiedrības līdzdalības rezultāti</w:t>
            </w:r>
          </w:p>
        </w:tc>
        <w:tc>
          <w:tcPr>
            <w:tcW w:w="3121" w:type="pct"/>
            <w:tcBorders>
              <w:top w:val="outset" w:sz="6" w:space="0" w:color="auto"/>
              <w:left w:val="outset" w:sz="6" w:space="0" w:color="auto"/>
              <w:bottom w:val="outset" w:sz="6" w:space="0" w:color="auto"/>
              <w:right w:val="outset" w:sz="6" w:space="0" w:color="auto"/>
            </w:tcBorders>
            <w:hideMark/>
          </w:tcPr>
          <w:p w14:paraId="62E7FA7B" w14:textId="77777777" w:rsidR="00836FE4" w:rsidRPr="00836FE4" w:rsidRDefault="00F15799" w:rsidP="007830FC">
            <w:pPr>
              <w:rPr>
                <w:iCs/>
                <w:lang w:eastAsia="lv-LV"/>
              </w:rPr>
            </w:pPr>
            <w:r w:rsidRPr="00836FE4">
              <w:rPr>
                <w:iCs/>
                <w:lang w:eastAsia="lv-LV"/>
              </w:rPr>
              <w:t>Nav</w:t>
            </w:r>
          </w:p>
        </w:tc>
      </w:tr>
      <w:tr w:rsidR="004940F6" w14:paraId="0F947CB9" w14:textId="77777777" w:rsidTr="00836FE4">
        <w:trPr>
          <w:tblCellSpacing w:w="15" w:type="dxa"/>
        </w:trPr>
        <w:tc>
          <w:tcPr>
            <w:tcW w:w="273" w:type="pct"/>
            <w:tcBorders>
              <w:top w:val="outset" w:sz="6" w:space="0" w:color="auto"/>
              <w:left w:val="outset" w:sz="6" w:space="0" w:color="auto"/>
              <w:bottom w:val="outset" w:sz="6" w:space="0" w:color="auto"/>
              <w:right w:val="outset" w:sz="6" w:space="0" w:color="auto"/>
            </w:tcBorders>
            <w:hideMark/>
          </w:tcPr>
          <w:p w14:paraId="111BFC38" w14:textId="77777777" w:rsidR="00836FE4" w:rsidRPr="00836FE4" w:rsidRDefault="00F15799" w:rsidP="007830FC">
            <w:pPr>
              <w:rPr>
                <w:iCs/>
                <w:color w:val="414142"/>
                <w:lang w:eastAsia="lv-LV"/>
              </w:rPr>
            </w:pPr>
            <w:r w:rsidRPr="00836FE4">
              <w:rPr>
                <w:iCs/>
                <w:color w:val="414142"/>
                <w:lang w:eastAsia="lv-LV"/>
              </w:rPr>
              <w:t>4.</w:t>
            </w:r>
          </w:p>
        </w:tc>
        <w:tc>
          <w:tcPr>
            <w:tcW w:w="1545" w:type="pct"/>
            <w:tcBorders>
              <w:top w:val="outset" w:sz="6" w:space="0" w:color="auto"/>
              <w:left w:val="outset" w:sz="6" w:space="0" w:color="auto"/>
              <w:bottom w:val="outset" w:sz="6" w:space="0" w:color="auto"/>
              <w:right w:val="outset" w:sz="6" w:space="0" w:color="auto"/>
            </w:tcBorders>
            <w:hideMark/>
          </w:tcPr>
          <w:p w14:paraId="79A7A551" w14:textId="77777777" w:rsidR="00836FE4" w:rsidRPr="00836FE4" w:rsidRDefault="00F15799" w:rsidP="007830FC">
            <w:pPr>
              <w:rPr>
                <w:iCs/>
                <w:color w:val="414142"/>
                <w:lang w:eastAsia="lv-LV"/>
              </w:rPr>
            </w:pPr>
            <w:r w:rsidRPr="00836FE4">
              <w:rPr>
                <w:iCs/>
                <w:color w:val="414142"/>
                <w:lang w:eastAsia="lv-LV"/>
              </w:rPr>
              <w:t>Cita informācija</w:t>
            </w:r>
          </w:p>
        </w:tc>
        <w:tc>
          <w:tcPr>
            <w:tcW w:w="3121" w:type="pct"/>
            <w:tcBorders>
              <w:top w:val="outset" w:sz="6" w:space="0" w:color="auto"/>
              <w:left w:val="outset" w:sz="6" w:space="0" w:color="auto"/>
              <w:bottom w:val="outset" w:sz="6" w:space="0" w:color="auto"/>
              <w:right w:val="outset" w:sz="6" w:space="0" w:color="auto"/>
            </w:tcBorders>
            <w:hideMark/>
          </w:tcPr>
          <w:p w14:paraId="2F7DFE60" w14:textId="77777777" w:rsidR="00836FE4" w:rsidRPr="00836FE4" w:rsidRDefault="00F15799" w:rsidP="007830FC">
            <w:pPr>
              <w:rPr>
                <w:iCs/>
                <w:color w:val="A6A6A6" w:themeColor="background1" w:themeShade="A6"/>
                <w:lang w:eastAsia="lv-LV"/>
              </w:rPr>
            </w:pPr>
            <w:r w:rsidRPr="00836FE4">
              <w:rPr>
                <w:iCs/>
                <w:lang w:eastAsia="lv-LV"/>
              </w:rPr>
              <w:t>Nav</w:t>
            </w:r>
          </w:p>
        </w:tc>
      </w:tr>
    </w:tbl>
    <w:p w14:paraId="4E81827F" w14:textId="77777777" w:rsidR="00836FE4" w:rsidRPr="00836FE4" w:rsidRDefault="00836FE4" w:rsidP="00B559D5">
      <w:pPr>
        <w:rPr>
          <w:iCs/>
          <w:lang w:eastAsia="en-US"/>
        </w:rPr>
      </w:pPr>
    </w:p>
    <w:tbl>
      <w:tblPr>
        <w:tblW w:w="9642" w:type="dxa"/>
        <w:tblInd w:w="-33" w:type="dxa"/>
        <w:tblBorders>
          <w:top w:val="thickThinSmallGap" w:sz="12" w:space="0" w:color="D9D9D9" w:themeColor="background1" w:themeShade="D9"/>
          <w:left w:val="thickThinSmallGap" w:sz="12" w:space="0" w:color="D9D9D9" w:themeColor="background1" w:themeShade="D9"/>
          <w:bottom w:val="thickThinSmallGap" w:sz="12" w:space="0" w:color="D9D9D9" w:themeColor="background1" w:themeShade="D9"/>
          <w:right w:val="thickThinSmallGap" w:sz="12" w:space="0" w:color="D9D9D9" w:themeColor="background1" w:themeShade="D9"/>
          <w:insideH w:val="thickThinSmallGap" w:sz="12" w:space="0" w:color="D9D9D9" w:themeColor="background1" w:themeShade="D9"/>
          <w:insideV w:val="thickThinSmallGap" w:sz="12" w:space="0" w:color="D9D9D9" w:themeColor="background1" w:themeShade="D9"/>
        </w:tblBorders>
        <w:tblLayout w:type="fixed"/>
        <w:tblCellMar>
          <w:top w:w="57" w:type="dxa"/>
          <w:left w:w="57" w:type="dxa"/>
          <w:bottom w:w="57" w:type="dxa"/>
          <w:right w:w="57" w:type="dxa"/>
        </w:tblCellMar>
        <w:tblLook w:val="0000" w:firstRow="0" w:lastRow="0" w:firstColumn="0" w:lastColumn="0" w:noHBand="0" w:noVBand="0"/>
      </w:tblPr>
      <w:tblGrid>
        <w:gridCol w:w="658"/>
        <w:gridCol w:w="4376"/>
        <w:gridCol w:w="4608"/>
      </w:tblGrid>
      <w:tr w:rsidR="004940F6" w14:paraId="732EB0F3" w14:textId="77777777" w:rsidTr="00862572">
        <w:tc>
          <w:tcPr>
            <w:tcW w:w="9642" w:type="dxa"/>
            <w:gridSpan w:val="3"/>
          </w:tcPr>
          <w:p w14:paraId="5978324E" w14:textId="77777777" w:rsidR="00B559D5" w:rsidRPr="00836FE4" w:rsidRDefault="00F15799" w:rsidP="00262DE5">
            <w:pPr>
              <w:pStyle w:val="naisnod"/>
              <w:spacing w:before="0" w:after="0"/>
              <w:ind w:left="57" w:right="57"/>
            </w:pPr>
            <w:r w:rsidRPr="00836FE4">
              <w:t>VII. Tiesību akta projekta izpildes nodrošināšana un tās ietekme uz institūcijām</w:t>
            </w:r>
          </w:p>
        </w:tc>
      </w:tr>
      <w:tr w:rsidR="004940F6" w14:paraId="099EE1E5" w14:textId="77777777" w:rsidTr="00862572">
        <w:tblPrEx>
          <w:tblCellMar>
            <w:top w:w="28" w:type="dxa"/>
            <w:left w:w="28" w:type="dxa"/>
            <w:bottom w:w="28" w:type="dxa"/>
            <w:right w:w="28" w:type="dxa"/>
          </w:tblCellMar>
        </w:tblPrEx>
        <w:trPr>
          <w:trHeight w:val="427"/>
        </w:trPr>
        <w:tc>
          <w:tcPr>
            <w:tcW w:w="658" w:type="dxa"/>
          </w:tcPr>
          <w:p w14:paraId="61475994" w14:textId="77777777" w:rsidR="00B559D5" w:rsidRPr="00836FE4" w:rsidRDefault="00F15799" w:rsidP="00262DE5">
            <w:pPr>
              <w:pStyle w:val="naisnod"/>
              <w:spacing w:before="0" w:after="0"/>
              <w:ind w:left="57" w:right="57"/>
              <w:jc w:val="left"/>
            </w:pPr>
            <w:r w:rsidRPr="00836FE4">
              <w:rPr>
                <w:b w:val="0"/>
                <w:bCs w:val="0"/>
              </w:rPr>
              <w:t>1.</w:t>
            </w:r>
          </w:p>
        </w:tc>
        <w:tc>
          <w:tcPr>
            <w:tcW w:w="4376" w:type="dxa"/>
          </w:tcPr>
          <w:p w14:paraId="094473FC" w14:textId="77777777" w:rsidR="00B559D5" w:rsidRPr="00836FE4" w:rsidRDefault="00F15799" w:rsidP="00262DE5">
            <w:pPr>
              <w:pStyle w:val="naisf"/>
              <w:spacing w:before="0" w:after="0"/>
              <w:ind w:left="57" w:right="57" w:firstLine="0"/>
              <w:jc w:val="left"/>
            </w:pPr>
            <w:r w:rsidRPr="00836FE4">
              <w:t xml:space="preserve">Projekta izpildē iesaistītās institūcijas </w:t>
            </w:r>
          </w:p>
        </w:tc>
        <w:tc>
          <w:tcPr>
            <w:tcW w:w="4608" w:type="dxa"/>
          </w:tcPr>
          <w:p w14:paraId="22224FA2" w14:textId="77777777" w:rsidR="00B559D5" w:rsidRPr="00836FE4" w:rsidRDefault="00F15799" w:rsidP="00262DE5">
            <w:pPr>
              <w:jc w:val="both"/>
              <w:rPr>
                <w:lang w:eastAsia="lv-LV"/>
              </w:rPr>
            </w:pPr>
            <w:r w:rsidRPr="00836FE4">
              <w:rPr>
                <w:lang w:eastAsia="lv-LV"/>
              </w:rPr>
              <w:t>Pārvalde</w:t>
            </w:r>
          </w:p>
          <w:p w14:paraId="1955BF76" w14:textId="77777777" w:rsidR="00B559D5" w:rsidRPr="00836FE4" w:rsidRDefault="00B559D5" w:rsidP="00262DE5">
            <w:pPr>
              <w:pStyle w:val="VPBody"/>
              <w:spacing w:after="120" w:line="276" w:lineRule="auto"/>
              <w:jc w:val="both"/>
              <w:rPr>
                <w:sz w:val="24"/>
                <w:szCs w:val="24"/>
              </w:rPr>
            </w:pPr>
          </w:p>
        </w:tc>
      </w:tr>
      <w:tr w:rsidR="004940F6" w14:paraId="7145C8AF" w14:textId="77777777" w:rsidTr="00862572">
        <w:tblPrEx>
          <w:tblCellMar>
            <w:top w:w="28" w:type="dxa"/>
            <w:left w:w="28" w:type="dxa"/>
            <w:bottom w:w="28" w:type="dxa"/>
            <w:right w:w="28" w:type="dxa"/>
          </w:tblCellMar>
        </w:tblPrEx>
        <w:trPr>
          <w:trHeight w:val="463"/>
        </w:trPr>
        <w:tc>
          <w:tcPr>
            <w:tcW w:w="658" w:type="dxa"/>
          </w:tcPr>
          <w:p w14:paraId="2F4CC15E" w14:textId="77777777" w:rsidR="00B559D5" w:rsidRPr="00836FE4" w:rsidRDefault="00F15799" w:rsidP="00262DE5">
            <w:pPr>
              <w:pStyle w:val="naisnod"/>
              <w:spacing w:before="0" w:after="0"/>
              <w:ind w:left="57" w:right="57"/>
              <w:jc w:val="left"/>
            </w:pPr>
            <w:r w:rsidRPr="00836FE4">
              <w:rPr>
                <w:b w:val="0"/>
                <w:bCs w:val="0"/>
              </w:rPr>
              <w:t>2.</w:t>
            </w:r>
          </w:p>
        </w:tc>
        <w:tc>
          <w:tcPr>
            <w:tcW w:w="4376" w:type="dxa"/>
          </w:tcPr>
          <w:p w14:paraId="2EA30F50" w14:textId="77777777" w:rsidR="00B559D5" w:rsidRPr="00836FE4" w:rsidRDefault="00F15799" w:rsidP="00262DE5">
            <w:pPr>
              <w:pStyle w:val="naisf"/>
              <w:spacing w:before="0" w:after="0"/>
              <w:ind w:left="57" w:right="57" w:firstLine="0"/>
              <w:jc w:val="left"/>
            </w:pPr>
            <w:r w:rsidRPr="00836FE4">
              <w:t>Projekta izpildes ietekme uz pārvaldes funkcijām un institucionālo struktūru</w:t>
            </w:r>
          </w:p>
        </w:tc>
        <w:tc>
          <w:tcPr>
            <w:tcW w:w="4608" w:type="dxa"/>
          </w:tcPr>
          <w:p w14:paraId="408F3393" w14:textId="77777777" w:rsidR="00B559D5" w:rsidRPr="00836FE4" w:rsidRDefault="00F15799" w:rsidP="00E67A56">
            <w:pPr>
              <w:jc w:val="both"/>
              <w:rPr>
                <w:color w:val="000000" w:themeColor="text1"/>
                <w:lang w:eastAsia="lv-LV"/>
              </w:rPr>
            </w:pPr>
            <w:r>
              <w:rPr>
                <w:color w:val="000000" w:themeColor="text1"/>
                <w:lang w:eastAsia="lv-LV"/>
              </w:rPr>
              <w:t>Rīkojuma</w:t>
            </w:r>
            <w:r w:rsidRPr="00836FE4">
              <w:rPr>
                <w:color w:val="000000" w:themeColor="text1"/>
                <w:lang w:eastAsia="lv-LV"/>
              </w:rPr>
              <w:t xml:space="preserve"> projekts neradīs Pārvaldei jaunas funkcijas. </w:t>
            </w:r>
          </w:p>
          <w:p w14:paraId="50BA5B21" w14:textId="77777777" w:rsidR="00B559D5" w:rsidRPr="00836FE4" w:rsidRDefault="00B559D5" w:rsidP="00E67A56">
            <w:pPr>
              <w:jc w:val="both"/>
              <w:rPr>
                <w:color w:val="000000" w:themeColor="text1"/>
                <w:lang w:eastAsia="lv-LV"/>
              </w:rPr>
            </w:pPr>
          </w:p>
          <w:p w14:paraId="1846DAD4" w14:textId="77777777" w:rsidR="00B559D5" w:rsidRPr="00836FE4" w:rsidRDefault="00F15799" w:rsidP="00E67A56">
            <w:pPr>
              <w:pStyle w:val="naisnod"/>
              <w:spacing w:before="0" w:after="0"/>
              <w:ind w:right="57"/>
              <w:jc w:val="both"/>
            </w:pPr>
            <w:r w:rsidRPr="00836FE4">
              <w:rPr>
                <w:b w:val="0"/>
                <w:color w:val="000000" w:themeColor="text1"/>
                <w:lang w:eastAsia="lv-LV"/>
              </w:rPr>
              <w:t xml:space="preserve">Saistībā ar </w:t>
            </w:r>
            <w:r w:rsidR="006D2AE7">
              <w:rPr>
                <w:b w:val="0"/>
                <w:color w:val="000000" w:themeColor="text1"/>
                <w:lang w:eastAsia="lv-LV"/>
              </w:rPr>
              <w:t>rīkojuma</w:t>
            </w:r>
            <w:r w:rsidRPr="00836FE4">
              <w:rPr>
                <w:b w:val="0"/>
                <w:color w:val="000000" w:themeColor="text1"/>
                <w:lang w:eastAsia="lv-LV"/>
              </w:rPr>
              <w:t xml:space="preserve"> projekta izpildi nav nepieciešams veidot jaunas, likvidēt vai reorganizēt esošas institūcijas.</w:t>
            </w:r>
          </w:p>
        </w:tc>
      </w:tr>
      <w:tr w:rsidR="004940F6" w14:paraId="5E06A529" w14:textId="77777777" w:rsidTr="00862572">
        <w:tblPrEx>
          <w:tblCellMar>
            <w:top w:w="28" w:type="dxa"/>
            <w:left w:w="28" w:type="dxa"/>
            <w:bottom w:w="28" w:type="dxa"/>
            <w:right w:w="28" w:type="dxa"/>
          </w:tblCellMar>
        </w:tblPrEx>
        <w:trPr>
          <w:trHeight w:val="476"/>
        </w:trPr>
        <w:tc>
          <w:tcPr>
            <w:tcW w:w="658" w:type="dxa"/>
          </w:tcPr>
          <w:p w14:paraId="1D30E154" w14:textId="77777777" w:rsidR="00B559D5" w:rsidRPr="00836FE4" w:rsidRDefault="00F15799" w:rsidP="00262DE5">
            <w:pPr>
              <w:pStyle w:val="naiskr"/>
              <w:spacing w:before="0" w:after="0"/>
              <w:ind w:left="57" w:right="57"/>
            </w:pPr>
            <w:r w:rsidRPr="00836FE4">
              <w:t>3.</w:t>
            </w:r>
          </w:p>
        </w:tc>
        <w:tc>
          <w:tcPr>
            <w:tcW w:w="4376" w:type="dxa"/>
          </w:tcPr>
          <w:p w14:paraId="774121D0" w14:textId="77777777" w:rsidR="00B559D5" w:rsidRPr="00836FE4" w:rsidRDefault="00F15799" w:rsidP="00262DE5">
            <w:pPr>
              <w:pStyle w:val="naiskr"/>
              <w:spacing w:before="0" w:after="0"/>
              <w:ind w:left="57" w:right="57"/>
            </w:pPr>
            <w:r w:rsidRPr="00836FE4">
              <w:t>Cita informācija</w:t>
            </w:r>
          </w:p>
        </w:tc>
        <w:tc>
          <w:tcPr>
            <w:tcW w:w="4608" w:type="dxa"/>
          </w:tcPr>
          <w:p w14:paraId="18BB21A6" w14:textId="77777777" w:rsidR="00B559D5" w:rsidRPr="00836FE4" w:rsidRDefault="00F15799" w:rsidP="00262DE5">
            <w:pPr>
              <w:pStyle w:val="naiskr"/>
              <w:spacing w:before="0" w:after="0"/>
              <w:ind w:left="57" w:right="57"/>
            </w:pPr>
            <w:r w:rsidRPr="00836FE4">
              <w:t>Nav.</w:t>
            </w:r>
          </w:p>
        </w:tc>
      </w:tr>
    </w:tbl>
    <w:p w14:paraId="3FFAF727" w14:textId="77777777" w:rsidR="00B559D5" w:rsidRPr="00836FE4" w:rsidRDefault="00B559D5" w:rsidP="00B559D5">
      <w:pPr>
        <w:ind w:left="-426"/>
        <w:jc w:val="both"/>
        <w:rPr>
          <w:highlight w:val="yellow"/>
        </w:rPr>
      </w:pPr>
    </w:p>
    <w:p w14:paraId="035786AA" w14:textId="6B4ABF8A" w:rsidR="006E119D" w:rsidRPr="00836FE4" w:rsidRDefault="003B4190" w:rsidP="006E119D">
      <w:pPr>
        <w:numPr>
          <w:ilvl w:val="0"/>
          <w:numId w:val="3"/>
        </w:numPr>
        <w:suppressAutoHyphens w:val="0"/>
        <w:rPr>
          <w:bCs/>
          <w:sz w:val="28"/>
          <w:szCs w:val="28"/>
        </w:rPr>
      </w:pPr>
      <w:r>
        <w:rPr>
          <w:bCs/>
          <w:sz w:val="28"/>
          <w:szCs w:val="28"/>
        </w:rPr>
        <w:t>E</w:t>
      </w:r>
      <w:r w:rsidR="00F15799" w:rsidRPr="00836FE4">
        <w:rPr>
          <w:bCs/>
          <w:sz w:val="28"/>
          <w:szCs w:val="28"/>
        </w:rPr>
        <w:t>konomikas ministrs</w:t>
      </w:r>
      <w:r w:rsidR="00F15799" w:rsidRPr="00836FE4">
        <w:rPr>
          <w:bCs/>
          <w:sz w:val="28"/>
          <w:szCs w:val="28"/>
        </w:rPr>
        <w:tab/>
      </w:r>
      <w:r w:rsidR="00F15799" w:rsidRPr="00836FE4">
        <w:rPr>
          <w:bCs/>
          <w:sz w:val="28"/>
          <w:szCs w:val="28"/>
        </w:rPr>
        <w:tab/>
      </w:r>
      <w:r w:rsidR="00F15799" w:rsidRPr="00836FE4">
        <w:rPr>
          <w:bCs/>
          <w:sz w:val="28"/>
          <w:szCs w:val="28"/>
        </w:rPr>
        <w:tab/>
      </w:r>
      <w:r w:rsidR="00F15799" w:rsidRPr="00836FE4">
        <w:rPr>
          <w:bCs/>
          <w:sz w:val="28"/>
          <w:szCs w:val="28"/>
        </w:rPr>
        <w:tab/>
        <w:t xml:space="preserve">                                </w:t>
      </w:r>
      <w:r w:rsidR="00A358B6">
        <w:rPr>
          <w:sz w:val="28"/>
          <w:szCs w:val="28"/>
        </w:rPr>
        <w:t>R. </w:t>
      </w:r>
      <w:proofErr w:type="spellStart"/>
      <w:r w:rsidR="00A358B6">
        <w:rPr>
          <w:sz w:val="28"/>
          <w:szCs w:val="28"/>
        </w:rPr>
        <w:t>Nemiro</w:t>
      </w:r>
      <w:proofErr w:type="spellEnd"/>
    </w:p>
    <w:p w14:paraId="4FD5CE58" w14:textId="77777777" w:rsidR="00B559D5" w:rsidRPr="00836FE4" w:rsidRDefault="00B559D5" w:rsidP="00B559D5">
      <w:pPr>
        <w:rPr>
          <w:sz w:val="28"/>
          <w:szCs w:val="28"/>
        </w:rPr>
      </w:pPr>
    </w:p>
    <w:p w14:paraId="5859F4B6" w14:textId="77777777" w:rsidR="00B559D5" w:rsidRPr="00836FE4" w:rsidRDefault="00B559D5" w:rsidP="00B559D5">
      <w:pPr>
        <w:rPr>
          <w:sz w:val="28"/>
          <w:szCs w:val="28"/>
        </w:rPr>
      </w:pPr>
    </w:p>
    <w:p w14:paraId="0E0DD5CB" w14:textId="77777777" w:rsidR="00B559D5" w:rsidRPr="00836FE4" w:rsidRDefault="00F15799" w:rsidP="00B559D5">
      <w:pPr>
        <w:tabs>
          <w:tab w:val="left" w:pos="5954"/>
        </w:tabs>
        <w:jc w:val="both"/>
        <w:rPr>
          <w:sz w:val="28"/>
          <w:szCs w:val="28"/>
        </w:rPr>
      </w:pPr>
      <w:r w:rsidRPr="00836FE4">
        <w:rPr>
          <w:sz w:val="28"/>
          <w:szCs w:val="28"/>
        </w:rPr>
        <w:t>Vīza: valsts sekretārs</w:t>
      </w:r>
      <w:r w:rsidRPr="00836FE4">
        <w:rPr>
          <w:sz w:val="28"/>
          <w:szCs w:val="28"/>
        </w:rPr>
        <w:tab/>
      </w:r>
      <w:r w:rsidR="006E119D" w:rsidRPr="00836FE4">
        <w:rPr>
          <w:sz w:val="28"/>
          <w:szCs w:val="28"/>
        </w:rPr>
        <w:t xml:space="preserve">                    </w:t>
      </w:r>
      <w:r w:rsidRPr="00836FE4">
        <w:rPr>
          <w:sz w:val="28"/>
          <w:szCs w:val="28"/>
        </w:rPr>
        <w:t>Ē</w:t>
      </w:r>
      <w:r w:rsidR="006E119D" w:rsidRPr="00836FE4">
        <w:rPr>
          <w:sz w:val="28"/>
          <w:szCs w:val="28"/>
        </w:rPr>
        <w:t>.</w:t>
      </w:r>
      <w:r w:rsidRPr="00836FE4">
        <w:rPr>
          <w:sz w:val="28"/>
          <w:szCs w:val="28"/>
        </w:rPr>
        <w:t xml:space="preserve"> Eglītis</w:t>
      </w:r>
    </w:p>
    <w:p w14:paraId="43CF80E5" w14:textId="77777777" w:rsidR="006519E4" w:rsidRPr="00836FE4" w:rsidRDefault="006519E4" w:rsidP="00B559D5">
      <w:pPr>
        <w:ind w:left="-426"/>
      </w:pPr>
    </w:p>
    <w:p w14:paraId="6D6B07A4" w14:textId="76A0BDCE" w:rsidR="007A7F81" w:rsidRDefault="003B64FD" w:rsidP="007A7F81">
      <w:pPr>
        <w:jc w:val="both"/>
        <w:outlineLvl w:val="0"/>
        <w:rPr>
          <w:sz w:val="20"/>
          <w:szCs w:val="20"/>
        </w:rPr>
      </w:pPr>
      <w:proofErr w:type="spellStart"/>
      <w:r>
        <w:rPr>
          <w:sz w:val="20"/>
          <w:szCs w:val="20"/>
        </w:rPr>
        <w:t>Začeste</w:t>
      </w:r>
      <w:proofErr w:type="spellEnd"/>
      <w:r>
        <w:rPr>
          <w:sz w:val="20"/>
          <w:szCs w:val="20"/>
        </w:rPr>
        <w:t>, 67366897</w:t>
      </w:r>
    </w:p>
    <w:p w14:paraId="0F9E8040" w14:textId="5E49128D" w:rsidR="003B64FD" w:rsidRPr="00836FE4" w:rsidRDefault="003B64FD" w:rsidP="007A7F81">
      <w:pPr>
        <w:jc w:val="both"/>
        <w:outlineLvl w:val="0"/>
        <w:rPr>
          <w:rStyle w:val="Hyperlink"/>
        </w:rPr>
      </w:pPr>
      <w:r>
        <w:rPr>
          <w:sz w:val="20"/>
          <w:szCs w:val="20"/>
        </w:rPr>
        <w:t>Ieva.Zaceste@csb.gov.lv</w:t>
      </w:r>
    </w:p>
    <w:sectPr w:rsidR="003B64FD" w:rsidRPr="00836FE4" w:rsidSect="00320499">
      <w:headerReference w:type="default" r:id="rId8"/>
      <w:footerReference w:type="default" r:id="rId9"/>
      <w:footerReference w:type="first" r:id="rId10"/>
      <w:pgSz w:w="11906" w:h="16838"/>
      <w:pgMar w:top="1276" w:right="1276"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8145F" w14:textId="77777777" w:rsidR="003C6A95" w:rsidRDefault="003C6A95">
      <w:r>
        <w:separator/>
      </w:r>
    </w:p>
  </w:endnote>
  <w:endnote w:type="continuationSeparator" w:id="0">
    <w:p w14:paraId="0E2BB8C2" w14:textId="77777777" w:rsidR="003C6A95" w:rsidRDefault="003C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76AE" w14:textId="01119605" w:rsidR="00946404" w:rsidRPr="00740092" w:rsidRDefault="00F15799" w:rsidP="00946404">
    <w:pPr>
      <w:pStyle w:val="Footer"/>
      <w:jc w:val="both"/>
      <w:rPr>
        <w:noProof/>
      </w:rPr>
    </w:pPr>
    <w:r>
      <w:rPr>
        <w:noProof/>
      </w:rPr>
      <w:fldChar w:fldCharType="begin"/>
    </w:r>
    <w:r>
      <w:rPr>
        <w:noProof/>
      </w:rPr>
      <w:instrText xml:space="preserve"> FILENAME  \* MERGEFORMAT </w:instrText>
    </w:r>
    <w:r>
      <w:rPr>
        <w:noProof/>
      </w:rPr>
      <w:fldChar w:fldCharType="separate"/>
    </w:r>
    <w:r w:rsidR="0003462D">
      <w:rPr>
        <w:noProof/>
      </w:rPr>
      <w:t>EMAnot_040619</w:t>
    </w:r>
    <w:r>
      <w:rPr>
        <w:noProof/>
      </w:rPr>
      <w:fldChar w:fldCharType="end"/>
    </w:r>
  </w:p>
  <w:p w14:paraId="73C73829" w14:textId="77777777" w:rsidR="006E119D" w:rsidRPr="00740092" w:rsidRDefault="00F15799" w:rsidP="006E119D">
    <w:pPr>
      <w:pStyle w:val="Footer"/>
      <w:jc w:val="both"/>
      <w:rPr>
        <w:noProof/>
      </w:rPr>
    </w:pPr>
    <w:r>
      <w:rPr>
        <w:noProof/>
      </w:rPr>
      <w:fldChar w:fldCharType="begin"/>
    </w:r>
    <w:r>
      <w:rPr>
        <w:noProof/>
      </w:rPr>
      <w:instrText xml:space="preserve"> FILENAME  \* MERGEFORMAT </w:instrTex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F9928" w14:textId="1D3A57E4" w:rsidR="002077F0" w:rsidRPr="00740092" w:rsidRDefault="002077F0" w:rsidP="002077F0">
    <w:pPr>
      <w:pStyle w:val="Footer"/>
      <w:jc w:val="both"/>
      <w:rPr>
        <w:noProof/>
      </w:rPr>
    </w:pPr>
    <w:r>
      <w:rPr>
        <w:noProof/>
      </w:rPr>
      <w:fldChar w:fldCharType="begin"/>
    </w:r>
    <w:r>
      <w:rPr>
        <w:noProof/>
      </w:rPr>
      <w:instrText xml:space="preserve"> FILENAME  \* MERGEFORMAT </w:instrText>
    </w:r>
    <w:r>
      <w:rPr>
        <w:noProof/>
      </w:rPr>
      <w:fldChar w:fldCharType="separate"/>
    </w:r>
    <w:r w:rsidR="0003462D">
      <w:rPr>
        <w:noProof/>
      </w:rPr>
      <w:t>EMAnot_040619</w:t>
    </w:r>
    <w:r>
      <w:rPr>
        <w:noProof/>
      </w:rPr>
      <w:fldChar w:fldCharType="end"/>
    </w:r>
  </w:p>
  <w:p w14:paraId="4C37D8EA" w14:textId="6FD4686E" w:rsidR="00946404" w:rsidRPr="00740092" w:rsidRDefault="00F15799" w:rsidP="00946404">
    <w:pPr>
      <w:pStyle w:val="Footer"/>
      <w:jc w:val="both"/>
      <w:rPr>
        <w:noProof/>
      </w:rPr>
    </w:pPr>
    <w:r>
      <w:rPr>
        <w:noProof/>
      </w:rPr>
      <w:fldChar w:fldCharType="begin"/>
    </w:r>
    <w:r>
      <w:rPr>
        <w:noProof/>
      </w:rPr>
      <w:instrText xml:space="preserve"> FILENAME  \* MERGEFORMAT </w:instrText>
    </w:r>
    <w:r>
      <w:rPr>
        <w:noProof/>
      </w:rPr>
      <w:fldChar w:fldCharType="end"/>
    </w:r>
  </w:p>
  <w:p w14:paraId="0A93ED49" w14:textId="309E83ED" w:rsidR="006E119D" w:rsidRPr="00946404" w:rsidRDefault="006E119D" w:rsidP="0094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9219F" w14:textId="77777777" w:rsidR="003C6A95" w:rsidRDefault="003C6A95">
      <w:r>
        <w:separator/>
      </w:r>
    </w:p>
  </w:footnote>
  <w:footnote w:type="continuationSeparator" w:id="0">
    <w:p w14:paraId="3EA3D83E" w14:textId="77777777" w:rsidR="003C6A95" w:rsidRDefault="003C6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84009" w14:textId="77777777" w:rsidR="00352997" w:rsidRDefault="00F15799">
    <w:pPr>
      <w:pStyle w:val="Header"/>
      <w:jc w:val="center"/>
    </w:pPr>
    <w:r>
      <w:fldChar w:fldCharType="begin"/>
    </w:r>
    <w:r>
      <w:instrText xml:space="preserve"> PAGE </w:instrText>
    </w:r>
    <w:r>
      <w:fldChar w:fldCharType="separate"/>
    </w:r>
    <w:r>
      <w:t>9</w:t>
    </w:r>
    <w:r>
      <w:rPr>
        <w:noProof/>
      </w:rPr>
      <w:fldChar w:fldCharType="end"/>
    </w:r>
  </w:p>
  <w:p w14:paraId="2AAD63D3" w14:textId="77777777" w:rsidR="00352997" w:rsidRDefault="00352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1">
    <w:nsid w:val="167657DC"/>
    <w:multiLevelType w:val="multilevel"/>
    <w:tmpl w:val="A3C43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2CAF6D9C"/>
    <w:multiLevelType w:val="multilevel"/>
    <w:tmpl w:val="F75669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36D83434"/>
    <w:multiLevelType w:val="hybridMultilevel"/>
    <w:tmpl w:val="E9E831E2"/>
    <w:lvl w:ilvl="0" w:tplc="30AEDEB0">
      <w:start w:val="1"/>
      <w:numFmt w:val="decimal"/>
      <w:lvlText w:val="%1)"/>
      <w:lvlJc w:val="left"/>
      <w:pPr>
        <w:ind w:left="720" w:hanging="360"/>
      </w:pPr>
      <w:rPr>
        <w:rFonts w:hint="default"/>
      </w:rPr>
    </w:lvl>
    <w:lvl w:ilvl="1" w:tplc="9AAE7A64" w:tentative="1">
      <w:start w:val="1"/>
      <w:numFmt w:val="lowerLetter"/>
      <w:lvlText w:val="%2."/>
      <w:lvlJc w:val="left"/>
      <w:pPr>
        <w:ind w:left="1440" w:hanging="360"/>
      </w:pPr>
    </w:lvl>
    <w:lvl w:ilvl="2" w:tplc="B3647C30" w:tentative="1">
      <w:start w:val="1"/>
      <w:numFmt w:val="lowerRoman"/>
      <w:lvlText w:val="%3."/>
      <w:lvlJc w:val="right"/>
      <w:pPr>
        <w:ind w:left="2160" w:hanging="180"/>
      </w:pPr>
    </w:lvl>
    <w:lvl w:ilvl="3" w:tplc="AF3C3188" w:tentative="1">
      <w:start w:val="1"/>
      <w:numFmt w:val="decimal"/>
      <w:lvlText w:val="%4."/>
      <w:lvlJc w:val="left"/>
      <w:pPr>
        <w:ind w:left="2880" w:hanging="360"/>
      </w:pPr>
    </w:lvl>
    <w:lvl w:ilvl="4" w:tplc="785E0EE8" w:tentative="1">
      <w:start w:val="1"/>
      <w:numFmt w:val="lowerLetter"/>
      <w:lvlText w:val="%5."/>
      <w:lvlJc w:val="left"/>
      <w:pPr>
        <w:ind w:left="3600" w:hanging="360"/>
      </w:pPr>
    </w:lvl>
    <w:lvl w:ilvl="5" w:tplc="274264D2" w:tentative="1">
      <w:start w:val="1"/>
      <w:numFmt w:val="lowerRoman"/>
      <w:lvlText w:val="%6."/>
      <w:lvlJc w:val="right"/>
      <w:pPr>
        <w:ind w:left="4320" w:hanging="180"/>
      </w:pPr>
    </w:lvl>
    <w:lvl w:ilvl="6" w:tplc="53AA289A" w:tentative="1">
      <w:start w:val="1"/>
      <w:numFmt w:val="decimal"/>
      <w:lvlText w:val="%7."/>
      <w:lvlJc w:val="left"/>
      <w:pPr>
        <w:ind w:left="5040" w:hanging="360"/>
      </w:pPr>
    </w:lvl>
    <w:lvl w:ilvl="7" w:tplc="14C4149A" w:tentative="1">
      <w:start w:val="1"/>
      <w:numFmt w:val="lowerLetter"/>
      <w:lvlText w:val="%8."/>
      <w:lvlJc w:val="left"/>
      <w:pPr>
        <w:ind w:left="5760" w:hanging="360"/>
      </w:pPr>
    </w:lvl>
    <w:lvl w:ilvl="8" w:tplc="C03441E0" w:tentative="1">
      <w:start w:val="1"/>
      <w:numFmt w:val="lowerRoman"/>
      <w:lvlText w:val="%9."/>
      <w:lvlJc w:val="right"/>
      <w:pPr>
        <w:ind w:left="6480" w:hanging="180"/>
      </w:pPr>
    </w:lvl>
  </w:abstractNum>
  <w:abstractNum w:abstractNumId="5" w15:restartNumberingAfterBreak="0">
    <w:nsid w:val="576C1230"/>
    <w:multiLevelType w:val="hybridMultilevel"/>
    <w:tmpl w:val="A3EAC9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3F461B"/>
    <w:multiLevelType w:val="hybridMultilevel"/>
    <w:tmpl w:val="F622048C"/>
    <w:lvl w:ilvl="0" w:tplc="13AACB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1">
    <w:nsid w:val="6C001262"/>
    <w:multiLevelType w:val="hybridMultilevel"/>
    <w:tmpl w:val="363271F2"/>
    <w:lvl w:ilvl="0" w:tplc="D9F04E5C">
      <w:start w:val="1"/>
      <w:numFmt w:val="decimal"/>
      <w:lvlText w:val="%1)"/>
      <w:lvlJc w:val="left"/>
      <w:pPr>
        <w:ind w:left="720" w:hanging="360"/>
      </w:pPr>
    </w:lvl>
    <w:lvl w:ilvl="1" w:tplc="88B2A67A">
      <w:start w:val="1"/>
      <w:numFmt w:val="lowerLetter"/>
      <w:lvlText w:val="%2."/>
      <w:lvlJc w:val="left"/>
      <w:pPr>
        <w:ind w:left="1440" w:hanging="360"/>
      </w:pPr>
    </w:lvl>
    <w:lvl w:ilvl="2" w:tplc="41D4B5DA">
      <w:start w:val="1"/>
      <w:numFmt w:val="lowerRoman"/>
      <w:lvlText w:val="%3."/>
      <w:lvlJc w:val="right"/>
      <w:pPr>
        <w:ind w:left="2160" w:hanging="180"/>
      </w:pPr>
    </w:lvl>
    <w:lvl w:ilvl="3" w:tplc="23AA7564">
      <w:start w:val="1"/>
      <w:numFmt w:val="decimal"/>
      <w:lvlText w:val="%4."/>
      <w:lvlJc w:val="left"/>
      <w:pPr>
        <w:ind w:left="2880" w:hanging="360"/>
      </w:pPr>
    </w:lvl>
    <w:lvl w:ilvl="4" w:tplc="15967276">
      <w:start w:val="1"/>
      <w:numFmt w:val="lowerLetter"/>
      <w:lvlText w:val="%5."/>
      <w:lvlJc w:val="left"/>
      <w:pPr>
        <w:ind w:left="3600" w:hanging="360"/>
      </w:pPr>
    </w:lvl>
    <w:lvl w:ilvl="5" w:tplc="9940A012">
      <w:start w:val="1"/>
      <w:numFmt w:val="lowerRoman"/>
      <w:lvlText w:val="%6."/>
      <w:lvlJc w:val="right"/>
      <w:pPr>
        <w:ind w:left="4320" w:hanging="180"/>
      </w:pPr>
    </w:lvl>
    <w:lvl w:ilvl="6" w:tplc="3F2E42B2">
      <w:start w:val="1"/>
      <w:numFmt w:val="decimal"/>
      <w:lvlText w:val="%7."/>
      <w:lvlJc w:val="left"/>
      <w:pPr>
        <w:ind w:left="5040" w:hanging="360"/>
      </w:pPr>
    </w:lvl>
    <w:lvl w:ilvl="7" w:tplc="210AE0DA">
      <w:start w:val="1"/>
      <w:numFmt w:val="lowerLetter"/>
      <w:lvlText w:val="%8."/>
      <w:lvlJc w:val="left"/>
      <w:pPr>
        <w:ind w:left="5760" w:hanging="360"/>
      </w:pPr>
    </w:lvl>
    <w:lvl w:ilvl="8" w:tplc="CF64C4A0">
      <w:start w:val="1"/>
      <w:numFmt w:val="lowerRoman"/>
      <w:lvlText w:val="%9."/>
      <w:lvlJc w:val="right"/>
      <w:pPr>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9D5"/>
    <w:rsid w:val="00023364"/>
    <w:rsid w:val="00023D5A"/>
    <w:rsid w:val="0003462D"/>
    <w:rsid w:val="000975EE"/>
    <w:rsid w:val="000A516F"/>
    <w:rsid w:val="00102821"/>
    <w:rsid w:val="001114E0"/>
    <w:rsid w:val="00124878"/>
    <w:rsid w:val="0014217D"/>
    <w:rsid w:val="00145D81"/>
    <w:rsid w:val="00160AC1"/>
    <w:rsid w:val="00171260"/>
    <w:rsid w:val="00171DE8"/>
    <w:rsid w:val="001937E3"/>
    <w:rsid w:val="00194750"/>
    <w:rsid w:val="001B521A"/>
    <w:rsid w:val="001C29B0"/>
    <w:rsid w:val="001D603F"/>
    <w:rsid w:val="001E6EFB"/>
    <w:rsid w:val="001F5004"/>
    <w:rsid w:val="00207590"/>
    <w:rsid w:val="002077F0"/>
    <w:rsid w:val="00262DE5"/>
    <w:rsid w:val="00287652"/>
    <w:rsid w:val="00295BEE"/>
    <w:rsid w:val="002C003A"/>
    <w:rsid w:val="002C7BC5"/>
    <w:rsid w:val="002D1634"/>
    <w:rsid w:val="003067C1"/>
    <w:rsid w:val="003338DA"/>
    <w:rsid w:val="00352997"/>
    <w:rsid w:val="0037721B"/>
    <w:rsid w:val="00396DAC"/>
    <w:rsid w:val="003A0953"/>
    <w:rsid w:val="003B4190"/>
    <w:rsid w:val="003B64FD"/>
    <w:rsid w:val="003C6A95"/>
    <w:rsid w:val="003F4D13"/>
    <w:rsid w:val="00401C73"/>
    <w:rsid w:val="00407A9D"/>
    <w:rsid w:val="00424068"/>
    <w:rsid w:val="00442911"/>
    <w:rsid w:val="00446113"/>
    <w:rsid w:val="004636BE"/>
    <w:rsid w:val="004803AD"/>
    <w:rsid w:val="004940F6"/>
    <w:rsid w:val="004B33E3"/>
    <w:rsid w:val="004B3FA7"/>
    <w:rsid w:val="004F048B"/>
    <w:rsid w:val="00516A77"/>
    <w:rsid w:val="0053636E"/>
    <w:rsid w:val="00536626"/>
    <w:rsid w:val="00537167"/>
    <w:rsid w:val="005427E8"/>
    <w:rsid w:val="005615DB"/>
    <w:rsid w:val="0056773C"/>
    <w:rsid w:val="00577DDA"/>
    <w:rsid w:val="00595EBB"/>
    <w:rsid w:val="005A172F"/>
    <w:rsid w:val="005A3B20"/>
    <w:rsid w:val="005B36CB"/>
    <w:rsid w:val="005B4D30"/>
    <w:rsid w:val="005E1B07"/>
    <w:rsid w:val="00640AD9"/>
    <w:rsid w:val="006519E4"/>
    <w:rsid w:val="00665A27"/>
    <w:rsid w:val="006850EC"/>
    <w:rsid w:val="006A0D6D"/>
    <w:rsid w:val="006C6BE4"/>
    <w:rsid w:val="006D10E7"/>
    <w:rsid w:val="006D2AE7"/>
    <w:rsid w:val="006D577A"/>
    <w:rsid w:val="006E119D"/>
    <w:rsid w:val="006F2877"/>
    <w:rsid w:val="0071109B"/>
    <w:rsid w:val="00740092"/>
    <w:rsid w:val="00744A3E"/>
    <w:rsid w:val="00752FE4"/>
    <w:rsid w:val="00774006"/>
    <w:rsid w:val="007830FC"/>
    <w:rsid w:val="007A7F81"/>
    <w:rsid w:val="007E7A79"/>
    <w:rsid w:val="00805BC4"/>
    <w:rsid w:val="00806AA7"/>
    <w:rsid w:val="00836FE4"/>
    <w:rsid w:val="008374A4"/>
    <w:rsid w:val="00862572"/>
    <w:rsid w:val="008850B0"/>
    <w:rsid w:val="00892B07"/>
    <w:rsid w:val="008B195C"/>
    <w:rsid w:val="008D6471"/>
    <w:rsid w:val="009430DB"/>
    <w:rsid w:val="00946404"/>
    <w:rsid w:val="009806F8"/>
    <w:rsid w:val="009C2E43"/>
    <w:rsid w:val="009C4C51"/>
    <w:rsid w:val="009C5D33"/>
    <w:rsid w:val="009F5D97"/>
    <w:rsid w:val="00A00172"/>
    <w:rsid w:val="00A15C8C"/>
    <w:rsid w:val="00A23761"/>
    <w:rsid w:val="00A358B6"/>
    <w:rsid w:val="00A56529"/>
    <w:rsid w:val="00A755CF"/>
    <w:rsid w:val="00A80220"/>
    <w:rsid w:val="00A803E7"/>
    <w:rsid w:val="00A8574D"/>
    <w:rsid w:val="00A85E1C"/>
    <w:rsid w:val="00A9591E"/>
    <w:rsid w:val="00AD3A6F"/>
    <w:rsid w:val="00B559D5"/>
    <w:rsid w:val="00B71414"/>
    <w:rsid w:val="00B72709"/>
    <w:rsid w:val="00BB174A"/>
    <w:rsid w:val="00BD7A27"/>
    <w:rsid w:val="00C51929"/>
    <w:rsid w:val="00C60793"/>
    <w:rsid w:val="00CB268D"/>
    <w:rsid w:val="00CD2E51"/>
    <w:rsid w:val="00D54213"/>
    <w:rsid w:val="00D71163"/>
    <w:rsid w:val="00DC3734"/>
    <w:rsid w:val="00DC77CF"/>
    <w:rsid w:val="00DD0CD0"/>
    <w:rsid w:val="00DE0F16"/>
    <w:rsid w:val="00DE3E62"/>
    <w:rsid w:val="00DF31CA"/>
    <w:rsid w:val="00E1299E"/>
    <w:rsid w:val="00E1300F"/>
    <w:rsid w:val="00E379FE"/>
    <w:rsid w:val="00E40441"/>
    <w:rsid w:val="00E46664"/>
    <w:rsid w:val="00E67A56"/>
    <w:rsid w:val="00E77BD1"/>
    <w:rsid w:val="00E83FC3"/>
    <w:rsid w:val="00EA09FA"/>
    <w:rsid w:val="00F15799"/>
    <w:rsid w:val="00F40167"/>
    <w:rsid w:val="00F64998"/>
    <w:rsid w:val="00F82D6C"/>
    <w:rsid w:val="00F865CB"/>
    <w:rsid w:val="00FB0398"/>
    <w:rsid w:val="00FB3D0B"/>
    <w:rsid w:val="00FD0D66"/>
    <w:rsid w:val="00FD2B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319B"/>
  <w15:chartTrackingRefBased/>
  <w15:docId w15:val="{7DC0A3A9-DFDE-4B61-BB65-143A5C7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9D5"/>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559D5"/>
    <w:rPr>
      <w:color w:val="0000FF"/>
      <w:u w:val="single"/>
    </w:rPr>
  </w:style>
  <w:style w:type="paragraph" w:customStyle="1" w:styleId="naisf">
    <w:name w:val="naisf"/>
    <w:basedOn w:val="Normal"/>
    <w:uiPriority w:val="99"/>
    <w:rsid w:val="00B559D5"/>
    <w:pPr>
      <w:spacing w:before="75" w:after="75"/>
      <w:ind w:firstLine="375"/>
      <w:jc w:val="both"/>
    </w:pPr>
  </w:style>
  <w:style w:type="paragraph" w:customStyle="1" w:styleId="naisnod">
    <w:name w:val="naisnod"/>
    <w:basedOn w:val="Normal"/>
    <w:uiPriority w:val="99"/>
    <w:rsid w:val="00B559D5"/>
    <w:pPr>
      <w:spacing w:before="150" w:after="150"/>
      <w:jc w:val="center"/>
    </w:pPr>
    <w:rPr>
      <w:b/>
      <w:bCs/>
    </w:rPr>
  </w:style>
  <w:style w:type="paragraph" w:customStyle="1" w:styleId="naiskr">
    <w:name w:val="naiskr"/>
    <w:basedOn w:val="Normal"/>
    <w:uiPriority w:val="99"/>
    <w:rsid w:val="00B559D5"/>
    <w:pPr>
      <w:spacing w:before="75" w:after="75"/>
    </w:pPr>
  </w:style>
  <w:style w:type="paragraph" w:styleId="Header">
    <w:name w:val="header"/>
    <w:basedOn w:val="Normal"/>
    <w:link w:val="HeaderChar1"/>
    <w:uiPriority w:val="99"/>
    <w:rsid w:val="00B559D5"/>
  </w:style>
  <w:style w:type="character" w:customStyle="1" w:styleId="HeaderChar">
    <w:name w:val="Head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HeaderChar1">
    <w:name w:val="Header Char1"/>
    <w:basedOn w:val="DefaultParagraphFont"/>
    <w:link w:val="Header"/>
    <w:uiPriority w:val="99"/>
    <w:locked/>
    <w:rsid w:val="00B559D5"/>
    <w:rPr>
      <w:rFonts w:ascii="Times New Roman" w:eastAsia="Times New Roman" w:hAnsi="Times New Roman" w:cs="Times New Roman"/>
      <w:sz w:val="24"/>
      <w:szCs w:val="24"/>
      <w:lang w:eastAsia="zh-CN"/>
    </w:rPr>
  </w:style>
  <w:style w:type="paragraph" w:styleId="Footer">
    <w:name w:val="footer"/>
    <w:basedOn w:val="Normal"/>
    <w:link w:val="FooterChar1"/>
    <w:uiPriority w:val="99"/>
    <w:rsid w:val="00B559D5"/>
  </w:style>
  <w:style w:type="character" w:customStyle="1" w:styleId="FooterChar">
    <w:name w:val="Footer Char"/>
    <w:basedOn w:val="DefaultParagraphFont"/>
    <w:uiPriority w:val="99"/>
    <w:semiHidden/>
    <w:rsid w:val="00B559D5"/>
    <w:rPr>
      <w:rFonts w:ascii="Times New Roman" w:eastAsia="Times New Roman" w:hAnsi="Times New Roman" w:cs="Times New Roman"/>
      <w:sz w:val="24"/>
      <w:szCs w:val="24"/>
      <w:lang w:eastAsia="zh-CN"/>
    </w:rPr>
  </w:style>
  <w:style w:type="character" w:customStyle="1" w:styleId="FooterChar1">
    <w:name w:val="Footer Char1"/>
    <w:basedOn w:val="DefaultParagraphFont"/>
    <w:link w:val="Footer"/>
    <w:uiPriority w:val="99"/>
    <w:locked/>
    <w:rsid w:val="00B559D5"/>
    <w:rPr>
      <w:rFonts w:ascii="Times New Roman" w:eastAsia="Times New Roman" w:hAnsi="Times New Roman" w:cs="Times New Roman"/>
      <w:sz w:val="24"/>
      <w:szCs w:val="24"/>
      <w:lang w:eastAsia="zh-CN"/>
    </w:rPr>
  </w:style>
  <w:style w:type="paragraph" w:customStyle="1" w:styleId="VPBody">
    <w:name w:val="VP Body"/>
    <w:basedOn w:val="Normal"/>
    <w:link w:val="VPBodyChar"/>
    <w:qFormat/>
    <w:rsid w:val="00B559D5"/>
    <w:pPr>
      <w:spacing w:after="160" w:line="254" w:lineRule="auto"/>
    </w:pPr>
    <w:rPr>
      <w:sz w:val="22"/>
      <w:szCs w:val="22"/>
    </w:rPr>
  </w:style>
  <w:style w:type="paragraph" w:customStyle="1" w:styleId="tvhtml">
    <w:name w:val="tv_html"/>
    <w:basedOn w:val="Normal"/>
    <w:rsid w:val="00B559D5"/>
    <w:pPr>
      <w:spacing w:before="280" w:after="280"/>
    </w:pPr>
  </w:style>
  <w:style w:type="paragraph" w:customStyle="1" w:styleId="VPTitle">
    <w:name w:val="VP Title"/>
    <w:basedOn w:val="Title"/>
    <w:qFormat/>
    <w:rsid w:val="00B559D5"/>
    <w:pPr>
      <w:keepNext/>
      <w:suppressAutoHyphens w:val="0"/>
      <w:spacing w:before="80" w:line="360" w:lineRule="auto"/>
      <w:contextualSpacing w:val="0"/>
    </w:pPr>
    <w:rPr>
      <w:rFonts w:ascii="Calibri" w:eastAsia="Times New Roman" w:hAnsi="Calibri" w:cs="Calibri"/>
      <w:b/>
      <w:bCs/>
      <w:sz w:val="48"/>
      <w:szCs w:val="48"/>
      <w:lang w:eastAsia="lv-LV"/>
    </w:rPr>
  </w:style>
  <w:style w:type="character" w:customStyle="1" w:styleId="VPBodyChar">
    <w:name w:val="VP Body Char"/>
    <w:link w:val="VPBody"/>
    <w:locked/>
    <w:rsid w:val="00B559D5"/>
    <w:rPr>
      <w:rFonts w:ascii="Times New Roman" w:eastAsia="Times New Roman" w:hAnsi="Times New Roman" w:cs="Times New Roman"/>
      <w:lang w:eastAsia="zh-CN"/>
    </w:rPr>
  </w:style>
  <w:style w:type="paragraph" w:customStyle="1" w:styleId="Default">
    <w:name w:val="Default"/>
    <w:rsid w:val="00B559D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B559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9D5"/>
    <w:rPr>
      <w:rFonts w:asciiTheme="majorHAnsi" w:eastAsiaTheme="majorEastAsia" w:hAnsiTheme="majorHAnsi" w:cstheme="majorBidi"/>
      <w:spacing w:val="-10"/>
      <w:kern w:val="28"/>
      <w:sz w:val="56"/>
      <w:szCs w:val="56"/>
      <w:lang w:eastAsia="zh-CN"/>
    </w:rPr>
  </w:style>
  <w:style w:type="character" w:customStyle="1" w:styleId="name">
    <w:name w:val="name"/>
    <w:rsid w:val="006E119D"/>
  </w:style>
  <w:style w:type="paragraph" w:styleId="BalloonText">
    <w:name w:val="Balloon Text"/>
    <w:basedOn w:val="Normal"/>
    <w:link w:val="BalloonTextChar"/>
    <w:uiPriority w:val="99"/>
    <w:semiHidden/>
    <w:unhideWhenUsed/>
    <w:rsid w:val="00E404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41"/>
    <w:rPr>
      <w:rFonts w:ascii="Segoe UI" w:eastAsia="Times New Roman" w:hAnsi="Segoe UI" w:cs="Segoe UI"/>
      <w:sz w:val="18"/>
      <w:szCs w:val="18"/>
      <w:lang w:eastAsia="zh-CN"/>
    </w:rPr>
  </w:style>
  <w:style w:type="character" w:styleId="CommentReference">
    <w:name w:val="annotation reference"/>
    <w:basedOn w:val="DefaultParagraphFont"/>
    <w:uiPriority w:val="99"/>
    <w:semiHidden/>
    <w:unhideWhenUsed/>
    <w:rsid w:val="00F40167"/>
    <w:rPr>
      <w:sz w:val="16"/>
      <w:szCs w:val="16"/>
    </w:rPr>
  </w:style>
  <w:style w:type="paragraph" w:styleId="CommentText">
    <w:name w:val="annotation text"/>
    <w:basedOn w:val="Normal"/>
    <w:link w:val="CommentTextChar"/>
    <w:uiPriority w:val="99"/>
    <w:semiHidden/>
    <w:unhideWhenUsed/>
    <w:rsid w:val="00F40167"/>
    <w:rPr>
      <w:sz w:val="20"/>
      <w:szCs w:val="20"/>
    </w:rPr>
  </w:style>
  <w:style w:type="character" w:customStyle="1" w:styleId="CommentTextChar">
    <w:name w:val="Comment Text Char"/>
    <w:basedOn w:val="DefaultParagraphFont"/>
    <w:link w:val="CommentText"/>
    <w:uiPriority w:val="99"/>
    <w:semiHidden/>
    <w:rsid w:val="00F40167"/>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40167"/>
    <w:rPr>
      <w:b/>
      <w:bCs/>
    </w:rPr>
  </w:style>
  <w:style w:type="character" w:customStyle="1" w:styleId="CommentSubjectChar">
    <w:name w:val="Comment Subject Char"/>
    <w:basedOn w:val="CommentTextChar"/>
    <w:link w:val="CommentSubject"/>
    <w:uiPriority w:val="99"/>
    <w:semiHidden/>
    <w:rsid w:val="00F40167"/>
    <w:rPr>
      <w:rFonts w:ascii="Times New Roman" w:eastAsia="Times New Roman" w:hAnsi="Times New Roman" w:cs="Times New Roman"/>
      <w:b/>
      <w:bCs/>
      <w:sz w:val="20"/>
      <w:szCs w:val="20"/>
      <w:lang w:eastAsia="zh-CN"/>
    </w:rPr>
  </w:style>
  <w:style w:type="character" w:customStyle="1" w:styleId="UnresolvedMention1">
    <w:name w:val="Unresolved Mention1"/>
    <w:basedOn w:val="DefaultParagraphFont"/>
    <w:uiPriority w:val="99"/>
    <w:semiHidden/>
    <w:unhideWhenUsed/>
    <w:rsid w:val="000975EE"/>
    <w:rPr>
      <w:color w:val="605E5C"/>
      <w:shd w:val="clear" w:color="auto" w:fill="E1DFDD"/>
    </w:rPr>
  </w:style>
  <w:style w:type="character" w:customStyle="1" w:styleId="left">
    <w:name w:val="left"/>
    <w:basedOn w:val="DefaultParagraphFont"/>
    <w:rsid w:val="000975EE"/>
  </w:style>
  <w:style w:type="character" w:customStyle="1" w:styleId="ListParagraphChar">
    <w:name w:val="List Paragraph Char"/>
    <w:aliases w:val="2 Char,H&amp;P List Paragraph Char,Strip Char"/>
    <w:link w:val="ListParagraph"/>
    <w:uiPriority w:val="34"/>
    <w:locked/>
    <w:rsid w:val="005615DB"/>
    <w:rPr>
      <w:rFonts w:ascii="Times New Roman" w:eastAsia="Times New Roman" w:hAnsi="Times New Roman" w:cs="Times New Roman"/>
      <w:sz w:val="24"/>
      <w:szCs w:val="24"/>
    </w:rPr>
  </w:style>
  <w:style w:type="paragraph" w:styleId="ListParagraph">
    <w:name w:val="List Paragraph"/>
    <w:aliases w:val="2,H&amp;P List Paragraph,Strip"/>
    <w:basedOn w:val="Normal"/>
    <w:link w:val="ListParagraphChar"/>
    <w:uiPriority w:val="34"/>
    <w:qFormat/>
    <w:rsid w:val="005615DB"/>
    <w:pPr>
      <w:suppressAutoHyphens w:val="0"/>
      <w:ind w:left="720"/>
      <w:contextualSpacing/>
    </w:pPr>
    <w:rPr>
      <w:lang w:eastAsia="en-US"/>
    </w:rPr>
  </w:style>
  <w:style w:type="paragraph" w:styleId="Revision">
    <w:name w:val="Revision"/>
    <w:hidden/>
    <w:uiPriority w:val="99"/>
    <w:semiHidden/>
    <w:rsid w:val="00D54213"/>
    <w:pPr>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45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F270B-C50F-4C7A-92EF-2DFA1D97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6587</Words>
  <Characters>3755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Par informācijas sabiedrības attīstības pamatnostādņu ieviešanu publiskās pārvaldes informācijas sistēmu jomā (mērķarhitektūras 41.0 versija - Centrālās statistikas pārvaldes “Ārējās tirdzniecības statistikas datu apstrādes sistēma” izveide)</vt:lpstr>
    </vt:vector>
  </TitlesOfParts>
  <Company>Centrālā statistikas pārvalde</Company>
  <LinksUpToDate>false</LinksUpToDate>
  <CharactersWithSpaces>10322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informācijas sabiedrības attīstības pamatnostādņu ieviešanu publiskās pārvaldes informācijas sistēmu jomā (mērķarhitektūras 41.0 versija - Centrālās statistikas pārvaldes “Ārējās tirdzniecības statistikas datu apstrādes sistēma” izveide)</dc:title>
  <dc:subject>Rīkojuma projekts</dc:subject>
  <dc:creator>Ieva začeste</dc:creator>
  <dc:description>67366897, ieva.zaceste@csb.gov.lv</dc:description>
  <cp:lastModifiedBy>Jānis Ušpelis</cp:lastModifiedBy>
  <cp:revision>4</cp:revision>
  <dcterms:created xsi:type="dcterms:W3CDTF">2019-06-04T12:22:00Z</dcterms:created>
  <dcterms:modified xsi:type="dcterms:W3CDTF">2019-06-13T13:04:00Z</dcterms:modified>
</cp:coreProperties>
</file>