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80EE" w14:textId="20FE03DD" w:rsidR="00894C55" w:rsidRPr="00487661" w:rsidRDefault="002D145D"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 xml:space="preserve">Ministru kabineta noteikumu </w:t>
      </w:r>
      <w:r w:rsidR="00D37AE5" w:rsidRPr="00487661">
        <w:rPr>
          <w:rFonts w:ascii="Times New Roman" w:eastAsia="Times New Roman" w:hAnsi="Times New Roman" w:cs="Times New Roman"/>
          <w:b/>
          <w:bCs/>
          <w:sz w:val="28"/>
          <w:szCs w:val="28"/>
          <w:lang w:eastAsia="lv-LV"/>
        </w:rPr>
        <w:t xml:space="preserve">projekta </w:t>
      </w:r>
      <w:r w:rsidR="00C35581">
        <w:rPr>
          <w:rFonts w:ascii="Times New Roman" w:hAnsi="Times New Roman" w:cs="Times New Roman"/>
          <w:b/>
          <w:sz w:val="28"/>
          <w:szCs w:val="28"/>
        </w:rPr>
        <w:t>“</w:t>
      </w:r>
      <w:r w:rsidRPr="00487661">
        <w:rPr>
          <w:rFonts w:ascii="Times New Roman" w:hAnsi="Times New Roman" w:cs="Times New Roman"/>
          <w:b/>
          <w:sz w:val="28"/>
          <w:szCs w:val="28"/>
        </w:rPr>
        <w:t xml:space="preserve">Grozījumi Ministru kabineta 2016. gada 25.oktobra noteikumos Nr. 692 </w:t>
      </w:r>
      <w:r w:rsidR="00C35581">
        <w:rPr>
          <w:rFonts w:ascii="Times New Roman" w:hAnsi="Times New Roman" w:cs="Times New Roman"/>
          <w:b/>
          <w:sz w:val="28"/>
          <w:szCs w:val="28"/>
        </w:rPr>
        <w:t>“</w:t>
      </w:r>
      <w:r w:rsidRPr="00487661">
        <w:rPr>
          <w:rFonts w:ascii="Times New Roman" w:hAnsi="Times New Roman" w:cs="Times New Roman"/>
          <w:b/>
          <w:sz w:val="28"/>
          <w:szCs w:val="28"/>
        </w:rPr>
        <w:t xml:space="preserve">Darbības programmas </w:t>
      </w:r>
      <w:r w:rsidR="00C35581">
        <w:rPr>
          <w:rFonts w:ascii="Times New Roman" w:hAnsi="Times New Roman" w:cs="Times New Roman"/>
          <w:b/>
          <w:sz w:val="28"/>
          <w:szCs w:val="28"/>
        </w:rPr>
        <w:t>“</w:t>
      </w:r>
      <w:r w:rsidRPr="00487661">
        <w:rPr>
          <w:rFonts w:ascii="Times New Roman" w:hAnsi="Times New Roman" w:cs="Times New Roman"/>
          <w:b/>
          <w:sz w:val="28"/>
          <w:szCs w:val="28"/>
        </w:rPr>
        <w:t>Izaugsme un nodarbinātība</w:t>
      </w:r>
      <w:r w:rsidR="00C35581">
        <w:rPr>
          <w:rFonts w:ascii="Times New Roman" w:hAnsi="Times New Roman" w:cs="Times New Roman"/>
          <w:b/>
          <w:sz w:val="28"/>
          <w:szCs w:val="28"/>
        </w:rPr>
        <w:t>”</w:t>
      </w:r>
      <w:r w:rsidRPr="00487661">
        <w:rPr>
          <w:rFonts w:ascii="Times New Roman" w:hAnsi="Times New Roman" w:cs="Times New Roman"/>
          <w:b/>
          <w:sz w:val="28"/>
          <w:szCs w:val="28"/>
        </w:rPr>
        <w:t xml:space="preserve"> 1.2.1. specifiskā atbalsta mērķa </w:t>
      </w:r>
      <w:r w:rsidR="00C35581">
        <w:rPr>
          <w:rFonts w:ascii="Times New Roman" w:hAnsi="Times New Roman" w:cs="Times New Roman"/>
          <w:b/>
          <w:sz w:val="28"/>
          <w:szCs w:val="28"/>
        </w:rPr>
        <w:t>“</w:t>
      </w:r>
      <w:r w:rsidRPr="00487661">
        <w:rPr>
          <w:rFonts w:ascii="Times New Roman" w:hAnsi="Times New Roman" w:cs="Times New Roman"/>
          <w:b/>
          <w:sz w:val="28"/>
          <w:szCs w:val="28"/>
        </w:rPr>
        <w:t>Palielināt privātā sektora investīcijas P&amp;A</w:t>
      </w:r>
      <w:r w:rsidR="00C35581">
        <w:rPr>
          <w:rFonts w:ascii="Times New Roman" w:hAnsi="Times New Roman" w:cs="Times New Roman"/>
          <w:b/>
          <w:sz w:val="28"/>
          <w:szCs w:val="28"/>
        </w:rPr>
        <w:t>”</w:t>
      </w:r>
      <w:r w:rsidRPr="00487661">
        <w:rPr>
          <w:rFonts w:ascii="Times New Roman" w:hAnsi="Times New Roman" w:cs="Times New Roman"/>
          <w:b/>
          <w:sz w:val="28"/>
          <w:szCs w:val="28"/>
        </w:rPr>
        <w:t xml:space="preserve"> 1.2.1.2. pasākuma </w:t>
      </w:r>
      <w:r w:rsidR="00C35581">
        <w:rPr>
          <w:rFonts w:ascii="Times New Roman" w:hAnsi="Times New Roman" w:cs="Times New Roman"/>
          <w:b/>
          <w:sz w:val="28"/>
          <w:szCs w:val="28"/>
        </w:rPr>
        <w:t>“</w:t>
      </w:r>
      <w:r w:rsidRPr="00487661">
        <w:rPr>
          <w:rFonts w:ascii="Times New Roman" w:hAnsi="Times New Roman" w:cs="Times New Roman"/>
          <w:b/>
          <w:sz w:val="28"/>
          <w:szCs w:val="28"/>
        </w:rPr>
        <w:t xml:space="preserve">Atbalsts tehnoloģiju </w:t>
      </w:r>
      <w:proofErr w:type="spellStart"/>
      <w:r w:rsidRPr="00487661">
        <w:rPr>
          <w:rFonts w:ascii="Times New Roman" w:hAnsi="Times New Roman" w:cs="Times New Roman"/>
          <w:b/>
          <w:sz w:val="28"/>
          <w:szCs w:val="28"/>
        </w:rPr>
        <w:t>pārneses</w:t>
      </w:r>
      <w:proofErr w:type="spellEnd"/>
      <w:r w:rsidRPr="00487661">
        <w:rPr>
          <w:rFonts w:ascii="Times New Roman" w:hAnsi="Times New Roman" w:cs="Times New Roman"/>
          <w:b/>
          <w:sz w:val="28"/>
          <w:szCs w:val="28"/>
        </w:rPr>
        <w:t xml:space="preserve"> sistēmas pilnveidošanai</w:t>
      </w:r>
      <w:r w:rsidR="00C35581">
        <w:rPr>
          <w:rFonts w:ascii="Times New Roman" w:hAnsi="Times New Roman" w:cs="Times New Roman"/>
          <w:b/>
          <w:sz w:val="28"/>
          <w:szCs w:val="28"/>
        </w:rPr>
        <w:t>”</w:t>
      </w:r>
      <w:r w:rsidRPr="00487661">
        <w:rPr>
          <w:rFonts w:ascii="Times New Roman" w:hAnsi="Times New Roman" w:cs="Times New Roman"/>
          <w:b/>
          <w:sz w:val="28"/>
          <w:szCs w:val="28"/>
        </w:rPr>
        <w:t xml:space="preserve"> īstenošanas noteikumi</w:t>
      </w:r>
      <w:r w:rsidR="00C35581">
        <w:rPr>
          <w:rFonts w:ascii="Times New Roman" w:hAnsi="Times New Roman" w:cs="Times New Roman"/>
          <w:b/>
          <w:sz w:val="28"/>
          <w:szCs w:val="28"/>
        </w:rPr>
        <w:t>”“</w:t>
      </w:r>
      <w:r w:rsidRPr="00487661">
        <w:rPr>
          <w:rFonts w:ascii="Times New Roman" w:hAnsi="Times New Roman" w:cs="Times New Roman"/>
          <w:b/>
          <w:sz w:val="28"/>
          <w:szCs w:val="28"/>
        </w:rPr>
        <w:t xml:space="preserve"> </w:t>
      </w:r>
      <w:r w:rsidR="00894C55" w:rsidRPr="00487661">
        <w:rPr>
          <w:rFonts w:ascii="Times New Roman" w:eastAsia="Times New Roman" w:hAnsi="Times New Roman" w:cs="Times New Roman"/>
          <w:b/>
          <w:bCs/>
          <w:sz w:val="28"/>
          <w:szCs w:val="28"/>
          <w:lang w:eastAsia="lv-LV"/>
        </w:rPr>
        <w:t>sākotnējās ietekmes novērtējuma ziņojums (anotācija)</w:t>
      </w:r>
    </w:p>
    <w:p w14:paraId="08C4D3E6" w14:textId="77777777" w:rsidR="00E5323B" w:rsidRPr="00487661" w:rsidRDefault="00E5323B" w:rsidP="00571F8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2D145D" w:rsidRPr="00487661" w14:paraId="1D7590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01E331"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2D145D" w:rsidRPr="00487661" w14:paraId="75A51F0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47161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6FCFDB" w14:textId="781FA89B" w:rsidR="00E5323B" w:rsidRDefault="0044196A" w:rsidP="008518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B2B13">
              <w:rPr>
                <w:rFonts w:ascii="Times New Roman" w:eastAsia="Times New Roman" w:hAnsi="Times New Roman" w:cs="Times New Roman"/>
                <w:iCs/>
                <w:sz w:val="24"/>
                <w:szCs w:val="24"/>
                <w:lang w:eastAsia="lv-LV"/>
              </w:rPr>
              <w:t>rojekta mērķis ir s</w:t>
            </w:r>
            <w:r w:rsidR="0085183E">
              <w:rPr>
                <w:rFonts w:ascii="Times New Roman" w:eastAsia="Times New Roman" w:hAnsi="Times New Roman" w:cs="Times New Roman"/>
                <w:iCs/>
                <w:sz w:val="24"/>
                <w:szCs w:val="24"/>
                <w:lang w:eastAsia="lv-LV"/>
              </w:rPr>
              <w:t xml:space="preserve">ekmēt </w:t>
            </w:r>
            <w:r w:rsidR="00934773" w:rsidRPr="00487661">
              <w:rPr>
                <w:rFonts w:ascii="Times New Roman" w:eastAsia="Times New Roman" w:hAnsi="Times New Roman" w:cs="Times New Roman"/>
                <w:iCs/>
                <w:sz w:val="24"/>
                <w:szCs w:val="24"/>
                <w:lang w:eastAsia="lv-LV"/>
              </w:rPr>
              <w:t>1.2.1.2.pasākuma</w:t>
            </w:r>
            <w:r w:rsidR="00934773">
              <w:rPr>
                <w:rFonts w:ascii="Times New Roman" w:eastAsia="Times New Roman" w:hAnsi="Times New Roman" w:cs="Times New Roman"/>
                <w:iCs/>
                <w:sz w:val="24"/>
                <w:szCs w:val="24"/>
                <w:lang w:eastAsia="lv-LV"/>
              </w:rPr>
              <w:t xml:space="preserve"> </w:t>
            </w:r>
            <w:r w:rsidR="00C35581">
              <w:rPr>
                <w:rFonts w:ascii="Times New Roman" w:eastAsia="Times New Roman" w:hAnsi="Times New Roman" w:cs="Times New Roman"/>
                <w:iCs/>
                <w:sz w:val="24"/>
                <w:szCs w:val="24"/>
                <w:lang w:eastAsia="lv-LV"/>
              </w:rPr>
              <w:t>“</w:t>
            </w:r>
            <w:r w:rsidR="00934773" w:rsidRPr="00487661">
              <w:rPr>
                <w:rFonts w:ascii="Times New Roman" w:eastAsia="Times New Roman" w:hAnsi="Times New Roman" w:cs="Times New Roman"/>
                <w:iCs/>
                <w:sz w:val="24"/>
                <w:szCs w:val="24"/>
                <w:lang w:eastAsia="lv-LV"/>
              </w:rPr>
              <w:t xml:space="preserve">Atbalsts tehnoloģiju </w:t>
            </w:r>
            <w:proofErr w:type="spellStart"/>
            <w:r w:rsidR="00934773" w:rsidRPr="00487661">
              <w:rPr>
                <w:rFonts w:ascii="Times New Roman" w:eastAsia="Times New Roman" w:hAnsi="Times New Roman" w:cs="Times New Roman"/>
                <w:iCs/>
                <w:sz w:val="24"/>
                <w:szCs w:val="24"/>
                <w:lang w:eastAsia="lv-LV"/>
              </w:rPr>
              <w:t>pārneses</w:t>
            </w:r>
            <w:proofErr w:type="spellEnd"/>
            <w:r w:rsidR="00934773" w:rsidRPr="00487661">
              <w:rPr>
                <w:rFonts w:ascii="Times New Roman" w:eastAsia="Times New Roman" w:hAnsi="Times New Roman" w:cs="Times New Roman"/>
                <w:iCs/>
                <w:sz w:val="24"/>
                <w:szCs w:val="24"/>
                <w:lang w:eastAsia="lv-LV"/>
              </w:rPr>
              <w:t xml:space="preserve"> sistēmas pilnveidošanai</w:t>
            </w:r>
            <w:r w:rsidR="00C35581">
              <w:rPr>
                <w:rFonts w:ascii="Times New Roman" w:eastAsia="Times New Roman" w:hAnsi="Times New Roman" w:cs="Times New Roman"/>
                <w:iCs/>
                <w:sz w:val="24"/>
                <w:szCs w:val="24"/>
                <w:lang w:eastAsia="lv-LV"/>
              </w:rPr>
              <w:t>”</w:t>
            </w:r>
            <w:r w:rsidR="009A5FA9">
              <w:rPr>
                <w:rFonts w:ascii="Times New Roman" w:eastAsia="Times New Roman" w:hAnsi="Times New Roman" w:cs="Times New Roman"/>
                <w:iCs/>
                <w:sz w:val="24"/>
                <w:szCs w:val="24"/>
                <w:lang w:eastAsia="lv-LV"/>
              </w:rPr>
              <w:t xml:space="preserve"> īstenošanas efektivitāti, </w:t>
            </w:r>
            <w:r w:rsidR="00220502">
              <w:rPr>
                <w:rFonts w:ascii="Times New Roman" w:eastAsia="Times New Roman" w:hAnsi="Times New Roman" w:cs="Times New Roman"/>
                <w:iCs/>
                <w:sz w:val="24"/>
                <w:szCs w:val="24"/>
                <w:lang w:eastAsia="lv-LV"/>
              </w:rPr>
              <w:t>precizējot un uzlabojot regulējuma normas</w:t>
            </w:r>
            <w:r w:rsidR="009A5FA9">
              <w:rPr>
                <w:rFonts w:ascii="Times New Roman" w:eastAsia="Times New Roman" w:hAnsi="Times New Roman" w:cs="Times New Roman"/>
                <w:iCs/>
                <w:sz w:val="24"/>
                <w:szCs w:val="24"/>
                <w:lang w:eastAsia="lv-LV"/>
              </w:rPr>
              <w:t>.</w:t>
            </w:r>
          </w:p>
          <w:p w14:paraId="3C286B32" w14:textId="3941EEDE" w:rsidR="00934773" w:rsidRPr="00487661" w:rsidRDefault="001F46B9" w:rsidP="00526F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Plānotais p</w:t>
            </w:r>
            <w:r w:rsidR="00355A8C">
              <w:rPr>
                <w:rFonts w:ascii="Times New Roman" w:eastAsia="Times New Roman" w:hAnsi="Times New Roman" w:cs="Times New Roman"/>
                <w:iCs/>
                <w:sz w:val="24"/>
                <w:szCs w:val="24"/>
                <w:lang w:eastAsia="lv-LV"/>
              </w:rPr>
              <w:t>rojekta spēkā stāšanās laiks ir 201</w:t>
            </w:r>
            <w:r w:rsidR="00220502">
              <w:rPr>
                <w:rFonts w:ascii="Times New Roman" w:eastAsia="Times New Roman" w:hAnsi="Times New Roman" w:cs="Times New Roman"/>
                <w:iCs/>
                <w:sz w:val="24"/>
                <w:szCs w:val="24"/>
                <w:lang w:eastAsia="lv-LV"/>
              </w:rPr>
              <w:t>9</w:t>
            </w:r>
            <w:r w:rsidR="00355A8C">
              <w:rPr>
                <w:rFonts w:ascii="Times New Roman" w:eastAsia="Times New Roman" w:hAnsi="Times New Roman" w:cs="Times New Roman"/>
                <w:iCs/>
                <w:sz w:val="24"/>
                <w:szCs w:val="24"/>
                <w:lang w:eastAsia="lv-LV"/>
              </w:rPr>
              <w:t xml:space="preserve">.gada </w:t>
            </w:r>
            <w:r w:rsidR="00220502">
              <w:rPr>
                <w:rFonts w:ascii="Times New Roman" w:eastAsia="Times New Roman" w:hAnsi="Times New Roman" w:cs="Times New Roman"/>
                <w:iCs/>
                <w:sz w:val="24"/>
                <w:szCs w:val="24"/>
                <w:lang w:eastAsia="lv-LV"/>
              </w:rPr>
              <w:t>jūnijs</w:t>
            </w:r>
            <w:r w:rsidR="00355A8C">
              <w:rPr>
                <w:rFonts w:ascii="Times New Roman" w:eastAsia="Times New Roman" w:hAnsi="Times New Roman" w:cs="Times New Roman"/>
                <w:iCs/>
                <w:sz w:val="24"/>
                <w:szCs w:val="24"/>
                <w:lang w:eastAsia="lv-LV"/>
              </w:rPr>
              <w:t>.</w:t>
            </w:r>
          </w:p>
        </w:tc>
      </w:tr>
    </w:tbl>
    <w:p w14:paraId="5AA41C6B" w14:textId="7194498D"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77D495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31CCB"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rsidR="002D145D" w:rsidRPr="00487661" w14:paraId="5171C7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73B3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279B5A"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87F9486" w14:textId="77777777" w:rsidR="00E5323B" w:rsidRPr="00487661" w:rsidRDefault="00787DD2" w:rsidP="00787DD2">
            <w:pPr>
              <w:spacing w:after="0" w:line="240" w:lineRule="auto"/>
              <w:jc w:val="both"/>
              <w:rPr>
                <w:rFonts w:ascii="Times New Roman" w:eastAsia="Times New Roman" w:hAnsi="Times New Roman" w:cs="Times New Roman"/>
                <w:iCs/>
                <w:sz w:val="24"/>
                <w:szCs w:val="24"/>
                <w:lang w:eastAsia="lv-LV"/>
              </w:rPr>
            </w:pPr>
            <w:r w:rsidRPr="00487661">
              <w:rPr>
                <w:rFonts w:ascii="Times New Roman" w:hAnsi="Times New Roman" w:cs="Times New Roman"/>
                <w:sz w:val="24"/>
                <w:szCs w:val="24"/>
                <w:shd w:val="clear" w:color="auto" w:fill="FFFFFF"/>
              </w:rPr>
              <w:t xml:space="preserve">Eiropas Savienības struktūrfondu un Kohēzijas fonda 2014.-2020.gada plānošanas perioda vadības likuma 20. panta 6. un 13. punkts un </w:t>
            </w:r>
            <w:proofErr w:type="spellStart"/>
            <w:r w:rsidRPr="00487661">
              <w:rPr>
                <w:rFonts w:ascii="Times New Roman" w:hAnsi="Times New Roman" w:cs="Times New Roman"/>
                <w:sz w:val="24"/>
                <w:szCs w:val="24"/>
                <w:shd w:val="clear" w:color="auto" w:fill="FFFFFF"/>
              </w:rPr>
              <w:t>Jaunuzņēmumu</w:t>
            </w:r>
            <w:proofErr w:type="spellEnd"/>
            <w:r w:rsidRPr="00487661">
              <w:rPr>
                <w:rFonts w:ascii="Times New Roman" w:hAnsi="Times New Roman" w:cs="Times New Roman"/>
                <w:sz w:val="24"/>
                <w:szCs w:val="24"/>
                <w:shd w:val="clear" w:color="auto" w:fill="FFFFFF"/>
              </w:rPr>
              <w:t xml:space="preserve"> darbības atbalsta likuma 7.panta trešā daļa</w:t>
            </w:r>
          </w:p>
        </w:tc>
      </w:tr>
      <w:tr w:rsidR="002D145D" w:rsidRPr="00487661" w14:paraId="7F8A6C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0AC556"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3473E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w:t>
            </w:r>
            <w:bookmarkStart w:id="0" w:name="_GoBack"/>
            <w:bookmarkEnd w:id="0"/>
            <w:r w:rsidRPr="00487661">
              <w:rPr>
                <w:rFonts w:ascii="Times New Roman" w:eastAsia="Times New Roman" w:hAnsi="Times New Roman" w:cs="Times New Roman"/>
                <w:iCs/>
                <w:sz w:val="24"/>
                <w:szCs w:val="24"/>
                <w:lang w:eastAsia="lv-LV"/>
              </w:rPr>
              <w:t>ba</w:t>
            </w:r>
          </w:p>
          <w:p w14:paraId="2937F3BC" w14:textId="77777777" w:rsidR="007D5865" w:rsidRPr="007D5865" w:rsidRDefault="007D5865" w:rsidP="007D5865">
            <w:pPr>
              <w:rPr>
                <w:rFonts w:ascii="Times New Roman" w:eastAsia="Times New Roman" w:hAnsi="Times New Roman" w:cs="Times New Roman"/>
                <w:sz w:val="24"/>
                <w:szCs w:val="24"/>
                <w:lang w:eastAsia="lv-LV"/>
              </w:rPr>
            </w:pPr>
          </w:p>
          <w:p w14:paraId="073514C5" w14:textId="77777777" w:rsidR="007D5865" w:rsidRPr="007D5865" w:rsidRDefault="007D5865" w:rsidP="007D5865">
            <w:pPr>
              <w:rPr>
                <w:rFonts w:ascii="Times New Roman" w:eastAsia="Times New Roman" w:hAnsi="Times New Roman" w:cs="Times New Roman"/>
                <w:sz w:val="24"/>
                <w:szCs w:val="24"/>
                <w:lang w:eastAsia="lv-LV"/>
              </w:rPr>
            </w:pPr>
          </w:p>
          <w:p w14:paraId="04D58372" w14:textId="77777777" w:rsidR="007D5865" w:rsidRPr="007D5865" w:rsidRDefault="007D5865" w:rsidP="007D5865">
            <w:pPr>
              <w:rPr>
                <w:rFonts w:ascii="Times New Roman" w:eastAsia="Times New Roman" w:hAnsi="Times New Roman" w:cs="Times New Roman"/>
                <w:sz w:val="24"/>
                <w:szCs w:val="24"/>
                <w:lang w:eastAsia="lv-LV"/>
              </w:rPr>
            </w:pPr>
          </w:p>
          <w:p w14:paraId="096212A5" w14:textId="77777777" w:rsidR="007D5865" w:rsidRPr="007D5865" w:rsidRDefault="007D5865" w:rsidP="007D5865">
            <w:pPr>
              <w:rPr>
                <w:rFonts w:ascii="Times New Roman" w:eastAsia="Times New Roman" w:hAnsi="Times New Roman" w:cs="Times New Roman"/>
                <w:sz w:val="24"/>
                <w:szCs w:val="24"/>
                <w:lang w:eastAsia="lv-LV"/>
              </w:rPr>
            </w:pPr>
          </w:p>
          <w:p w14:paraId="3886DD0B" w14:textId="77777777" w:rsidR="007D5865" w:rsidRPr="007D5865" w:rsidRDefault="007D5865" w:rsidP="007D5865">
            <w:pPr>
              <w:rPr>
                <w:rFonts w:ascii="Times New Roman" w:eastAsia="Times New Roman" w:hAnsi="Times New Roman" w:cs="Times New Roman"/>
                <w:sz w:val="24"/>
                <w:szCs w:val="24"/>
                <w:lang w:eastAsia="lv-LV"/>
              </w:rPr>
            </w:pPr>
          </w:p>
          <w:p w14:paraId="6D997CED" w14:textId="77777777" w:rsidR="007D5865" w:rsidRPr="007D5865" w:rsidRDefault="007D5865" w:rsidP="007D5865">
            <w:pPr>
              <w:rPr>
                <w:rFonts w:ascii="Times New Roman" w:eastAsia="Times New Roman" w:hAnsi="Times New Roman" w:cs="Times New Roman"/>
                <w:sz w:val="24"/>
                <w:szCs w:val="24"/>
                <w:lang w:eastAsia="lv-LV"/>
              </w:rPr>
            </w:pPr>
          </w:p>
          <w:p w14:paraId="111F6E91" w14:textId="77777777" w:rsidR="007D5865" w:rsidRPr="007D5865" w:rsidRDefault="007D5865" w:rsidP="007D5865">
            <w:pPr>
              <w:rPr>
                <w:rFonts w:ascii="Times New Roman" w:eastAsia="Times New Roman" w:hAnsi="Times New Roman" w:cs="Times New Roman"/>
                <w:sz w:val="24"/>
                <w:szCs w:val="24"/>
                <w:lang w:eastAsia="lv-LV"/>
              </w:rPr>
            </w:pPr>
          </w:p>
          <w:p w14:paraId="4DDCBA89" w14:textId="77777777" w:rsidR="007D5865" w:rsidRPr="007D5865" w:rsidRDefault="007D5865" w:rsidP="007D5865">
            <w:pPr>
              <w:rPr>
                <w:rFonts w:ascii="Times New Roman" w:eastAsia="Times New Roman" w:hAnsi="Times New Roman" w:cs="Times New Roman"/>
                <w:sz w:val="24"/>
                <w:szCs w:val="24"/>
                <w:lang w:eastAsia="lv-LV"/>
              </w:rPr>
            </w:pPr>
          </w:p>
          <w:p w14:paraId="465C0F96" w14:textId="77777777" w:rsidR="007D5865" w:rsidRPr="007D5865" w:rsidRDefault="007D5865" w:rsidP="007D5865">
            <w:pPr>
              <w:rPr>
                <w:rFonts w:ascii="Times New Roman" w:eastAsia="Times New Roman" w:hAnsi="Times New Roman" w:cs="Times New Roman"/>
                <w:sz w:val="24"/>
                <w:szCs w:val="24"/>
                <w:lang w:eastAsia="lv-LV"/>
              </w:rPr>
            </w:pPr>
          </w:p>
          <w:p w14:paraId="1E6DFAC6" w14:textId="77777777" w:rsidR="007D5865" w:rsidRPr="007D5865" w:rsidRDefault="007D5865" w:rsidP="007D5865">
            <w:pPr>
              <w:rPr>
                <w:rFonts w:ascii="Times New Roman" w:eastAsia="Times New Roman" w:hAnsi="Times New Roman" w:cs="Times New Roman"/>
                <w:sz w:val="24"/>
                <w:szCs w:val="24"/>
                <w:lang w:eastAsia="lv-LV"/>
              </w:rPr>
            </w:pPr>
          </w:p>
          <w:p w14:paraId="61F31884" w14:textId="77777777" w:rsidR="007D5865" w:rsidRPr="007D5865" w:rsidRDefault="007D5865" w:rsidP="007D5865">
            <w:pPr>
              <w:rPr>
                <w:rFonts w:ascii="Times New Roman" w:eastAsia="Times New Roman" w:hAnsi="Times New Roman" w:cs="Times New Roman"/>
                <w:sz w:val="24"/>
                <w:szCs w:val="24"/>
                <w:lang w:eastAsia="lv-LV"/>
              </w:rPr>
            </w:pPr>
          </w:p>
          <w:p w14:paraId="1B0ADE2C" w14:textId="77777777" w:rsidR="007D5865" w:rsidRPr="007D5865" w:rsidRDefault="007D5865" w:rsidP="007D5865">
            <w:pPr>
              <w:rPr>
                <w:rFonts w:ascii="Times New Roman" w:eastAsia="Times New Roman" w:hAnsi="Times New Roman" w:cs="Times New Roman"/>
                <w:sz w:val="24"/>
                <w:szCs w:val="24"/>
                <w:lang w:eastAsia="lv-LV"/>
              </w:rPr>
            </w:pPr>
          </w:p>
          <w:p w14:paraId="3515267C" w14:textId="77777777" w:rsidR="007D5865" w:rsidRPr="007D5865" w:rsidRDefault="007D5865" w:rsidP="007D5865">
            <w:pPr>
              <w:rPr>
                <w:rFonts w:ascii="Times New Roman" w:eastAsia="Times New Roman" w:hAnsi="Times New Roman" w:cs="Times New Roman"/>
                <w:sz w:val="24"/>
                <w:szCs w:val="24"/>
                <w:lang w:eastAsia="lv-LV"/>
              </w:rPr>
            </w:pPr>
          </w:p>
          <w:p w14:paraId="41FBC024" w14:textId="77777777" w:rsidR="007D5865" w:rsidRPr="007D5865" w:rsidRDefault="007D5865" w:rsidP="007D5865">
            <w:pPr>
              <w:rPr>
                <w:rFonts w:ascii="Times New Roman" w:eastAsia="Times New Roman" w:hAnsi="Times New Roman" w:cs="Times New Roman"/>
                <w:sz w:val="24"/>
                <w:szCs w:val="24"/>
                <w:lang w:eastAsia="lv-LV"/>
              </w:rPr>
            </w:pPr>
          </w:p>
          <w:p w14:paraId="10EA14FF" w14:textId="77777777" w:rsidR="007D5865" w:rsidRDefault="007D5865" w:rsidP="007D5865">
            <w:pPr>
              <w:rPr>
                <w:rFonts w:ascii="Times New Roman" w:eastAsia="Times New Roman" w:hAnsi="Times New Roman" w:cs="Times New Roman"/>
                <w:iCs/>
                <w:sz w:val="24"/>
                <w:szCs w:val="24"/>
                <w:lang w:eastAsia="lv-LV"/>
              </w:rPr>
            </w:pPr>
          </w:p>
          <w:p w14:paraId="5941411E" w14:textId="7206FB78" w:rsidR="007D5865" w:rsidRPr="007D5865" w:rsidRDefault="007D5865" w:rsidP="007D586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76C03AD" w14:textId="24F23E66" w:rsidR="00487661" w:rsidRPr="00F11F8E" w:rsidRDefault="00487661" w:rsidP="009C087E">
            <w:pPr>
              <w:spacing w:after="0" w:line="240" w:lineRule="auto"/>
              <w:ind w:firstLine="309"/>
              <w:jc w:val="both"/>
              <w:rPr>
                <w:rFonts w:ascii="Times New Roman" w:eastAsia="Times New Roman" w:hAnsi="Times New Roman" w:cs="Times New Roman"/>
                <w:iCs/>
                <w:sz w:val="24"/>
                <w:szCs w:val="24"/>
                <w:lang w:eastAsia="lv-LV"/>
              </w:rPr>
            </w:pPr>
            <w:r w:rsidRPr="00F11F8E">
              <w:rPr>
                <w:rFonts w:ascii="Times New Roman" w:eastAsia="Times New Roman" w:hAnsi="Times New Roman" w:cs="Times New Roman"/>
                <w:iCs/>
                <w:sz w:val="24"/>
                <w:szCs w:val="24"/>
                <w:lang w:eastAsia="lv-LV"/>
              </w:rPr>
              <w:t xml:space="preserve">2016.gada 25.oktobrī </w:t>
            </w:r>
            <w:r w:rsidR="00BE74E8">
              <w:rPr>
                <w:rFonts w:ascii="Times New Roman" w:eastAsia="Times New Roman" w:hAnsi="Times New Roman" w:cs="Times New Roman"/>
                <w:iCs/>
                <w:sz w:val="24"/>
                <w:szCs w:val="24"/>
                <w:lang w:eastAsia="lv-LV"/>
              </w:rPr>
              <w:t xml:space="preserve">tika pieņemti </w:t>
            </w:r>
            <w:r w:rsidRPr="00F11F8E">
              <w:rPr>
                <w:rFonts w:ascii="Times New Roman" w:eastAsia="Times New Roman" w:hAnsi="Times New Roman" w:cs="Times New Roman"/>
                <w:iCs/>
                <w:sz w:val="24"/>
                <w:szCs w:val="24"/>
                <w:lang w:eastAsia="lv-LV"/>
              </w:rPr>
              <w:t>Ministru kabinet</w:t>
            </w:r>
            <w:r w:rsidR="00BE74E8">
              <w:rPr>
                <w:rFonts w:ascii="Times New Roman" w:eastAsia="Times New Roman" w:hAnsi="Times New Roman" w:cs="Times New Roman"/>
                <w:iCs/>
                <w:sz w:val="24"/>
                <w:szCs w:val="24"/>
                <w:lang w:eastAsia="lv-LV"/>
              </w:rPr>
              <w:t>a</w:t>
            </w:r>
            <w:r w:rsidRPr="00F11F8E">
              <w:rPr>
                <w:rFonts w:ascii="Times New Roman" w:eastAsia="Times New Roman" w:hAnsi="Times New Roman" w:cs="Times New Roman"/>
                <w:iCs/>
                <w:sz w:val="24"/>
                <w:szCs w:val="24"/>
                <w:lang w:eastAsia="lv-LV"/>
              </w:rPr>
              <w:t xml:space="preserve"> noteikumi Nr.692 </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 xml:space="preserve">Darbības programmas </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Izaugsme un nodarbinātība</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 xml:space="preserve"> 1.2.1. specifiskā atbalsta mērķa </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Palielināt privātā sektora investīcijas P&amp;A</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 xml:space="preserve"> 1.2.1.2. pasākuma </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 xml:space="preserve">Atbalsts tehnoloģiju </w:t>
            </w:r>
            <w:proofErr w:type="spellStart"/>
            <w:r w:rsidRPr="00F11F8E">
              <w:rPr>
                <w:rFonts w:ascii="Times New Roman" w:eastAsia="Times New Roman" w:hAnsi="Times New Roman" w:cs="Times New Roman"/>
                <w:iCs/>
                <w:sz w:val="24"/>
                <w:szCs w:val="24"/>
                <w:lang w:eastAsia="lv-LV"/>
              </w:rPr>
              <w:t>pārneses</w:t>
            </w:r>
            <w:proofErr w:type="spellEnd"/>
            <w:r w:rsidRPr="00F11F8E">
              <w:rPr>
                <w:rFonts w:ascii="Times New Roman" w:eastAsia="Times New Roman" w:hAnsi="Times New Roman" w:cs="Times New Roman"/>
                <w:iCs/>
                <w:sz w:val="24"/>
                <w:szCs w:val="24"/>
                <w:lang w:eastAsia="lv-LV"/>
              </w:rPr>
              <w:t xml:space="preserve"> sistēmas pilnveidošanai</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 xml:space="preserve"> īstenošanas noteikumi</w:t>
            </w:r>
            <w:r w:rsidR="00C35581">
              <w:rPr>
                <w:rFonts w:ascii="Times New Roman" w:eastAsia="Times New Roman" w:hAnsi="Times New Roman" w:cs="Times New Roman"/>
                <w:iCs/>
                <w:sz w:val="24"/>
                <w:szCs w:val="24"/>
                <w:lang w:eastAsia="lv-LV"/>
              </w:rPr>
              <w:t>”“</w:t>
            </w:r>
            <w:r w:rsidRPr="00F11F8E">
              <w:rPr>
                <w:rFonts w:ascii="Times New Roman" w:eastAsia="Times New Roman" w:hAnsi="Times New Roman" w:cs="Times New Roman"/>
                <w:iCs/>
                <w:sz w:val="24"/>
                <w:szCs w:val="24"/>
                <w:lang w:eastAsia="lv-LV"/>
              </w:rPr>
              <w:t xml:space="preserve"> (turpmāk – MK noteikumi Nr.692).</w:t>
            </w:r>
          </w:p>
          <w:p w14:paraId="0D0841EA" w14:textId="6C26BAD3" w:rsidR="006E1FAF" w:rsidRDefault="006E1FAF" w:rsidP="009C087E">
            <w:pPr>
              <w:spacing w:after="0" w:line="240" w:lineRule="auto"/>
              <w:ind w:firstLine="309"/>
              <w:jc w:val="both"/>
              <w:rPr>
                <w:rFonts w:ascii="Times New Roman" w:eastAsia="Times New Roman" w:hAnsi="Times New Roman" w:cs="Times New Roman"/>
                <w:iCs/>
                <w:sz w:val="24"/>
                <w:szCs w:val="24"/>
                <w:lang w:eastAsia="lv-LV"/>
              </w:rPr>
            </w:pPr>
          </w:p>
          <w:p w14:paraId="700040C8" w14:textId="77777777" w:rsidR="00A60D66" w:rsidRDefault="00B20336" w:rsidP="00A60D66">
            <w:pPr>
              <w:spacing w:after="0" w:line="240" w:lineRule="auto"/>
              <w:ind w:firstLine="309"/>
              <w:jc w:val="both"/>
              <w:rPr>
                <w:rFonts w:ascii="Times New Roman" w:eastAsia="Times New Roman" w:hAnsi="Times New Roman" w:cs="Times New Roman"/>
                <w:iCs/>
                <w:sz w:val="24"/>
                <w:szCs w:val="24"/>
                <w:lang w:eastAsia="lv-LV"/>
              </w:rPr>
            </w:pPr>
            <w:r w:rsidRPr="00B20336">
              <w:rPr>
                <w:rFonts w:ascii="Times New Roman" w:eastAsia="Times New Roman" w:hAnsi="Times New Roman" w:cs="Times New Roman"/>
                <w:iCs/>
                <w:sz w:val="24"/>
                <w:szCs w:val="24"/>
                <w:lang w:eastAsia="lv-LV"/>
              </w:rPr>
              <w:t xml:space="preserve">Ņemot vērā to, ka Eiropas Savienības pētniecības un inovāciju pamatprogrammas “Apvārsnis 2020” apakšprogrammas “Izcilības izplatīšana un dalības paplašināšana” projektu konkursa ietvaros ir apstiprināts projekts “Baltijas </w:t>
            </w:r>
            <w:proofErr w:type="spellStart"/>
            <w:r w:rsidRPr="00B20336">
              <w:rPr>
                <w:rFonts w:ascii="Times New Roman" w:eastAsia="Times New Roman" w:hAnsi="Times New Roman" w:cs="Times New Roman"/>
                <w:iCs/>
                <w:sz w:val="24"/>
                <w:szCs w:val="24"/>
                <w:lang w:eastAsia="lv-LV"/>
              </w:rPr>
              <w:t>Biomateriālu</w:t>
            </w:r>
            <w:proofErr w:type="spellEnd"/>
            <w:r w:rsidRPr="00B20336">
              <w:rPr>
                <w:rFonts w:ascii="Times New Roman" w:eastAsia="Times New Roman" w:hAnsi="Times New Roman" w:cs="Times New Roman"/>
                <w:iCs/>
                <w:sz w:val="24"/>
                <w:szCs w:val="24"/>
                <w:lang w:eastAsia="lv-LV"/>
              </w:rPr>
              <w:t xml:space="preserve"> ekselences centrs”, ir nepieciešams nodrošināt 2018.gada 16.oktobra Ministru kabineta sēdes protokola Nr.48 31.§ doto uzdevumu izpildi un nodrošināt nepieciešamo publisko līdzfinansējumu projekta “Baltijas </w:t>
            </w:r>
            <w:proofErr w:type="spellStart"/>
            <w:r w:rsidRPr="00B20336">
              <w:rPr>
                <w:rFonts w:ascii="Times New Roman" w:eastAsia="Times New Roman" w:hAnsi="Times New Roman" w:cs="Times New Roman"/>
                <w:iCs/>
                <w:sz w:val="24"/>
                <w:szCs w:val="24"/>
                <w:lang w:eastAsia="lv-LV"/>
              </w:rPr>
              <w:t>Biomateriālu</w:t>
            </w:r>
            <w:proofErr w:type="spellEnd"/>
            <w:r w:rsidRPr="00B20336">
              <w:rPr>
                <w:rFonts w:ascii="Times New Roman" w:eastAsia="Times New Roman" w:hAnsi="Times New Roman" w:cs="Times New Roman"/>
                <w:iCs/>
                <w:sz w:val="24"/>
                <w:szCs w:val="24"/>
                <w:lang w:eastAsia="lv-LV"/>
              </w:rPr>
              <w:t xml:space="preserve"> ekselences centrs” īstenošanai. Līdz ar to, Ekonomikas ministrijai atbilstoši protokola  5.3.apakšpunktam nepieciešams samazināt 1.2.1.2.pasākuma “Atbalsts tehnoloģiju </w:t>
            </w:r>
            <w:proofErr w:type="spellStart"/>
            <w:r w:rsidRPr="00B20336">
              <w:rPr>
                <w:rFonts w:ascii="Times New Roman" w:eastAsia="Times New Roman" w:hAnsi="Times New Roman" w:cs="Times New Roman"/>
                <w:iCs/>
                <w:sz w:val="24"/>
                <w:szCs w:val="24"/>
                <w:lang w:eastAsia="lv-LV"/>
              </w:rPr>
              <w:t>pārneses</w:t>
            </w:r>
            <w:proofErr w:type="spellEnd"/>
            <w:r w:rsidRPr="00B20336">
              <w:rPr>
                <w:rFonts w:ascii="Times New Roman" w:eastAsia="Times New Roman" w:hAnsi="Times New Roman" w:cs="Times New Roman"/>
                <w:iCs/>
                <w:sz w:val="24"/>
                <w:szCs w:val="24"/>
                <w:lang w:eastAsia="lv-LV"/>
              </w:rPr>
              <w:t xml:space="preserve"> sistēmas pilnveidošanai” ietvaros noteikto Eiropas Reģionālā attīstības fonda (ERAF) snieguma rezerves finansējumu par 4 489 000 </w:t>
            </w:r>
            <w:proofErr w:type="spellStart"/>
            <w:r w:rsidRPr="00B20336">
              <w:rPr>
                <w:rFonts w:ascii="Times New Roman" w:eastAsia="Times New Roman" w:hAnsi="Times New Roman" w:cs="Times New Roman"/>
                <w:iCs/>
                <w:sz w:val="24"/>
                <w:szCs w:val="24"/>
                <w:lang w:eastAsia="lv-LV"/>
              </w:rPr>
              <w:t>euro</w:t>
            </w:r>
            <w:proofErr w:type="spellEnd"/>
            <w:r w:rsidRPr="00B20336">
              <w:rPr>
                <w:rFonts w:ascii="Times New Roman" w:eastAsia="Times New Roman" w:hAnsi="Times New Roman" w:cs="Times New Roman"/>
                <w:iCs/>
                <w:sz w:val="24"/>
                <w:szCs w:val="24"/>
                <w:lang w:eastAsia="lv-LV"/>
              </w:rPr>
              <w:t>.</w:t>
            </w:r>
          </w:p>
          <w:p w14:paraId="6C4236BC" w14:textId="77777777" w:rsidR="00DE190D" w:rsidRDefault="00C47731" w:rsidP="00B12C18">
            <w:pPr>
              <w:spacing w:after="0" w:line="240" w:lineRule="auto"/>
              <w:ind w:firstLine="309"/>
              <w:jc w:val="both"/>
              <w:rPr>
                <w:rFonts w:ascii="Times New Roman" w:eastAsia="Times New Roman" w:hAnsi="Times New Roman" w:cs="Times New Roman"/>
                <w:iCs/>
                <w:sz w:val="24"/>
                <w:szCs w:val="24"/>
                <w:lang w:eastAsia="lv-LV"/>
              </w:rPr>
            </w:pPr>
            <w:r w:rsidRPr="006E5000">
              <w:rPr>
                <w:rFonts w:ascii="Times New Roman" w:hAnsi="Times New Roman" w:cs="Times New Roman"/>
                <w:sz w:val="24"/>
              </w:rPr>
              <w:t xml:space="preserve">ERAF snieguma rezerves finansējums </w:t>
            </w:r>
            <w:r w:rsidRPr="006E5000">
              <w:rPr>
                <w:rFonts w:ascii="Times New Roman" w:eastAsia="Times New Roman" w:hAnsi="Times New Roman" w:cs="Times New Roman"/>
                <w:iCs/>
                <w:sz w:val="24"/>
                <w:szCs w:val="24"/>
                <w:lang w:eastAsia="lv-LV"/>
              </w:rPr>
              <w:t>4 489 000 EUR apmērā</w:t>
            </w:r>
            <w:r w:rsidRPr="006E5000">
              <w:rPr>
                <w:rFonts w:ascii="Times New Roman" w:hAnsi="Times New Roman" w:cs="Times New Roman"/>
                <w:sz w:val="24"/>
              </w:rPr>
              <w:t xml:space="preserve">  tiek pārdalīts uz </w:t>
            </w:r>
            <w:r w:rsidRPr="006E5000">
              <w:rPr>
                <w:rFonts w:ascii="Times New Roman" w:eastAsia="Times New Roman" w:hAnsi="Times New Roman" w:cs="Times New Roman"/>
                <w:iCs/>
                <w:sz w:val="24"/>
                <w:szCs w:val="24"/>
                <w:lang w:eastAsia="lv-LV"/>
              </w:rPr>
              <w:t>Darbības programmas “Izaugsme un nodarbinātība” 1.1.1.specifiskā atbalsta mērķa “</w:t>
            </w:r>
            <w:r w:rsidR="00B12C18" w:rsidRPr="00B12C18">
              <w:rPr>
                <w:rFonts w:ascii="Times New Roman" w:eastAsia="Times New Roman" w:hAnsi="Times New Roman" w:cs="Times New Roman"/>
                <w:iCs/>
                <w:sz w:val="24"/>
                <w:szCs w:val="24"/>
                <w:lang w:eastAsia="lv-LV"/>
              </w:rPr>
              <w:t>Palielināt Latvijas zinātnisko institūciju pētniecisko un inovatīvo kapacitāti un spēju piesaistīt ārējo finansējumu, ieguldot cilvēkresursos un infrastruktūrā</w:t>
            </w:r>
            <w:r w:rsidRPr="006E5000">
              <w:rPr>
                <w:rFonts w:ascii="Times New Roman" w:eastAsia="Times New Roman" w:hAnsi="Times New Roman" w:cs="Times New Roman"/>
                <w:iCs/>
                <w:sz w:val="24"/>
                <w:szCs w:val="24"/>
                <w:lang w:eastAsia="lv-LV"/>
              </w:rPr>
              <w:t xml:space="preserve">” 1.1.1.4. pasākumu „P&amp;A infrastruktūras attīstīšana viedās </w:t>
            </w:r>
            <w:r w:rsidRPr="006E5000">
              <w:rPr>
                <w:rFonts w:ascii="Times New Roman" w:eastAsia="Times New Roman" w:hAnsi="Times New Roman" w:cs="Times New Roman"/>
                <w:iCs/>
                <w:sz w:val="24"/>
                <w:szCs w:val="24"/>
                <w:lang w:eastAsia="lv-LV"/>
              </w:rPr>
              <w:lastRenderedPageBreak/>
              <w:t xml:space="preserve">specializācijas jomās un zinātnisko institūciju institucionālās kapacitātes stiprināšana”. Rezultātā samazinās 1.2.1.2. pasākuma „Atbalsts tehnoloģiju </w:t>
            </w:r>
            <w:proofErr w:type="spellStart"/>
            <w:r w:rsidRPr="006E5000">
              <w:rPr>
                <w:rFonts w:ascii="Times New Roman" w:eastAsia="Times New Roman" w:hAnsi="Times New Roman" w:cs="Times New Roman"/>
                <w:iCs/>
                <w:sz w:val="24"/>
                <w:szCs w:val="24"/>
                <w:lang w:eastAsia="lv-LV"/>
              </w:rPr>
              <w:t>pārneses</w:t>
            </w:r>
            <w:proofErr w:type="spellEnd"/>
            <w:r w:rsidRPr="006E5000">
              <w:rPr>
                <w:rFonts w:ascii="Times New Roman" w:eastAsia="Times New Roman" w:hAnsi="Times New Roman" w:cs="Times New Roman"/>
                <w:iCs/>
                <w:sz w:val="24"/>
                <w:szCs w:val="24"/>
                <w:lang w:eastAsia="lv-LV"/>
              </w:rPr>
              <w:t xml:space="preserve"> sistēmas pilnveidošanai” īstenošanai pieejamais plānotais kopējais attiecināmais finansējums</w:t>
            </w:r>
            <w:r w:rsidR="0036226A">
              <w:rPr>
                <w:rFonts w:ascii="Times New Roman" w:eastAsia="Times New Roman" w:hAnsi="Times New Roman" w:cs="Times New Roman"/>
                <w:iCs/>
                <w:sz w:val="24"/>
                <w:szCs w:val="24"/>
                <w:lang w:eastAsia="lv-LV"/>
              </w:rPr>
              <w:t xml:space="preserve"> un kopējais ERAF finansējums.</w:t>
            </w:r>
            <w:r w:rsidR="00B12C18">
              <w:rPr>
                <w:rFonts w:ascii="Times New Roman" w:eastAsia="Times New Roman" w:hAnsi="Times New Roman" w:cs="Times New Roman"/>
                <w:iCs/>
                <w:sz w:val="24"/>
                <w:szCs w:val="24"/>
                <w:lang w:eastAsia="lv-LV"/>
              </w:rPr>
              <w:t xml:space="preserve"> Līdz ar to, mainās arī </w:t>
            </w:r>
            <w:r w:rsidR="005367B3">
              <w:rPr>
                <w:rFonts w:ascii="Times New Roman" w:eastAsia="Times New Roman" w:hAnsi="Times New Roman" w:cs="Times New Roman"/>
                <w:iCs/>
                <w:sz w:val="24"/>
                <w:szCs w:val="24"/>
                <w:lang w:eastAsia="lv-LV"/>
              </w:rPr>
              <w:t>Darbības programmas “Izaugsme un nodarbinātība” noteikt</w:t>
            </w:r>
            <w:r w:rsidR="00B12C18">
              <w:rPr>
                <w:rFonts w:ascii="Times New Roman" w:eastAsia="Times New Roman" w:hAnsi="Times New Roman" w:cs="Times New Roman"/>
                <w:iCs/>
                <w:sz w:val="24"/>
                <w:szCs w:val="24"/>
                <w:lang w:eastAsia="lv-LV"/>
              </w:rPr>
              <w:t>ais finansējuma sadalījums pa intervences kodiem</w:t>
            </w:r>
            <w:r w:rsidR="00DE190D">
              <w:rPr>
                <w:rFonts w:ascii="Times New Roman" w:eastAsia="Times New Roman" w:hAnsi="Times New Roman" w:cs="Times New Roman"/>
                <w:iCs/>
                <w:sz w:val="24"/>
                <w:szCs w:val="24"/>
                <w:lang w:eastAsia="lv-LV"/>
              </w:rPr>
              <w:t>:</w:t>
            </w:r>
          </w:p>
          <w:p w14:paraId="2574C19E" w14:textId="22EA2951" w:rsidR="00DE190D" w:rsidRPr="00DE190D" w:rsidRDefault="005367B3" w:rsidP="00DE190D">
            <w:pPr>
              <w:pStyle w:val="ListParagraph"/>
              <w:numPr>
                <w:ilvl w:val="0"/>
                <w:numId w:val="2"/>
              </w:numPr>
              <w:spacing w:after="0" w:line="240" w:lineRule="auto"/>
              <w:jc w:val="both"/>
              <w:rPr>
                <w:rFonts w:ascii="Times New Roman" w:hAnsi="Times New Roman" w:cs="Times New Roman"/>
                <w:sz w:val="24"/>
              </w:rPr>
            </w:pPr>
            <w:r w:rsidRPr="00DE190D">
              <w:rPr>
                <w:rFonts w:ascii="Times New Roman" w:eastAsia="Times New Roman" w:hAnsi="Times New Roman" w:cs="Times New Roman"/>
                <w:iCs/>
                <w:sz w:val="24"/>
                <w:szCs w:val="24"/>
                <w:lang w:eastAsia="lv-LV"/>
              </w:rPr>
              <w:t>62.</w:t>
            </w:r>
            <w:r w:rsidR="00DE190D" w:rsidRPr="00DE190D">
              <w:rPr>
                <w:rFonts w:ascii="Times New Roman" w:eastAsia="Times New Roman" w:hAnsi="Times New Roman" w:cs="Times New Roman"/>
                <w:iCs/>
                <w:sz w:val="24"/>
                <w:szCs w:val="24"/>
                <w:lang w:eastAsia="lv-LV"/>
              </w:rPr>
              <w:t>intervences kods</w:t>
            </w:r>
            <w:r w:rsidRPr="00DE190D">
              <w:rPr>
                <w:rFonts w:ascii="Times New Roman" w:eastAsia="Times New Roman" w:hAnsi="Times New Roman" w:cs="Times New Roman"/>
                <w:iCs/>
                <w:sz w:val="24"/>
                <w:szCs w:val="24"/>
                <w:lang w:eastAsia="lv-LV"/>
              </w:rPr>
              <w:t xml:space="preserve"> (Tehnoloģiju </w:t>
            </w:r>
            <w:proofErr w:type="spellStart"/>
            <w:r w:rsidRPr="00DE190D">
              <w:rPr>
                <w:rFonts w:ascii="Times New Roman" w:eastAsia="Times New Roman" w:hAnsi="Times New Roman" w:cs="Times New Roman"/>
                <w:iCs/>
                <w:sz w:val="24"/>
                <w:szCs w:val="24"/>
                <w:lang w:eastAsia="lv-LV"/>
              </w:rPr>
              <w:t>pārnese</w:t>
            </w:r>
            <w:proofErr w:type="spellEnd"/>
            <w:r w:rsidRPr="00DE190D">
              <w:rPr>
                <w:rFonts w:ascii="Times New Roman" w:eastAsia="Times New Roman" w:hAnsi="Times New Roman" w:cs="Times New Roman"/>
                <w:iCs/>
                <w:sz w:val="24"/>
                <w:szCs w:val="24"/>
                <w:lang w:eastAsia="lv-LV"/>
              </w:rPr>
              <w:t xml:space="preserve"> un augstskolu uz uzņēmumu sadarbība)</w:t>
            </w:r>
            <w:r w:rsidR="00DE190D" w:rsidRPr="00DE190D">
              <w:rPr>
                <w:rFonts w:ascii="Times New Roman" w:eastAsia="Times New Roman" w:hAnsi="Times New Roman" w:cs="Times New Roman"/>
                <w:iCs/>
                <w:sz w:val="24"/>
                <w:szCs w:val="24"/>
                <w:lang w:eastAsia="lv-LV"/>
              </w:rPr>
              <w:t xml:space="preserve"> 22 208 140 </w:t>
            </w:r>
            <w:proofErr w:type="spellStart"/>
            <w:r w:rsidR="00011A46" w:rsidRPr="00011A46">
              <w:rPr>
                <w:rFonts w:ascii="Times New Roman" w:eastAsia="Times New Roman" w:hAnsi="Times New Roman" w:cs="Times New Roman"/>
                <w:i/>
                <w:iCs/>
                <w:sz w:val="24"/>
                <w:szCs w:val="24"/>
                <w:lang w:eastAsia="lv-LV"/>
              </w:rPr>
              <w:t>euro</w:t>
            </w:r>
            <w:proofErr w:type="spellEnd"/>
            <w:r w:rsidR="00011A46" w:rsidRPr="00011A46">
              <w:rPr>
                <w:rFonts w:ascii="Times New Roman" w:eastAsia="Times New Roman" w:hAnsi="Times New Roman" w:cs="Times New Roman"/>
                <w:iCs/>
                <w:sz w:val="24"/>
                <w:szCs w:val="24"/>
                <w:lang w:eastAsia="lv-LV"/>
              </w:rPr>
              <w:t xml:space="preserve"> </w:t>
            </w:r>
            <w:r w:rsidR="00DE190D" w:rsidRPr="00DE190D">
              <w:rPr>
                <w:rFonts w:ascii="Times New Roman" w:eastAsia="Times New Roman" w:hAnsi="Times New Roman" w:cs="Times New Roman"/>
                <w:iCs/>
                <w:sz w:val="24"/>
                <w:szCs w:val="24"/>
                <w:lang w:eastAsia="lv-LV"/>
              </w:rPr>
              <w:t>apmērā</w:t>
            </w:r>
            <w:r w:rsidR="00DE190D">
              <w:rPr>
                <w:rFonts w:ascii="Times New Roman" w:eastAsia="Times New Roman" w:hAnsi="Times New Roman" w:cs="Times New Roman"/>
                <w:iCs/>
                <w:sz w:val="24"/>
                <w:szCs w:val="24"/>
                <w:lang w:eastAsia="lv-LV"/>
              </w:rPr>
              <w:t>;</w:t>
            </w:r>
          </w:p>
          <w:p w14:paraId="5916D482" w14:textId="78E8F7A2" w:rsidR="00DE190D" w:rsidRPr="00DE190D" w:rsidRDefault="005367B3" w:rsidP="00DE190D">
            <w:pPr>
              <w:pStyle w:val="ListParagraph"/>
              <w:numPr>
                <w:ilvl w:val="0"/>
                <w:numId w:val="2"/>
              </w:numPr>
              <w:spacing w:after="0" w:line="240" w:lineRule="auto"/>
              <w:jc w:val="both"/>
              <w:rPr>
                <w:rFonts w:ascii="Times New Roman" w:hAnsi="Times New Roman" w:cs="Times New Roman"/>
                <w:sz w:val="24"/>
              </w:rPr>
            </w:pPr>
            <w:r w:rsidRPr="00DE190D">
              <w:rPr>
                <w:rFonts w:ascii="Times New Roman" w:eastAsia="Times New Roman" w:hAnsi="Times New Roman" w:cs="Times New Roman"/>
                <w:iCs/>
                <w:sz w:val="24"/>
                <w:szCs w:val="24"/>
                <w:lang w:eastAsia="lv-LV"/>
              </w:rPr>
              <w:t>64.intervences kod</w:t>
            </w:r>
            <w:r w:rsidR="00DE190D">
              <w:rPr>
                <w:rFonts w:ascii="Times New Roman" w:eastAsia="Times New Roman" w:hAnsi="Times New Roman" w:cs="Times New Roman"/>
                <w:iCs/>
                <w:sz w:val="24"/>
                <w:szCs w:val="24"/>
                <w:lang w:eastAsia="lv-LV"/>
              </w:rPr>
              <w:t>s</w:t>
            </w:r>
            <w:r w:rsidRPr="00DE190D">
              <w:rPr>
                <w:rFonts w:ascii="Times New Roman" w:eastAsia="Times New Roman" w:hAnsi="Times New Roman" w:cs="Times New Roman"/>
                <w:iCs/>
                <w:sz w:val="24"/>
                <w:szCs w:val="24"/>
                <w:lang w:eastAsia="lv-LV"/>
              </w:rPr>
              <w:t xml:space="preserve"> (Pētniecības un inovācijas procesi MVU)</w:t>
            </w:r>
            <w:r w:rsidR="00DE190D">
              <w:rPr>
                <w:rFonts w:ascii="Times New Roman" w:eastAsia="Times New Roman" w:hAnsi="Times New Roman" w:cs="Times New Roman"/>
                <w:iCs/>
                <w:sz w:val="24"/>
                <w:szCs w:val="24"/>
                <w:lang w:eastAsia="lv-LV"/>
              </w:rPr>
              <w:t xml:space="preserve"> 7 802 860 </w:t>
            </w:r>
            <w:proofErr w:type="spellStart"/>
            <w:r w:rsidR="00011A46" w:rsidRPr="00011A46">
              <w:rPr>
                <w:rFonts w:ascii="Times New Roman" w:eastAsia="Times New Roman" w:hAnsi="Times New Roman" w:cs="Times New Roman"/>
                <w:i/>
                <w:iCs/>
                <w:sz w:val="24"/>
                <w:szCs w:val="24"/>
                <w:lang w:eastAsia="lv-LV"/>
              </w:rPr>
              <w:t>euro</w:t>
            </w:r>
            <w:proofErr w:type="spellEnd"/>
            <w:r w:rsidR="00011A46" w:rsidRPr="00011A46">
              <w:rPr>
                <w:rFonts w:ascii="Times New Roman" w:eastAsia="Times New Roman" w:hAnsi="Times New Roman" w:cs="Times New Roman"/>
                <w:iCs/>
                <w:sz w:val="24"/>
                <w:szCs w:val="24"/>
                <w:lang w:eastAsia="lv-LV"/>
              </w:rPr>
              <w:t xml:space="preserve"> </w:t>
            </w:r>
            <w:r w:rsidR="00DE190D">
              <w:rPr>
                <w:rFonts w:ascii="Times New Roman" w:eastAsia="Times New Roman" w:hAnsi="Times New Roman" w:cs="Times New Roman"/>
                <w:iCs/>
                <w:sz w:val="24"/>
                <w:szCs w:val="24"/>
                <w:lang w:eastAsia="lv-LV"/>
              </w:rPr>
              <w:t>apmērā.</w:t>
            </w:r>
          </w:p>
          <w:p w14:paraId="4AE79424" w14:textId="77777777" w:rsidR="009D118D" w:rsidRDefault="009D118D" w:rsidP="009E16F2">
            <w:pPr>
              <w:spacing w:after="0" w:line="240" w:lineRule="auto"/>
              <w:ind w:firstLine="309"/>
              <w:jc w:val="both"/>
              <w:rPr>
                <w:rFonts w:ascii="Times New Roman" w:hAnsi="Times New Roman" w:cs="Times New Roman"/>
                <w:sz w:val="24"/>
                <w:szCs w:val="24"/>
              </w:rPr>
            </w:pPr>
            <w:r w:rsidRPr="009D118D">
              <w:rPr>
                <w:rFonts w:ascii="Times New Roman" w:hAnsi="Times New Roman" w:cs="Times New Roman"/>
                <w:sz w:val="24"/>
                <w:szCs w:val="24"/>
              </w:rPr>
              <w:t xml:space="preserve">Ņemot vērā to, ka tiek veiktas izmaiņas 1.2.1.2.pasākuma “Atbalsts tehnoloģiju </w:t>
            </w:r>
            <w:proofErr w:type="spellStart"/>
            <w:r w:rsidRPr="009D118D">
              <w:rPr>
                <w:rFonts w:ascii="Times New Roman" w:hAnsi="Times New Roman" w:cs="Times New Roman"/>
                <w:sz w:val="24"/>
                <w:szCs w:val="24"/>
              </w:rPr>
              <w:t>pārneses</w:t>
            </w:r>
            <w:proofErr w:type="spellEnd"/>
            <w:r w:rsidRPr="009D118D">
              <w:rPr>
                <w:rFonts w:ascii="Times New Roman" w:hAnsi="Times New Roman" w:cs="Times New Roman"/>
                <w:sz w:val="24"/>
                <w:szCs w:val="24"/>
              </w:rPr>
              <w:t xml:space="preserve"> sistēmas pilnveidošanai” kopējā finansējumā, nepieciešams veikt  attiecīgus grozījumus Darbības programmā, lai precizētu finansējuma sadalījumu pa intervences kodiem.</w:t>
            </w:r>
          </w:p>
          <w:p w14:paraId="7AC34EB5" w14:textId="72F2AB6A" w:rsidR="009E16F2" w:rsidRDefault="009E16F2" w:rsidP="009E16F2">
            <w:pPr>
              <w:spacing w:after="0" w:line="240" w:lineRule="auto"/>
              <w:ind w:firstLine="309"/>
              <w:jc w:val="both"/>
              <w:rPr>
                <w:rFonts w:ascii="Times New Roman" w:hAnsi="Times New Roman" w:cs="Times New Roman"/>
                <w:sz w:val="24"/>
                <w:szCs w:val="24"/>
              </w:rPr>
            </w:pPr>
            <w:r>
              <w:rPr>
                <w:rFonts w:ascii="Times New Roman" w:hAnsi="Times New Roman" w:cs="Times New Roman"/>
                <w:sz w:val="24"/>
                <w:szCs w:val="24"/>
              </w:rPr>
              <w:t xml:space="preserve">Snieguma rezerves finansējuma samazinājums neietekmēs MK noteikumu Nr.692 8.pantā noteikto iznākuma rādītāju sasniegšanu, ja Ekonomikas ministrija saņems atlikušo snieguma rezerves atlikumu pilnā apmērā –  ERAF finansējumu 12 761 000 </w:t>
            </w:r>
            <w:proofErr w:type="spellStart"/>
            <w:r w:rsidRPr="00F11F8E">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un valsts budžeta līdzfinansējumu </w:t>
            </w:r>
            <w:r w:rsidR="009D118D">
              <w:rPr>
                <w:rFonts w:ascii="Times New Roman" w:hAnsi="Times New Roman" w:cs="Times New Roman"/>
                <w:sz w:val="24"/>
                <w:szCs w:val="24"/>
              </w:rPr>
              <w:t>3 044 117</w:t>
            </w:r>
            <w:r>
              <w:rPr>
                <w:rFonts w:ascii="Times New Roman" w:hAnsi="Times New Roman" w:cs="Times New Roman"/>
                <w:sz w:val="24"/>
                <w:szCs w:val="24"/>
              </w:rPr>
              <w:t xml:space="preserve"> </w:t>
            </w:r>
            <w:proofErr w:type="spellStart"/>
            <w:r w:rsidRPr="00F11F8E">
              <w:rPr>
                <w:rFonts w:ascii="Times New Roman" w:hAnsi="Times New Roman" w:cs="Times New Roman"/>
                <w:i/>
                <w:sz w:val="24"/>
                <w:szCs w:val="24"/>
              </w:rPr>
              <w:t>euro</w:t>
            </w:r>
            <w:proofErr w:type="spellEnd"/>
            <w:r>
              <w:rPr>
                <w:rFonts w:ascii="Times New Roman" w:hAnsi="Times New Roman" w:cs="Times New Roman"/>
                <w:i/>
                <w:sz w:val="24"/>
                <w:szCs w:val="24"/>
              </w:rPr>
              <w:t>.</w:t>
            </w:r>
          </w:p>
          <w:p w14:paraId="505BA763" w14:textId="77777777" w:rsidR="005367B3" w:rsidRPr="005367B3" w:rsidRDefault="005367B3" w:rsidP="009C087E">
            <w:pPr>
              <w:spacing w:after="0" w:line="240" w:lineRule="auto"/>
              <w:ind w:firstLine="309"/>
              <w:jc w:val="both"/>
              <w:rPr>
                <w:rFonts w:ascii="Times New Roman" w:hAnsi="Times New Roman" w:cs="Times New Roman"/>
                <w:sz w:val="24"/>
                <w:szCs w:val="24"/>
              </w:rPr>
            </w:pPr>
          </w:p>
          <w:p w14:paraId="7393FFD2" w14:textId="2BFD4C1D" w:rsidR="0089161A" w:rsidRDefault="00287787" w:rsidP="009C087E">
            <w:pPr>
              <w:spacing w:after="0" w:line="240" w:lineRule="auto"/>
              <w:ind w:firstLine="309"/>
              <w:jc w:val="both"/>
              <w:rPr>
                <w:rFonts w:ascii="Times New Roman" w:eastAsia="Times New Roman" w:hAnsi="Times New Roman" w:cs="Times New Roman"/>
                <w:iCs/>
                <w:sz w:val="24"/>
                <w:szCs w:val="24"/>
                <w:lang w:eastAsia="lv-LV"/>
              </w:rPr>
            </w:pPr>
            <w:r w:rsidRPr="00287787">
              <w:rPr>
                <w:rFonts w:ascii="Times New Roman" w:eastAsia="Times New Roman" w:hAnsi="Times New Roman" w:cs="Times New Roman"/>
                <w:iCs/>
                <w:sz w:val="24"/>
                <w:szCs w:val="24"/>
                <w:lang w:eastAsia="lv-LV"/>
              </w:rPr>
              <w:t>MK noteikum</w:t>
            </w:r>
            <w:r w:rsidR="006E1FAF">
              <w:rPr>
                <w:rFonts w:ascii="Times New Roman" w:eastAsia="Times New Roman" w:hAnsi="Times New Roman" w:cs="Times New Roman"/>
                <w:iCs/>
                <w:sz w:val="24"/>
                <w:szCs w:val="24"/>
                <w:lang w:eastAsia="lv-LV"/>
              </w:rPr>
              <w:t>u</w:t>
            </w:r>
            <w:r w:rsidRPr="00287787">
              <w:rPr>
                <w:rFonts w:ascii="Times New Roman" w:eastAsia="Times New Roman" w:hAnsi="Times New Roman" w:cs="Times New Roman"/>
                <w:iCs/>
                <w:sz w:val="24"/>
                <w:szCs w:val="24"/>
                <w:lang w:eastAsia="lv-LV"/>
              </w:rPr>
              <w:t xml:space="preserve"> Nr.692 17.1.7.apakšpunkts paredz, ka </w:t>
            </w:r>
            <w:r w:rsidR="006E1FAF">
              <w:rPr>
                <w:rFonts w:ascii="Times New Roman" w:eastAsia="Times New Roman" w:hAnsi="Times New Roman" w:cs="Times New Roman"/>
                <w:iCs/>
                <w:sz w:val="24"/>
                <w:szCs w:val="24"/>
                <w:lang w:eastAsia="lv-LV"/>
              </w:rPr>
              <w:t>Latvijas Investīciju un attīstības aģentūra (turpmāk – LIAA)</w:t>
            </w:r>
            <w:r w:rsidRPr="00287787">
              <w:rPr>
                <w:rFonts w:ascii="Times New Roman" w:eastAsia="Times New Roman" w:hAnsi="Times New Roman" w:cs="Times New Roman"/>
                <w:iCs/>
                <w:sz w:val="24"/>
                <w:szCs w:val="24"/>
                <w:lang w:eastAsia="lv-LV"/>
              </w:rPr>
              <w:t xml:space="preserve"> nodrošina inovāciju </w:t>
            </w:r>
            <w:proofErr w:type="spellStart"/>
            <w:r w:rsidRPr="00287787">
              <w:rPr>
                <w:rFonts w:ascii="Times New Roman" w:eastAsia="Times New Roman" w:hAnsi="Times New Roman" w:cs="Times New Roman"/>
                <w:iCs/>
                <w:sz w:val="24"/>
                <w:szCs w:val="24"/>
                <w:lang w:eastAsia="lv-LV"/>
              </w:rPr>
              <w:t>vaučeru</w:t>
            </w:r>
            <w:proofErr w:type="spellEnd"/>
            <w:r w:rsidRPr="00287787">
              <w:rPr>
                <w:rFonts w:ascii="Times New Roman" w:eastAsia="Times New Roman" w:hAnsi="Times New Roman" w:cs="Times New Roman"/>
                <w:iCs/>
                <w:sz w:val="24"/>
                <w:szCs w:val="24"/>
                <w:lang w:eastAsia="lv-LV"/>
              </w:rPr>
              <w:t xml:space="preserve"> atbalsta pakalpojumu sīkajiem (mikro), mazajiem, vidējiem un lielajiem komersantiem. Savukārt MK noteikumu Nr.692 18.1.apakšpunktā, kur uzskaitītas šo noteikumu 17.1.apakšpunktā minēto atbalstāmo darbību īstenošanas izmaksas, nav norādīts, ka </w:t>
            </w:r>
            <w:r w:rsidR="001777FE" w:rsidRPr="00287787">
              <w:rPr>
                <w:rFonts w:ascii="Times New Roman" w:eastAsia="Times New Roman" w:hAnsi="Times New Roman" w:cs="Times New Roman"/>
                <w:iCs/>
                <w:sz w:val="24"/>
                <w:szCs w:val="24"/>
                <w:lang w:eastAsia="lv-LV"/>
              </w:rPr>
              <w:t xml:space="preserve">darbības īstenošanas </w:t>
            </w:r>
            <w:r w:rsidRPr="00287787">
              <w:rPr>
                <w:rFonts w:ascii="Times New Roman" w:eastAsia="Times New Roman" w:hAnsi="Times New Roman" w:cs="Times New Roman"/>
                <w:iCs/>
                <w:sz w:val="24"/>
                <w:szCs w:val="24"/>
                <w:lang w:eastAsia="lv-LV"/>
              </w:rPr>
              <w:t>izmaksas,</w:t>
            </w:r>
            <w:r w:rsidR="00C35581">
              <w:rPr>
                <w:rFonts w:ascii="Times New Roman" w:eastAsia="Times New Roman" w:hAnsi="Times New Roman" w:cs="Times New Roman"/>
                <w:iCs/>
                <w:sz w:val="24"/>
                <w:szCs w:val="24"/>
                <w:lang w:eastAsia="lv-LV"/>
              </w:rPr>
              <w:t xml:space="preserve"> </w:t>
            </w:r>
            <w:r w:rsidRPr="00287787">
              <w:rPr>
                <w:rFonts w:ascii="Times New Roman" w:eastAsia="Times New Roman" w:hAnsi="Times New Roman" w:cs="Times New Roman"/>
                <w:iCs/>
                <w:sz w:val="24"/>
                <w:szCs w:val="24"/>
                <w:lang w:eastAsia="lv-LV"/>
              </w:rPr>
              <w:t xml:space="preserve">kas rodas LIAA, veicot </w:t>
            </w:r>
            <w:proofErr w:type="spellStart"/>
            <w:r w:rsidRPr="00287787">
              <w:rPr>
                <w:rFonts w:ascii="Times New Roman" w:eastAsia="Times New Roman" w:hAnsi="Times New Roman" w:cs="Times New Roman"/>
                <w:iCs/>
                <w:sz w:val="24"/>
                <w:szCs w:val="24"/>
                <w:lang w:eastAsia="lv-LV"/>
              </w:rPr>
              <w:t>vaučeru</w:t>
            </w:r>
            <w:proofErr w:type="spellEnd"/>
            <w:r w:rsidRPr="00287787">
              <w:rPr>
                <w:rFonts w:ascii="Times New Roman" w:eastAsia="Times New Roman" w:hAnsi="Times New Roman" w:cs="Times New Roman"/>
                <w:iCs/>
                <w:sz w:val="24"/>
                <w:szCs w:val="24"/>
                <w:lang w:eastAsia="lv-LV"/>
              </w:rPr>
              <w:t xml:space="preserve"> apmaksu, ir attiecināmas.</w:t>
            </w:r>
            <w:r w:rsidR="001777FE">
              <w:rPr>
                <w:rFonts w:ascii="Times New Roman" w:eastAsia="Times New Roman" w:hAnsi="Times New Roman" w:cs="Times New Roman"/>
                <w:iCs/>
                <w:sz w:val="24"/>
                <w:szCs w:val="24"/>
                <w:lang w:eastAsia="lv-LV"/>
              </w:rPr>
              <w:t xml:space="preserve"> </w:t>
            </w:r>
            <w:r w:rsidR="00E415AB">
              <w:rPr>
                <w:rFonts w:ascii="Times New Roman" w:eastAsia="Times New Roman" w:hAnsi="Times New Roman" w:cs="Times New Roman"/>
                <w:iCs/>
                <w:sz w:val="24"/>
                <w:szCs w:val="24"/>
                <w:lang w:eastAsia="lv-LV"/>
              </w:rPr>
              <w:t>L</w:t>
            </w:r>
            <w:r w:rsidR="001777FE">
              <w:rPr>
                <w:rFonts w:ascii="Times New Roman" w:eastAsia="Times New Roman" w:hAnsi="Times New Roman" w:cs="Times New Roman"/>
                <w:iCs/>
                <w:sz w:val="24"/>
                <w:szCs w:val="24"/>
                <w:lang w:eastAsia="lv-LV"/>
              </w:rPr>
              <w:t>ai izvairītos no</w:t>
            </w:r>
            <w:r w:rsidR="00E415AB">
              <w:rPr>
                <w:rFonts w:ascii="Times New Roman" w:eastAsia="Times New Roman" w:hAnsi="Times New Roman" w:cs="Times New Roman"/>
                <w:iCs/>
                <w:sz w:val="24"/>
                <w:szCs w:val="24"/>
                <w:lang w:eastAsia="lv-LV"/>
              </w:rPr>
              <w:t xml:space="preserve"> izmaksu neattiecinā</w:t>
            </w:r>
            <w:r w:rsidR="00140534">
              <w:rPr>
                <w:rFonts w:ascii="Times New Roman" w:eastAsia="Times New Roman" w:hAnsi="Times New Roman" w:cs="Times New Roman"/>
                <w:iCs/>
                <w:sz w:val="24"/>
                <w:szCs w:val="24"/>
                <w:lang w:eastAsia="lv-LV"/>
              </w:rPr>
              <w:t xml:space="preserve">šanas </w:t>
            </w:r>
            <w:r w:rsidR="00E415AB">
              <w:rPr>
                <w:rFonts w:ascii="Times New Roman" w:eastAsia="Times New Roman" w:hAnsi="Times New Roman" w:cs="Times New Roman"/>
                <w:iCs/>
                <w:sz w:val="24"/>
                <w:szCs w:val="24"/>
                <w:lang w:eastAsia="lv-LV"/>
              </w:rPr>
              <w:t>riska</w:t>
            </w:r>
            <w:r w:rsidR="00AB2D08">
              <w:rPr>
                <w:rFonts w:ascii="Times New Roman" w:eastAsia="Times New Roman" w:hAnsi="Times New Roman" w:cs="Times New Roman"/>
                <w:iCs/>
                <w:sz w:val="24"/>
                <w:szCs w:val="24"/>
                <w:lang w:eastAsia="lv-LV"/>
              </w:rPr>
              <w:t xml:space="preserve">, </w:t>
            </w:r>
            <w:r w:rsidR="001777FE">
              <w:rPr>
                <w:rFonts w:ascii="Times New Roman" w:eastAsia="Times New Roman" w:hAnsi="Times New Roman" w:cs="Times New Roman"/>
                <w:iCs/>
                <w:sz w:val="24"/>
                <w:szCs w:val="24"/>
                <w:lang w:eastAsia="lv-LV"/>
              </w:rPr>
              <w:t>nepieciešams precizēt regulējuma normu</w:t>
            </w:r>
            <w:r w:rsidR="00A96C18">
              <w:rPr>
                <w:rFonts w:ascii="Times New Roman" w:eastAsia="Times New Roman" w:hAnsi="Times New Roman" w:cs="Times New Roman"/>
                <w:iCs/>
                <w:sz w:val="24"/>
                <w:szCs w:val="24"/>
                <w:lang w:eastAsia="lv-LV"/>
              </w:rPr>
              <w:t xml:space="preserve">, proti, </w:t>
            </w:r>
            <w:proofErr w:type="spellStart"/>
            <w:r w:rsidR="00A96C18">
              <w:rPr>
                <w:rFonts w:ascii="Times New Roman" w:eastAsia="Times New Roman" w:hAnsi="Times New Roman" w:cs="Times New Roman"/>
                <w:iCs/>
                <w:sz w:val="24"/>
                <w:szCs w:val="24"/>
                <w:lang w:eastAsia="lv-LV"/>
              </w:rPr>
              <w:t>v</w:t>
            </w:r>
            <w:r w:rsidR="00A96C18" w:rsidRPr="00A96C18">
              <w:rPr>
                <w:rFonts w:ascii="Times New Roman" w:eastAsia="Times New Roman" w:hAnsi="Times New Roman" w:cs="Times New Roman"/>
                <w:iCs/>
                <w:sz w:val="24"/>
                <w:szCs w:val="24"/>
                <w:lang w:eastAsia="lv-LV"/>
              </w:rPr>
              <w:t>aučers</w:t>
            </w:r>
            <w:proofErr w:type="spellEnd"/>
            <w:r w:rsidR="00A96C18" w:rsidRPr="00A96C18">
              <w:rPr>
                <w:rFonts w:ascii="Times New Roman" w:eastAsia="Times New Roman" w:hAnsi="Times New Roman" w:cs="Times New Roman"/>
                <w:iCs/>
                <w:sz w:val="24"/>
                <w:szCs w:val="24"/>
                <w:lang w:eastAsia="lv-LV"/>
              </w:rPr>
              <w:t xml:space="preserve"> pakalpojuma sniedzējam garantē, ka pēc tā pieprasījuma LIAA atbalsta saņēmējam piešķirtā atbalsta apmērā segs izmaksas, kas tam radušās, sniedzot pakalpojumu atbalsta saņēmējam.</w:t>
            </w:r>
            <w:r w:rsidR="00A96C18">
              <w:rPr>
                <w:rFonts w:ascii="Times New Roman" w:eastAsia="Times New Roman" w:hAnsi="Times New Roman" w:cs="Times New Roman"/>
                <w:iCs/>
                <w:sz w:val="24"/>
                <w:szCs w:val="24"/>
                <w:lang w:eastAsia="lv-LV"/>
              </w:rPr>
              <w:t xml:space="preserve"> </w:t>
            </w:r>
            <w:r w:rsidR="00A96C18" w:rsidRPr="00A96C18">
              <w:rPr>
                <w:rFonts w:ascii="Times New Roman" w:eastAsia="Times New Roman" w:hAnsi="Times New Roman" w:cs="Times New Roman"/>
                <w:iCs/>
                <w:sz w:val="24"/>
                <w:szCs w:val="24"/>
                <w:lang w:eastAsia="lv-LV"/>
              </w:rPr>
              <w:t xml:space="preserve">Pēc pakalpojuma sniegšanas, pakalpojuma sniedzējs vēršas pie LIAA ar pieprasījumu apmaksāt no atbalsta saņēmēja saņemto </w:t>
            </w:r>
            <w:proofErr w:type="spellStart"/>
            <w:r w:rsidR="00A96C18" w:rsidRPr="00A96C18">
              <w:rPr>
                <w:rFonts w:ascii="Times New Roman" w:eastAsia="Times New Roman" w:hAnsi="Times New Roman" w:cs="Times New Roman"/>
                <w:iCs/>
                <w:sz w:val="24"/>
                <w:szCs w:val="24"/>
                <w:lang w:eastAsia="lv-LV"/>
              </w:rPr>
              <w:t>vaučeru</w:t>
            </w:r>
            <w:proofErr w:type="spellEnd"/>
            <w:r w:rsidR="00A96C18" w:rsidRPr="00A96C18">
              <w:rPr>
                <w:rFonts w:ascii="Times New Roman" w:eastAsia="Times New Roman" w:hAnsi="Times New Roman" w:cs="Times New Roman"/>
                <w:iCs/>
                <w:sz w:val="24"/>
                <w:szCs w:val="24"/>
                <w:lang w:eastAsia="lv-LV"/>
              </w:rPr>
              <w:t xml:space="preserve">. LIAA izvērtē saņemto </w:t>
            </w:r>
            <w:proofErr w:type="spellStart"/>
            <w:r w:rsidR="00A96C18" w:rsidRPr="00A96C18">
              <w:rPr>
                <w:rFonts w:ascii="Times New Roman" w:eastAsia="Times New Roman" w:hAnsi="Times New Roman" w:cs="Times New Roman"/>
                <w:iCs/>
                <w:sz w:val="24"/>
                <w:szCs w:val="24"/>
                <w:lang w:eastAsia="lv-LV"/>
              </w:rPr>
              <w:t>vaučera</w:t>
            </w:r>
            <w:proofErr w:type="spellEnd"/>
            <w:r w:rsidR="00A96C18" w:rsidRPr="00A96C18">
              <w:rPr>
                <w:rFonts w:ascii="Times New Roman" w:eastAsia="Times New Roman" w:hAnsi="Times New Roman" w:cs="Times New Roman"/>
                <w:iCs/>
                <w:sz w:val="24"/>
                <w:szCs w:val="24"/>
                <w:lang w:eastAsia="lv-LV"/>
              </w:rPr>
              <w:t xml:space="preserve"> apmaksas pieprasījumu, un ja konstatē, ka ir ievērotas normatīvajos aktos atrunātās prasības, tā veic izmaksu pakalpojumu sniedzējam</w:t>
            </w:r>
            <w:r w:rsidR="003C1383">
              <w:rPr>
                <w:rFonts w:ascii="Times New Roman" w:eastAsia="Times New Roman" w:hAnsi="Times New Roman" w:cs="Times New Roman"/>
                <w:iCs/>
                <w:sz w:val="24"/>
                <w:szCs w:val="24"/>
                <w:lang w:eastAsia="lv-LV"/>
              </w:rPr>
              <w:t xml:space="preserve">, </w:t>
            </w:r>
            <w:r w:rsidR="00280F8B">
              <w:rPr>
                <w:rFonts w:ascii="Times New Roman" w:eastAsia="Times New Roman" w:hAnsi="Times New Roman" w:cs="Times New Roman"/>
                <w:iCs/>
                <w:sz w:val="24"/>
                <w:szCs w:val="24"/>
                <w:lang w:eastAsia="lv-LV"/>
              </w:rPr>
              <w:t>kas arī ir minētas darbības īstenošanas izmaksas.</w:t>
            </w:r>
          </w:p>
          <w:p w14:paraId="2F5DBB7E" w14:textId="77777777" w:rsidR="00AD7851" w:rsidRDefault="00AD7851" w:rsidP="009C087E">
            <w:pPr>
              <w:spacing w:after="0" w:line="240" w:lineRule="auto"/>
              <w:ind w:firstLine="309"/>
              <w:jc w:val="both"/>
              <w:rPr>
                <w:rFonts w:ascii="Times New Roman" w:eastAsia="Times New Roman" w:hAnsi="Times New Roman" w:cs="Times New Roman"/>
                <w:iCs/>
                <w:sz w:val="24"/>
                <w:szCs w:val="24"/>
                <w:lang w:eastAsia="lv-LV"/>
              </w:rPr>
            </w:pPr>
          </w:p>
          <w:p w14:paraId="36AAFCB2" w14:textId="69A2FB06" w:rsidR="0089161A" w:rsidRDefault="0089161A" w:rsidP="009C087E">
            <w:pPr>
              <w:spacing w:after="0" w:line="240" w:lineRule="auto"/>
              <w:ind w:firstLine="309"/>
              <w:jc w:val="both"/>
              <w:rPr>
                <w:rFonts w:ascii="Times New Roman" w:hAnsi="Times New Roman" w:cs="Times New Roman"/>
                <w:sz w:val="24"/>
                <w:szCs w:val="24"/>
              </w:rPr>
            </w:pPr>
            <w:r w:rsidRPr="00F11F8E">
              <w:rPr>
                <w:rFonts w:ascii="Times New Roman" w:hAnsi="Times New Roman" w:cs="Times New Roman"/>
                <w:sz w:val="24"/>
                <w:szCs w:val="24"/>
              </w:rPr>
              <w:t xml:space="preserve">Lai sekmīgi pieteiktos un īstenotu </w:t>
            </w:r>
            <w:proofErr w:type="spellStart"/>
            <w:r w:rsidRPr="00F11F8E">
              <w:rPr>
                <w:rFonts w:ascii="Times New Roman" w:hAnsi="Times New Roman" w:cs="Times New Roman"/>
                <w:sz w:val="24"/>
                <w:szCs w:val="24"/>
              </w:rPr>
              <w:t>komercializācijas</w:t>
            </w:r>
            <w:proofErr w:type="spellEnd"/>
            <w:r w:rsidRPr="00F11F8E">
              <w:rPr>
                <w:rFonts w:ascii="Times New Roman" w:hAnsi="Times New Roman" w:cs="Times New Roman"/>
                <w:sz w:val="24"/>
                <w:szCs w:val="24"/>
              </w:rPr>
              <w:t xml:space="preserve"> projektu, pētniecības organizācijām nepieciešams uzrādīt iepriekš veikto pētījumu rezultātus. Ne visos gadījumos šo iepriekš veikto pētījumu rezultātu intelektuālais īpašums ir </w:t>
            </w:r>
            <w:r w:rsidRPr="00F11F8E">
              <w:rPr>
                <w:rFonts w:ascii="Times New Roman" w:hAnsi="Times New Roman" w:cs="Times New Roman"/>
                <w:sz w:val="24"/>
                <w:szCs w:val="24"/>
              </w:rPr>
              <w:lastRenderedPageBreak/>
              <w:t xml:space="preserve">nostiprināts, proti, pētniecības organizācijām trūkst līdzekļu iepriekš veikto pētījumu </w:t>
            </w:r>
            <w:r>
              <w:rPr>
                <w:rFonts w:ascii="Times New Roman" w:hAnsi="Times New Roman" w:cs="Times New Roman"/>
                <w:sz w:val="24"/>
                <w:szCs w:val="24"/>
              </w:rPr>
              <w:t>intelektuālā īpašuma</w:t>
            </w:r>
            <w:r w:rsidRPr="00F11F8E">
              <w:rPr>
                <w:rFonts w:ascii="Times New Roman" w:hAnsi="Times New Roman" w:cs="Times New Roman"/>
                <w:sz w:val="24"/>
                <w:szCs w:val="24"/>
              </w:rPr>
              <w:t xml:space="preserve"> nostiprināšanai. Lai veicinātu atbalstam pieteikties </w:t>
            </w:r>
            <w:proofErr w:type="spellStart"/>
            <w:r w:rsidRPr="00F11F8E">
              <w:rPr>
                <w:rFonts w:ascii="Times New Roman" w:hAnsi="Times New Roman" w:cs="Times New Roman"/>
                <w:sz w:val="24"/>
                <w:szCs w:val="24"/>
              </w:rPr>
              <w:t>komercializācijas</w:t>
            </w:r>
            <w:proofErr w:type="spellEnd"/>
            <w:r w:rsidRPr="00F11F8E">
              <w:rPr>
                <w:rFonts w:ascii="Times New Roman" w:hAnsi="Times New Roman" w:cs="Times New Roman"/>
                <w:sz w:val="24"/>
                <w:szCs w:val="24"/>
              </w:rPr>
              <w:t xml:space="preserve"> projektus ar augstāku tehnoloģijas attīstības līmeni, </w:t>
            </w:r>
            <w:r w:rsidR="006B7E6E" w:rsidRPr="00287787">
              <w:rPr>
                <w:rFonts w:ascii="Times New Roman" w:eastAsia="Times New Roman" w:hAnsi="Times New Roman" w:cs="Times New Roman"/>
                <w:iCs/>
                <w:sz w:val="24"/>
                <w:szCs w:val="24"/>
                <w:lang w:eastAsia="lv-LV"/>
              </w:rPr>
              <w:t>MK noteikum</w:t>
            </w:r>
            <w:r w:rsidR="006B7E6E">
              <w:rPr>
                <w:rFonts w:ascii="Times New Roman" w:eastAsia="Times New Roman" w:hAnsi="Times New Roman" w:cs="Times New Roman"/>
                <w:iCs/>
                <w:sz w:val="24"/>
                <w:szCs w:val="24"/>
                <w:lang w:eastAsia="lv-LV"/>
              </w:rPr>
              <w:t>u</w:t>
            </w:r>
            <w:r w:rsidR="006B7E6E" w:rsidRPr="00287787">
              <w:rPr>
                <w:rFonts w:ascii="Times New Roman" w:eastAsia="Times New Roman" w:hAnsi="Times New Roman" w:cs="Times New Roman"/>
                <w:iCs/>
                <w:sz w:val="24"/>
                <w:szCs w:val="24"/>
                <w:lang w:eastAsia="lv-LV"/>
              </w:rPr>
              <w:t xml:space="preserve"> Nr.692</w:t>
            </w:r>
            <w:r w:rsidRPr="00F11F8E">
              <w:rPr>
                <w:rFonts w:ascii="Times New Roman" w:hAnsi="Times New Roman" w:cs="Times New Roman"/>
                <w:sz w:val="24"/>
                <w:szCs w:val="24"/>
              </w:rPr>
              <w:t xml:space="preserve"> </w:t>
            </w:r>
            <w:r>
              <w:rPr>
                <w:rFonts w:ascii="Times New Roman" w:hAnsi="Times New Roman" w:cs="Times New Roman"/>
                <w:sz w:val="24"/>
                <w:szCs w:val="24"/>
              </w:rPr>
              <w:t>29</w:t>
            </w:r>
            <w:r w:rsidRPr="00F11F8E">
              <w:rPr>
                <w:rFonts w:ascii="Times New Roman" w:hAnsi="Times New Roman" w:cs="Times New Roman"/>
                <w:sz w:val="24"/>
                <w:szCs w:val="24"/>
              </w:rPr>
              <w:t>.</w:t>
            </w:r>
            <w:r>
              <w:rPr>
                <w:rFonts w:ascii="Times New Roman" w:hAnsi="Times New Roman" w:cs="Times New Roman"/>
                <w:sz w:val="24"/>
                <w:szCs w:val="24"/>
                <w:vertAlign w:val="superscript"/>
              </w:rPr>
              <w:t xml:space="preserve">1 </w:t>
            </w:r>
            <w:r w:rsidRPr="004900E2">
              <w:rPr>
                <w:rFonts w:ascii="Times New Roman" w:hAnsi="Times New Roman" w:cs="Times New Roman"/>
                <w:sz w:val="24"/>
                <w:szCs w:val="24"/>
              </w:rPr>
              <w:t>punkt</w:t>
            </w:r>
            <w:r w:rsidR="003B573E">
              <w:rPr>
                <w:rFonts w:ascii="Times New Roman" w:hAnsi="Times New Roman" w:cs="Times New Roman"/>
                <w:sz w:val="24"/>
                <w:szCs w:val="24"/>
              </w:rPr>
              <w:t>ā</w:t>
            </w:r>
            <w:r w:rsidRPr="00F11F8E">
              <w:rPr>
                <w:rFonts w:ascii="Times New Roman" w:hAnsi="Times New Roman" w:cs="Times New Roman"/>
                <w:sz w:val="24"/>
                <w:szCs w:val="24"/>
              </w:rPr>
              <w:t xml:space="preserve"> </w:t>
            </w:r>
            <w:r w:rsidR="00F42CD8">
              <w:rPr>
                <w:rFonts w:ascii="Times New Roman" w:hAnsi="Times New Roman" w:cs="Times New Roman"/>
                <w:sz w:val="24"/>
                <w:szCs w:val="24"/>
              </w:rPr>
              <w:t xml:space="preserve">(jaunajā redakcijā) </w:t>
            </w:r>
            <w:r w:rsidRPr="00F11F8E">
              <w:rPr>
                <w:rFonts w:ascii="Times New Roman" w:hAnsi="Times New Roman" w:cs="Times New Roman"/>
                <w:sz w:val="24"/>
                <w:szCs w:val="24"/>
              </w:rPr>
              <w:t>paredz</w:t>
            </w:r>
            <w:r w:rsidR="003B573E">
              <w:rPr>
                <w:rFonts w:ascii="Times New Roman" w:hAnsi="Times New Roman" w:cs="Times New Roman"/>
                <w:sz w:val="24"/>
                <w:szCs w:val="24"/>
              </w:rPr>
              <w:t>ēts</w:t>
            </w:r>
            <w:r w:rsidRPr="00F11F8E">
              <w:rPr>
                <w:rFonts w:ascii="Times New Roman" w:hAnsi="Times New Roman" w:cs="Times New Roman"/>
                <w:sz w:val="24"/>
                <w:szCs w:val="24"/>
              </w:rPr>
              <w:t xml:space="preserve"> ieviest atsevišķu atbalsta pakalpojumu – intelektuālā īpašuma nostiprināšana, proti</w:t>
            </w:r>
            <w:r w:rsidR="00F521DC">
              <w:rPr>
                <w:rFonts w:ascii="Times New Roman" w:hAnsi="Times New Roman" w:cs="Times New Roman"/>
                <w:sz w:val="24"/>
                <w:szCs w:val="24"/>
              </w:rPr>
              <w:t>,</w:t>
            </w:r>
            <w:r w:rsidRPr="00F11F8E">
              <w:rPr>
                <w:rFonts w:ascii="Times New Roman" w:hAnsi="Times New Roman" w:cs="Times New Roman"/>
                <w:sz w:val="24"/>
                <w:szCs w:val="24"/>
              </w:rPr>
              <w:t xml:space="preserve"> pētniecības organizācijas var pieteikties atbalstam līdz 25 000 </w:t>
            </w:r>
            <w:proofErr w:type="spellStart"/>
            <w:r w:rsidRPr="004900E2">
              <w:rPr>
                <w:rFonts w:ascii="Times New Roman" w:hAnsi="Times New Roman" w:cs="Times New Roman"/>
                <w:i/>
                <w:sz w:val="24"/>
                <w:szCs w:val="24"/>
              </w:rPr>
              <w:t>euro</w:t>
            </w:r>
            <w:proofErr w:type="spellEnd"/>
            <w:r w:rsidRPr="00F11F8E">
              <w:rPr>
                <w:rFonts w:ascii="Times New Roman" w:hAnsi="Times New Roman" w:cs="Times New Roman"/>
                <w:sz w:val="24"/>
                <w:szCs w:val="24"/>
              </w:rPr>
              <w:t xml:space="preserve"> </w:t>
            </w:r>
            <w:r>
              <w:rPr>
                <w:rFonts w:ascii="Times New Roman" w:hAnsi="Times New Roman" w:cs="Times New Roman"/>
                <w:sz w:val="24"/>
                <w:szCs w:val="24"/>
              </w:rPr>
              <w:t>ar</w:t>
            </w:r>
            <w:r w:rsidRPr="00F11F8E">
              <w:rPr>
                <w:rFonts w:ascii="Times New Roman" w:hAnsi="Times New Roman" w:cs="Times New Roman"/>
                <w:sz w:val="24"/>
                <w:szCs w:val="24"/>
              </w:rPr>
              <w:t xml:space="preserve"> maksimāl</w:t>
            </w:r>
            <w:r>
              <w:rPr>
                <w:rFonts w:ascii="Times New Roman" w:hAnsi="Times New Roman" w:cs="Times New Roman"/>
                <w:sz w:val="24"/>
                <w:szCs w:val="24"/>
              </w:rPr>
              <w:t>o atbalsta</w:t>
            </w:r>
            <w:r w:rsidRPr="00F11F8E">
              <w:rPr>
                <w:rFonts w:ascii="Times New Roman" w:hAnsi="Times New Roman" w:cs="Times New Roman"/>
                <w:sz w:val="24"/>
                <w:szCs w:val="24"/>
              </w:rPr>
              <w:t xml:space="preserve"> intensitāti 90% apmērā.</w:t>
            </w:r>
            <w:r>
              <w:rPr>
                <w:rFonts w:ascii="Times New Roman" w:hAnsi="Times New Roman" w:cs="Times New Roman"/>
                <w:sz w:val="24"/>
                <w:szCs w:val="24"/>
              </w:rPr>
              <w:t xml:space="preserve"> Tā kā līdzšinējā LIAA iekšējā kārtība neregulē intelektuālā īpašuma</w:t>
            </w:r>
            <w:r w:rsidRPr="00771B98">
              <w:rPr>
                <w:rFonts w:ascii="Times New Roman" w:hAnsi="Times New Roman" w:cs="Times New Roman"/>
                <w:sz w:val="24"/>
                <w:szCs w:val="24"/>
              </w:rPr>
              <w:t xml:space="preserve"> nostiprināšana</w:t>
            </w:r>
            <w:r>
              <w:rPr>
                <w:rFonts w:ascii="Times New Roman" w:hAnsi="Times New Roman" w:cs="Times New Roman"/>
                <w:sz w:val="24"/>
                <w:szCs w:val="24"/>
              </w:rPr>
              <w:t xml:space="preserve">s jautājumu kā atsevišķu atbalsta aktivitāti, nepieciešams izstrādāt jaunu atsevišķu kārtību, kas sekmētu pētniecības organizāciju izpratni un novērstu pārpratumus saistībā ar </w:t>
            </w:r>
            <w:proofErr w:type="spellStart"/>
            <w:r>
              <w:rPr>
                <w:rFonts w:ascii="Times New Roman" w:hAnsi="Times New Roman" w:cs="Times New Roman"/>
                <w:sz w:val="24"/>
                <w:szCs w:val="24"/>
              </w:rPr>
              <w:t>komercializācijas</w:t>
            </w:r>
            <w:proofErr w:type="spellEnd"/>
            <w:r>
              <w:rPr>
                <w:rFonts w:ascii="Times New Roman" w:hAnsi="Times New Roman" w:cs="Times New Roman"/>
                <w:sz w:val="24"/>
                <w:szCs w:val="24"/>
              </w:rPr>
              <w:t xml:space="preserve"> projektu īstenošanu.</w:t>
            </w:r>
            <w:r w:rsidRPr="00771B98">
              <w:rPr>
                <w:rFonts w:ascii="Times New Roman" w:hAnsi="Times New Roman" w:cs="Times New Roman"/>
                <w:sz w:val="24"/>
                <w:szCs w:val="24"/>
              </w:rPr>
              <w:t xml:space="preserve"> LIAA iekšēj</w:t>
            </w:r>
            <w:r>
              <w:rPr>
                <w:rFonts w:ascii="Times New Roman" w:hAnsi="Times New Roman" w:cs="Times New Roman"/>
                <w:sz w:val="24"/>
                <w:szCs w:val="24"/>
              </w:rPr>
              <w:t>ā</w:t>
            </w:r>
            <w:r w:rsidRPr="00771B98">
              <w:rPr>
                <w:rFonts w:ascii="Times New Roman" w:hAnsi="Times New Roman" w:cs="Times New Roman"/>
                <w:sz w:val="24"/>
                <w:szCs w:val="24"/>
              </w:rPr>
              <w:t xml:space="preserve"> kārtīb</w:t>
            </w:r>
            <w:r>
              <w:rPr>
                <w:rFonts w:ascii="Times New Roman" w:hAnsi="Times New Roman" w:cs="Times New Roman"/>
                <w:sz w:val="24"/>
                <w:szCs w:val="24"/>
              </w:rPr>
              <w:t>a</w:t>
            </w:r>
            <w:r w:rsidRPr="00771B98">
              <w:rPr>
                <w:rFonts w:ascii="Times New Roman" w:hAnsi="Times New Roman" w:cs="Times New Roman"/>
                <w:sz w:val="24"/>
                <w:szCs w:val="24"/>
              </w:rPr>
              <w:t xml:space="preserve"> definēs kritērijus atbalsta pakalpojuma saņemšanai</w:t>
            </w:r>
            <w:r>
              <w:rPr>
                <w:rFonts w:ascii="Times New Roman" w:hAnsi="Times New Roman" w:cs="Times New Roman"/>
                <w:sz w:val="24"/>
                <w:szCs w:val="24"/>
              </w:rPr>
              <w:t>.</w:t>
            </w:r>
          </w:p>
          <w:p w14:paraId="0262E243" w14:textId="39EEAB23" w:rsidR="00DF6CA2" w:rsidRDefault="00DF6CA2" w:rsidP="009C087E">
            <w:pPr>
              <w:spacing w:after="0" w:line="240" w:lineRule="auto"/>
              <w:ind w:firstLine="309"/>
              <w:jc w:val="both"/>
              <w:rPr>
                <w:rFonts w:ascii="Times New Roman" w:eastAsia="Times New Roman" w:hAnsi="Times New Roman" w:cs="Times New Roman"/>
                <w:iCs/>
                <w:sz w:val="24"/>
                <w:szCs w:val="24"/>
                <w:lang w:eastAsia="lv-LV"/>
              </w:rPr>
            </w:pPr>
          </w:p>
          <w:p w14:paraId="142839CE" w14:textId="1A4B0B36" w:rsidR="00AD7851" w:rsidRDefault="00AD7851" w:rsidP="00AD7851">
            <w:pPr>
              <w:spacing w:after="0" w:line="240" w:lineRule="auto"/>
              <w:ind w:firstLine="309"/>
              <w:jc w:val="both"/>
              <w:rPr>
                <w:rFonts w:ascii="Times New Roman" w:eastAsia="Times New Roman" w:hAnsi="Times New Roman" w:cs="Times New Roman"/>
                <w:iCs/>
                <w:sz w:val="24"/>
                <w:szCs w:val="24"/>
                <w:lang w:eastAsia="lv-LV"/>
              </w:rPr>
            </w:pPr>
            <w:r w:rsidRPr="00AD7851">
              <w:rPr>
                <w:rFonts w:ascii="Times New Roman" w:eastAsia="Times New Roman" w:hAnsi="Times New Roman" w:cs="Times New Roman"/>
                <w:iCs/>
                <w:sz w:val="24"/>
                <w:szCs w:val="24"/>
                <w:lang w:eastAsia="lv-LV"/>
              </w:rPr>
              <w:t xml:space="preserve">Esošā MK noteikumu Nr.692 35.3. apakšpunkta redakcija paredz </w:t>
            </w:r>
            <w:proofErr w:type="spellStart"/>
            <w:r w:rsidRPr="00AD7851">
              <w:rPr>
                <w:rFonts w:ascii="Times New Roman" w:eastAsia="Times New Roman" w:hAnsi="Times New Roman" w:cs="Times New Roman"/>
                <w:iCs/>
                <w:sz w:val="24"/>
                <w:szCs w:val="24"/>
                <w:lang w:eastAsia="lv-LV"/>
              </w:rPr>
              <w:t>komercializācijas</w:t>
            </w:r>
            <w:proofErr w:type="spellEnd"/>
            <w:r w:rsidRPr="00AD7851">
              <w:rPr>
                <w:rFonts w:ascii="Times New Roman" w:eastAsia="Times New Roman" w:hAnsi="Times New Roman" w:cs="Times New Roman"/>
                <w:iCs/>
                <w:sz w:val="24"/>
                <w:szCs w:val="24"/>
                <w:lang w:eastAsia="lv-LV"/>
              </w:rPr>
              <w:t xml:space="preserve"> piedāvājuma sagatavošanu, tai skaitā ekspertu piesaisti piedāvājuma virzīšanai tirgū. Turklāt,  MK noteikumu Nr. 692 36.10.</w:t>
            </w:r>
            <w:r>
              <w:rPr>
                <w:rFonts w:ascii="Times New Roman" w:eastAsia="Times New Roman" w:hAnsi="Times New Roman" w:cs="Times New Roman"/>
                <w:iCs/>
                <w:sz w:val="24"/>
                <w:szCs w:val="24"/>
                <w:lang w:eastAsia="lv-LV"/>
              </w:rPr>
              <w:t xml:space="preserve"> </w:t>
            </w:r>
            <w:r w:rsidRPr="00AD7851">
              <w:rPr>
                <w:rFonts w:ascii="Times New Roman" w:eastAsia="Times New Roman" w:hAnsi="Times New Roman" w:cs="Times New Roman"/>
                <w:iCs/>
                <w:sz w:val="24"/>
                <w:szCs w:val="24"/>
                <w:lang w:eastAsia="lv-LV"/>
              </w:rPr>
              <w:t>apakšpunkts noteic, ka attiecināmajās izmaksās ietilpst atlīdzības izmaksas tikai vadības personālam.</w:t>
            </w:r>
            <w:r>
              <w:rPr>
                <w:rFonts w:ascii="Times New Roman" w:eastAsia="Times New Roman" w:hAnsi="Times New Roman" w:cs="Times New Roman"/>
                <w:iCs/>
                <w:sz w:val="24"/>
                <w:szCs w:val="24"/>
                <w:lang w:eastAsia="lv-LV"/>
              </w:rPr>
              <w:t xml:space="preserve"> </w:t>
            </w:r>
            <w:r w:rsidRPr="00AD7851">
              <w:rPr>
                <w:rFonts w:ascii="Times New Roman" w:eastAsia="Times New Roman" w:hAnsi="Times New Roman" w:cs="Times New Roman"/>
                <w:iCs/>
                <w:sz w:val="24"/>
                <w:szCs w:val="24"/>
                <w:lang w:eastAsia="lv-LV"/>
              </w:rPr>
              <w:t xml:space="preserve">Līdz ar to, būtiski nodrošināt, ka MK noteikumu Nr.692 35.punktā minētajās </w:t>
            </w:r>
            <w:proofErr w:type="spellStart"/>
            <w:r w:rsidRPr="00AD7851">
              <w:rPr>
                <w:rFonts w:ascii="Times New Roman" w:eastAsia="Times New Roman" w:hAnsi="Times New Roman" w:cs="Times New Roman"/>
                <w:iCs/>
                <w:sz w:val="24"/>
                <w:szCs w:val="24"/>
                <w:lang w:eastAsia="lv-LV"/>
              </w:rPr>
              <w:t>komercializācijas</w:t>
            </w:r>
            <w:proofErr w:type="spellEnd"/>
            <w:r w:rsidRPr="00AD7851">
              <w:rPr>
                <w:rFonts w:ascii="Times New Roman" w:eastAsia="Times New Roman" w:hAnsi="Times New Roman" w:cs="Times New Roman"/>
                <w:iCs/>
                <w:sz w:val="24"/>
                <w:szCs w:val="24"/>
                <w:lang w:eastAsia="lv-LV"/>
              </w:rPr>
              <w:t xml:space="preserve"> aktivitātēs var iesaistīties ne tikai projekta vadības personāls, bet arī projekta īstenošanas personāls, jo </w:t>
            </w:r>
            <w:proofErr w:type="spellStart"/>
            <w:r w:rsidRPr="00AD7851">
              <w:rPr>
                <w:rFonts w:ascii="Times New Roman" w:eastAsia="Times New Roman" w:hAnsi="Times New Roman" w:cs="Times New Roman"/>
                <w:iCs/>
                <w:sz w:val="24"/>
                <w:szCs w:val="24"/>
                <w:lang w:eastAsia="lv-LV"/>
              </w:rPr>
              <w:t>komercializācijas</w:t>
            </w:r>
            <w:proofErr w:type="spellEnd"/>
            <w:r w:rsidRPr="00AD7851">
              <w:rPr>
                <w:rFonts w:ascii="Times New Roman" w:eastAsia="Times New Roman" w:hAnsi="Times New Roman" w:cs="Times New Roman"/>
                <w:iCs/>
                <w:sz w:val="24"/>
                <w:szCs w:val="24"/>
                <w:lang w:eastAsia="lv-LV"/>
              </w:rPr>
              <w:t xml:space="preserve"> piedāvājuma sagatavošanā svarīga ir ne tikai ārējo ekspertu iesaiste, bet arī pētnieciskās organizācijas personāls.</w:t>
            </w:r>
            <w:r>
              <w:rPr>
                <w:rFonts w:ascii="Times New Roman" w:eastAsia="Times New Roman" w:hAnsi="Times New Roman" w:cs="Times New Roman"/>
                <w:iCs/>
                <w:sz w:val="24"/>
                <w:szCs w:val="24"/>
                <w:lang w:eastAsia="lv-LV"/>
              </w:rPr>
              <w:t xml:space="preserve"> </w:t>
            </w:r>
            <w:r w:rsidRPr="00AD7851">
              <w:rPr>
                <w:rFonts w:ascii="Times New Roman" w:eastAsia="Times New Roman" w:hAnsi="Times New Roman" w:cs="Times New Roman"/>
                <w:iCs/>
                <w:sz w:val="24"/>
                <w:szCs w:val="24"/>
                <w:lang w:eastAsia="lv-LV"/>
              </w:rPr>
              <w:t xml:space="preserve">Lai nodrošinātu tiesību normu konsekvenci ar citām </w:t>
            </w:r>
            <w:proofErr w:type="spellStart"/>
            <w:r w:rsidRPr="00AD7851">
              <w:rPr>
                <w:rFonts w:ascii="Times New Roman" w:eastAsia="Times New Roman" w:hAnsi="Times New Roman" w:cs="Times New Roman"/>
                <w:iCs/>
                <w:sz w:val="24"/>
                <w:szCs w:val="24"/>
                <w:lang w:eastAsia="lv-LV"/>
              </w:rPr>
              <w:t>komercializācijas</w:t>
            </w:r>
            <w:proofErr w:type="spellEnd"/>
            <w:r w:rsidRPr="00AD7851">
              <w:rPr>
                <w:rFonts w:ascii="Times New Roman" w:eastAsia="Times New Roman" w:hAnsi="Times New Roman" w:cs="Times New Roman"/>
                <w:iCs/>
                <w:sz w:val="24"/>
                <w:szCs w:val="24"/>
                <w:lang w:eastAsia="lv-LV"/>
              </w:rPr>
              <w:t xml:space="preserve"> projekta attiecināmajām darbībām, kā piemēram, </w:t>
            </w:r>
            <w:proofErr w:type="spellStart"/>
            <w:r w:rsidRPr="00AD7851">
              <w:rPr>
                <w:rFonts w:ascii="Times New Roman" w:eastAsia="Times New Roman" w:hAnsi="Times New Roman" w:cs="Times New Roman"/>
                <w:iCs/>
                <w:sz w:val="24"/>
                <w:szCs w:val="24"/>
                <w:lang w:eastAsia="lv-LV"/>
              </w:rPr>
              <w:t>komercializācijas</w:t>
            </w:r>
            <w:proofErr w:type="spellEnd"/>
            <w:r w:rsidRPr="00AD7851">
              <w:rPr>
                <w:rFonts w:ascii="Times New Roman" w:eastAsia="Times New Roman" w:hAnsi="Times New Roman" w:cs="Times New Roman"/>
                <w:iCs/>
                <w:sz w:val="24"/>
                <w:szCs w:val="24"/>
                <w:lang w:eastAsia="lv-LV"/>
              </w:rPr>
              <w:t xml:space="preserve"> stratēģijas izstrādei un tehniski ekonomiskās </w:t>
            </w:r>
            <w:proofErr w:type="spellStart"/>
            <w:r w:rsidRPr="00AD7851">
              <w:rPr>
                <w:rFonts w:ascii="Times New Roman" w:eastAsia="Times New Roman" w:hAnsi="Times New Roman" w:cs="Times New Roman"/>
                <w:iCs/>
                <w:sz w:val="24"/>
                <w:szCs w:val="24"/>
                <w:lang w:eastAsia="lv-LV"/>
              </w:rPr>
              <w:t>priekšizpētes</w:t>
            </w:r>
            <w:proofErr w:type="spellEnd"/>
            <w:r w:rsidRPr="00AD7851">
              <w:rPr>
                <w:rFonts w:ascii="Times New Roman" w:eastAsia="Times New Roman" w:hAnsi="Times New Roman" w:cs="Times New Roman"/>
                <w:iCs/>
                <w:sz w:val="24"/>
                <w:szCs w:val="24"/>
                <w:lang w:eastAsia="lv-LV"/>
              </w:rPr>
              <w:t xml:space="preserve"> izstrādei, kas attiecīgi paredz, ka šīs aktivitātes var veikt pētniecības organizācijas projekta īstenošanas personāls un tā izmaksas ir attiecināmas, nepieciešams veikt tehniskus precizējumus un papildināt MK noteikumus Nr.692 ar attiecīgām attiecināmo izmaksu kategorijām. </w:t>
            </w:r>
            <w:r>
              <w:rPr>
                <w:rFonts w:ascii="Times New Roman" w:eastAsia="Times New Roman" w:hAnsi="Times New Roman" w:cs="Times New Roman"/>
                <w:iCs/>
                <w:sz w:val="24"/>
                <w:szCs w:val="24"/>
                <w:lang w:eastAsia="lv-LV"/>
              </w:rPr>
              <w:t>Tādējādi,</w:t>
            </w:r>
            <w:r w:rsidRPr="00AD7851">
              <w:rPr>
                <w:rFonts w:ascii="Times New Roman" w:eastAsia="Times New Roman" w:hAnsi="Times New Roman" w:cs="Times New Roman"/>
                <w:iCs/>
                <w:sz w:val="24"/>
                <w:szCs w:val="24"/>
                <w:lang w:eastAsia="lv-LV"/>
              </w:rPr>
              <w:t xml:space="preserve"> MK noteikumi jāpapildina ar projekta īstenošanas personāla atlīdzības izmaksām un netiešajām izmaksām saskaņā ar vienoto izmaksu likmi 15% apmērā.</w:t>
            </w:r>
          </w:p>
          <w:p w14:paraId="7F9E6A15" w14:textId="77777777" w:rsidR="00AD7851" w:rsidRPr="006E1FAF" w:rsidRDefault="00AD7851" w:rsidP="009C087E">
            <w:pPr>
              <w:spacing w:after="0" w:line="240" w:lineRule="auto"/>
              <w:ind w:firstLine="309"/>
              <w:jc w:val="both"/>
              <w:rPr>
                <w:rFonts w:ascii="Times New Roman" w:eastAsia="Times New Roman" w:hAnsi="Times New Roman" w:cs="Times New Roman"/>
                <w:iCs/>
                <w:sz w:val="24"/>
                <w:szCs w:val="24"/>
                <w:lang w:eastAsia="lv-LV"/>
              </w:rPr>
            </w:pPr>
          </w:p>
          <w:p w14:paraId="5E4F92D6" w14:textId="2C84FED5" w:rsidR="00DF6CA2" w:rsidRPr="00F11F8E" w:rsidRDefault="00DF6CA2" w:rsidP="009C087E">
            <w:pPr>
              <w:tabs>
                <w:tab w:val="left" w:pos="990"/>
                <w:tab w:val="left" w:pos="1418"/>
              </w:tabs>
              <w:spacing w:after="0" w:line="240" w:lineRule="auto"/>
              <w:ind w:firstLine="309"/>
              <w:jc w:val="both"/>
              <w:rPr>
                <w:rFonts w:ascii="Times New Roman" w:hAnsi="Times New Roman" w:cs="Times New Roman"/>
                <w:sz w:val="24"/>
                <w:szCs w:val="24"/>
                <w:shd w:val="clear" w:color="auto" w:fill="FFFFFF"/>
              </w:rPr>
            </w:pPr>
            <w:r w:rsidRPr="00F11F8E">
              <w:rPr>
                <w:rFonts w:ascii="Times New Roman" w:hAnsi="Times New Roman" w:cs="Times New Roman"/>
                <w:sz w:val="24"/>
                <w:szCs w:val="24"/>
                <w:shd w:val="clear" w:color="auto" w:fill="FFFFFF"/>
              </w:rPr>
              <w:t>MK noteikumu Nr.692 45.4</w:t>
            </w:r>
            <w:r w:rsidR="00A95D89">
              <w:rPr>
                <w:rFonts w:ascii="Times New Roman" w:hAnsi="Times New Roman" w:cs="Times New Roman"/>
                <w:sz w:val="24"/>
                <w:szCs w:val="24"/>
                <w:shd w:val="clear" w:color="auto" w:fill="FFFFFF"/>
              </w:rPr>
              <w:t>.</w:t>
            </w:r>
            <w:r w:rsidRPr="00F11F8E">
              <w:rPr>
                <w:rFonts w:ascii="Times New Roman" w:hAnsi="Times New Roman" w:cs="Times New Roman"/>
                <w:sz w:val="24"/>
                <w:szCs w:val="24"/>
                <w:shd w:val="clear" w:color="auto" w:fill="FFFFFF"/>
              </w:rPr>
              <w:t xml:space="preserve">apakšpunkts </w:t>
            </w:r>
            <w:r w:rsidR="001D0651">
              <w:rPr>
                <w:rFonts w:ascii="Times New Roman" w:eastAsia="Times New Roman" w:hAnsi="Times New Roman" w:cs="Times New Roman"/>
                <w:iCs/>
                <w:sz w:val="24"/>
                <w:szCs w:val="24"/>
                <w:lang w:eastAsia="lv-LV"/>
              </w:rPr>
              <w:t xml:space="preserve">(pašreizējā redakcijā) </w:t>
            </w:r>
            <w:r w:rsidR="00E81861">
              <w:rPr>
                <w:rFonts w:ascii="Times New Roman" w:hAnsi="Times New Roman" w:cs="Times New Roman"/>
                <w:sz w:val="24"/>
                <w:szCs w:val="24"/>
                <w:shd w:val="clear" w:color="auto" w:fill="FFFFFF"/>
              </w:rPr>
              <w:t>paredz</w:t>
            </w:r>
            <w:r w:rsidRPr="00F11F8E">
              <w:rPr>
                <w:rFonts w:ascii="Times New Roman" w:hAnsi="Times New Roman" w:cs="Times New Roman"/>
                <w:sz w:val="24"/>
                <w:szCs w:val="24"/>
                <w:shd w:val="clear" w:color="auto" w:fill="FFFFFF"/>
              </w:rPr>
              <w:t>, ka atbalsts šo noteikumu 41.7.apakšpunktā minētajai darbībai ir attiecināms, ievērojot prasīb</w:t>
            </w:r>
            <w:r w:rsidR="00A95D89">
              <w:rPr>
                <w:rFonts w:ascii="Times New Roman" w:hAnsi="Times New Roman" w:cs="Times New Roman"/>
                <w:sz w:val="24"/>
                <w:szCs w:val="24"/>
                <w:shd w:val="clear" w:color="auto" w:fill="FFFFFF"/>
              </w:rPr>
              <w:t>u</w:t>
            </w:r>
            <w:r w:rsidRPr="00F11F8E">
              <w:rPr>
                <w:rFonts w:ascii="Times New Roman" w:hAnsi="Times New Roman" w:cs="Times New Roman"/>
                <w:sz w:val="24"/>
                <w:szCs w:val="24"/>
                <w:shd w:val="clear" w:color="auto" w:fill="FFFFFF"/>
              </w:rPr>
              <w:t xml:space="preserve">, </w:t>
            </w:r>
            <w:r w:rsidR="00A95D89">
              <w:rPr>
                <w:rFonts w:ascii="Times New Roman" w:hAnsi="Times New Roman" w:cs="Times New Roman"/>
                <w:sz w:val="24"/>
                <w:szCs w:val="24"/>
                <w:shd w:val="clear" w:color="auto" w:fill="FFFFFF"/>
              </w:rPr>
              <w:t>k</w:t>
            </w:r>
            <w:r w:rsidRPr="00F11F8E">
              <w:rPr>
                <w:rFonts w:ascii="Times New Roman" w:hAnsi="Times New Roman" w:cs="Times New Roman"/>
                <w:sz w:val="24"/>
                <w:szCs w:val="24"/>
                <w:shd w:val="clear" w:color="auto" w:fill="FFFFFF"/>
              </w:rPr>
              <w:t>a piesaistītais darbinieks nav tiešās pārvaldes iestādes vai pastarpinātās pārvaldes iestādes darbinieks.</w:t>
            </w:r>
          </w:p>
          <w:p w14:paraId="2DC0F1C3" w14:textId="0486E97C" w:rsidR="00DF6CA2" w:rsidRPr="00F11F8E" w:rsidRDefault="00DF6CA2" w:rsidP="009C087E">
            <w:pPr>
              <w:pStyle w:val="tv213"/>
              <w:shd w:val="clear" w:color="auto" w:fill="FFFFFF"/>
              <w:spacing w:before="0" w:beforeAutospacing="0" w:after="0" w:afterAutospacing="0"/>
              <w:ind w:firstLine="309"/>
              <w:jc w:val="both"/>
              <w:rPr>
                <w:shd w:val="clear" w:color="auto" w:fill="FFFFFF"/>
              </w:rPr>
            </w:pPr>
            <w:r w:rsidRPr="00F11F8E">
              <w:rPr>
                <w:shd w:val="clear" w:color="auto" w:fill="FFFFFF"/>
              </w:rPr>
              <w:t xml:space="preserve">Savukārt </w:t>
            </w:r>
            <w:proofErr w:type="spellStart"/>
            <w:r w:rsidRPr="00F11F8E">
              <w:rPr>
                <w:shd w:val="clear" w:color="auto" w:fill="FFFFFF"/>
              </w:rPr>
              <w:t>Jaunuzņēmumu</w:t>
            </w:r>
            <w:proofErr w:type="spellEnd"/>
            <w:r w:rsidRPr="00F11F8E">
              <w:rPr>
                <w:shd w:val="clear" w:color="auto" w:fill="FFFFFF"/>
              </w:rPr>
              <w:t xml:space="preserve"> darbības atbalsta likuma (turpmāk – Likums) 11.panta pirm</w:t>
            </w:r>
            <w:r w:rsidR="007F0B93">
              <w:rPr>
                <w:shd w:val="clear" w:color="auto" w:fill="FFFFFF"/>
              </w:rPr>
              <w:t>ās</w:t>
            </w:r>
            <w:r w:rsidRPr="00F11F8E">
              <w:rPr>
                <w:shd w:val="clear" w:color="auto" w:fill="FFFFFF"/>
              </w:rPr>
              <w:t xml:space="preserve"> daļ</w:t>
            </w:r>
            <w:r w:rsidR="007F0B93">
              <w:rPr>
                <w:shd w:val="clear" w:color="auto" w:fill="FFFFFF"/>
              </w:rPr>
              <w:t>as 1.punkta c) apakšpunktā</w:t>
            </w:r>
            <w:r w:rsidRPr="00F11F8E">
              <w:rPr>
                <w:shd w:val="clear" w:color="auto" w:fill="FFFFFF"/>
              </w:rPr>
              <w:t xml:space="preserve"> noteikts, ka </w:t>
            </w:r>
            <w:proofErr w:type="spellStart"/>
            <w:r w:rsidRPr="00F11F8E">
              <w:rPr>
                <w:shd w:val="clear" w:color="auto" w:fill="FFFFFF"/>
              </w:rPr>
              <w:t>jaunuzņēmums</w:t>
            </w:r>
            <w:proofErr w:type="spellEnd"/>
            <w:r w:rsidRPr="00F11F8E">
              <w:rPr>
                <w:shd w:val="clear" w:color="auto" w:fill="FFFFFF"/>
              </w:rPr>
              <w:t xml:space="preserve"> nav tiesīgs </w:t>
            </w:r>
            <w:r w:rsidRPr="00F11F8E">
              <w:rPr>
                <w:shd w:val="clear" w:color="auto" w:fill="FFFFFF"/>
              </w:rPr>
              <w:lastRenderedPageBreak/>
              <w:t>pieteikties uz šā likuma </w:t>
            </w:r>
            <w:hyperlink r:id="rId8" w:anchor="p6" w:history="1">
              <w:r w:rsidRPr="00F11F8E">
                <w:rPr>
                  <w:shd w:val="clear" w:color="auto" w:fill="FFFFFF"/>
                </w:rPr>
                <w:t>6. </w:t>
              </w:r>
            </w:hyperlink>
            <w:r w:rsidRPr="00F11F8E">
              <w:rPr>
                <w:shd w:val="clear" w:color="auto" w:fill="FFFFFF"/>
              </w:rPr>
              <w:t>un </w:t>
            </w:r>
            <w:hyperlink r:id="rId9" w:anchor="p7" w:history="1">
              <w:r w:rsidRPr="00F11F8E">
                <w:rPr>
                  <w:shd w:val="clear" w:color="auto" w:fill="FFFFFF"/>
                </w:rPr>
                <w:t>7. pantā</w:t>
              </w:r>
            </w:hyperlink>
            <w:r w:rsidRPr="00F11F8E">
              <w:rPr>
                <w:shd w:val="clear" w:color="auto" w:fill="FFFFFF"/>
              </w:rPr>
              <w:t> minētajām atbalsta programmām par darba ņēmēju, kurš atbalsta periodā vienlaikus ir tiešās valsts pārvaldes vai pašvaldības iestādes darbinieks.</w:t>
            </w:r>
          </w:p>
          <w:p w14:paraId="5E078D65" w14:textId="1AA40DE5" w:rsidR="00DF6CA2" w:rsidRDefault="00DF6CA2" w:rsidP="009C087E">
            <w:pPr>
              <w:spacing w:after="0" w:line="240" w:lineRule="auto"/>
              <w:ind w:firstLine="309"/>
              <w:jc w:val="both"/>
              <w:rPr>
                <w:rFonts w:ascii="Times New Roman" w:hAnsi="Times New Roman" w:cs="Times New Roman"/>
                <w:sz w:val="24"/>
                <w:szCs w:val="24"/>
              </w:rPr>
            </w:pPr>
            <w:r w:rsidRPr="009C3EB8">
              <w:rPr>
                <w:rFonts w:ascii="Times New Roman" w:hAnsi="Times New Roman" w:cs="Times New Roman"/>
                <w:sz w:val="24"/>
                <w:szCs w:val="24"/>
              </w:rPr>
              <w:t xml:space="preserve">Atbilstoši Valsts pārvaldes iekārtas likumā noteiktajam pie pastarpinātās pārvaldes iestādēm ir pieskaitāmas arī pašvaldību iestādes, taču </w:t>
            </w:r>
            <w:r w:rsidR="009C3EB8">
              <w:rPr>
                <w:rFonts w:ascii="Times New Roman" w:hAnsi="Times New Roman" w:cs="Times New Roman"/>
                <w:sz w:val="24"/>
                <w:szCs w:val="24"/>
              </w:rPr>
              <w:t>jāatzīmē</w:t>
            </w:r>
            <w:r w:rsidRPr="009C3EB8">
              <w:rPr>
                <w:rFonts w:ascii="Times New Roman" w:hAnsi="Times New Roman" w:cs="Times New Roman"/>
                <w:sz w:val="24"/>
                <w:szCs w:val="24"/>
              </w:rPr>
              <w:t>, ka atbilstoši minētajam likumam pastarpinātā pārvalde neaprobežojas tikai un vienīgi</w:t>
            </w:r>
            <w:r w:rsidR="00C35581">
              <w:rPr>
                <w:rFonts w:ascii="Times New Roman" w:hAnsi="Times New Roman" w:cs="Times New Roman"/>
                <w:sz w:val="24"/>
                <w:szCs w:val="24"/>
              </w:rPr>
              <w:t xml:space="preserve"> </w:t>
            </w:r>
            <w:r w:rsidRPr="009C3EB8">
              <w:rPr>
                <w:rFonts w:ascii="Times New Roman" w:hAnsi="Times New Roman" w:cs="Times New Roman"/>
                <w:sz w:val="24"/>
                <w:szCs w:val="24"/>
              </w:rPr>
              <w:t xml:space="preserve">ar pašvaldībām, pastarpinātajā pārvaldē ietilpst arī citas atvasinātas publiskas personas, piemēram, valsts augstskolas. Līdz ar to atbilstoši MK noteikumu Nr.692 45.4. apakšpunktam atbalstu nevar saņemt </w:t>
            </w:r>
            <w:proofErr w:type="spellStart"/>
            <w:r w:rsidRPr="009C3EB8">
              <w:rPr>
                <w:rFonts w:ascii="Times New Roman" w:hAnsi="Times New Roman" w:cs="Times New Roman"/>
                <w:sz w:val="24"/>
                <w:szCs w:val="24"/>
              </w:rPr>
              <w:t>jaunuzņēmums</w:t>
            </w:r>
            <w:proofErr w:type="spellEnd"/>
            <w:r w:rsidRPr="009C3EB8">
              <w:rPr>
                <w:rFonts w:ascii="Times New Roman" w:hAnsi="Times New Roman" w:cs="Times New Roman"/>
                <w:sz w:val="24"/>
                <w:szCs w:val="24"/>
              </w:rPr>
              <w:t xml:space="preserve">, kura darbinieks ir nodarbināts, piemēram, augstskolā, savukārt Likums šādu ierobežojumu neparedz, tādējādi MK noteikumos Nr.692 ir noteiktas stingrākas prasības nekā </w:t>
            </w:r>
            <w:r w:rsidR="00436CFC">
              <w:rPr>
                <w:rFonts w:ascii="Times New Roman" w:hAnsi="Times New Roman" w:cs="Times New Roman"/>
                <w:sz w:val="24"/>
                <w:szCs w:val="24"/>
              </w:rPr>
              <w:t>L</w:t>
            </w:r>
            <w:r w:rsidRPr="009C3EB8">
              <w:rPr>
                <w:rFonts w:ascii="Times New Roman" w:hAnsi="Times New Roman" w:cs="Times New Roman"/>
                <w:sz w:val="24"/>
                <w:szCs w:val="24"/>
              </w:rPr>
              <w:t>ikumā.</w:t>
            </w:r>
          </w:p>
          <w:p w14:paraId="352EC530" w14:textId="5F9FB5E9" w:rsidR="00DF6CA2" w:rsidRDefault="009C3EB8" w:rsidP="009C087E">
            <w:pPr>
              <w:spacing w:after="0" w:line="240" w:lineRule="auto"/>
              <w:ind w:firstLine="309"/>
              <w:jc w:val="both"/>
              <w:rPr>
                <w:rFonts w:ascii="Times New Roman" w:hAnsi="Times New Roman" w:cs="Times New Roman"/>
                <w:sz w:val="24"/>
                <w:szCs w:val="24"/>
              </w:rPr>
            </w:pPr>
            <w:r>
              <w:rPr>
                <w:rFonts w:ascii="Times New Roman" w:hAnsi="Times New Roman" w:cs="Times New Roman"/>
                <w:sz w:val="24"/>
                <w:szCs w:val="24"/>
                <w:shd w:val="clear" w:color="auto" w:fill="FFFFFF"/>
              </w:rPr>
              <w:t>Tādējādi</w:t>
            </w:r>
            <w:r w:rsidR="00DF6CA2" w:rsidRPr="00F11F8E">
              <w:rPr>
                <w:rFonts w:ascii="Times New Roman" w:hAnsi="Times New Roman" w:cs="Times New Roman"/>
                <w:sz w:val="24"/>
                <w:szCs w:val="24"/>
                <w:shd w:val="clear" w:color="auto" w:fill="FFFFFF"/>
              </w:rPr>
              <w:t>, lai novērst</w:t>
            </w:r>
            <w:r>
              <w:rPr>
                <w:rFonts w:ascii="Times New Roman" w:hAnsi="Times New Roman" w:cs="Times New Roman"/>
                <w:sz w:val="24"/>
                <w:szCs w:val="24"/>
                <w:shd w:val="clear" w:color="auto" w:fill="FFFFFF"/>
              </w:rPr>
              <w:t>u</w:t>
            </w:r>
            <w:r w:rsidR="00DF6CA2" w:rsidRPr="00F11F8E">
              <w:rPr>
                <w:rFonts w:ascii="Times New Roman" w:hAnsi="Times New Roman" w:cs="Times New Roman"/>
                <w:sz w:val="24"/>
                <w:szCs w:val="24"/>
                <w:shd w:val="clear" w:color="auto" w:fill="FFFFFF"/>
              </w:rPr>
              <w:t xml:space="preserve"> pretrunas starp Likumu un MK noteikumiem Nr.692, </w:t>
            </w:r>
            <w:r>
              <w:rPr>
                <w:rFonts w:ascii="Times New Roman" w:hAnsi="Times New Roman" w:cs="Times New Roman"/>
                <w:sz w:val="24"/>
                <w:szCs w:val="24"/>
                <w:shd w:val="clear" w:color="auto" w:fill="FFFFFF"/>
              </w:rPr>
              <w:t>nepieciešams precizē</w:t>
            </w:r>
            <w:r w:rsidR="00436CFC">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 </w:t>
            </w:r>
            <w:r w:rsidR="00DF6CA2" w:rsidRPr="00F11F8E">
              <w:rPr>
                <w:rFonts w:ascii="Times New Roman" w:hAnsi="Times New Roman" w:cs="Times New Roman"/>
                <w:sz w:val="24"/>
                <w:szCs w:val="24"/>
              </w:rPr>
              <w:t>MK noteikumu Nr.692 45.4.apakšpunkt</w:t>
            </w:r>
            <w:r w:rsidR="00436CFC">
              <w:rPr>
                <w:rFonts w:ascii="Times New Roman" w:hAnsi="Times New Roman" w:cs="Times New Roman"/>
                <w:sz w:val="24"/>
                <w:szCs w:val="24"/>
              </w:rPr>
              <w:t>u</w:t>
            </w:r>
            <w:r>
              <w:rPr>
                <w:rFonts w:ascii="Times New Roman" w:hAnsi="Times New Roman" w:cs="Times New Roman"/>
                <w:sz w:val="24"/>
                <w:szCs w:val="24"/>
              </w:rPr>
              <w:t>.</w:t>
            </w:r>
          </w:p>
          <w:p w14:paraId="69E118F2" w14:textId="77777777" w:rsidR="00CF2999" w:rsidRDefault="00CF2999" w:rsidP="009C087E">
            <w:pPr>
              <w:spacing w:after="0" w:line="240" w:lineRule="auto"/>
              <w:ind w:firstLine="309"/>
              <w:jc w:val="both"/>
              <w:rPr>
                <w:rFonts w:ascii="Times New Roman" w:eastAsia="Times New Roman" w:hAnsi="Times New Roman" w:cs="Times New Roman"/>
                <w:iCs/>
                <w:sz w:val="24"/>
                <w:szCs w:val="24"/>
                <w:lang w:eastAsia="lv-LV"/>
              </w:rPr>
            </w:pPr>
          </w:p>
          <w:p w14:paraId="6B15CC11" w14:textId="031FB34A" w:rsidR="00E5323B" w:rsidRDefault="006E1FAF" w:rsidP="009C087E">
            <w:pPr>
              <w:spacing w:after="0" w:line="240" w:lineRule="auto"/>
              <w:ind w:firstLine="309"/>
              <w:jc w:val="both"/>
              <w:rPr>
                <w:rFonts w:ascii="Times New Roman" w:eastAsia="Times New Roman" w:hAnsi="Times New Roman" w:cs="Times New Roman"/>
                <w:iCs/>
                <w:sz w:val="24"/>
                <w:szCs w:val="24"/>
                <w:lang w:eastAsia="lv-LV"/>
              </w:rPr>
            </w:pPr>
            <w:r w:rsidRPr="00F11F8E">
              <w:rPr>
                <w:rFonts w:ascii="Times New Roman" w:hAnsi="Times New Roman" w:cs="Times New Roman"/>
                <w:sz w:val="24"/>
                <w:szCs w:val="24"/>
              </w:rPr>
              <w:t xml:space="preserve">MK noteikumu Nr.692 </w:t>
            </w:r>
            <w:r w:rsidR="00CB1C68">
              <w:rPr>
                <w:rFonts w:ascii="Times New Roman" w:eastAsia="Times New Roman" w:hAnsi="Times New Roman" w:cs="Times New Roman"/>
                <w:iCs/>
                <w:sz w:val="24"/>
                <w:szCs w:val="24"/>
                <w:lang w:eastAsia="lv-LV"/>
              </w:rPr>
              <w:t>46.punkt</w:t>
            </w:r>
            <w:r w:rsidR="003548AB">
              <w:rPr>
                <w:rFonts w:ascii="Times New Roman" w:eastAsia="Times New Roman" w:hAnsi="Times New Roman" w:cs="Times New Roman"/>
                <w:iCs/>
                <w:sz w:val="24"/>
                <w:szCs w:val="24"/>
                <w:lang w:eastAsia="lv-LV"/>
              </w:rPr>
              <w:t>s</w:t>
            </w:r>
            <w:r w:rsidR="00CB1C68">
              <w:rPr>
                <w:rFonts w:ascii="Times New Roman" w:eastAsia="Times New Roman" w:hAnsi="Times New Roman" w:cs="Times New Roman"/>
                <w:iCs/>
                <w:sz w:val="24"/>
                <w:szCs w:val="24"/>
                <w:lang w:eastAsia="lv-LV"/>
              </w:rPr>
              <w:t xml:space="preserve"> </w:t>
            </w:r>
            <w:r w:rsidR="003548AB">
              <w:rPr>
                <w:rFonts w:ascii="Times New Roman" w:eastAsia="Times New Roman" w:hAnsi="Times New Roman" w:cs="Times New Roman"/>
                <w:iCs/>
                <w:sz w:val="24"/>
                <w:szCs w:val="24"/>
                <w:lang w:eastAsia="lv-LV"/>
              </w:rPr>
              <w:t xml:space="preserve">(pašreizējā </w:t>
            </w:r>
            <w:r w:rsidR="00CB1C68">
              <w:rPr>
                <w:rFonts w:ascii="Times New Roman" w:eastAsia="Times New Roman" w:hAnsi="Times New Roman" w:cs="Times New Roman"/>
                <w:iCs/>
                <w:sz w:val="24"/>
                <w:szCs w:val="24"/>
                <w:lang w:eastAsia="lv-LV"/>
              </w:rPr>
              <w:t>redakcij</w:t>
            </w:r>
            <w:r w:rsidR="003548AB">
              <w:rPr>
                <w:rFonts w:ascii="Times New Roman" w:eastAsia="Times New Roman" w:hAnsi="Times New Roman" w:cs="Times New Roman"/>
                <w:iCs/>
                <w:sz w:val="24"/>
                <w:szCs w:val="24"/>
                <w:lang w:eastAsia="lv-LV"/>
              </w:rPr>
              <w:t>ā)</w:t>
            </w:r>
            <w:r w:rsidR="00ED1850">
              <w:rPr>
                <w:rFonts w:ascii="Times New Roman" w:eastAsia="Times New Roman" w:hAnsi="Times New Roman" w:cs="Times New Roman"/>
                <w:iCs/>
                <w:sz w:val="24"/>
                <w:szCs w:val="24"/>
                <w:lang w:eastAsia="lv-LV"/>
              </w:rPr>
              <w:t xml:space="preserve"> paredz nosacījumus pētniecības organizācijām, kas ir tiesīgas nodrošināt MK noteikumu 41.1., 41.2., 41.3., 41.4. un 41.8.apakšpunktā minētās darbības. Inovācijas </w:t>
            </w:r>
            <w:proofErr w:type="spellStart"/>
            <w:r w:rsidR="00ED1850">
              <w:rPr>
                <w:rFonts w:ascii="Times New Roman" w:eastAsia="Times New Roman" w:hAnsi="Times New Roman" w:cs="Times New Roman"/>
                <w:iCs/>
                <w:sz w:val="24"/>
                <w:szCs w:val="24"/>
                <w:lang w:eastAsia="lv-LV"/>
              </w:rPr>
              <w:t>vaučeru</w:t>
            </w:r>
            <w:proofErr w:type="spellEnd"/>
            <w:r w:rsidR="00ED1850">
              <w:rPr>
                <w:rFonts w:ascii="Times New Roman" w:eastAsia="Times New Roman" w:hAnsi="Times New Roman" w:cs="Times New Roman"/>
                <w:iCs/>
                <w:sz w:val="24"/>
                <w:szCs w:val="24"/>
                <w:lang w:eastAsia="lv-LV"/>
              </w:rPr>
              <w:t xml:space="preserve"> atbalsta pakalpojuma īstenošanas prakse liecina </w:t>
            </w:r>
            <w:r w:rsidR="001C04CA">
              <w:rPr>
                <w:rFonts w:ascii="Times New Roman" w:eastAsia="Times New Roman" w:hAnsi="Times New Roman" w:cs="Times New Roman"/>
                <w:iCs/>
                <w:sz w:val="24"/>
                <w:szCs w:val="24"/>
                <w:lang w:eastAsia="lv-LV"/>
              </w:rPr>
              <w:t xml:space="preserve">par </w:t>
            </w:r>
            <w:r w:rsidR="00ED1850">
              <w:rPr>
                <w:rFonts w:ascii="Times New Roman" w:eastAsia="Times New Roman" w:hAnsi="Times New Roman" w:cs="Times New Roman"/>
                <w:iCs/>
                <w:sz w:val="24"/>
                <w:szCs w:val="24"/>
                <w:lang w:eastAsia="lv-LV"/>
              </w:rPr>
              <w:t>to, ka minētā MK noteikumu Nr.692 46.2.apakšpunkta piemērošana</w:t>
            </w:r>
            <w:r w:rsidR="00CB1C68">
              <w:rPr>
                <w:rFonts w:ascii="Times New Roman" w:eastAsia="Times New Roman" w:hAnsi="Times New Roman" w:cs="Times New Roman"/>
                <w:iCs/>
                <w:sz w:val="24"/>
                <w:szCs w:val="24"/>
                <w:lang w:eastAsia="lv-LV"/>
              </w:rPr>
              <w:t xml:space="preserve"> rada</w:t>
            </w:r>
            <w:r w:rsidR="00ED1850">
              <w:rPr>
                <w:rFonts w:ascii="Times New Roman" w:eastAsia="Times New Roman" w:hAnsi="Times New Roman" w:cs="Times New Roman"/>
                <w:iCs/>
                <w:sz w:val="24"/>
                <w:szCs w:val="24"/>
                <w:lang w:eastAsia="lv-LV"/>
              </w:rPr>
              <w:t xml:space="preserve"> komersantam neskaidrību un vienlaikus</w:t>
            </w:r>
            <w:r w:rsidR="00CB1C68">
              <w:rPr>
                <w:rFonts w:ascii="Times New Roman" w:eastAsia="Times New Roman" w:hAnsi="Times New Roman" w:cs="Times New Roman"/>
                <w:iCs/>
                <w:sz w:val="24"/>
                <w:szCs w:val="24"/>
                <w:lang w:eastAsia="lv-LV"/>
              </w:rPr>
              <w:t xml:space="preserve"> interpretācijas iespējas normas piemērošanai. Lai regulējumu padarītu skaidrāku un uztveramāku, nepieciešams nepārprotami definēt, ka </w:t>
            </w:r>
            <w:r w:rsidR="005C69E7" w:rsidRPr="005C69E7">
              <w:rPr>
                <w:rFonts w:ascii="Times New Roman" w:eastAsia="Times New Roman" w:hAnsi="Times New Roman" w:cs="Times New Roman"/>
                <w:iCs/>
                <w:sz w:val="24"/>
                <w:szCs w:val="24"/>
                <w:lang w:eastAsia="lv-LV"/>
              </w:rPr>
              <w:t>atbalsta saņēmējam</w:t>
            </w:r>
            <w:r w:rsidR="00CB1C68">
              <w:rPr>
                <w:rFonts w:ascii="Times New Roman" w:eastAsia="Times New Roman" w:hAnsi="Times New Roman" w:cs="Times New Roman"/>
                <w:iCs/>
                <w:sz w:val="24"/>
                <w:szCs w:val="24"/>
                <w:lang w:eastAsia="lv-LV"/>
              </w:rPr>
              <w:t xml:space="preserve"> ir iespēja izvēlēties Latvijā, citā </w:t>
            </w:r>
            <w:r w:rsidR="001C04CA">
              <w:rPr>
                <w:rFonts w:ascii="Times New Roman" w:eastAsia="Times New Roman" w:hAnsi="Times New Roman" w:cs="Times New Roman"/>
                <w:iCs/>
                <w:sz w:val="24"/>
                <w:szCs w:val="24"/>
                <w:lang w:eastAsia="lv-LV"/>
              </w:rPr>
              <w:t>Eiropas Savienība (</w:t>
            </w:r>
            <w:r w:rsidR="00CB1C68">
              <w:rPr>
                <w:rFonts w:ascii="Times New Roman" w:eastAsia="Times New Roman" w:hAnsi="Times New Roman" w:cs="Times New Roman"/>
                <w:iCs/>
                <w:sz w:val="24"/>
                <w:szCs w:val="24"/>
                <w:lang w:eastAsia="lv-LV"/>
              </w:rPr>
              <w:t>ES</w:t>
            </w:r>
            <w:r w:rsidR="001C04CA">
              <w:rPr>
                <w:rFonts w:ascii="Times New Roman" w:eastAsia="Times New Roman" w:hAnsi="Times New Roman" w:cs="Times New Roman"/>
                <w:iCs/>
                <w:sz w:val="24"/>
                <w:szCs w:val="24"/>
                <w:lang w:eastAsia="lv-LV"/>
              </w:rPr>
              <w:t>)</w:t>
            </w:r>
            <w:r w:rsidR="00CB1C68">
              <w:rPr>
                <w:rFonts w:ascii="Times New Roman" w:eastAsia="Times New Roman" w:hAnsi="Times New Roman" w:cs="Times New Roman"/>
                <w:iCs/>
                <w:sz w:val="24"/>
                <w:szCs w:val="24"/>
                <w:lang w:eastAsia="lv-LV"/>
              </w:rPr>
              <w:t xml:space="preserve"> dalībvalstī, </w:t>
            </w:r>
            <w:r w:rsidR="00CB1C68" w:rsidRPr="00157419">
              <w:rPr>
                <w:rFonts w:ascii="Times New Roman" w:eastAsia="Times New Roman" w:hAnsi="Times New Roman" w:cs="Times New Roman"/>
                <w:iCs/>
                <w:sz w:val="24"/>
                <w:szCs w:val="24"/>
                <w:lang w:eastAsia="lv-LV"/>
              </w:rPr>
              <w:t>Eiropas Ekonomikas zonas (EEZ) valstī vai Šveices Konfederācijā</w:t>
            </w:r>
            <w:r w:rsidR="00CB1C68">
              <w:rPr>
                <w:rFonts w:ascii="Times New Roman" w:eastAsia="Times New Roman" w:hAnsi="Times New Roman" w:cs="Times New Roman"/>
                <w:iCs/>
                <w:sz w:val="24"/>
                <w:szCs w:val="24"/>
                <w:lang w:eastAsia="lv-LV"/>
              </w:rPr>
              <w:t xml:space="preserve"> reģistrētu pētniecības organizāciju (publisku vai privātu). </w:t>
            </w:r>
            <w:r w:rsidR="00ED1850">
              <w:rPr>
                <w:rFonts w:ascii="Times New Roman" w:eastAsia="Times New Roman" w:hAnsi="Times New Roman" w:cs="Times New Roman"/>
                <w:iCs/>
                <w:sz w:val="24"/>
                <w:szCs w:val="24"/>
                <w:lang w:eastAsia="lv-LV"/>
              </w:rPr>
              <w:t xml:space="preserve">Līdz ar to tiek precizēts MK noteikumu Nr.692 46.2.apakšpunkts un vienlaikus tiek </w:t>
            </w:r>
            <w:r w:rsidR="00CB1C68">
              <w:rPr>
                <w:rFonts w:ascii="Times New Roman" w:eastAsia="Times New Roman" w:hAnsi="Times New Roman" w:cs="Times New Roman"/>
                <w:iCs/>
                <w:sz w:val="24"/>
                <w:szCs w:val="24"/>
                <w:lang w:eastAsia="lv-LV"/>
              </w:rPr>
              <w:t xml:space="preserve">nodrošināts, ka </w:t>
            </w:r>
            <w:r w:rsidR="0049795A">
              <w:rPr>
                <w:rFonts w:ascii="Times New Roman" w:eastAsia="Times New Roman" w:hAnsi="Times New Roman" w:cs="Times New Roman"/>
                <w:iCs/>
                <w:sz w:val="24"/>
                <w:szCs w:val="24"/>
                <w:lang w:eastAsia="lv-LV"/>
              </w:rPr>
              <w:t xml:space="preserve">nav ierobežotas </w:t>
            </w:r>
            <w:r w:rsidR="00CB1C68">
              <w:rPr>
                <w:rFonts w:ascii="Times New Roman" w:eastAsia="Times New Roman" w:hAnsi="Times New Roman" w:cs="Times New Roman"/>
                <w:iCs/>
                <w:sz w:val="24"/>
                <w:szCs w:val="24"/>
                <w:lang w:eastAsia="lv-LV"/>
              </w:rPr>
              <w:t>komersanta tiesības brīvi izvēlēties pakalpojuma sniedzēju.</w:t>
            </w:r>
          </w:p>
          <w:p w14:paraId="1A966D34" w14:textId="77777777" w:rsidR="0089161A" w:rsidRDefault="0089161A" w:rsidP="009C087E">
            <w:pPr>
              <w:spacing w:after="0" w:line="240" w:lineRule="auto"/>
              <w:ind w:firstLine="309"/>
              <w:jc w:val="both"/>
              <w:rPr>
                <w:rFonts w:ascii="Times New Roman" w:eastAsia="Times New Roman" w:hAnsi="Times New Roman" w:cs="Times New Roman"/>
                <w:iCs/>
                <w:sz w:val="24"/>
                <w:szCs w:val="24"/>
                <w:lang w:eastAsia="lv-LV"/>
              </w:rPr>
            </w:pPr>
          </w:p>
          <w:p w14:paraId="2D7667D6" w14:textId="77777777" w:rsidR="003714B3" w:rsidRDefault="0089161A" w:rsidP="009C087E">
            <w:pPr>
              <w:tabs>
                <w:tab w:val="left" w:pos="567"/>
              </w:tabs>
              <w:spacing w:after="0" w:line="240" w:lineRule="auto"/>
              <w:ind w:firstLine="309"/>
              <w:jc w:val="both"/>
              <w:rPr>
                <w:rFonts w:ascii="Times New Roman" w:hAnsi="Times New Roman" w:cs="Times New Roman"/>
                <w:color w:val="414142"/>
                <w:sz w:val="24"/>
                <w:szCs w:val="24"/>
                <w:shd w:val="clear" w:color="auto" w:fill="FFFFFF"/>
              </w:rPr>
            </w:pPr>
            <w:r w:rsidRPr="00F11F8E">
              <w:rPr>
                <w:rFonts w:ascii="Times New Roman" w:hAnsi="Times New Roman" w:cs="Times New Roman"/>
                <w:sz w:val="24"/>
                <w:szCs w:val="24"/>
                <w:shd w:val="clear" w:color="auto" w:fill="FFFFFF"/>
              </w:rPr>
              <w:t xml:space="preserve">MK noteikumu </w:t>
            </w:r>
            <w:r w:rsidRPr="00F11F8E">
              <w:rPr>
                <w:rFonts w:ascii="Times New Roman" w:hAnsi="Times New Roman" w:cs="Times New Roman"/>
                <w:sz w:val="24"/>
                <w:szCs w:val="24"/>
              </w:rPr>
              <w:t>Nr.692 52.1.apakšpunkt</w:t>
            </w:r>
            <w:r>
              <w:rPr>
                <w:rFonts w:ascii="Times New Roman" w:hAnsi="Times New Roman" w:cs="Times New Roman"/>
                <w:sz w:val="24"/>
                <w:szCs w:val="24"/>
              </w:rPr>
              <w:t xml:space="preserve">s </w:t>
            </w:r>
            <w:r w:rsidR="0049795A">
              <w:rPr>
                <w:rFonts w:ascii="Times New Roman" w:hAnsi="Times New Roman" w:cs="Times New Roman"/>
                <w:sz w:val="24"/>
                <w:szCs w:val="24"/>
              </w:rPr>
              <w:t xml:space="preserve">(pašreizējā redakcijā) </w:t>
            </w:r>
            <w:r>
              <w:rPr>
                <w:rFonts w:ascii="Times New Roman" w:hAnsi="Times New Roman" w:cs="Times New Roman"/>
                <w:sz w:val="24"/>
                <w:szCs w:val="24"/>
              </w:rPr>
              <w:t xml:space="preserve">paredz, ka </w:t>
            </w:r>
            <w:r w:rsidRPr="00F11F8E">
              <w:rPr>
                <w:rFonts w:ascii="Times New Roman" w:hAnsi="Times New Roman" w:cs="Times New Roman"/>
                <w:sz w:val="24"/>
                <w:szCs w:val="24"/>
              </w:rPr>
              <w:t xml:space="preserve">maksimālais īstenošanas laiks </w:t>
            </w:r>
            <w:r w:rsidRPr="00F11F8E">
              <w:rPr>
                <w:rFonts w:ascii="Times New Roman" w:hAnsi="Times New Roman" w:cs="Times New Roman"/>
                <w:sz w:val="24"/>
                <w:szCs w:val="24"/>
                <w:shd w:val="clear" w:color="auto" w:fill="FFFFFF"/>
              </w:rPr>
              <w:t>MK noteikumu</w:t>
            </w:r>
            <w:r w:rsidR="003926B5">
              <w:rPr>
                <w:rFonts w:ascii="Times New Roman" w:hAnsi="Times New Roman" w:cs="Times New Roman"/>
                <w:sz w:val="24"/>
                <w:szCs w:val="24"/>
                <w:shd w:val="clear" w:color="auto" w:fill="FFFFFF"/>
              </w:rPr>
              <w:t xml:space="preserve"> </w:t>
            </w:r>
            <w:r w:rsidRPr="00F11F8E">
              <w:rPr>
                <w:rFonts w:ascii="Times New Roman" w:hAnsi="Times New Roman" w:cs="Times New Roman"/>
                <w:sz w:val="24"/>
                <w:szCs w:val="24"/>
                <w:shd w:val="clear" w:color="auto" w:fill="FFFFFF"/>
              </w:rPr>
              <w:t>Nr.692 41.punktā</w:t>
            </w:r>
            <w:r w:rsidR="003926B5">
              <w:rPr>
                <w:rFonts w:ascii="Times New Roman" w:hAnsi="Times New Roman" w:cs="Times New Roman"/>
                <w:sz w:val="24"/>
                <w:szCs w:val="24"/>
                <w:shd w:val="clear" w:color="auto" w:fill="FFFFFF"/>
              </w:rPr>
              <w:t xml:space="preserve"> </w:t>
            </w:r>
            <w:r w:rsidRPr="00F11F8E">
              <w:rPr>
                <w:rFonts w:ascii="Times New Roman" w:hAnsi="Times New Roman" w:cs="Times New Roman"/>
                <w:sz w:val="24"/>
                <w:szCs w:val="24"/>
                <w:shd w:val="clear" w:color="auto" w:fill="FFFFFF"/>
              </w:rPr>
              <w:t>minētajām</w:t>
            </w:r>
            <w:r>
              <w:rPr>
                <w:rFonts w:ascii="Times New Roman" w:hAnsi="Times New Roman" w:cs="Times New Roman"/>
                <w:sz w:val="24"/>
                <w:szCs w:val="24"/>
                <w:shd w:val="clear" w:color="auto" w:fill="FFFFFF"/>
              </w:rPr>
              <w:t xml:space="preserve"> </w:t>
            </w:r>
            <w:r w:rsidRPr="00F11F8E">
              <w:rPr>
                <w:rFonts w:ascii="Times New Roman" w:hAnsi="Times New Roman" w:cs="Times New Roman"/>
                <w:sz w:val="24"/>
                <w:szCs w:val="24"/>
                <w:shd w:val="clear" w:color="auto" w:fill="FFFFFF"/>
              </w:rPr>
              <w:t>darbībām</w:t>
            </w:r>
            <w:r w:rsidR="00C35581">
              <w:rPr>
                <w:rFonts w:ascii="Times New Roman" w:hAnsi="Times New Roman" w:cs="Times New Roman"/>
                <w:sz w:val="24"/>
                <w:szCs w:val="24"/>
                <w:shd w:val="clear" w:color="auto" w:fill="FFFFFF"/>
              </w:rPr>
              <w:t xml:space="preserve"> </w:t>
            </w:r>
            <w:r w:rsidRPr="00FF111B">
              <w:rPr>
                <w:rFonts w:ascii="Times New Roman" w:hAnsi="Times New Roman" w:cs="Times New Roman"/>
                <w:sz w:val="24"/>
                <w:szCs w:val="24"/>
                <w:shd w:val="clear" w:color="auto" w:fill="FFFFFF"/>
              </w:rPr>
              <w:t xml:space="preserve">inovāciju </w:t>
            </w:r>
            <w:proofErr w:type="spellStart"/>
            <w:r w:rsidRPr="00FF111B">
              <w:rPr>
                <w:rFonts w:ascii="Times New Roman" w:hAnsi="Times New Roman" w:cs="Times New Roman"/>
                <w:sz w:val="24"/>
                <w:szCs w:val="24"/>
                <w:shd w:val="clear" w:color="auto" w:fill="FFFFFF"/>
              </w:rPr>
              <w:t>vaučer</w:t>
            </w:r>
            <w:r>
              <w:rPr>
                <w:rFonts w:ascii="Times New Roman" w:hAnsi="Times New Roman" w:cs="Times New Roman"/>
                <w:sz w:val="24"/>
                <w:szCs w:val="24"/>
                <w:shd w:val="clear" w:color="auto" w:fill="FFFFFF"/>
              </w:rPr>
              <w:t>a</w:t>
            </w:r>
            <w:proofErr w:type="spellEnd"/>
            <w:r w:rsidRPr="00FF111B">
              <w:rPr>
                <w:rFonts w:ascii="Times New Roman" w:hAnsi="Times New Roman" w:cs="Times New Roman"/>
                <w:sz w:val="24"/>
                <w:szCs w:val="24"/>
                <w:shd w:val="clear" w:color="auto" w:fill="FFFFFF"/>
              </w:rPr>
              <w:t xml:space="preserve"> atbalsta pakalpojum</w:t>
            </w:r>
            <w:r>
              <w:rPr>
                <w:rFonts w:ascii="Times New Roman" w:hAnsi="Times New Roman" w:cs="Times New Roman"/>
                <w:sz w:val="24"/>
                <w:szCs w:val="24"/>
                <w:shd w:val="clear" w:color="auto" w:fill="FFFFFF"/>
              </w:rPr>
              <w:t>a</w:t>
            </w:r>
            <w:r w:rsidRPr="00FF111B">
              <w:rPr>
                <w:rFonts w:ascii="Times New Roman" w:hAnsi="Times New Roman" w:cs="Times New Roman"/>
                <w:sz w:val="24"/>
                <w:szCs w:val="24"/>
                <w:shd w:val="clear" w:color="auto" w:fill="FFFFFF"/>
              </w:rPr>
              <w:t xml:space="preserve"> nodrošināšana</w:t>
            </w:r>
            <w:r>
              <w:rPr>
                <w:rFonts w:ascii="Times New Roman" w:hAnsi="Times New Roman" w:cs="Times New Roman"/>
                <w:sz w:val="24"/>
                <w:szCs w:val="24"/>
                <w:shd w:val="clear" w:color="auto" w:fill="FFFFFF"/>
              </w:rPr>
              <w:t xml:space="preserve">i </w:t>
            </w:r>
            <w:r w:rsidRPr="00FF111B">
              <w:rPr>
                <w:rFonts w:ascii="Times New Roman" w:hAnsi="Times New Roman" w:cs="Times New Roman"/>
                <w:sz w:val="24"/>
                <w:szCs w:val="24"/>
                <w:shd w:val="clear" w:color="auto" w:fill="FFFFFF"/>
              </w:rPr>
              <w:t>komersant</w:t>
            </w:r>
            <w:r>
              <w:rPr>
                <w:rFonts w:ascii="Times New Roman" w:hAnsi="Times New Roman" w:cs="Times New Roman"/>
                <w:sz w:val="24"/>
                <w:szCs w:val="24"/>
                <w:shd w:val="clear" w:color="auto" w:fill="FFFFFF"/>
              </w:rPr>
              <w:t>a</w:t>
            </w:r>
            <w:r w:rsidRPr="00FF111B">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w:t>
            </w:r>
            <w:r w:rsidRPr="00F11F8E">
              <w:rPr>
                <w:rFonts w:ascii="Times New Roman" w:hAnsi="Times New Roman" w:cs="Times New Roman"/>
                <w:sz w:val="24"/>
                <w:szCs w:val="24"/>
                <w:shd w:val="clear" w:color="auto" w:fill="FFFFFF"/>
              </w:rPr>
              <w:t>ir 12 mēneši no dienas, kad pieņemts lēmums par atbalsta piešķiršanu, bet ne ilgāk kā līdz 2022.gada 30.jūnijam</w:t>
            </w:r>
            <w:r w:rsidRPr="00F11F8E">
              <w:rPr>
                <w:rFonts w:ascii="Times New Roman" w:hAnsi="Times New Roman" w:cs="Times New Roman"/>
                <w:color w:val="414142"/>
                <w:sz w:val="24"/>
                <w:szCs w:val="24"/>
                <w:shd w:val="clear" w:color="auto" w:fill="FFFFFF"/>
              </w:rPr>
              <w:t>.</w:t>
            </w:r>
          </w:p>
          <w:p w14:paraId="3E7EDB31" w14:textId="0A6910C8" w:rsidR="0089161A" w:rsidRPr="00111A30" w:rsidRDefault="003714B3" w:rsidP="009C087E">
            <w:pPr>
              <w:tabs>
                <w:tab w:val="left" w:pos="567"/>
              </w:tabs>
              <w:spacing w:after="0" w:line="240" w:lineRule="auto"/>
              <w:ind w:firstLine="309"/>
              <w:jc w:val="both"/>
              <w:rPr>
                <w:rFonts w:ascii="Times New Roman" w:hAnsi="Times New Roman" w:cs="Times New Roman"/>
                <w:color w:val="414142"/>
                <w:sz w:val="24"/>
                <w:szCs w:val="24"/>
                <w:shd w:val="clear" w:color="auto" w:fill="FFFFFF"/>
              </w:rPr>
            </w:pPr>
            <w:r>
              <w:rPr>
                <w:rFonts w:ascii="Times New Roman" w:hAnsi="Times New Roman" w:cs="Times New Roman"/>
                <w:sz w:val="24"/>
                <w:szCs w:val="24"/>
              </w:rPr>
              <w:t xml:space="preserve">Komersanti vairākkārtīgi </w:t>
            </w:r>
            <w:r w:rsidRPr="00C6041F">
              <w:rPr>
                <w:rFonts w:ascii="Times New Roman" w:hAnsi="Times New Roman" w:cs="Times New Roman"/>
                <w:sz w:val="24"/>
                <w:szCs w:val="24"/>
              </w:rPr>
              <w:t>vērsuši LIAA uzmanību uz apstākli, ka admin</w:t>
            </w:r>
            <w:r>
              <w:rPr>
                <w:rFonts w:ascii="Times New Roman" w:hAnsi="Times New Roman" w:cs="Times New Roman"/>
                <w:sz w:val="24"/>
                <w:szCs w:val="24"/>
              </w:rPr>
              <w:t>i</w:t>
            </w:r>
            <w:r w:rsidRPr="00C6041F">
              <w:rPr>
                <w:rFonts w:ascii="Times New Roman" w:hAnsi="Times New Roman" w:cs="Times New Roman"/>
                <w:sz w:val="24"/>
                <w:szCs w:val="24"/>
              </w:rPr>
              <w:t>stratīvās procedūras (piemēram iepirkuma veikšana) apgrūtina kvalitatīvu projekta mērķa sasniegšanu, jo to ietekmē tiek samazināts projektā paredzēto darbību īstenošanas laiks.</w:t>
            </w:r>
          </w:p>
          <w:p w14:paraId="23ABB33B" w14:textId="79781B3D" w:rsidR="0089161A" w:rsidRPr="00B9752F" w:rsidRDefault="003714B3" w:rsidP="009C087E">
            <w:pPr>
              <w:tabs>
                <w:tab w:val="left" w:pos="567"/>
              </w:tabs>
              <w:spacing w:after="0" w:line="240" w:lineRule="auto"/>
              <w:ind w:firstLine="309"/>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Respektīvi</w:t>
            </w:r>
            <w:r w:rsidR="00F61D57">
              <w:rPr>
                <w:rFonts w:ascii="Times New Roman" w:hAnsi="Times New Roman" w:cs="Times New Roman"/>
                <w:sz w:val="24"/>
                <w:szCs w:val="24"/>
              </w:rPr>
              <w:t>, l</w:t>
            </w:r>
            <w:r w:rsidR="0089161A" w:rsidRPr="00F11F8E">
              <w:rPr>
                <w:rFonts w:ascii="Times New Roman" w:hAnsi="Times New Roman" w:cs="Times New Roman"/>
                <w:sz w:val="24"/>
                <w:szCs w:val="24"/>
              </w:rPr>
              <w:t xml:space="preserve">ai uzsāktu </w:t>
            </w:r>
            <w:r w:rsidR="0089161A">
              <w:rPr>
                <w:rFonts w:ascii="Times New Roman" w:hAnsi="Times New Roman" w:cs="Times New Roman"/>
                <w:sz w:val="24"/>
                <w:szCs w:val="24"/>
                <w:shd w:val="clear" w:color="auto" w:fill="FFFFFF"/>
              </w:rPr>
              <w:t xml:space="preserve">inovāciju </w:t>
            </w:r>
            <w:proofErr w:type="spellStart"/>
            <w:r w:rsidR="0089161A">
              <w:rPr>
                <w:rFonts w:ascii="Times New Roman" w:hAnsi="Times New Roman" w:cs="Times New Roman"/>
                <w:sz w:val="24"/>
                <w:szCs w:val="24"/>
                <w:shd w:val="clear" w:color="auto" w:fill="FFFFFF"/>
              </w:rPr>
              <w:t>vaučeru</w:t>
            </w:r>
            <w:proofErr w:type="spellEnd"/>
            <w:r w:rsidR="0089161A" w:rsidRPr="00F11F8E">
              <w:rPr>
                <w:rFonts w:ascii="Times New Roman" w:hAnsi="Times New Roman" w:cs="Times New Roman"/>
                <w:sz w:val="24"/>
                <w:szCs w:val="24"/>
                <w:shd w:val="clear" w:color="auto" w:fill="FFFFFF"/>
              </w:rPr>
              <w:t xml:space="preserve"> atbalstāmo darbību īstenošanu, komersantam pēc lēmuma par atbalsta piešķiršanu jānoslēdz</w:t>
            </w:r>
            <w:r w:rsidR="0089161A">
              <w:rPr>
                <w:rFonts w:ascii="Times New Roman" w:hAnsi="Times New Roman" w:cs="Times New Roman"/>
                <w:sz w:val="24"/>
                <w:szCs w:val="24"/>
                <w:shd w:val="clear" w:color="auto" w:fill="FFFFFF"/>
              </w:rPr>
              <w:t xml:space="preserve"> </w:t>
            </w:r>
            <w:r w:rsidR="0089161A" w:rsidRPr="00F11F8E">
              <w:rPr>
                <w:rFonts w:ascii="Times New Roman" w:hAnsi="Times New Roman" w:cs="Times New Roman"/>
                <w:sz w:val="24"/>
                <w:szCs w:val="24"/>
                <w:shd w:val="clear" w:color="auto" w:fill="FFFFFF"/>
              </w:rPr>
              <w:t>līgums ar</w:t>
            </w:r>
            <w:r w:rsidR="0089161A">
              <w:rPr>
                <w:rFonts w:ascii="Times New Roman" w:hAnsi="Times New Roman" w:cs="Times New Roman"/>
                <w:sz w:val="24"/>
                <w:szCs w:val="24"/>
                <w:shd w:val="clear" w:color="auto" w:fill="FFFFFF"/>
              </w:rPr>
              <w:t xml:space="preserve"> </w:t>
            </w:r>
            <w:r w:rsidR="0089161A" w:rsidRPr="00F11F8E">
              <w:rPr>
                <w:rFonts w:ascii="Times New Roman" w:hAnsi="Times New Roman" w:cs="Times New Roman"/>
                <w:sz w:val="24"/>
                <w:szCs w:val="24"/>
                <w:shd w:val="clear" w:color="auto" w:fill="FFFFFF"/>
              </w:rPr>
              <w:t>LIAA</w:t>
            </w:r>
            <w:r w:rsidR="0089161A">
              <w:rPr>
                <w:rFonts w:ascii="Times New Roman" w:hAnsi="Times New Roman" w:cs="Times New Roman"/>
                <w:sz w:val="24"/>
                <w:szCs w:val="24"/>
                <w:shd w:val="clear" w:color="auto" w:fill="FFFFFF"/>
              </w:rPr>
              <w:t xml:space="preserve"> </w:t>
            </w:r>
            <w:r w:rsidR="0089161A" w:rsidRPr="00F11F8E">
              <w:rPr>
                <w:rFonts w:ascii="Times New Roman" w:hAnsi="Times New Roman" w:cs="Times New Roman"/>
                <w:sz w:val="24"/>
                <w:szCs w:val="24"/>
                <w:shd w:val="clear" w:color="auto" w:fill="FFFFFF"/>
              </w:rPr>
              <w:t xml:space="preserve">par atbalsta saņemšanas nosacījumiem, </w:t>
            </w:r>
            <w:r w:rsidR="0089161A" w:rsidRPr="00F11F8E">
              <w:rPr>
                <w:rFonts w:ascii="Times New Roman" w:hAnsi="Times New Roman" w:cs="Times New Roman"/>
                <w:sz w:val="24"/>
                <w:szCs w:val="24"/>
              </w:rPr>
              <w:t xml:space="preserve">jāizvēlas </w:t>
            </w:r>
            <w:r w:rsidR="0089161A" w:rsidRPr="00F11F8E">
              <w:rPr>
                <w:rFonts w:ascii="Times New Roman" w:hAnsi="Times New Roman" w:cs="Times New Roman"/>
                <w:sz w:val="24"/>
                <w:szCs w:val="24"/>
                <w:shd w:val="clear" w:color="auto" w:fill="FFFFFF"/>
              </w:rPr>
              <w:t>pakalpojuma sniedzējs</w:t>
            </w:r>
            <w:r w:rsidR="0089161A">
              <w:rPr>
                <w:rFonts w:ascii="Times New Roman" w:hAnsi="Times New Roman" w:cs="Times New Roman"/>
                <w:sz w:val="24"/>
                <w:szCs w:val="24"/>
                <w:shd w:val="clear" w:color="auto" w:fill="FFFFFF"/>
              </w:rPr>
              <w:t xml:space="preserve"> </w:t>
            </w:r>
            <w:r w:rsidR="0089161A" w:rsidRPr="00F11F8E">
              <w:rPr>
                <w:rFonts w:ascii="Times New Roman" w:hAnsi="Times New Roman" w:cs="Times New Roman"/>
                <w:sz w:val="24"/>
                <w:szCs w:val="24"/>
                <w:shd w:val="clear" w:color="auto" w:fill="FFFFFF"/>
              </w:rPr>
              <w:t>un jānoslēdz ar to līgums par attiecīg</w:t>
            </w:r>
            <w:r w:rsidR="0089161A">
              <w:rPr>
                <w:rFonts w:ascii="Times New Roman" w:hAnsi="Times New Roman" w:cs="Times New Roman"/>
                <w:sz w:val="24"/>
                <w:szCs w:val="24"/>
                <w:shd w:val="clear" w:color="auto" w:fill="FFFFFF"/>
              </w:rPr>
              <w:t>ā</w:t>
            </w:r>
            <w:r w:rsidR="0089161A" w:rsidRPr="00F11F8E">
              <w:rPr>
                <w:rFonts w:ascii="Times New Roman" w:hAnsi="Times New Roman" w:cs="Times New Roman"/>
                <w:sz w:val="24"/>
                <w:szCs w:val="24"/>
                <w:shd w:val="clear" w:color="auto" w:fill="FFFFFF"/>
              </w:rPr>
              <w:t xml:space="preserve"> pakalpojum</w:t>
            </w:r>
            <w:r w:rsidR="0089161A">
              <w:rPr>
                <w:rFonts w:ascii="Times New Roman" w:hAnsi="Times New Roman" w:cs="Times New Roman"/>
                <w:sz w:val="24"/>
                <w:szCs w:val="24"/>
                <w:shd w:val="clear" w:color="auto" w:fill="FFFFFF"/>
              </w:rPr>
              <w:t>a</w:t>
            </w:r>
            <w:r w:rsidR="0089161A" w:rsidRPr="00F11F8E">
              <w:rPr>
                <w:rFonts w:ascii="Times New Roman" w:hAnsi="Times New Roman" w:cs="Times New Roman"/>
                <w:sz w:val="24"/>
                <w:szCs w:val="24"/>
                <w:shd w:val="clear" w:color="auto" w:fill="FFFFFF"/>
              </w:rPr>
              <w:t xml:space="preserve"> sniegšanu. </w:t>
            </w:r>
            <w:r w:rsidR="0089161A">
              <w:rPr>
                <w:rFonts w:ascii="Times New Roman" w:hAnsi="Times New Roman" w:cs="Times New Roman"/>
                <w:sz w:val="24"/>
                <w:szCs w:val="24"/>
                <w:shd w:val="clear" w:color="auto" w:fill="FFFFFF"/>
              </w:rPr>
              <w:t>J</w:t>
            </w:r>
            <w:r w:rsidR="0089161A" w:rsidRPr="00F11F8E">
              <w:rPr>
                <w:rFonts w:ascii="Times New Roman" w:hAnsi="Times New Roman" w:cs="Times New Roman"/>
                <w:sz w:val="24"/>
                <w:szCs w:val="24"/>
                <w:shd w:val="clear" w:color="auto" w:fill="FFFFFF"/>
              </w:rPr>
              <w:t xml:space="preserve">a </w:t>
            </w:r>
            <w:r w:rsidR="0089161A" w:rsidRPr="00F11F8E">
              <w:rPr>
                <w:rFonts w:ascii="Times New Roman" w:hAnsi="Times New Roman" w:cs="Times New Roman"/>
                <w:sz w:val="24"/>
                <w:szCs w:val="24"/>
              </w:rPr>
              <w:t>komersantam kopējā pakalpojum</w:t>
            </w:r>
            <w:r w:rsidR="0089161A">
              <w:rPr>
                <w:rFonts w:ascii="Times New Roman" w:hAnsi="Times New Roman" w:cs="Times New Roman"/>
                <w:sz w:val="24"/>
                <w:szCs w:val="24"/>
              </w:rPr>
              <w:t>a</w:t>
            </w:r>
            <w:r w:rsidR="0089161A" w:rsidRPr="00F11F8E">
              <w:rPr>
                <w:rFonts w:ascii="Times New Roman" w:hAnsi="Times New Roman" w:cs="Times New Roman"/>
                <w:sz w:val="24"/>
                <w:szCs w:val="24"/>
              </w:rPr>
              <w:t xml:space="preserve"> summa ir 70 000 </w:t>
            </w:r>
            <w:proofErr w:type="spellStart"/>
            <w:r w:rsidR="0089161A" w:rsidRPr="00F11F8E">
              <w:rPr>
                <w:rFonts w:ascii="Times New Roman" w:hAnsi="Times New Roman" w:cs="Times New Roman"/>
                <w:i/>
                <w:sz w:val="24"/>
                <w:szCs w:val="24"/>
              </w:rPr>
              <w:t>euro</w:t>
            </w:r>
            <w:proofErr w:type="spellEnd"/>
            <w:r w:rsidR="0089161A" w:rsidRPr="00F11F8E">
              <w:rPr>
                <w:rFonts w:ascii="Times New Roman" w:hAnsi="Times New Roman" w:cs="Times New Roman"/>
                <w:sz w:val="24"/>
                <w:szCs w:val="24"/>
              </w:rPr>
              <w:t xml:space="preserve"> vai lielāka, tad, izvēloties pakalpojuma sniedzēju, komersantam ir j</w:t>
            </w:r>
            <w:r w:rsidR="0089161A">
              <w:rPr>
                <w:rFonts w:ascii="Times New Roman" w:hAnsi="Times New Roman" w:cs="Times New Roman"/>
                <w:sz w:val="24"/>
                <w:szCs w:val="24"/>
              </w:rPr>
              <w:t>āņem vērā arī</w:t>
            </w:r>
            <w:r w:rsidR="0089161A" w:rsidRPr="00F11F8E">
              <w:rPr>
                <w:rFonts w:ascii="Times New Roman" w:hAnsi="Times New Roman" w:cs="Times New Roman"/>
                <w:sz w:val="24"/>
                <w:szCs w:val="24"/>
              </w:rPr>
              <w:t xml:space="preserve"> Ministru kabineta 2017.gada 28.februāra noteikumu Nr.104 </w:t>
            </w:r>
            <w:r w:rsidR="00C35581">
              <w:rPr>
                <w:rFonts w:ascii="Times New Roman" w:hAnsi="Times New Roman" w:cs="Times New Roman"/>
                <w:sz w:val="24"/>
                <w:szCs w:val="24"/>
              </w:rPr>
              <w:t>“</w:t>
            </w:r>
            <w:r w:rsidR="0089161A" w:rsidRPr="00F11F8E">
              <w:rPr>
                <w:rFonts w:ascii="Times New Roman" w:hAnsi="Times New Roman" w:cs="Times New Roman"/>
                <w:bCs/>
                <w:sz w:val="24"/>
                <w:szCs w:val="24"/>
                <w:shd w:val="clear" w:color="auto" w:fill="FFFFFF"/>
              </w:rPr>
              <w:t>Noteikumi par iepirkuma procedūru un tās piemērošanas kārtību pasūtītāja finansētiem projektiem</w:t>
            </w:r>
            <w:r w:rsidR="00C35581">
              <w:rPr>
                <w:rFonts w:ascii="Times New Roman" w:hAnsi="Times New Roman" w:cs="Times New Roman"/>
                <w:bCs/>
                <w:sz w:val="24"/>
                <w:szCs w:val="24"/>
                <w:shd w:val="clear" w:color="auto" w:fill="FFFFFF"/>
              </w:rPr>
              <w:t>”</w:t>
            </w:r>
            <w:r w:rsidR="0089161A" w:rsidRPr="00F11F8E">
              <w:rPr>
                <w:rFonts w:ascii="Times New Roman" w:hAnsi="Times New Roman" w:cs="Times New Roman"/>
                <w:bCs/>
                <w:sz w:val="24"/>
                <w:szCs w:val="24"/>
                <w:shd w:val="clear" w:color="auto" w:fill="FFFFFF"/>
              </w:rPr>
              <w:t xml:space="preserve"> (turpmāk – MK noteikumi Nr.104) IV nodaļā noteiktā līguma slēgšanas tiesību piešķiršanas kārtība.</w:t>
            </w:r>
            <w:r w:rsidR="0089161A">
              <w:rPr>
                <w:rFonts w:ascii="Times New Roman" w:hAnsi="Times New Roman" w:cs="Times New Roman"/>
                <w:bCs/>
                <w:sz w:val="24"/>
                <w:szCs w:val="24"/>
                <w:shd w:val="clear" w:color="auto" w:fill="FFFFFF"/>
              </w:rPr>
              <w:t xml:space="preserve"> </w:t>
            </w:r>
            <w:r w:rsidR="0089161A" w:rsidRPr="00F11F8E">
              <w:rPr>
                <w:rFonts w:ascii="Times New Roman" w:hAnsi="Times New Roman" w:cs="Times New Roman"/>
                <w:bCs/>
                <w:sz w:val="24"/>
                <w:szCs w:val="24"/>
                <w:shd w:val="clear" w:color="auto" w:fill="FFFFFF"/>
              </w:rPr>
              <w:t>Līdz ar to</w:t>
            </w:r>
            <w:r w:rsidR="0089161A">
              <w:rPr>
                <w:rFonts w:ascii="Times New Roman" w:hAnsi="Times New Roman" w:cs="Times New Roman"/>
                <w:bCs/>
                <w:sz w:val="24"/>
                <w:szCs w:val="24"/>
                <w:shd w:val="clear" w:color="auto" w:fill="FFFFFF"/>
              </w:rPr>
              <w:t>, ja</w:t>
            </w:r>
            <w:r w:rsidR="0089161A" w:rsidRPr="00F11F8E">
              <w:rPr>
                <w:rFonts w:ascii="Times New Roman" w:hAnsi="Times New Roman" w:cs="Times New Roman"/>
                <w:bCs/>
                <w:sz w:val="24"/>
                <w:szCs w:val="24"/>
                <w:shd w:val="clear" w:color="auto" w:fill="FFFFFF"/>
              </w:rPr>
              <w:t xml:space="preserve"> komersantam</w:t>
            </w:r>
            <w:r w:rsidR="0089161A">
              <w:rPr>
                <w:rFonts w:ascii="Times New Roman" w:hAnsi="Times New Roman" w:cs="Times New Roman"/>
                <w:bCs/>
                <w:sz w:val="24"/>
                <w:szCs w:val="24"/>
                <w:shd w:val="clear" w:color="auto" w:fill="FFFFFF"/>
              </w:rPr>
              <w:t xml:space="preserve"> </w:t>
            </w:r>
            <w:r w:rsidR="0089161A" w:rsidRPr="00F11F8E">
              <w:rPr>
                <w:rFonts w:ascii="Times New Roman" w:hAnsi="Times New Roman" w:cs="Times New Roman"/>
                <w:sz w:val="24"/>
                <w:szCs w:val="24"/>
              </w:rPr>
              <w:t xml:space="preserve">jāpiemēro </w:t>
            </w:r>
            <w:r w:rsidR="0089161A" w:rsidRPr="00F11F8E">
              <w:rPr>
                <w:rFonts w:ascii="Times New Roman" w:hAnsi="Times New Roman" w:cs="Times New Roman"/>
                <w:bCs/>
                <w:sz w:val="24"/>
                <w:szCs w:val="24"/>
                <w:shd w:val="clear" w:color="auto" w:fill="FFFFFF"/>
              </w:rPr>
              <w:t>MK noteikumu Nr.104</w:t>
            </w:r>
            <w:r w:rsidR="0089161A">
              <w:rPr>
                <w:rFonts w:ascii="Times New Roman" w:hAnsi="Times New Roman" w:cs="Times New Roman"/>
                <w:bCs/>
                <w:sz w:val="24"/>
                <w:szCs w:val="24"/>
                <w:shd w:val="clear" w:color="auto" w:fill="FFFFFF"/>
              </w:rPr>
              <w:t xml:space="preserve"> normas, tad</w:t>
            </w:r>
            <w:r w:rsidR="0089161A" w:rsidRPr="00F11F8E">
              <w:rPr>
                <w:rFonts w:ascii="Times New Roman" w:hAnsi="Times New Roman" w:cs="Times New Roman"/>
                <w:bCs/>
                <w:sz w:val="24"/>
                <w:szCs w:val="24"/>
                <w:shd w:val="clear" w:color="auto" w:fill="FFFFFF"/>
              </w:rPr>
              <w:t xml:space="preserve"> faktiskais atbalstāmo darbību īstenošanas periods būs krietni īsāks </w:t>
            </w:r>
            <w:r w:rsidR="00FE65FA">
              <w:rPr>
                <w:rFonts w:ascii="Times New Roman" w:hAnsi="Times New Roman" w:cs="Times New Roman"/>
                <w:bCs/>
                <w:sz w:val="24"/>
                <w:szCs w:val="24"/>
                <w:shd w:val="clear" w:color="auto" w:fill="FFFFFF"/>
              </w:rPr>
              <w:t>ne</w:t>
            </w:r>
            <w:r w:rsidR="0089161A" w:rsidRPr="00F11F8E">
              <w:rPr>
                <w:rFonts w:ascii="Times New Roman" w:hAnsi="Times New Roman" w:cs="Times New Roman"/>
                <w:bCs/>
                <w:sz w:val="24"/>
                <w:szCs w:val="24"/>
                <w:shd w:val="clear" w:color="auto" w:fill="FFFFFF"/>
              </w:rPr>
              <w:t xml:space="preserve">kā 12 mēneši, kas </w:t>
            </w:r>
            <w:r w:rsidR="0089161A">
              <w:rPr>
                <w:rFonts w:ascii="Times New Roman" w:hAnsi="Times New Roman" w:cs="Times New Roman"/>
                <w:bCs/>
                <w:sz w:val="24"/>
                <w:szCs w:val="24"/>
                <w:shd w:val="clear" w:color="auto" w:fill="FFFFFF"/>
              </w:rPr>
              <w:t>attiecīgi</w:t>
            </w:r>
            <w:r w:rsidR="0089161A" w:rsidRPr="00F11F8E">
              <w:rPr>
                <w:rFonts w:ascii="Times New Roman" w:hAnsi="Times New Roman" w:cs="Times New Roman"/>
                <w:bCs/>
                <w:sz w:val="24"/>
                <w:szCs w:val="24"/>
                <w:shd w:val="clear" w:color="auto" w:fill="FFFFFF"/>
              </w:rPr>
              <w:t xml:space="preserve"> nav pietiekami, lai sekmīgi pabeigtu īstenot atbalstāmās darbības.</w:t>
            </w:r>
          </w:p>
          <w:p w14:paraId="0D079C67" w14:textId="568BD255" w:rsidR="0089161A" w:rsidRDefault="0089161A" w:rsidP="009C087E">
            <w:pPr>
              <w:spacing w:after="0" w:line="240" w:lineRule="auto"/>
              <w:ind w:firstLine="3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Turklāt </w:t>
            </w:r>
            <w:r w:rsidRPr="00F11F8E">
              <w:rPr>
                <w:rFonts w:ascii="Times New Roman" w:hAnsi="Times New Roman" w:cs="Times New Roman"/>
                <w:sz w:val="24"/>
                <w:szCs w:val="24"/>
              </w:rPr>
              <w:t xml:space="preserve">atbilstoši Administratīvā procesa likuma 70.panta pirmajai daļai, </w:t>
            </w:r>
            <w:r w:rsidRPr="00F11F8E">
              <w:rPr>
                <w:rFonts w:ascii="Times New Roman" w:hAnsi="Times New Roman" w:cs="Times New Roman"/>
                <w:sz w:val="24"/>
                <w:szCs w:val="24"/>
                <w:shd w:val="clear" w:color="auto" w:fill="FFFFFF"/>
              </w:rPr>
              <w:t>ja ārējā normatīvajā aktā vai pašā administratīvajā aktā nav noteikts citādi, administratīvais akts stājas spēkā ar brīdi, kad tas paziņots adresātam.</w:t>
            </w:r>
            <w:r w:rsidR="00FE65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sidRPr="00F11F8E">
              <w:rPr>
                <w:rFonts w:ascii="Times New Roman" w:hAnsi="Times New Roman" w:cs="Times New Roman"/>
                <w:sz w:val="24"/>
                <w:szCs w:val="24"/>
                <w:shd w:val="clear" w:color="auto" w:fill="FFFFFF"/>
              </w:rPr>
              <w:t>tbilstoši Paziņošanas likuma 8.panta trešajai daļai dokuments, kas paziņots kā ierakstīts pasta sūtījums, uzskatāms par paziņotu septītajā dienā pēc tā nodošanas pastā. Tādējādi</w:t>
            </w:r>
            <w:r>
              <w:rPr>
                <w:rFonts w:ascii="Times New Roman" w:hAnsi="Times New Roman" w:cs="Times New Roman"/>
                <w:sz w:val="24"/>
                <w:szCs w:val="24"/>
                <w:shd w:val="clear" w:color="auto" w:fill="FFFFFF"/>
              </w:rPr>
              <w:t xml:space="preserve"> </w:t>
            </w:r>
            <w:r w:rsidRPr="00F11F8E">
              <w:rPr>
                <w:rFonts w:ascii="Times New Roman" w:hAnsi="Times New Roman" w:cs="Times New Roman"/>
                <w:sz w:val="24"/>
                <w:szCs w:val="24"/>
                <w:shd w:val="clear" w:color="auto" w:fill="FFFFFF"/>
              </w:rPr>
              <w:t xml:space="preserve">lēmuma par </w:t>
            </w:r>
            <w:proofErr w:type="spellStart"/>
            <w:r w:rsidRPr="00F11F8E">
              <w:rPr>
                <w:rFonts w:ascii="Times New Roman" w:hAnsi="Times New Roman" w:cs="Times New Roman"/>
                <w:sz w:val="24"/>
                <w:szCs w:val="24"/>
                <w:shd w:val="clear" w:color="auto" w:fill="FFFFFF"/>
              </w:rPr>
              <w:t>vaučeru</w:t>
            </w:r>
            <w:proofErr w:type="spellEnd"/>
            <w:r w:rsidRPr="00F11F8E">
              <w:rPr>
                <w:rFonts w:ascii="Times New Roman" w:hAnsi="Times New Roman" w:cs="Times New Roman"/>
                <w:sz w:val="24"/>
                <w:szCs w:val="24"/>
                <w:shd w:val="clear" w:color="auto" w:fill="FFFFFF"/>
              </w:rPr>
              <w:t xml:space="preserve"> atbalsta piešķiršanu spēkā stāšanās datums atšķiras no lēmuma pieņemšanas datum</w:t>
            </w:r>
            <w:r>
              <w:rPr>
                <w:rFonts w:ascii="Times New Roman" w:hAnsi="Times New Roman" w:cs="Times New Roman"/>
                <w:sz w:val="24"/>
                <w:szCs w:val="24"/>
                <w:shd w:val="clear" w:color="auto" w:fill="FFFFFF"/>
              </w:rPr>
              <w:t>a un rodas situācija, kad darbību īstenošanas termiņš tiek skaitīts no dienas, pirms lēmums stājies spēkā un atbalsta saņēmējs par to vispār uzzinājis.</w:t>
            </w:r>
          </w:p>
          <w:p w14:paraId="28A1B734" w14:textId="5456B66B" w:rsidR="004541AA" w:rsidRDefault="0089161A" w:rsidP="004541AA">
            <w:pPr>
              <w:spacing w:after="0" w:line="240" w:lineRule="auto"/>
              <w:ind w:firstLine="309"/>
              <w:jc w:val="both"/>
              <w:rPr>
                <w:rFonts w:ascii="Times New Roman" w:hAnsi="Times New Roman" w:cs="Times New Roman"/>
                <w:sz w:val="24"/>
                <w:szCs w:val="24"/>
              </w:rPr>
            </w:pPr>
            <w:r>
              <w:rPr>
                <w:rFonts w:ascii="Times New Roman" w:hAnsi="Times New Roman" w:cs="Times New Roman"/>
                <w:sz w:val="24"/>
                <w:szCs w:val="24"/>
                <w:shd w:val="clear" w:color="auto" w:fill="FFFFFF"/>
              </w:rPr>
              <w:t>Lai nodrošinātu MK noteikumu Nr.692 normu harmonizāciju ar citiem saistītajiem horizontālajiem tiesību aktiem, nepieciešams precizēt</w:t>
            </w:r>
            <w:r w:rsidRPr="00F11F8E">
              <w:rPr>
                <w:rFonts w:ascii="Times New Roman" w:hAnsi="Times New Roman" w:cs="Times New Roman"/>
                <w:sz w:val="24"/>
                <w:szCs w:val="24"/>
                <w:shd w:val="clear" w:color="auto" w:fill="FFFFFF"/>
              </w:rPr>
              <w:t xml:space="preserve"> </w:t>
            </w:r>
            <w:r w:rsidRPr="00F11F8E">
              <w:rPr>
                <w:rFonts w:ascii="Times New Roman" w:hAnsi="Times New Roman" w:cs="Times New Roman"/>
                <w:sz w:val="24"/>
                <w:szCs w:val="24"/>
              </w:rPr>
              <w:t>MK noteikumu Nr.692 52.1.apakšpunktā</w:t>
            </w:r>
            <w:r>
              <w:rPr>
                <w:rFonts w:ascii="Times New Roman" w:hAnsi="Times New Roman" w:cs="Times New Roman"/>
                <w:sz w:val="24"/>
                <w:szCs w:val="24"/>
              </w:rPr>
              <w:t xml:space="preserve"> norādīto normu attiecībā uz</w:t>
            </w:r>
            <w:r w:rsidR="00C35581">
              <w:rPr>
                <w:rFonts w:ascii="Times New Roman" w:hAnsi="Times New Roman" w:cs="Times New Roman"/>
                <w:sz w:val="24"/>
                <w:szCs w:val="24"/>
              </w:rPr>
              <w:t xml:space="preserve"> </w:t>
            </w:r>
            <w:r>
              <w:rPr>
                <w:rFonts w:ascii="Times New Roman" w:hAnsi="Times New Roman" w:cs="Times New Roman"/>
                <w:sz w:val="24"/>
                <w:szCs w:val="24"/>
              </w:rPr>
              <w:t>brīdi, no kura komersantam tiek skaitīts projekta darbību īstenošanas termiņš.</w:t>
            </w:r>
            <w:r w:rsidR="004541AA">
              <w:rPr>
                <w:rFonts w:ascii="Times New Roman" w:hAnsi="Times New Roman" w:cs="Times New Roman"/>
                <w:sz w:val="24"/>
                <w:szCs w:val="24"/>
              </w:rPr>
              <w:t xml:space="preserve"> Turklāt, </w:t>
            </w:r>
            <w:r w:rsidR="00C6041F" w:rsidRPr="00C6041F">
              <w:rPr>
                <w:rFonts w:ascii="Times New Roman" w:hAnsi="Times New Roman" w:cs="Times New Roman"/>
                <w:sz w:val="24"/>
                <w:szCs w:val="24"/>
              </w:rPr>
              <w:t xml:space="preserve">MK noteikumu Nr.692 </w:t>
            </w:r>
            <w:r w:rsidR="004541AA">
              <w:rPr>
                <w:rFonts w:ascii="Times New Roman" w:hAnsi="Times New Roman" w:cs="Times New Roman"/>
                <w:sz w:val="24"/>
                <w:szCs w:val="24"/>
              </w:rPr>
              <w:t xml:space="preserve">jaunā </w:t>
            </w:r>
            <w:r w:rsidR="00C6041F" w:rsidRPr="00C6041F">
              <w:rPr>
                <w:rFonts w:ascii="Times New Roman" w:hAnsi="Times New Roman" w:cs="Times New Roman"/>
                <w:sz w:val="24"/>
                <w:szCs w:val="24"/>
              </w:rPr>
              <w:t>redakcija</w:t>
            </w:r>
            <w:r w:rsidR="004541AA">
              <w:rPr>
                <w:rFonts w:ascii="Times New Roman" w:hAnsi="Times New Roman" w:cs="Times New Roman"/>
                <w:sz w:val="24"/>
                <w:szCs w:val="24"/>
              </w:rPr>
              <w:t xml:space="preserve"> tiks</w:t>
            </w:r>
            <w:r w:rsidR="00C6041F" w:rsidRPr="00C6041F">
              <w:rPr>
                <w:rFonts w:ascii="Times New Roman" w:hAnsi="Times New Roman" w:cs="Times New Roman"/>
                <w:sz w:val="24"/>
                <w:szCs w:val="24"/>
              </w:rPr>
              <w:t xml:space="preserve"> piemērota arī jau tiem komersantiem, kuri ir noslēguši atbalsta līgumu. </w:t>
            </w:r>
            <w:r w:rsidR="004541AA" w:rsidRPr="00C6041F">
              <w:rPr>
                <w:rFonts w:ascii="Times New Roman" w:hAnsi="Times New Roman" w:cs="Times New Roman"/>
                <w:sz w:val="24"/>
                <w:szCs w:val="24"/>
              </w:rPr>
              <w:t>LIAA veiks grozījum</w:t>
            </w:r>
            <w:r w:rsidR="004541AA">
              <w:rPr>
                <w:rFonts w:ascii="Times New Roman" w:hAnsi="Times New Roman" w:cs="Times New Roman"/>
                <w:sz w:val="24"/>
                <w:szCs w:val="24"/>
              </w:rPr>
              <w:t>u</w:t>
            </w:r>
            <w:r w:rsidR="004541AA" w:rsidRPr="00C6041F">
              <w:rPr>
                <w:rFonts w:ascii="Times New Roman" w:hAnsi="Times New Roman" w:cs="Times New Roman"/>
                <w:sz w:val="24"/>
                <w:szCs w:val="24"/>
              </w:rPr>
              <w:t>s noslēgtajos atbalsta līgumos pēc atbalsta saņēmēja pieprasījuma.</w:t>
            </w:r>
          </w:p>
          <w:p w14:paraId="7CF91159" w14:textId="53C09310" w:rsidR="0089161A" w:rsidRDefault="004541AA" w:rsidP="00050B2A">
            <w:pPr>
              <w:spacing w:after="0" w:line="240" w:lineRule="auto"/>
              <w:ind w:firstLine="309"/>
              <w:jc w:val="both"/>
              <w:rPr>
                <w:rFonts w:ascii="Times New Roman" w:hAnsi="Times New Roman" w:cs="Times New Roman"/>
                <w:sz w:val="24"/>
                <w:szCs w:val="24"/>
              </w:rPr>
            </w:pPr>
            <w:r w:rsidRPr="00C6041F">
              <w:rPr>
                <w:rFonts w:ascii="Times New Roman" w:hAnsi="Times New Roman" w:cs="Times New Roman"/>
                <w:sz w:val="24"/>
                <w:szCs w:val="24"/>
              </w:rPr>
              <w:t>Savukārt</w:t>
            </w:r>
            <w:r>
              <w:rPr>
                <w:rFonts w:ascii="Times New Roman" w:hAnsi="Times New Roman" w:cs="Times New Roman"/>
                <w:sz w:val="24"/>
                <w:szCs w:val="24"/>
              </w:rPr>
              <w:t xml:space="preserve"> MK</w:t>
            </w:r>
            <w:r w:rsidRPr="00C6041F">
              <w:rPr>
                <w:rFonts w:ascii="Times New Roman" w:hAnsi="Times New Roman" w:cs="Times New Roman"/>
                <w:sz w:val="24"/>
                <w:szCs w:val="24"/>
              </w:rPr>
              <w:t xml:space="preserve"> noteikumu Nr.692 41.7. apakšpunktā minētajai darbībai tiek piemērots izņēmums, jo attiecīgās darbības uzsākšanai (darbinieku pieņemšanai)  nav jāveic papildus darbība - iepirkumu procedūras veikšana</w:t>
            </w:r>
            <w:r>
              <w:rPr>
                <w:rFonts w:ascii="Times New Roman" w:hAnsi="Times New Roman" w:cs="Times New Roman"/>
                <w:sz w:val="24"/>
                <w:szCs w:val="24"/>
              </w:rPr>
              <w:t>.</w:t>
            </w:r>
          </w:p>
          <w:p w14:paraId="1DD6A4B5" w14:textId="77777777" w:rsidR="00412B99" w:rsidRDefault="00412B99" w:rsidP="00050B2A">
            <w:pPr>
              <w:spacing w:after="0" w:line="240" w:lineRule="auto"/>
              <w:ind w:firstLine="309"/>
              <w:jc w:val="both"/>
              <w:rPr>
                <w:rFonts w:ascii="Times New Roman" w:hAnsi="Times New Roman" w:cs="Times New Roman"/>
                <w:sz w:val="24"/>
                <w:szCs w:val="24"/>
              </w:rPr>
            </w:pPr>
          </w:p>
          <w:p w14:paraId="35079922" w14:textId="470AA91E" w:rsidR="00BF45DF" w:rsidRPr="0089161A" w:rsidRDefault="00412B99" w:rsidP="005367B3">
            <w:pPr>
              <w:spacing w:after="0" w:line="240" w:lineRule="auto"/>
              <w:ind w:firstLine="309"/>
              <w:jc w:val="both"/>
              <w:rPr>
                <w:rFonts w:ascii="Times New Roman" w:hAnsi="Times New Roman" w:cs="Times New Roman"/>
                <w:sz w:val="24"/>
                <w:szCs w:val="24"/>
              </w:rPr>
            </w:pPr>
            <w:r>
              <w:rPr>
                <w:rFonts w:ascii="Times New Roman" w:hAnsi="Times New Roman" w:cs="Times New Roman"/>
                <w:sz w:val="24"/>
                <w:szCs w:val="24"/>
              </w:rPr>
              <w:t>E</w:t>
            </w:r>
            <w:r w:rsidR="0056385E">
              <w:rPr>
                <w:rFonts w:ascii="Times New Roman" w:hAnsi="Times New Roman" w:cs="Times New Roman"/>
                <w:sz w:val="24"/>
                <w:szCs w:val="24"/>
              </w:rPr>
              <w:t>konomikas ministrija kā atbildīgā iestāde ir izstrādājusi metodikas projektu</w:t>
            </w:r>
            <w:r w:rsidR="00486D33">
              <w:rPr>
                <w:rFonts w:ascii="Times New Roman" w:hAnsi="Times New Roman" w:cs="Times New Roman"/>
                <w:sz w:val="24"/>
                <w:szCs w:val="24"/>
              </w:rPr>
              <w:t xml:space="preserve"> </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Vienreizējā maksājuma piemērošanas metodika tehniski ekonomiskās </w:t>
            </w:r>
            <w:proofErr w:type="spellStart"/>
            <w:r w:rsidR="00486D33" w:rsidRPr="00486D33">
              <w:rPr>
                <w:rFonts w:ascii="Times New Roman" w:hAnsi="Times New Roman" w:cs="Times New Roman"/>
                <w:sz w:val="24"/>
                <w:szCs w:val="24"/>
              </w:rPr>
              <w:t>priekšizzpētes</w:t>
            </w:r>
            <w:proofErr w:type="spellEnd"/>
            <w:r w:rsidR="00486D33" w:rsidRPr="00486D33">
              <w:rPr>
                <w:rFonts w:ascii="Times New Roman" w:hAnsi="Times New Roman" w:cs="Times New Roman"/>
                <w:sz w:val="24"/>
                <w:szCs w:val="24"/>
              </w:rPr>
              <w:t xml:space="preserve"> izstrādei dalībai Eiropas Savienības pētniecības un inovācijas pamatprogrammas </w:t>
            </w:r>
            <w:r w:rsidR="00C35581">
              <w:rPr>
                <w:rFonts w:ascii="Times New Roman" w:hAnsi="Times New Roman" w:cs="Times New Roman"/>
                <w:sz w:val="24"/>
                <w:szCs w:val="24"/>
              </w:rPr>
              <w:t>“</w:t>
            </w:r>
            <w:r w:rsidR="00486D33" w:rsidRPr="00486D33">
              <w:rPr>
                <w:rFonts w:ascii="Times New Roman" w:hAnsi="Times New Roman" w:cs="Times New Roman"/>
                <w:sz w:val="24"/>
                <w:szCs w:val="24"/>
              </w:rPr>
              <w:t>Apvārsnis 2020</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 apakšprogrammā </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Mazo un vidējo komersantu </w:t>
            </w:r>
            <w:r w:rsidR="00486D33" w:rsidRPr="00486D33">
              <w:rPr>
                <w:rFonts w:ascii="Times New Roman" w:hAnsi="Times New Roman" w:cs="Times New Roman"/>
                <w:sz w:val="24"/>
                <w:szCs w:val="24"/>
              </w:rPr>
              <w:lastRenderedPageBreak/>
              <w:t>instruments</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 darbības programmas </w:t>
            </w:r>
            <w:r w:rsidR="00C35581">
              <w:rPr>
                <w:rFonts w:ascii="Times New Roman" w:hAnsi="Times New Roman" w:cs="Times New Roman"/>
                <w:sz w:val="24"/>
                <w:szCs w:val="24"/>
              </w:rPr>
              <w:t>“</w:t>
            </w:r>
            <w:r w:rsidR="00486D33" w:rsidRPr="00486D33">
              <w:rPr>
                <w:rFonts w:ascii="Times New Roman" w:hAnsi="Times New Roman" w:cs="Times New Roman"/>
                <w:sz w:val="24"/>
                <w:szCs w:val="24"/>
              </w:rPr>
              <w:t>Izaugsme un nodarbinātība</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 1.2.1. specifiskā atbalsta mērķa </w:t>
            </w:r>
            <w:r w:rsidR="00C35581">
              <w:rPr>
                <w:rFonts w:ascii="Times New Roman" w:hAnsi="Times New Roman" w:cs="Times New Roman"/>
                <w:sz w:val="24"/>
                <w:szCs w:val="24"/>
              </w:rPr>
              <w:t>“</w:t>
            </w:r>
            <w:r w:rsidR="00486D33" w:rsidRPr="00486D33">
              <w:rPr>
                <w:rFonts w:ascii="Times New Roman" w:hAnsi="Times New Roman" w:cs="Times New Roman"/>
                <w:sz w:val="24"/>
                <w:szCs w:val="24"/>
              </w:rPr>
              <w:t>Palielināt privātā sektora investīcijas P&amp;A</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 1.2.1.2. pasākuma </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Atbalsts tehnoloģiju </w:t>
            </w:r>
            <w:proofErr w:type="spellStart"/>
            <w:r w:rsidR="00486D33" w:rsidRPr="00486D33">
              <w:rPr>
                <w:rFonts w:ascii="Times New Roman" w:hAnsi="Times New Roman" w:cs="Times New Roman"/>
                <w:sz w:val="24"/>
                <w:szCs w:val="24"/>
              </w:rPr>
              <w:t>pārneses</w:t>
            </w:r>
            <w:proofErr w:type="spellEnd"/>
            <w:r w:rsidR="00486D33" w:rsidRPr="00486D33">
              <w:rPr>
                <w:rFonts w:ascii="Times New Roman" w:hAnsi="Times New Roman" w:cs="Times New Roman"/>
                <w:sz w:val="24"/>
                <w:szCs w:val="24"/>
              </w:rPr>
              <w:t xml:space="preserve"> sistēmas pilnveidošanai</w:t>
            </w:r>
            <w:r w:rsidR="00C35581">
              <w:rPr>
                <w:rFonts w:ascii="Times New Roman" w:hAnsi="Times New Roman" w:cs="Times New Roman"/>
                <w:sz w:val="24"/>
                <w:szCs w:val="24"/>
              </w:rPr>
              <w:t>”</w:t>
            </w:r>
            <w:r w:rsidR="00486D33" w:rsidRPr="00486D33">
              <w:rPr>
                <w:rFonts w:ascii="Times New Roman" w:hAnsi="Times New Roman" w:cs="Times New Roman"/>
                <w:sz w:val="24"/>
                <w:szCs w:val="24"/>
              </w:rPr>
              <w:t xml:space="preserve"> ietvaros</w:t>
            </w:r>
            <w:r w:rsidR="00C35581">
              <w:rPr>
                <w:rFonts w:ascii="Times New Roman" w:hAnsi="Times New Roman" w:cs="Times New Roman"/>
                <w:sz w:val="24"/>
                <w:szCs w:val="24"/>
              </w:rPr>
              <w:t>”</w:t>
            </w:r>
            <w:r w:rsidR="00486D33" w:rsidRPr="00486D33">
              <w:rPr>
                <w:rFonts w:ascii="Times New Roman" w:hAnsi="Times New Roman" w:cs="Times New Roman"/>
                <w:sz w:val="24"/>
                <w:szCs w:val="24"/>
              </w:rPr>
              <w:t>.</w:t>
            </w:r>
            <w:r w:rsidR="00486D33">
              <w:rPr>
                <w:rFonts w:ascii="Times New Roman" w:hAnsi="Times New Roman" w:cs="Times New Roman"/>
                <w:sz w:val="24"/>
                <w:szCs w:val="24"/>
              </w:rPr>
              <w:t xml:space="preserve"> Līdz ar to </w:t>
            </w:r>
            <w:r w:rsidR="00F512E0">
              <w:rPr>
                <w:rFonts w:ascii="Times New Roman" w:hAnsi="Times New Roman" w:cs="Times New Roman"/>
                <w:sz w:val="24"/>
                <w:szCs w:val="24"/>
              </w:rPr>
              <w:t>tiek pre</w:t>
            </w:r>
            <w:r w:rsidR="0056385E">
              <w:rPr>
                <w:rFonts w:ascii="Times New Roman" w:hAnsi="Times New Roman" w:cs="Times New Roman"/>
                <w:sz w:val="24"/>
                <w:szCs w:val="24"/>
              </w:rPr>
              <w:t>cizētas</w:t>
            </w:r>
            <w:r w:rsidR="00486D33">
              <w:rPr>
                <w:rFonts w:ascii="Times New Roman" w:hAnsi="Times New Roman" w:cs="Times New Roman"/>
                <w:sz w:val="24"/>
                <w:szCs w:val="24"/>
              </w:rPr>
              <w:t xml:space="preserve"> arī</w:t>
            </w:r>
            <w:r w:rsidR="0056385E">
              <w:rPr>
                <w:rFonts w:ascii="Times New Roman" w:hAnsi="Times New Roman" w:cs="Times New Roman"/>
                <w:sz w:val="24"/>
                <w:szCs w:val="24"/>
              </w:rPr>
              <w:t xml:space="preserve"> MK noteikumu Nr.692 normas saistībā ar iespēju komersantam saņemt vienreizējo maksājumu par tehniski ekonomiskās </w:t>
            </w:r>
            <w:proofErr w:type="spellStart"/>
            <w:r w:rsidR="0056385E">
              <w:rPr>
                <w:rFonts w:ascii="Times New Roman" w:hAnsi="Times New Roman" w:cs="Times New Roman"/>
                <w:sz w:val="24"/>
                <w:szCs w:val="24"/>
              </w:rPr>
              <w:t>priekšizpētes</w:t>
            </w:r>
            <w:proofErr w:type="spellEnd"/>
            <w:r w:rsidR="0056385E">
              <w:rPr>
                <w:rFonts w:ascii="Times New Roman" w:hAnsi="Times New Roman" w:cs="Times New Roman"/>
                <w:sz w:val="24"/>
                <w:szCs w:val="24"/>
              </w:rPr>
              <w:t xml:space="preserve"> izstrādi atbilstoši ar vadošo iestādi saskaņota</w:t>
            </w:r>
            <w:r w:rsidR="00486D33">
              <w:rPr>
                <w:rFonts w:ascii="Times New Roman" w:hAnsi="Times New Roman" w:cs="Times New Roman"/>
                <w:sz w:val="24"/>
                <w:szCs w:val="24"/>
              </w:rPr>
              <w:t>ja</w:t>
            </w:r>
            <w:r w:rsidR="0056385E">
              <w:rPr>
                <w:rFonts w:ascii="Times New Roman" w:hAnsi="Times New Roman" w:cs="Times New Roman"/>
                <w:sz w:val="24"/>
                <w:szCs w:val="24"/>
              </w:rPr>
              <w:t>i vienreizējai maksājuma metodikai.</w:t>
            </w:r>
          </w:p>
        </w:tc>
      </w:tr>
      <w:tr w:rsidR="002D145D" w:rsidRPr="00487661" w14:paraId="5DF1B5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7A821F"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DEDC05"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AAB6FED" w14:textId="35CC6922" w:rsidR="00E5323B" w:rsidRPr="003D5576" w:rsidRDefault="008775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003D5576" w:rsidRPr="003D5576">
              <w:rPr>
                <w:rFonts w:ascii="Times New Roman" w:eastAsia="Times New Roman" w:hAnsi="Times New Roman" w:cs="Times New Roman"/>
                <w:sz w:val="24"/>
              </w:rPr>
              <w:t xml:space="preserve"> un L</w:t>
            </w:r>
            <w:r>
              <w:rPr>
                <w:rFonts w:ascii="Times New Roman" w:eastAsia="Times New Roman" w:hAnsi="Times New Roman" w:cs="Times New Roman"/>
                <w:sz w:val="24"/>
              </w:rPr>
              <w:t xml:space="preserve">atvijas Investīciju un attīstības </w:t>
            </w:r>
            <w:r w:rsidR="009E6309">
              <w:rPr>
                <w:rFonts w:ascii="Times New Roman" w:eastAsia="Times New Roman" w:hAnsi="Times New Roman" w:cs="Times New Roman"/>
                <w:sz w:val="24"/>
              </w:rPr>
              <w:t>a</w:t>
            </w:r>
            <w:r>
              <w:rPr>
                <w:rFonts w:ascii="Times New Roman" w:eastAsia="Times New Roman" w:hAnsi="Times New Roman" w:cs="Times New Roman"/>
                <w:sz w:val="24"/>
              </w:rPr>
              <w:t>ģentūra</w:t>
            </w:r>
            <w:r w:rsidR="003D5576" w:rsidRPr="003D5576">
              <w:rPr>
                <w:rFonts w:ascii="Times New Roman" w:eastAsia="Times New Roman" w:hAnsi="Times New Roman" w:cs="Times New Roman"/>
                <w:sz w:val="24"/>
              </w:rPr>
              <w:t>.</w:t>
            </w:r>
          </w:p>
        </w:tc>
      </w:tr>
      <w:tr w:rsidR="002D145D" w:rsidRPr="00487661" w14:paraId="152A74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1A87E"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69B56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600848" w14:textId="71673835" w:rsidR="00E5323B" w:rsidRPr="00487661" w:rsidRDefault="009E665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8D42F25" w14:textId="1FE432AE"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5CBDB1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2154C4"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D145D" w:rsidRPr="00487661" w14:paraId="3F4B0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41153A"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D854E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proofErr w:type="spellStart"/>
            <w:r w:rsidRPr="00487661">
              <w:rPr>
                <w:rFonts w:ascii="Times New Roman" w:eastAsia="Times New Roman" w:hAnsi="Times New Roman" w:cs="Times New Roman"/>
                <w:iCs/>
                <w:sz w:val="24"/>
                <w:szCs w:val="24"/>
                <w:lang w:eastAsia="lv-LV"/>
              </w:rPr>
              <w:t>mērķgrupas</w:t>
            </w:r>
            <w:proofErr w:type="spellEnd"/>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93DB4BA" w14:textId="64150912" w:rsidR="00E5323B" w:rsidRPr="00487661" w:rsidRDefault="002E798B" w:rsidP="002E798B">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 xml:space="preserve">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 </w:t>
            </w:r>
            <w:r w:rsidR="00E061BD">
              <w:rPr>
                <w:rFonts w:ascii="Times New Roman" w:eastAsia="Calibri" w:hAnsi="Times New Roman" w:cs="Times New Roman"/>
                <w:sz w:val="24"/>
                <w:szCs w:val="24"/>
                <w:lang w:eastAsia="lv-LV"/>
              </w:rPr>
              <w:t>mikro, mazie</w:t>
            </w:r>
            <w:r w:rsidR="00B960E8">
              <w:rPr>
                <w:rFonts w:ascii="Times New Roman" w:eastAsia="Calibri" w:hAnsi="Times New Roman" w:cs="Times New Roman"/>
                <w:sz w:val="24"/>
                <w:szCs w:val="24"/>
                <w:lang w:eastAsia="lv-LV"/>
              </w:rPr>
              <w:t xml:space="preserve">, </w:t>
            </w:r>
            <w:r w:rsidRPr="002E798B">
              <w:rPr>
                <w:rFonts w:ascii="Times New Roman" w:eastAsia="Calibri" w:hAnsi="Times New Roman" w:cs="Times New Roman"/>
                <w:sz w:val="24"/>
                <w:szCs w:val="24"/>
                <w:lang w:eastAsia="lv-LV"/>
              </w:rPr>
              <w:t>vidējie komersanti</w:t>
            </w:r>
            <w:r w:rsidR="000740EB">
              <w:rPr>
                <w:rFonts w:ascii="Times New Roman" w:eastAsia="Calibri" w:hAnsi="Times New Roman" w:cs="Times New Roman"/>
                <w:sz w:val="24"/>
                <w:szCs w:val="24"/>
                <w:lang w:eastAsia="lv-LV"/>
              </w:rPr>
              <w:t xml:space="preserve">, tai skaitā </w:t>
            </w:r>
            <w:proofErr w:type="spellStart"/>
            <w:r w:rsidR="000740EB">
              <w:rPr>
                <w:rFonts w:ascii="Times New Roman" w:eastAsia="Calibri" w:hAnsi="Times New Roman" w:cs="Times New Roman"/>
                <w:sz w:val="24"/>
                <w:szCs w:val="24"/>
                <w:lang w:eastAsia="lv-LV"/>
              </w:rPr>
              <w:t>jaunuzņēmumi</w:t>
            </w:r>
            <w:proofErr w:type="spellEnd"/>
            <w:r w:rsidR="00B960E8">
              <w:rPr>
                <w:rFonts w:ascii="Times New Roman" w:eastAsia="Calibri" w:hAnsi="Times New Roman" w:cs="Times New Roman"/>
                <w:sz w:val="24"/>
                <w:szCs w:val="24"/>
                <w:lang w:eastAsia="lv-LV"/>
              </w:rPr>
              <w:t xml:space="preserve"> un lielie komersanti</w:t>
            </w:r>
            <w:r w:rsidR="000740EB">
              <w:rPr>
                <w:rFonts w:ascii="Times New Roman" w:eastAsia="Calibri" w:hAnsi="Times New Roman" w:cs="Times New Roman"/>
                <w:sz w:val="24"/>
                <w:szCs w:val="24"/>
                <w:lang w:eastAsia="lv-LV"/>
              </w:rPr>
              <w:t>.</w:t>
            </w:r>
          </w:p>
        </w:tc>
      </w:tr>
      <w:tr w:rsidR="002D145D" w:rsidRPr="00487661" w14:paraId="5C6D9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E31B7"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A6200E" w14:textId="77777777" w:rsidR="00E5323B" w:rsidRPr="00FB0C8F" w:rsidRDefault="00E5323B"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3CC1A09" w14:textId="44A2D67E" w:rsidR="00CE63A8" w:rsidRPr="00E36379" w:rsidRDefault="00C96EC9" w:rsidP="001D0637">
            <w:pPr>
              <w:spacing w:after="0" w:line="240" w:lineRule="auto"/>
              <w:jc w:val="both"/>
              <w:rPr>
                <w:rFonts w:ascii="Times New Roman" w:eastAsia="Times New Roman" w:hAnsi="Times New Roman" w:cs="Times New Roman"/>
                <w:iCs/>
                <w:sz w:val="24"/>
                <w:szCs w:val="24"/>
                <w:lang w:eastAsia="lv-LV"/>
              </w:rPr>
            </w:pPr>
            <w:r w:rsidRPr="00E36379">
              <w:rPr>
                <w:rFonts w:ascii="Times New Roman" w:eastAsia="Times New Roman" w:hAnsi="Times New Roman" w:cs="Times New Roman"/>
                <w:iCs/>
                <w:sz w:val="24"/>
                <w:szCs w:val="24"/>
                <w:lang w:eastAsia="lv-LV"/>
              </w:rPr>
              <w:t>T</w:t>
            </w:r>
            <w:r w:rsidR="00CE63A8" w:rsidRPr="00E36379">
              <w:rPr>
                <w:rFonts w:ascii="Times New Roman" w:eastAsia="Times New Roman" w:hAnsi="Times New Roman" w:cs="Times New Roman"/>
                <w:iCs/>
                <w:sz w:val="24"/>
                <w:szCs w:val="24"/>
                <w:lang w:eastAsia="lv-LV"/>
              </w:rPr>
              <w:t>iesību akta projekta tiesiskais regulējums</w:t>
            </w:r>
            <w:r w:rsidR="008E3ED5" w:rsidRPr="00E36379">
              <w:rPr>
                <w:rFonts w:ascii="Times New Roman" w:eastAsia="Times New Roman" w:hAnsi="Times New Roman" w:cs="Times New Roman"/>
                <w:iCs/>
                <w:sz w:val="24"/>
                <w:szCs w:val="24"/>
                <w:lang w:eastAsia="lv-LV"/>
              </w:rPr>
              <w:t xml:space="preserve"> radīs</w:t>
            </w:r>
            <w:r w:rsidR="00CE63A8" w:rsidRPr="00E36379">
              <w:rPr>
                <w:rFonts w:ascii="Times New Roman" w:eastAsia="Times New Roman" w:hAnsi="Times New Roman" w:cs="Times New Roman"/>
                <w:iCs/>
                <w:sz w:val="24"/>
                <w:szCs w:val="24"/>
                <w:lang w:eastAsia="lv-LV"/>
              </w:rPr>
              <w:t xml:space="preserve"> pozitīvu ietekmi uz uzņēmējdarbības vidi un mikro, mazajiem un vidējiem komersantiem, nodrošinot labvēlīgus nosacījumus konkurences paaugstināšanai, inovāciju apjoma pieaugumam un ilgtermiņa ekonomiskās efektivitātes pieaugumam.</w:t>
            </w:r>
            <w:r w:rsidR="006364F3" w:rsidRPr="00E36379">
              <w:rPr>
                <w:rFonts w:ascii="Times New Roman" w:eastAsia="Times New Roman" w:hAnsi="Times New Roman" w:cs="Times New Roman"/>
                <w:iCs/>
                <w:sz w:val="24"/>
                <w:szCs w:val="24"/>
                <w:lang w:eastAsia="lv-LV"/>
              </w:rPr>
              <w:t xml:space="preserve"> </w:t>
            </w:r>
          </w:p>
          <w:p w14:paraId="0FE068A5" w14:textId="77777777" w:rsidR="00CE63A8" w:rsidRPr="00FB0C8F" w:rsidRDefault="00CE63A8" w:rsidP="00E5323B">
            <w:pPr>
              <w:spacing w:after="0" w:line="240" w:lineRule="auto"/>
              <w:rPr>
                <w:rFonts w:ascii="Times New Roman" w:eastAsia="Times New Roman" w:hAnsi="Times New Roman" w:cs="Times New Roman"/>
                <w:iCs/>
                <w:sz w:val="24"/>
                <w:szCs w:val="24"/>
                <w:lang w:eastAsia="lv-LV"/>
              </w:rPr>
            </w:pPr>
          </w:p>
          <w:p w14:paraId="3D28AC7A" w14:textId="077CEE8A" w:rsidR="008802EF" w:rsidRPr="00FB0C8F" w:rsidRDefault="00227E59" w:rsidP="000C23A4">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002364E8" w:rsidRPr="00FB0C8F">
              <w:rPr>
                <w:rFonts w:ascii="Times New Roman" w:eastAsia="Times New Roman" w:hAnsi="Times New Roman" w:cs="Times New Roman"/>
                <w:iCs/>
                <w:sz w:val="24"/>
                <w:szCs w:val="24"/>
                <w:lang w:eastAsia="lv-LV"/>
              </w:rPr>
              <w:t xml:space="preserve">rojekta tiesiskais regulējums nerada tiešu ietekmi uz </w:t>
            </w:r>
            <w:r w:rsidR="00B66F6A" w:rsidRPr="00FB0C8F">
              <w:rPr>
                <w:rFonts w:ascii="Times New Roman" w:eastAsia="Times New Roman" w:hAnsi="Times New Roman" w:cs="Times New Roman"/>
                <w:iCs/>
                <w:sz w:val="24"/>
                <w:szCs w:val="24"/>
                <w:lang w:eastAsia="lv-LV"/>
              </w:rPr>
              <w:t>vidi</w:t>
            </w:r>
            <w:r w:rsidR="002364E8" w:rsidRPr="00FB0C8F">
              <w:rPr>
                <w:rFonts w:ascii="Times New Roman" w:eastAsia="Times New Roman" w:hAnsi="Times New Roman" w:cs="Times New Roman"/>
                <w:iCs/>
                <w:sz w:val="24"/>
                <w:szCs w:val="24"/>
                <w:lang w:eastAsia="lv-LV"/>
              </w:rPr>
              <w:t>, cilvēka veselību</w:t>
            </w:r>
            <w:r w:rsidR="00C565DE" w:rsidRPr="00FB0C8F">
              <w:rPr>
                <w:rFonts w:ascii="Times New Roman" w:eastAsia="Times New Roman" w:hAnsi="Times New Roman" w:cs="Times New Roman"/>
                <w:iCs/>
                <w:sz w:val="24"/>
                <w:szCs w:val="24"/>
                <w:lang w:eastAsia="lv-LV"/>
              </w:rPr>
              <w:t xml:space="preserve"> un </w:t>
            </w:r>
            <w:r w:rsidR="00BA4E59">
              <w:rPr>
                <w:rFonts w:ascii="Times New Roman" w:eastAsia="Times New Roman" w:hAnsi="Times New Roman" w:cs="Times New Roman"/>
                <w:iCs/>
                <w:sz w:val="24"/>
                <w:szCs w:val="24"/>
                <w:lang w:eastAsia="lv-LV"/>
              </w:rPr>
              <w:t>nevalstiskajām organizācijām (</w:t>
            </w:r>
            <w:r w:rsidR="00C565DE" w:rsidRPr="00FB0C8F">
              <w:rPr>
                <w:rFonts w:ascii="Times New Roman" w:eastAsia="Times New Roman" w:hAnsi="Times New Roman" w:cs="Times New Roman"/>
                <w:iCs/>
                <w:sz w:val="24"/>
                <w:szCs w:val="24"/>
                <w:lang w:eastAsia="lv-LV"/>
              </w:rPr>
              <w:t>NVO</w:t>
            </w:r>
            <w:r w:rsidR="00BA4E59">
              <w:rPr>
                <w:rFonts w:ascii="Times New Roman" w:eastAsia="Times New Roman" w:hAnsi="Times New Roman" w:cs="Times New Roman"/>
                <w:iCs/>
                <w:sz w:val="24"/>
                <w:szCs w:val="24"/>
                <w:lang w:eastAsia="lv-LV"/>
              </w:rPr>
              <w:t>)</w:t>
            </w:r>
            <w:r w:rsidR="00C565DE" w:rsidRPr="00FB0C8F">
              <w:rPr>
                <w:rFonts w:ascii="Times New Roman" w:eastAsia="Times New Roman" w:hAnsi="Times New Roman" w:cs="Times New Roman"/>
                <w:iCs/>
                <w:sz w:val="24"/>
                <w:szCs w:val="24"/>
                <w:lang w:eastAsia="lv-LV"/>
              </w:rPr>
              <w:t>.</w:t>
            </w:r>
          </w:p>
        </w:tc>
      </w:tr>
      <w:tr w:rsidR="002D145D" w:rsidRPr="00487661" w14:paraId="422205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C6EEA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BF175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F07E17" w14:textId="0DFDBBD9" w:rsidR="00E5323B" w:rsidRPr="00487661" w:rsidRDefault="0070211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D145D" w:rsidRPr="00487661" w14:paraId="75476B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354FF4"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4904D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4B13E7" w14:textId="5A1C3F22" w:rsidR="00E5323B" w:rsidRPr="00487661" w:rsidRDefault="008802E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2D145D" w:rsidRPr="00487661" w14:paraId="4E6D50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0D44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0D14CA"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E37787" w14:textId="08AEEA40" w:rsidR="00E5323B" w:rsidRPr="00487661" w:rsidRDefault="007E5A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AFA1FF" w14:textId="395D4622"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2D145D" w:rsidRPr="00487661" w14:paraId="47C83C3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69AAA"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III. Tiesību akta projekta ietekme uz valsts budžetu un pašvaldību budžetiem</w:t>
            </w:r>
          </w:p>
        </w:tc>
      </w:tr>
      <w:tr w:rsidR="00EA7583" w:rsidRPr="00487661" w14:paraId="1F3A72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BB806B" w14:textId="4A58589F" w:rsidR="00EA7583" w:rsidRPr="00EA7583" w:rsidRDefault="00EA7583" w:rsidP="00EA7583">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14:paraId="204DF63F" w14:textId="3A4CB689"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2D145D" w:rsidRPr="00487661" w14:paraId="31F014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C867B"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 Tiesību akta projekta ietekme uz spēkā esošo tiesību normu sistēmu</w:t>
            </w:r>
          </w:p>
        </w:tc>
      </w:tr>
      <w:tr w:rsidR="002C512C" w:rsidRPr="00487661" w14:paraId="31B0AA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4950E1" w14:textId="7A59956E" w:rsidR="002C512C" w:rsidRPr="002C512C" w:rsidRDefault="00713BF7" w:rsidP="002C512C">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14:paraId="64FD79AE" w14:textId="174E80A4" w:rsidR="00E5323B"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09003E" w:rsidRPr="00487661" w14:paraId="5F4AB68F" w14:textId="77777777" w:rsidTr="006815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A02F7E" w14:textId="77777777" w:rsidR="0009003E" w:rsidRPr="00487661" w:rsidRDefault="0009003E" w:rsidP="0068154F">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09003E" w:rsidRPr="00487661" w14:paraId="08D4A363" w14:textId="77777777" w:rsidTr="00681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4A7838"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53F2E83D"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28C45B95" w14:textId="77777777" w:rsidR="0009003E" w:rsidRDefault="0009003E" w:rsidP="0068154F">
            <w:pPr>
              <w:spacing w:after="0" w:line="240" w:lineRule="auto"/>
              <w:jc w:val="both"/>
              <w:rPr>
                <w:rFonts w:ascii="Times New Roman" w:eastAsia="Times New Roman" w:hAnsi="Times New Roman" w:cs="Times New Roman"/>
                <w:iCs/>
                <w:sz w:val="24"/>
                <w:szCs w:val="24"/>
                <w:lang w:eastAsia="lv-LV"/>
              </w:rPr>
            </w:pPr>
            <w:r w:rsidRPr="002C512C">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p w14:paraId="0FFA1A6E" w14:textId="77777777" w:rsidR="0009003E" w:rsidRPr="00487661" w:rsidRDefault="0009003E" w:rsidP="0068154F">
            <w:pPr>
              <w:spacing w:after="0" w:line="240" w:lineRule="auto"/>
              <w:jc w:val="both"/>
              <w:rPr>
                <w:rFonts w:ascii="Times New Roman" w:eastAsia="Times New Roman" w:hAnsi="Times New Roman" w:cs="Times New Roman"/>
                <w:iCs/>
                <w:sz w:val="24"/>
                <w:szCs w:val="24"/>
                <w:lang w:eastAsia="lv-LV"/>
              </w:rPr>
            </w:pPr>
            <w:r w:rsidRPr="00414781">
              <w:rPr>
                <w:rFonts w:ascii="Times New Roman" w:eastAsia="Times New Roman" w:hAnsi="Times New Roman" w:cs="Times New Roman"/>
                <w:iCs/>
                <w:sz w:val="24"/>
                <w:szCs w:val="24"/>
                <w:lang w:eastAsia="lv-LV"/>
              </w:rPr>
              <w:t xml:space="preserve">Komisijas 2013. gada 18. decembra Regula (EK) Nr. 1407/2013 par Līguma par Eiropas Savienības darbību 107. un 108. panta piemērošanu </w:t>
            </w:r>
            <w:r w:rsidRPr="002E39C0">
              <w:rPr>
                <w:rFonts w:ascii="Times New Roman" w:eastAsia="Times New Roman" w:hAnsi="Times New Roman" w:cs="Times New Roman"/>
                <w:i/>
                <w:iCs/>
                <w:sz w:val="24"/>
                <w:szCs w:val="24"/>
                <w:lang w:eastAsia="lv-LV"/>
              </w:rPr>
              <w:t xml:space="preserve">de </w:t>
            </w:r>
            <w:proofErr w:type="spellStart"/>
            <w:r w:rsidRPr="002E39C0">
              <w:rPr>
                <w:rFonts w:ascii="Times New Roman" w:eastAsia="Times New Roman" w:hAnsi="Times New Roman" w:cs="Times New Roman"/>
                <w:i/>
                <w:iCs/>
                <w:sz w:val="24"/>
                <w:szCs w:val="24"/>
                <w:lang w:eastAsia="lv-LV"/>
              </w:rPr>
              <w:t>minimis</w:t>
            </w:r>
            <w:proofErr w:type="spellEnd"/>
            <w:r w:rsidRPr="00414781">
              <w:rPr>
                <w:rFonts w:ascii="Times New Roman" w:eastAsia="Times New Roman" w:hAnsi="Times New Roman" w:cs="Times New Roman"/>
                <w:iCs/>
                <w:sz w:val="24"/>
                <w:szCs w:val="24"/>
                <w:lang w:eastAsia="lv-LV"/>
              </w:rPr>
              <w:t xml:space="preserve"> atbalstam</w:t>
            </w:r>
          </w:p>
        </w:tc>
      </w:tr>
      <w:tr w:rsidR="0009003E" w:rsidRPr="00487661" w14:paraId="75360ABA" w14:textId="77777777" w:rsidTr="00681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8CD3FF"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15ADBEF9"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584080F"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09003E" w:rsidRPr="00487661" w14:paraId="0D5A22C2" w14:textId="77777777" w:rsidTr="00681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467543"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6B0D5032"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78CA8B97"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5F42C8A" w14:textId="77777777" w:rsidR="0009003E" w:rsidRDefault="0009003E" w:rsidP="0009003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6"/>
        <w:gridCol w:w="2023"/>
        <w:gridCol w:w="2123"/>
        <w:gridCol w:w="3430"/>
      </w:tblGrid>
      <w:tr w:rsidR="0009003E" w:rsidRPr="00487661" w14:paraId="075A4516" w14:textId="77777777" w:rsidTr="0068154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35D8F97" w14:textId="77777777" w:rsidR="0009003E" w:rsidRPr="00487661" w:rsidRDefault="0009003E" w:rsidP="0068154F">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1. tabula</w:t>
            </w:r>
            <w:r w:rsidRPr="00487661">
              <w:rPr>
                <w:rFonts w:ascii="Times New Roman" w:eastAsia="Times New Roman" w:hAnsi="Times New Roman" w:cs="Times New Roman"/>
                <w:b/>
                <w:bCs/>
                <w:iCs/>
                <w:sz w:val="24"/>
                <w:szCs w:val="24"/>
                <w:lang w:eastAsia="lv-LV"/>
              </w:rPr>
              <w:br/>
              <w:t>Tiesību akta projekta atbilstība ES tiesību aktiem</w:t>
            </w:r>
          </w:p>
        </w:tc>
      </w:tr>
      <w:tr w:rsidR="0009003E" w:rsidRPr="00487661" w14:paraId="3A028106"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hideMark/>
          </w:tcPr>
          <w:p w14:paraId="2D191D6F"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378AE6E5" w14:textId="77777777" w:rsidR="0009003E" w:rsidRDefault="0009003E" w:rsidP="0068154F">
            <w:pPr>
              <w:spacing w:after="0" w:line="240" w:lineRule="auto"/>
              <w:jc w:val="both"/>
              <w:rPr>
                <w:rFonts w:ascii="Times New Roman" w:eastAsia="Times New Roman" w:hAnsi="Times New Roman" w:cs="Times New Roman"/>
                <w:iCs/>
                <w:sz w:val="24"/>
                <w:szCs w:val="24"/>
                <w:lang w:eastAsia="lv-LV"/>
              </w:rPr>
            </w:pPr>
            <w:r w:rsidRPr="00AD477F">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p w14:paraId="66C8A22D" w14:textId="77777777" w:rsidR="0009003E" w:rsidRPr="00487661" w:rsidRDefault="0009003E" w:rsidP="0068154F">
            <w:pPr>
              <w:spacing w:after="0" w:line="240" w:lineRule="auto"/>
              <w:jc w:val="both"/>
              <w:rPr>
                <w:rFonts w:ascii="Times New Roman" w:eastAsia="Times New Roman" w:hAnsi="Times New Roman" w:cs="Times New Roman"/>
                <w:iCs/>
                <w:sz w:val="24"/>
                <w:szCs w:val="24"/>
                <w:lang w:eastAsia="lv-LV"/>
              </w:rPr>
            </w:pPr>
            <w:r w:rsidRPr="00414781">
              <w:rPr>
                <w:rFonts w:ascii="Times New Roman" w:eastAsia="Times New Roman" w:hAnsi="Times New Roman" w:cs="Times New Roman"/>
                <w:iCs/>
                <w:sz w:val="24"/>
                <w:szCs w:val="24"/>
                <w:lang w:eastAsia="lv-LV"/>
              </w:rPr>
              <w:t xml:space="preserve">Komisijas 2013. gada 18. decembra Regula (EK) Nr. 1407/2013 par Līguma par Eiropas Savienības darbību 107. un 108. panta piemērošanu </w:t>
            </w:r>
            <w:r w:rsidRPr="002E39C0">
              <w:rPr>
                <w:rFonts w:ascii="Times New Roman" w:eastAsia="Times New Roman" w:hAnsi="Times New Roman" w:cs="Times New Roman"/>
                <w:i/>
                <w:iCs/>
                <w:sz w:val="24"/>
                <w:szCs w:val="24"/>
                <w:lang w:eastAsia="lv-LV"/>
              </w:rPr>
              <w:t xml:space="preserve">de </w:t>
            </w:r>
            <w:proofErr w:type="spellStart"/>
            <w:r w:rsidRPr="002E39C0">
              <w:rPr>
                <w:rFonts w:ascii="Times New Roman" w:eastAsia="Times New Roman" w:hAnsi="Times New Roman" w:cs="Times New Roman"/>
                <w:i/>
                <w:iCs/>
                <w:sz w:val="24"/>
                <w:szCs w:val="24"/>
                <w:lang w:eastAsia="lv-LV"/>
              </w:rPr>
              <w:t>minimis</w:t>
            </w:r>
            <w:proofErr w:type="spellEnd"/>
            <w:r w:rsidRPr="00414781">
              <w:rPr>
                <w:rFonts w:ascii="Times New Roman" w:eastAsia="Times New Roman" w:hAnsi="Times New Roman" w:cs="Times New Roman"/>
                <w:iCs/>
                <w:sz w:val="24"/>
                <w:szCs w:val="24"/>
                <w:lang w:eastAsia="lv-LV"/>
              </w:rPr>
              <w:t xml:space="preserve"> atbalstam</w:t>
            </w:r>
          </w:p>
        </w:tc>
      </w:tr>
      <w:tr w:rsidR="0009003E" w:rsidRPr="00487661" w14:paraId="2932AAEB"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vAlign w:val="center"/>
            <w:hideMark/>
          </w:tcPr>
          <w:p w14:paraId="0D1C9382"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w:t>
            </w:r>
          </w:p>
        </w:tc>
        <w:tc>
          <w:tcPr>
            <w:tcW w:w="1042" w:type="pct"/>
            <w:tcBorders>
              <w:top w:val="outset" w:sz="6" w:space="0" w:color="auto"/>
              <w:left w:val="outset" w:sz="6" w:space="0" w:color="auto"/>
              <w:bottom w:val="outset" w:sz="6" w:space="0" w:color="auto"/>
              <w:right w:val="outset" w:sz="6" w:space="0" w:color="auto"/>
            </w:tcBorders>
            <w:vAlign w:val="center"/>
            <w:hideMark/>
          </w:tcPr>
          <w:p w14:paraId="1C538AEA"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B</w:t>
            </w:r>
          </w:p>
        </w:tc>
        <w:tc>
          <w:tcPr>
            <w:tcW w:w="1095" w:type="pct"/>
            <w:tcBorders>
              <w:top w:val="outset" w:sz="6" w:space="0" w:color="auto"/>
              <w:left w:val="outset" w:sz="6" w:space="0" w:color="auto"/>
              <w:bottom w:val="outset" w:sz="6" w:space="0" w:color="auto"/>
              <w:right w:val="outset" w:sz="6" w:space="0" w:color="auto"/>
            </w:tcBorders>
            <w:vAlign w:val="center"/>
            <w:hideMark/>
          </w:tcPr>
          <w:p w14:paraId="4C04FEAF"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w:t>
            </w:r>
          </w:p>
        </w:tc>
        <w:tc>
          <w:tcPr>
            <w:tcW w:w="1739" w:type="pct"/>
            <w:tcBorders>
              <w:top w:val="outset" w:sz="6" w:space="0" w:color="auto"/>
              <w:left w:val="outset" w:sz="6" w:space="0" w:color="auto"/>
              <w:bottom w:val="outset" w:sz="6" w:space="0" w:color="auto"/>
              <w:right w:val="outset" w:sz="6" w:space="0" w:color="auto"/>
            </w:tcBorders>
            <w:vAlign w:val="center"/>
            <w:hideMark/>
          </w:tcPr>
          <w:p w14:paraId="76AB6AF2"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D</w:t>
            </w:r>
          </w:p>
        </w:tc>
      </w:tr>
      <w:tr w:rsidR="0009003E" w:rsidRPr="00487661" w14:paraId="683E87BD"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hideMark/>
          </w:tcPr>
          <w:p w14:paraId="17D3CD85"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42" w:type="pct"/>
            <w:tcBorders>
              <w:top w:val="outset" w:sz="6" w:space="0" w:color="auto"/>
              <w:left w:val="outset" w:sz="6" w:space="0" w:color="auto"/>
              <w:bottom w:val="outset" w:sz="6" w:space="0" w:color="auto"/>
              <w:right w:val="outset" w:sz="6" w:space="0" w:color="auto"/>
            </w:tcBorders>
            <w:hideMark/>
          </w:tcPr>
          <w:p w14:paraId="33801A1E"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95" w:type="pct"/>
            <w:tcBorders>
              <w:top w:val="outset" w:sz="6" w:space="0" w:color="auto"/>
              <w:left w:val="outset" w:sz="6" w:space="0" w:color="auto"/>
              <w:bottom w:val="outset" w:sz="6" w:space="0" w:color="auto"/>
              <w:right w:val="outset" w:sz="6" w:space="0" w:color="auto"/>
            </w:tcBorders>
            <w:hideMark/>
          </w:tcPr>
          <w:p w14:paraId="5476D095"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8766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87661">
              <w:rPr>
                <w:rFonts w:ascii="Times New Roman" w:eastAsia="Times New Roman" w:hAnsi="Times New Roman" w:cs="Times New Roman"/>
                <w:iCs/>
                <w:sz w:val="24"/>
                <w:szCs w:val="24"/>
                <w:lang w:eastAsia="lv-LV"/>
              </w:rPr>
              <w:br/>
              <w:t>Norāda institūciju, kas ir atbildīga par šo saistību izpildi pilnībā</w:t>
            </w:r>
          </w:p>
        </w:tc>
        <w:tc>
          <w:tcPr>
            <w:tcW w:w="1739" w:type="pct"/>
            <w:tcBorders>
              <w:top w:val="outset" w:sz="6" w:space="0" w:color="auto"/>
              <w:left w:val="outset" w:sz="6" w:space="0" w:color="auto"/>
              <w:bottom w:val="outset" w:sz="6" w:space="0" w:color="auto"/>
              <w:right w:val="outset" w:sz="6" w:space="0" w:color="auto"/>
            </w:tcBorders>
            <w:hideMark/>
          </w:tcPr>
          <w:p w14:paraId="6D2CBC3E"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87661">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87661">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9003E" w:rsidRPr="00F116E5" w14:paraId="7926A947"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tcPr>
          <w:p w14:paraId="41EA492F" w14:textId="77777777" w:rsidR="0009003E" w:rsidRPr="00F116E5" w:rsidRDefault="0009003E" w:rsidP="0068154F">
            <w:pPr>
              <w:rPr>
                <w:rFonts w:ascii="Times New Roman" w:hAnsi="Times New Roman" w:cs="Times New Roman"/>
                <w:sz w:val="24"/>
              </w:rPr>
            </w:pPr>
            <w:r w:rsidRPr="00F116E5">
              <w:rPr>
                <w:rFonts w:ascii="Times New Roman" w:hAnsi="Times New Roman" w:cs="Times New Roman"/>
                <w:sz w:val="24"/>
              </w:rPr>
              <w:t xml:space="preserve">Regulas Nr.651/2014 </w:t>
            </w:r>
            <w:r>
              <w:rPr>
                <w:rFonts w:ascii="Times New Roman" w:hAnsi="Times New Roman" w:cs="Times New Roman"/>
                <w:sz w:val="24"/>
              </w:rPr>
              <w:t>1</w:t>
            </w:r>
            <w:r w:rsidRPr="00F116E5">
              <w:rPr>
                <w:rFonts w:ascii="Times New Roman" w:hAnsi="Times New Roman" w:cs="Times New Roman"/>
                <w:sz w:val="24"/>
              </w:rPr>
              <w:t xml:space="preserve">8.pants </w:t>
            </w:r>
            <w:r>
              <w:rPr>
                <w:rFonts w:ascii="Times New Roman" w:hAnsi="Times New Roman" w:cs="Times New Roman"/>
                <w:sz w:val="24"/>
              </w:rPr>
              <w:t>un 28.pants</w:t>
            </w:r>
          </w:p>
        </w:tc>
        <w:tc>
          <w:tcPr>
            <w:tcW w:w="1042" w:type="pct"/>
            <w:tcBorders>
              <w:top w:val="outset" w:sz="6" w:space="0" w:color="auto"/>
              <w:left w:val="outset" w:sz="6" w:space="0" w:color="auto"/>
              <w:bottom w:val="outset" w:sz="6" w:space="0" w:color="auto"/>
              <w:right w:val="outset" w:sz="6" w:space="0" w:color="auto"/>
            </w:tcBorders>
          </w:tcPr>
          <w:p w14:paraId="54065CA6" w14:textId="77777777" w:rsidR="0009003E" w:rsidRPr="00F116E5" w:rsidRDefault="0009003E" w:rsidP="0068154F">
            <w:pPr>
              <w:rPr>
                <w:rFonts w:ascii="Times New Roman" w:hAnsi="Times New Roman" w:cs="Times New Roman"/>
                <w:sz w:val="24"/>
              </w:rPr>
            </w:pPr>
            <w:r>
              <w:rPr>
                <w:rFonts w:ascii="Times New Roman" w:hAnsi="Times New Roman" w:cs="Times New Roman"/>
                <w:sz w:val="24"/>
              </w:rPr>
              <w:t>Noteikumu projekta 13</w:t>
            </w:r>
            <w:r w:rsidRPr="00F116E5">
              <w:rPr>
                <w:rFonts w:ascii="Times New Roman" w:hAnsi="Times New Roman" w:cs="Times New Roman"/>
                <w:sz w:val="24"/>
              </w:rPr>
              <w:t>.punkts</w:t>
            </w:r>
          </w:p>
        </w:tc>
        <w:tc>
          <w:tcPr>
            <w:tcW w:w="1095" w:type="pct"/>
            <w:tcBorders>
              <w:top w:val="outset" w:sz="6" w:space="0" w:color="auto"/>
              <w:left w:val="outset" w:sz="6" w:space="0" w:color="auto"/>
              <w:bottom w:val="outset" w:sz="6" w:space="0" w:color="auto"/>
              <w:right w:val="outset" w:sz="6" w:space="0" w:color="auto"/>
            </w:tcBorders>
          </w:tcPr>
          <w:p w14:paraId="131D3E93" w14:textId="77777777" w:rsidR="0009003E" w:rsidRPr="00F116E5" w:rsidRDefault="0009003E" w:rsidP="0068154F">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739" w:type="pct"/>
            <w:tcBorders>
              <w:top w:val="outset" w:sz="6" w:space="0" w:color="auto"/>
              <w:left w:val="outset" w:sz="6" w:space="0" w:color="auto"/>
              <w:bottom w:val="outset" w:sz="6" w:space="0" w:color="auto"/>
              <w:right w:val="outset" w:sz="6" w:space="0" w:color="auto"/>
            </w:tcBorders>
          </w:tcPr>
          <w:p w14:paraId="63F640F3" w14:textId="77777777" w:rsidR="0009003E" w:rsidRPr="00F116E5" w:rsidRDefault="0009003E" w:rsidP="0068154F">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rsidR="0009003E" w:rsidRPr="00F116E5" w14:paraId="5CFD2A65"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tcPr>
          <w:p w14:paraId="5B39046C" w14:textId="77777777" w:rsidR="0009003E" w:rsidRDefault="0009003E" w:rsidP="0068154F">
            <w:pPr>
              <w:rPr>
                <w:rFonts w:ascii="Times New Roman" w:hAnsi="Times New Roman" w:cs="Times New Roman"/>
                <w:sz w:val="24"/>
              </w:rPr>
            </w:pPr>
            <w:r>
              <w:rPr>
                <w:rFonts w:ascii="Times New Roman" w:hAnsi="Times New Roman" w:cs="Times New Roman"/>
                <w:sz w:val="24"/>
              </w:rPr>
              <w:lastRenderedPageBreak/>
              <w:t>Vispārēja atsauce uz Regulu</w:t>
            </w:r>
            <w:r w:rsidRPr="00F116E5">
              <w:rPr>
                <w:rFonts w:ascii="Times New Roman" w:hAnsi="Times New Roman" w:cs="Times New Roman"/>
                <w:sz w:val="24"/>
              </w:rPr>
              <w:t xml:space="preserve"> Nr. </w:t>
            </w:r>
            <w:r>
              <w:rPr>
                <w:rFonts w:ascii="Times New Roman" w:hAnsi="Times New Roman" w:cs="Times New Roman"/>
                <w:sz w:val="24"/>
              </w:rPr>
              <w:t>1407/2013</w:t>
            </w:r>
          </w:p>
        </w:tc>
        <w:tc>
          <w:tcPr>
            <w:tcW w:w="1042" w:type="pct"/>
            <w:tcBorders>
              <w:top w:val="outset" w:sz="6" w:space="0" w:color="auto"/>
              <w:left w:val="outset" w:sz="6" w:space="0" w:color="auto"/>
              <w:bottom w:val="outset" w:sz="6" w:space="0" w:color="auto"/>
              <w:right w:val="outset" w:sz="6" w:space="0" w:color="auto"/>
            </w:tcBorders>
          </w:tcPr>
          <w:p w14:paraId="356B9859" w14:textId="77777777" w:rsidR="0009003E" w:rsidRDefault="0009003E" w:rsidP="0068154F">
            <w:pPr>
              <w:rPr>
                <w:rFonts w:ascii="Times New Roman" w:hAnsi="Times New Roman" w:cs="Times New Roman"/>
                <w:sz w:val="24"/>
              </w:rPr>
            </w:pPr>
            <w:r>
              <w:rPr>
                <w:rFonts w:ascii="Times New Roman" w:hAnsi="Times New Roman" w:cs="Times New Roman"/>
                <w:sz w:val="24"/>
              </w:rPr>
              <w:t>Noteikumu projekta 12.punkts</w:t>
            </w:r>
          </w:p>
        </w:tc>
        <w:tc>
          <w:tcPr>
            <w:tcW w:w="1095" w:type="pct"/>
            <w:tcBorders>
              <w:top w:val="outset" w:sz="6" w:space="0" w:color="auto"/>
              <w:left w:val="outset" w:sz="6" w:space="0" w:color="auto"/>
              <w:bottom w:val="outset" w:sz="6" w:space="0" w:color="auto"/>
              <w:right w:val="outset" w:sz="6" w:space="0" w:color="auto"/>
            </w:tcBorders>
          </w:tcPr>
          <w:p w14:paraId="7BC0647F" w14:textId="77777777" w:rsidR="0009003E" w:rsidRPr="00F116E5" w:rsidRDefault="0009003E" w:rsidP="0068154F">
            <w:pPr>
              <w:jc w:val="center"/>
              <w:rPr>
                <w:rFonts w:ascii="Times New Roman" w:hAnsi="Times New Roman" w:cs="Times New Roman"/>
                <w:color w:val="000000"/>
                <w:sz w:val="24"/>
              </w:rPr>
            </w:pPr>
            <w:r w:rsidRPr="00F116E5">
              <w:rPr>
                <w:rFonts w:ascii="Times New Roman" w:hAnsi="Times New Roman" w:cs="Times New Roman"/>
                <w:color w:val="000000"/>
                <w:sz w:val="24"/>
              </w:rPr>
              <w:t>Ieviests pilnībā.</w:t>
            </w:r>
          </w:p>
          <w:p w14:paraId="1EDC57FF" w14:textId="77777777" w:rsidR="0009003E" w:rsidRPr="00F116E5" w:rsidRDefault="0009003E" w:rsidP="0068154F">
            <w:pPr>
              <w:jc w:val="center"/>
              <w:rPr>
                <w:rFonts w:ascii="Times New Roman" w:hAnsi="Times New Roman" w:cs="Times New Roman"/>
                <w:color w:val="000000"/>
                <w:sz w:val="24"/>
              </w:rPr>
            </w:pPr>
          </w:p>
        </w:tc>
        <w:tc>
          <w:tcPr>
            <w:tcW w:w="1739" w:type="pct"/>
            <w:tcBorders>
              <w:top w:val="outset" w:sz="6" w:space="0" w:color="auto"/>
              <w:left w:val="outset" w:sz="6" w:space="0" w:color="auto"/>
              <w:bottom w:val="outset" w:sz="6" w:space="0" w:color="auto"/>
              <w:right w:val="outset" w:sz="6" w:space="0" w:color="auto"/>
            </w:tcBorders>
          </w:tcPr>
          <w:p w14:paraId="06288EDB" w14:textId="77777777" w:rsidR="0009003E" w:rsidRPr="00F116E5" w:rsidRDefault="0009003E" w:rsidP="0068154F">
            <w:pPr>
              <w:jc w:val="center"/>
              <w:rPr>
                <w:rFonts w:ascii="Times New Roman" w:hAnsi="Times New Roman" w:cs="Times New Roman"/>
                <w:color w:val="000000"/>
                <w:sz w:val="24"/>
              </w:rPr>
            </w:pPr>
            <w:r w:rsidRPr="00F116E5">
              <w:rPr>
                <w:rFonts w:ascii="Times New Roman" w:hAnsi="Times New Roman" w:cs="Times New Roman"/>
                <w:color w:val="000000"/>
                <w:sz w:val="24"/>
              </w:rPr>
              <w:t>Stingrākas prasības neparedz</w:t>
            </w:r>
          </w:p>
        </w:tc>
      </w:tr>
      <w:tr w:rsidR="0009003E" w:rsidRPr="00487661" w14:paraId="3CC5047E"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hideMark/>
          </w:tcPr>
          <w:p w14:paraId="77503F6D"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5C9E3786" w14:textId="77777777" w:rsidR="0009003E" w:rsidRPr="002A4D17" w:rsidRDefault="0009003E" w:rsidP="0068154F">
            <w:pPr>
              <w:spacing w:after="0" w:line="240" w:lineRule="auto"/>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rsidR="0009003E" w:rsidRPr="00487661" w14:paraId="34657C45"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hideMark/>
          </w:tcPr>
          <w:p w14:paraId="6D4A366E"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tcPr>
          <w:p w14:paraId="5316FFF0" w14:textId="77777777" w:rsidR="0009003E" w:rsidRPr="002A4D17" w:rsidRDefault="0009003E" w:rsidP="0068154F">
            <w:pPr>
              <w:spacing w:after="0" w:line="240" w:lineRule="auto"/>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rsidR="0009003E" w:rsidRPr="00487661" w14:paraId="7F5D6E0A" w14:textId="77777777" w:rsidTr="0068154F">
        <w:trPr>
          <w:tblCellSpacing w:w="15" w:type="dxa"/>
        </w:trPr>
        <w:tc>
          <w:tcPr>
            <w:tcW w:w="1046" w:type="pct"/>
            <w:tcBorders>
              <w:top w:val="outset" w:sz="6" w:space="0" w:color="auto"/>
              <w:left w:val="outset" w:sz="6" w:space="0" w:color="auto"/>
              <w:bottom w:val="outset" w:sz="6" w:space="0" w:color="auto"/>
              <w:right w:val="outset" w:sz="6" w:space="0" w:color="auto"/>
            </w:tcBorders>
            <w:hideMark/>
          </w:tcPr>
          <w:p w14:paraId="345D33FD"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76A05157" w14:textId="77777777" w:rsidR="0009003E" w:rsidRPr="00487661" w:rsidRDefault="0009003E" w:rsidP="006815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9003E" w:rsidRPr="00487661" w14:paraId="20360303" w14:textId="77777777" w:rsidTr="0068154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E536427" w14:textId="77777777" w:rsidR="0009003E" w:rsidRPr="00487661" w:rsidRDefault="0009003E" w:rsidP="0068154F">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2. tabula</w:t>
            </w:r>
            <w:r w:rsidRPr="0048766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87661">
              <w:rPr>
                <w:rFonts w:ascii="Times New Roman" w:eastAsia="Times New Roman" w:hAnsi="Times New Roman" w:cs="Times New Roman"/>
                <w:b/>
                <w:bCs/>
                <w:iCs/>
                <w:sz w:val="24"/>
                <w:szCs w:val="24"/>
                <w:lang w:eastAsia="lv-LV"/>
              </w:rPr>
              <w:br/>
              <w:t>Pasākumi šo saistību izpildei</w:t>
            </w:r>
          </w:p>
        </w:tc>
      </w:tr>
      <w:tr w:rsidR="0009003E" w:rsidRPr="00487661" w14:paraId="4D2C32D1" w14:textId="77777777" w:rsidTr="0068154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531E5192" w14:textId="77777777" w:rsidR="0009003E" w:rsidRPr="0055608A" w:rsidRDefault="0009003E" w:rsidP="0068154F">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iCs/>
                <w:color w:val="000000"/>
                <w:sz w:val="24"/>
              </w:rPr>
              <w:t>P</w:t>
            </w:r>
            <w:r w:rsidRPr="0055608A">
              <w:rPr>
                <w:rFonts w:ascii="Times New Roman" w:hAnsi="Times New Roman" w:cs="Times New Roman"/>
                <w:iCs/>
                <w:color w:val="000000"/>
                <w:sz w:val="24"/>
              </w:rPr>
              <w:t>rojekts šo jomu neskar.</w:t>
            </w:r>
          </w:p>
        </w:tc>
      </w:tr>
    </w:tbl>
    <w:p w14:paraId="420DE9EF" w14:textId="2AD43F68" w:rsidR="0009003E" w:rsidRDefault="0009003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2D145D" w:rsidRPr="00487661" w14:paraId="765A8021"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6B31F395"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2D145D" w:rsidRPr="00487661" w14:paraId="4A21590A"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8F26C80"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57391D6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528D287" w14:textId="0D32D711" w:rsidR="00E5323B" w:rsidRPr="00487661" w:rsidRDefault="007B3F93" w:rsidP="007B3F93">
            <w:pPr>
              <w:spacing w:after="0" w:line="240" w:lineRule="auto"/>
              <w:jc w:val="both"/>
              <w:rPr>
                <w:rFonts w:ascii="Times New Roman" w:eastAsia="Times New Roman" w:hAnsi="Times New Roman" w:cs="Times New Roman"/>
                <w:iCs/>
                <w:sz w:val="24"/>
                <w:szCs w:val="24"/>
                <w:lang w:eastAsia="lv-LV"/>
              </w:rPr>
            </w:pPr>
            <w:r w:rsidRPr="007B3F93">
              <w:rPr>
                <w:rFonts w:ascii="Times New Roman" w:eastAsia="Times New Roman" w:hAnsi="Times New Roman" w:cs="Times New Roman"/>
                <w:iCs/>
                <w:sz w:val="24"/>
                <w:szCs w:val="24"/>
                <w:lang w:eastAsia="lv-LV"/>
              </w:rPr>
              <w:t xml:space="preserve">Atbilstoši normatīvo aktu prasībām </w:t>
            </w:r>
            <w:r w:rsidR="003B5423" w:rsidRPr="0009307C">
              <w:rPr>
                <w:rFonts w:ascii="Times New Roman" w:eastAsia="Times New Roman" w:hAnsi="Times New Roman" w:cs="Times New Roman"/>
                <w:iCs/>
                <w:sz w:val="24"/>
                <w:szCs w:val="24"/>
                <w:lang w:eastAsia="lv-LV"/>
              </w:rPr>
              <w:t xml:space="preserve">Ekonomikas ministrijas </w:t>
            </w:r>
            <w:r w:rsidRPr="007B3F93">
              <w:rPr>
                <w:rFonts w:ascii="Times New Roman" w:eastAsia="Times New Roman" w:hAnsi="Times New Roman" w:cs="Times New Roman"/>
                <w:iCs/>
                <w:sz w:val="24"/>
                <w:szCs w:val="24"/>
                <w:lang w:eastAsia="lv-LV"/>
              </w:rPr>
              <w:t>tās tīmekļa vietnē publicē informāciju par projektu un tā virzību.</w:t>
            </w:r>
          </w:p>
        </w:tc>
      </w:tr>
      <w:tr w:rsidR="002D145D" w:rsidRPr="00487661" w14:paraId="0B00F44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7C619FDC"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83EA2D9" w14:textId="77777777" w:rsidR="00E5323B" w:rsidRPr="004A246F" w:rsidRDefault="00E5323B" w:rsidP="00E5323B">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0B63437B" w14:textId="5474FB0A" w:rsidR="00473514" w:rsidRPr="0009307C" w:rsidRDefault="00AA4727" w:rsidP="0098378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95649" w:rsidRPr="0009307C">
              <w:rPr>
                <w:rFonts w:ascii="Times New Roman" w:eastAsia="Times New Roman" w:hAnsi="Times New Roman" w:cs="Times New Roman"/>
                <w:iCs/>
                <w:sz w:val="24"/>
                <w:szCs w:val="24"/>
                <w:lang w:eastAsia="lv-LV"/>
              </w:rPr>
              <w:t>rojekts 201</w:t>
            </w:r>
            <w:r w:rsidR="0074433D" w:rsidRPr="0009307C">
              <w:rPr>
                <w:rFonts w:ascii="Times New Roman" w:eastAsia="Times New Roman" w:hAnsi="Times New Roman" w:cs="Times New Roman"/>
                <w:iCs/>
                <w:sz w:val="24"/>
                <w:szCs w:val="24"/>
                <w:lang w:eastAsia="lv-LV"/>
              </w:rPr>
              <w:t>9</w:t>
            </w:r>
            <w:r w:rsidR="00795649" w:rsidRPr="0009307C">
              <w:rPr>
                <w:rFonts w:ascii="Times New Roman" w:eastAsia="Times New Roman" w:hAnsi="Times New Roman" w:cs="Times New Roman"/>
                <w:iCs/>
                <w:sz w:val="24"/>
                <w:szCs w:val="24"/>
                <w:lang w:eastAsia="lv-LV"/>
              </w:rPr>
              <w:t xml:space="preserve">.gada </w:t>
            </w:r>
            <w:r w:rsidR="0009307C" w:rsidRPr="0009307C">
              <w:rPr>
                <w:rFonts w:ascii="Times New Roman" w:eastAsia="Times New Roman" w:hAnsi="Times New Roman" w:cs="Times New Roman"/>
                <w:iCs/>
                <w:sz w:val="24"/>
                <w:szCs w:val="24"/>
                <w:lang w:eastAsia="lv-LV"/>
              </w:rPr>
              <w:t>12.</w:t>
            </w:r>
            <w:r w:rsidR="00A82D4C" w:rsidRPr="0009307C">
              <w:rPr>
                <w:rFonts w:ascii="Times New Roman" w:eastAsia="Times New Roman" w:hAnsi="Times New Roman" w:cs="Times New Roman"/>
                <w:iCs/>
                <w:sz w:val="24"/>
                <w:szCs w:val="24"/>
                <w:lang w:eastAsia="lv-LV"/>
              </w:rPr>
              <w:t>martā</w:t>
            </w:r>
            <w:r>
              <w:rPr>
                <w:rFonts w:ascii="Times New Roman" w:eastAsia="Times New Roman" w:hAnsi="Times New Roman" w:cs="Times New Roman"/>
                <w:iCs/>
                <w:sz w:val="24"/>
                <w:szCs w:val="24"/>
                <w:lang w:eastAsia="lv-LV"/>
              </w:rPr>
              <w:t xml:space="preserve"> </w:t>
            </w:r>
            <w:r w:rsidR="00795649" w:rsidRPr="0009307C">
              <w:rPr>
                <w:rFonts w:ascii="Times New Roman" w:eastAsia="Times New Roman" w:hAnsi="Times New Roman" w:cs="Times New Roman"/>
                <w:iCs/>
                <w:sz w:val="24"/>
                <w:szCs w:val="24"/>
                <w:lang w:eastAsia="lv-LV"/>
              </w:rPr>
              <w:t xml:space="preserve">ievietots </w:t>
            </w:r>
            <w:r w:rsidR="007B3F93" w:rsidRPr="0009307C">
              <w:rPr>
                <w:rFonts w:ascii="Times New Roman" w:eastAsia="Times New Roman" w:hAnsi="Times New Roman" w:cs="Times New Roman"/>
                <w:iCs/>
                <w:sz w:val="24"/>
                <w:szCs w:val="24"/>
                <w:lang w:eastAsia="lv-LV"/>
              </w:rPr>
              <w:t>E</w:t>
            </w:r>
            <w:r w:rsidR="00795649" w:rsidRPr="0009307C">
              <w:rPr>
                <w:rFonts w:ascii="Times New Roman" w:eastAsia="Times New Roman" w:hAnsi="Times New Roman" w:cs="Times New Roman"/>
                <w:iCs/>
                <w:sz w:val="24"/>
                <w:szCs w:val="24"/>
                <w:lang w:eastAsia="lv-LV"/>
              </w:rPr>
              <w:t>konomikas ministrijas tīmekļa vietnē:</w:t>
            </w:r>
          </w:p>
          <w:p w14:paraId="25FA3646" w14:textId="2F86A9A7" w:rsidR="007B3F93" w:rsidRPr="00C818C0" w:rsidRDefault="009A2208" w:rsidP="00C818C0">
            <w:hyperlink r:id="rId10" w:history="1">
              <w:r w:rsidR="00C818C0">
                <w:rPr>
                  <w:rStyle w:val="Hyperlink"/>
                </w:rPr>
                <w:t>https://www.em.gov.lv/lv/par_ministriju/sabiedribas_lidzdaliba/diskusiju_dokumenti/es_fondu_politika/</w:t>
              </w:r>
            </w:hyperlink>
            <w:r w:rsidR="00C818C0">
              <w:t xml:space="preserve"> </w:t>
            </w:r>
          </w:p>
        </w:tc>
      </w:tr>
      <w:tr w:rsidR="002D145D" w:rsidRPr="00487661" w14:paraId="6BC05F4E"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3EA8CB6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6C90B078"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05CEDB51" w14:textId="26CF8554" w:rsidR="00E5323B" w:rsidRPr="00487661" w:rsidRDefault="002F7EF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2D145D" w:rsidRPr="00487661" w14:paraId="6F0A3C98"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E152BF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1D44B405"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6FBADF02" w14:textId="023AA111" w:rsidR="00E5323B" w:rsidRPr="00487661" w:rsidRDefault="002F7EF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C39092" w14:textId="298F07E0"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345D30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8E2CE5"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145D" w:rsidRPr="00487661" w14:paraId="5DC5A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4DEC3"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2DFF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AD5F931" w14:textId="0CFC42CE" w:rsidR="00E5323B" w:rsidRPr="00B26D45" w:rsidRDefault="0054304C"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Ekonomikas ministrija</w:t>
            </w:r>
            <w:r w:rsidR="00ED50B1">
              <w:rPr>
                <w:rFonts w:ascii="Times New Roman" w:eastAsia="Times New Roman" w:hAnsi="Times New Roman" w:cs="Times New Roman"/>
                <w:sz w:val="24"/>
              </w:rPr>
              <w:t xml:space="preserve"> kā atbildīgā iestāde,</w:t>
            </w:r>
            <w:r w:rsidRPr="00B26D45">
              <w:rPr>
                <w:rFonts w:ascii="Times New Roman" w:eastAsia="Times New Roman" w:hAnsi="Times New Roman" w:cs="Times New Roman"/>
                <w:sz w:val="24"/>
              </w:rPr>
              <w:t xml:space="preserve"> Latvijas Investīciju un attīstības aģentūra</w:t>
            </w:r>
            <w:r w:rsidRPr="00B26D45">
              <w:rPr>
                <w:rFonts w:ascii="Times New Roman" w:hAnsi="Times New Roman" w:cs="Times New Roman"/>
                <w:sz w:val="24"/>
              </w:rPr>
              <w:t xml:space="preserve"> kā projekta īstenotājs</w:t>
            </w:r>
            <w:r w:rsidR="00ED50B1">
              <w:rPr>
                <w:rFonts w:ascii="Times New Roman" w:hAnsi="Times New Roman" w:cs="Times New Roman"/>
                <w:sz w:val="24"/>
              </w:rPr>
              <w:t xml:space="preserve"> un </w:t>
            </w:r>
            <w:r w:rsidRPr="00B26D45">
              <w:rPr>
                <w:rFonts w:ascii="Times New Roman" w:hAnsi="Times New Roman" w:cs="Times New Roman"/>
                <w:sz w:val="24"/>
              </w:rPr>
              <w:t>Centrālā finanšu un līgumu aģentūra kā sadarbības iestāde.</w:t>
            </w:r>
          </w:p>
        </w:tc>
      </w:tr>
      <w:tr w:rsidR="002D145D" w:rsidRPr="00487661" w14:paraId="2D8AF3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A3B03"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E6A63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772904" w14:textId="77777777" w:rsidR="00E5323B" w:rsidRDefault="00B26D4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p w14:paraId="5882D0A3" w14:textId="5CE829FD" w:rsidR="00021A2D" w:rsidRPr="00487661" w:rsidRDefault="00021B37" w:rsidP="00021A2D">
            <w:pPr>
              <w:rPr>
                <w:rFonts w:eastAsia="Times New Roman" w:cs="Times New Roman"/>
                <w:iCs/>
                <w:lang w:eastAsia="lv-LV"/>
              </w:rPr>
            </w:pPr>
            <w:r>
              <w:rPr>
                <w:rFonts w:ascii="Times New Roman" w:eastAsia="Times New Roman" w:hAnsi="Times New Roman" w:cs="Times New Roman"/>
                <w:iCs/>
                <w:sz w:val="24"/>
                <w:szCs w:val="24"/>
                <w:lang w:eastAsia="lv-LV"/>
              </w:rPr>
              <w:t>P</w:t>
            </w:r>
            <w:r w:rsidR="00021A2D" w:rsidRPr="00021A2D">
              <w:rPr>
                <w:rFonts w:ascii="Times New Roman" w:eastAsia="Times New Roman" w:hAnsi="Times New Roman" w:cs="Times New Roman"/>
                <w:iCs/>
                <w:sz w:val="24"/>
                <w:szCs w:val="24"/>
                <w:lang w:eastAsia="lv-LV"/>
              </w:rPr>
              <w:t>rojekts tiks realizēts esošo cilvēkresursu ietvaros.</w:t>
            </w:r>
          </w:p>
        </w:tc>
      </w:tr>
      <w:tr w:rsidR="002D145D" w:rsidRPr="00487661" w14:paraId="34135B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A74BE"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4D816E"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B1BB8" w14:textId="519FA740" w:rsidR="00E5323B" w:rsidRPr="00487661" w:rsidRDefault="00B26D4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5BC62A8" w14:textId="77777777" w:rsidR="00C25B49" w:rsidRPr="00487661" w:rsidRDefault="00C25B49" w:rsidP="00894C55">
      <w:pPr>
        <w:spacing w:after="0" w:line="240" w:lineRule="auto"/>
        <w:rPr>
          <w:rFonts w:ascii="Times New Roman" w:hAnsi="Times New Roman" w:cs="Times New Roman"/>
          <w:sz w:val="28"/>
          <w:szCs w:val="28"/>
        </w:rPr>
      </w:pPr>
    </w:p>
    <w:p w14:paraId="0721A2E6" w14:textId="77777777" w:rsidR="00E5323B" w:rsidRPr="00487661" w:rsidRDefault="00E5323B" w:rsidP="00894C55">
      <w:pPr>
        <w:spacing w:after="0" w:line="240" w:lineRule="auto"/>
        <w:rPr>
          <w:rFonts w:ascii="Times New Roman" w:hAnsi="Times New Roman" w:cs="Times New Roman"/>
          <w:sz w:val="28"/>
          <w:szCs w:val="28"/>
        </w:rPr>
      </w:pPr>
    </w:p>
    <w:p w14:paraId="7FB3EFA8" w14:textId="75F02F53" w:rsidR="00782713" w:rsidRDefault="00782713" w:rsidP="00782713">
      <w:pPr>
        <w:tabs>
          <w:tab w:val="left" w:pos="7230"/>
        </w:tabs>
        <w:spacing w:after="0" w:line="240" w:lineRule="auto"/>
        <w:contextualSpacing/>
        <w:rPr>
          <w:rFonts w:ascii="Times New Roman" w:eastAsia="Times New Roman" w:hAnsi="Times New Roman"/>
          <w:sz w:val="24"/>
          <w:szCs w:val="24"/>
        </w:rPr>
      </w:pPr>
      <w:r w:rsidRPr="001C267B">
        <w:rPr>
          <w:rFonts w:ascii="Times New Roman" w:eastAsia="Times New Roman" w:hAnsi="Times New Roman"/>
          <w:sz w:val="24"/>
          <w:szCs w:val="24"/>
        </w:rPr>
        <w:t>Ekonomikas ministrs</w:t>
      </w:r>
      <w:r w:rsidRPr="001C267B">
        <w:rPr>
          <w:rFonts w:ascii="Times New Roman" w:eastAsia="Times New Roman" w:hAnsi="Times New Roman"/>
          <w:sz w:val="24"/>
          <w:szCs w:val="24"/>
        </w:rPr>
        <w:tab/>
      </w:r>
      <w:proofErr w:type="spellStart"/>
      <w:r w:rsidRPr="001C267B">
        <w:rPr>
          <w:rFonts w:ascii="Times New Roman" w:eastAsia="Times New Roman" w:hAnsi="Times New Roman"/>
          <w:sz w:val="24"/>
          <w:szCs w:val="24"/>
        </w:rPr>
        <w:t>R.Nemiro</w:t>
      </w:r>
      <w:proofErr w:type="spellEnd"/>
    </w:p>
    <w:p w14:paraId="1A547FE9" w14:textId="4A67A80A" w:rsidR="00782713" w:rsidRDefault="00782713" w:rsidP="00782713">
      <w:pPr>
        <w:tabs>
          <w:tab w:val="left" w:pos="7230"/>
        </w:tabs>
        <w:spacing w:after="0" w:line="240" w:lineRule="auto"/>
        <w:contextualSpacing/>
        <w:rPr>
          <w:rFonts w:ascii="Times New Roman" w:eastAsia="Times New Roman" w:hAnsi="Times New Roman"/>
          <w:sz w:val="24"/>
          <w:szCs w:val="24"/>
        </w:rPr>
      </w:pPr>
    </w:p>
    <w:p w14:paraId="352B35ED" w14:textId="77777777" w:rsidR="00782713" w:rsidRPr="001C267B" w:rsidRDefault="00782713" w:rsidP="00782713">
      <w:pPr>
        <w:tabs>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Vīza:</w:t>
      </w:r>
    </w:p>
    <w:p w14:paraId="55C087EF" w14:textId="77777777" w:rsidR="00782713" w:rsidRPr="001C267B" w:rsidRDefault="00782713" w:rsidP="00782713">
      <w:pPr>
        <w:tabs>
          <w:tab w:val="left" w:pos="7230"/>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Valsts sekretārs</w:t>
      </w:r>
      <w:r w:rsidRPr="001C267B">
        <w:rPr>
          <w:rFonts w:ascii="Times New Roman" w:hAnsi="Times New Roman"/>
          <w:color w:val="000000"/>
          <w:sz w:val="24"/>
          <w:szCs w:val="24"/>
        </w:rPr>
        <w:tab/>
      </w:r>
      <w:proofErr w:type="spellStart"/>
      <w:r w:rsidRPr="001C267B">
        <w:rPr>
          <w:rFonts w:ascii="Times New Roman" w:eastAsia="Times New Roman" w:hAnsi="Times New Roman"/>
          <w:sz w:val="24"/>
          <w:szCs w:val="24"/>
        </w:rPr>
        <w:t>Ē.Eglītis</w:t>
      </w:r>
      <w:proofErr w:type="spellEnd"/>
    </w:p>
    <w:p w14:paraId="5E6AB739" w14:textId="77777777" w:rsidR="00782713" w:rsidRPr="00BF0FBE" w:rsidRDefault="00782713" w:rsidP="00782713">
      <w:pPr>
        <w:tabs>
          <w:tab w:val="left" w:pos="7230"/>
        </w:tabs>
        <w:spacing w:after="0" w:line="240" w:lineRule="auto"/>
        <w:contextualSpacing/>
        <w:rPr>
          <w:rFonts w:ascii="Times New Roman" w:eastAsia="Times New Roman" w:hAnsi="Times New Roman"/>
          <w:sz w:val="20"/>
          <w:szCs w:val="20"/>
        </w:rPr>
      </w:pPr>
    </w:p>
    <w:p w14:paraId="2A98F5C8" w14:textId="5A2CFA8F" w:rsidR="003F024F" w:rsidRPr="00BF0FBE" w:rsidRDefault="003F024F" w:rsidP="0075684B">
      <w:pPr>
        <w:tabs>
          <w:tab w:val="left" w:pos="6237"/>
        </w:tabs>
        <w:spacing w:after="0" w:line="240" w:lineRule="auto"/>
        <w:rPr>
          <w:rFonts w:ascii="Times New Roman" w:hAnsi="Times New Roman" w:cs="Times New Roman"/>
          <w:sz w:val="20"/>
          <w:szCs w:val="20"/>
        </w:rPr>
      </w:pPr>
    </w:p>
    <w:p w14:paraId="617E6D9F" w14:textId="0D2C8967" w:rsidR="00894C55" w:rsidRPr="0009003E" w:rsidRDefault="00CF69CD" w:rsidP="00894C55">
      <w:pPr>
        <w:tabs>
          <w:tab w:val="left" w:pos="6237"/>
        </w:tabs>
        <w:spacing w:after="0" w:line="240" w:lineRule="auto"/>
        <w:rPr>
          <w:rFonts w:ascii="Times New Roman" w:hAnsi="Times New Roman" w:cs="Times New Roman"/>
          <w:sz w:val="16"/>
          <w:szCs w:val="20"/>
        </w:rPr>
      </w:pPr>
      <w:r w:rsidRPr="0009003E">
        <w:rPr>
          <w:rFonts w:ascii="Times New Roman" w:hAnsi="Times New Roman" w:cs="Times New Roman"/>
          <w:sz w:val="16"/>
          <w:szCs w:val="20"/>
        </w:rPr>
        <w:t>Rubika,</w:t>
      </w:r>
      <w:r w:rsidR="00D133F8" w:rsidRPr="0009003E">
        <w:rPr>
          <w:rFonts w:ascii="Times New Roman" w:hAnsi="Times New Roman" w:cs="Times New Roman"/>
          <w:sz w:val="16"/>
          <w:szCs w:val="20"/>
        </w:rPr>
        <w:t xml:space="preserve"> </w:t>
      </w:r>
      <w:r w:rsidRPr="0009003E">
        <w:rPr>
          <w:rFonts w:ascii="Times New Roman" w:hAnsi="Times New Roman" w:cs="Times New Roman"/>
          <w:sz w:val="16"/>
          <w:szCs w:val="20"/>
        </w:rPr>
        <w:t>67013022</w:t>
      </w:r>
    </w:p>
    <w:p w14:paraId="4A405549" w14:textId="4CF895C1" w:rsidR="00894C55" w:rsidRPr="0009003E" w:rsidRDefault="009A2208" w:rsidP="00894C55">
      <w:pPr>
        <w:tabs>
          <w:tab w:val="left" w:pos="6237"/>
        </w:tabs>
        <w:spacing w:after="0" w:line="240" w:lineRule="auto"/>
        <w:rPr>
          <w:rFonts w:ascii="Times New Roman" w:hAnsi="Times New Roman" w:cs="Times New Roman"/>
          <w:sz w:val="12"/>
          <w:szCs w:val="20"/>
        </w:rPr>
      </w:pPr>
      <w:hyperlink r:id="rId11" w:history="1">
        <w:r w:rsidR="00CF69CD" w:rsidRPr="0009003E">
          <w:rPr>
            <w:rStyle w:val="Hyperlink"/>
            <w:rFonts w:ascii="Times New Roman" w:hAnsi="Times New Roman" w:cs="Times New Roman"/>
            <w:sz w:val="16"/>
            <w:szCs w:val="20"/>
          </w:rPr>
          <w:t>Iveta.Rubika@em.gov.lv</w:t>
        </w:r>
      </w:hyperlink>
    </w:p>
    <w:sectPr w:rsidR="00894C55" w:rsidRPr="0009003E" w:rsidSect="00CC6472">
      <w:headerReference w:type="default" r:id="rId12"/>
      <w:footerReference w:type="default" r:id="rId13"/>
      <w:foot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F2284" w14:textId="77777777" w:rsidR="009A2208" w:rsidRDefault="009A2208" w:rsidP="00894C55">
      <w:pPr>
        <w:spacing w:after="0" w:line="240" w:lineRule="auto"/>
      </w:pPr>
      <w:r>
        <w:separator/>
      </w:r>
    </w:p>
  </w:endnote>
  <w:endnote w:type="continuationSeparator" w:id="0">
    <w:p w14:paraId="3971CE15" w14:textId="77777777" w:rsidR="009A2208" w:rsidRDefault="009A22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2431" w14:textId="4678E642" w:rsidR="00894C55" w:rsidRPr="00DB7CC0" w:rsidRDefault="00906FF2" w:rsidP="00DB7CC0">
    <w:pPr>
      <w:pStyle w:val="Footer"/>
      <w:jc w:val="both"/>
      <w:rPr>
        <w:rFonts w:ascii="Times New Roman" w:hAnsi="Times New Roman" w:cs="Times New Roman"/>
      </w:rPr>
    </w:pPr>
    <w:r>
      <w:rPr>
        <w:rFonts w:ascii="Times New Roman" w:hAnsi="Times New Roman" w:cs="Times New Roman"/>
        <w:bCs/>
        <w:noProof/>
        <w:sz w:val="20"/>
        <w:szCs w:val="20"/>
      </w:rPr>
      <w:t>EMAnot_</w:t>
    </w:r>
    <w:r w:rsidR="007D5865">
      <w:rPr>
        <w:rFonts w:ascii="Times New Roman" w:hAnsi="Times New Roman" w:cs="Times New Roman"/>
        <w:bCs/>
        <w:noProof/>
        <w:sz w:val="20"/>
        <w:szCs w:val="20"/>
      </w:rPr>
      <w:t>0406</w:t>
    </w:r>
    <w:r w:rsidR="00EC427D">
      <w:rPr>
        <w:rFonts w:ascii="Times New Roman" w:hAnsi="Times New Roman" w:cs="Times New Roman"/>
        <w:bCs/>
        <w:noProof/>
        <w:sz w:val="20"/>
        <w:szCs w:val="20"/>
      </w:rPr>
      <w:t>19</w:t>
    </w:r>
    <w:r w:rsidR="00DB7CC0" w:rsidRPr="00DB7CC0">
      <w:rPr>
        <w:rFonts w:ascii="Times New Roman" w:hAnsi="Times New Roman" w:cs="Times New Roman"/>
        <w:bCs/>
        <w:noProof/>
        <w:sz w:val="20"/>
        <w:szCs w:val="20"/>
      </w:rPr>
      <w:t>_groz692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66BB" w14:textId="4013A67E" w:rsidR="009A2654" w:rsidRPr="00DB7CC0" w:rsidRDefault="00906FF2" w:rsidP="00DB7CC0">
    <w:pPr>
      <w:pStyle w:val="Footer"/>
      <w:jc w:val="both"/>
      <w:rPr>
        <w:rFonts w:ascii="Times New Roman" w:hAnsi="Times New Roman" w:cs="Times New Roman"/>
      </w:rPr>
    </w:pPr>
    <w:r>
      <w:rPr>
        <w:rFonts w:ascii="Times New Roman" w:hAnsi="Times New Roman" w:cs="Times New Roman"/>
        <w:bCs/>
        <w:noProof/>
        <w:sz w:val="20"/>
        <w:szCs w:val="20"/>
      </w:rPr>
      <w:t>EMAnot_</w:t>
    </w:r>
    <w:r w:rsidR="007D5865">
      <w:rPr>
        <w:rFonts w:ascii="Times New Roman" w:hAnsi="Times New Roman" w:cs="Times New Roman"/>
        <w:bCs/>
        <w:noProof/>
        <w:sz w:val="20"/>
        <w:szCs w:val="20"/>
      </w:rPr>
      <w:t>0406</w:t>
    </w:r>
    <w:r w:rsidR="00EC427D">
      <w:rPr>
        <w:rFonts w:ascii="Times New Roman" w:hAnsi="Times New Roman" w:cs="Times New Roman"/>
        <w:bCs/>
        <w:noProof/>
        <w:sz w:val="20"/>
        <w:szCs w:val="20"/>
      </w:rPr>
      <w:t>19</w:t>
    </w:r>
    <w:r w:rsidR="00DB7CC0" w:rsidRPr="00DB7CC0">
      <w:rPr>
        <w:rFonts w:ascii="Times New Roman" w:hAnsi="Times New Roman" w:cs="Times New Roman"/>
        <w:bCs/>
        <w:noProof/>
        <w:sz w:val="20"/>
        <w:szCs w:val="20"/>
      </w:rPr>
      <w:t>_groz692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F081" w14:textId="77777777" w:rsidR="009A2208" w:rsidRDefault="009A2208" w:rsidP="00894C55">
      <w:pPr>
        <w:spacing w:after="0" w:line="240" w:lineRule="auto"/>
      </w:pPr>
      <w:r>
        <w:separator/>
      </w:r>
    </w:p>
  </w:footnote>
  <w:footnote w:type="continuationSeparator" w:id="0">
    <w:p w14:paraId="576CBE4F" w14:textId="77777777" w:rsidR="009A2208" w:rsidRDefault="009A220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0F274B" w14:textId="169F3661" w:rsidR="00894C55" w:rsidRPr="00C35581" w:rsidRDefault="00456E40">
        <w:pPr>
          <w:pStyle w:val="Header"/>
          <w:jc w:val="center"/>
          <w:rPr>
            <w:rFonts w:ascii="Times New Roman" w:hAnsi="Times New Roman" w:cs="Times New Roman"/>
            <w:sz w:val="20"/>
            <w:szCs w:val="20"/>
          </w:rPr>
        </w:pPr>
        <w:r w:rsidRPr="00C35581">
          <w:rPr>
            <w:rFonts w:ascii="Times New Roman" w:hAnsi="Times New Roman" w:cs="Times New Roman"/>
            <w:sz w:val="20"/>
            <w:szCs w:val="20"/>
          </w:rPr>
          <w:fldChar w:fldCharType="begin"/>
        </w:r>
        <w:r w:rsidR="00894C55" w:rsidRPr="00C35581">
          <w:rPr>
            <w:rFonts w:ascii="Times New Roman" w:hAnsi="Times New Roman" w:cs="Times New Roman"/>
            <w:sz w:val="20"/>
            <w:szCs w:val="20"/>
          </w:rPr>
          <w:instrText xml:space="preserve"> PAGE   \* MERGEFORMAT </w:instrText>
        </w:r>
        <w:r w:rsidRPr="00C35581">
          <w:rPr>
            <w:rFonts w:ascii="Times New Roman" w:hAnsi="Times New Roman" w:cs="Times New Roman"/>
            <w:sz w:val="20"/>
            <w:szCs w:val="20"/>
          </w:rPr>
          <w:fldChar w:fldCharType="separate"/>
        </w:r>
        <w:r w:rsidR="00DC22D5" w:rsidRPr="00C35581">
          <w:rPr>
            <w:rFonts w:ascii="Times New Roman" w:hAnsi="Times New Roman" w:cs="Times New Roman"/>
            <w:noProof/>
            <w:sz w:val="20"/>
            <w:szCs w:val="20"/>
          </w:rPr>
          <w:t>10</w:t>
        </w:r>
        <w:r w:rsidRPr="00C3558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E847064"/>
    <w:multiLevelType w:val="hybridMultilevel"/>
    <w:tmpl w:val="16AADC26"/>
    <w:lvl w:ilvl="0" w:tplc="B8566FDE">
      <w:start w:val="62"/>
      <w:numFmt w:val="bullet"/>
      <w:lvlText w:val="-"/>
      <w:lvlJc w:val="left"/>
      <w:pPr>
        <w:ind w:left="669" w:hanging="360"/>
      </w:pPr>
      <w:rPr>
        <w:rFonts w:ascii="Times New Roman" w:eastAsia="Times New Roman" w:hAnsi="Times New Roman" w:cs="Times New Roman"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F5"/>
    <w:rsid w:val="00006C2C"/>
    <w:rsid w:val="00011975"/>
    <w:rsid w:val="00011A46"/>
    <w:rsid w:val="00021A2D"/>
    <w:rsid w:val="00021B37"/>
    <w:rsid w:val="000420D8"/>
    <w:rsid w:val="00050B2A"/>
    <w:rsid w:val="00053E95"/>
    <w:rsid w:val="00056B7A"/>
    <w:rsid w:val="000577E8"/>
    <w:rsid w:val="000740EB"/>
    <w:rsid w:val="0009003E"/>
    <w:rsid w:val="0009307C"/>
    <w:rsid w:val="00095B40"/>
    <w:rsid w:val="000A5019"/>
    <w:rsid w:val="000B2F5B"/>
    <w:rsid w:val="000B3FFE"/>
    <w:rsid w:val="000C23A4"/>
    <w:rsid w:val="000C2DA0"/>
    <w:rsid w:val="000C5405"/>
    <w:rsid w:val="000D0E77"/>
    <w:rsid w:val="000D539F"/>
    <w:rsid w:val="000D67CE"/>
    <w:rsid w:val="000D7098"/>
    <w:rsid w:val="000E562A"/>
    <w:rsid w:val="000F5E4A"/>
    <w:rsid w:val="00111A30"/>
    <w:rsid w:val="00112955"/>
    <w:rsid w:val="001133B0"/>
    <w:rsid w:val="001160BF"/>
    <w:rsid w:val="00120820"/>
    <w:rsid w:val="00140534"/>
    <w:rsid w:val="00157419"/>
    <w:rsid w:val="00160D1E"/>
    <w:rsid w:val="0017086A"/>
    <w:rsid w:val="00175DF7"/>
    <w:rsid w:val="001777FE"/>
    <w:rsid w:val="00190AB1"/>
    <w:rsid w:val="00192C0D"/>
    <w:rsid w:val="001B1C14"/>
    <w:rsid w:val="001B5138"/>
    <w:rsid w:val="001B64FE"/>
    <w:rsid w:val="001C04CA"/>
    <w:rsid w:val="001C11A0"/>
    <w:rsid w:val="001C5C23"/>
    <w:rsid w:val="001C717D"/>
    <w:rsid w:val="001D0637"/>
    <w:rsid w:val="001D0651"/>
    <w:rsid w:val="001E007E"/>
    <w:rsid w:val="001E0233"/>
    <w:rsid w:val="001E2972"/>
    <w:rsid w:val="001E568F"/>
    <w:rsid w:val="001F46B9"/>
    <w:rsid w:val="00216C4F"/>
    <w:rsid w:val="00216D67"/>
    <w:rsid w:val="00220502"/>
    <w:rsid w:val="002244E2"/>
    <w:rsid w:val="00227E59"/>
    <w:rsid w:val="00232C70"/>
    <w:rsid w:val="002364E8"/>
    <w:rsid w:val="00242CDD"/>
    <w:rsid w:val="00243426"/>
    <w:rsid w:val="00247476"/>
    <w:rsid w:val="00272F61"/>
    <w:rsid w:val="00280F8B"/>
    <w:rsid w:val="00287787"/>
    <w:rsid w:val="002970A7"/>
    <w:rsid w:val="002A4D17"/>
    <w:rsid w:val="002A578E"/>
    <w:rsid w:val="002A6005"/>
    <w:rsid w:val="002C0767"/>
    <w:rsid w:val="002C512C"/>
    <w:rsid w:val="002D09C0"/>
    <w:rsid w:val="002D145D"/>
    <w:rsid w:val="002D4E7F"/>
    <w:rsid w:val="002E1C05"/>
    <w:rsid w:val="002E798B"/>
    <w:rsid w:val="002F349B"/>
    <w:rsid w:val="002F40CF"/>
    <w:rsid w:val="002F7EFD"/>
    <w:rsid w:val="003129F5"/>
    <w:rsid w:val="00325B93"/>
    <w:rsid w:val="0033151A"/>
    <w:rsid w:val="00337547"/>
    <w:rsid w:val="003445CC"/>
    <w:rsid w:val="003548AB"/>
    <w:rsid w:val="00355A8C"/>
    <w:rsid w:val="0036226A"/>
    <w:rsid w:val="003653F7"/>
    <w:rsid w:val="003714B3"/>
    <w:rsid w:val="003751AD"/>
    <w:rsid w:val="00377022"/>
    <w:rsid w:val="00383D42"/>
    <w:rsid w:val="003926B5"/>
    <w:rsid w:val="003B0BF9"/>
    <w:rsid w:val="003B42B7"/>
    <w:rsid w:val="003B4552"/>
    <w:rsid w:val="003B5423"/>
    <w:rsid w:val="003B573E"/>
    <w:rsid w:val="003C1383"/>
    <w:rsid w:val="003C5A35"/>
    <w:rsid w:val="003D3F72"/>
    <w:rsid w:val="003D5576"/>
    <w:rsid w:val="003E0791"/>
    <w:rsid w:val="003E3DE1"/>
    <w:rsid w:val="003F024F"/>
    <w:rsid w:val="003F0D5B"/>
    <w:rsid w:val="003F12DC"/>
    <w:rsid w:val="003F28AC"/>
    <w:rsid w:val="00412B99"/>
    <w:rsid w:val="00415EA1"/>
    <w:rsid w:val="004170E6"/>
    <w:rsid w:val="0042037A"/>
    <w:rsid w:val="00431F5C"/>
    <w:rsid w:val="004322A8"/>
    <w:rsid w:val="00436CFC"/>
    <w:rsid w:val="0044196A"/>
    <w:rsid w:val="004454FE"/>
    <w:rsid w:val="004541AA"/>
    <w:rsid w:val="004545B7"/>
    <w:rsid w:val="004557AB"/>
    <w:rsid w:val="00456E40"/>
    <w:rsid w:val="004646FE"/>
    <w:rsid w:val="00464947"/>
    <w:rsid w:val="00465EE3"/>
    <w:rsid w:val="00471F27"/>
    <w:rsid w:val="00473514"/>
    <w:rsid w:val="00486D33"/>
    <w:rsid w:val="00486E63"/>
    <w:rsid w:val="00487661"/>
    <w:rsid w:val="004900E2"/>
    <w:rsid w:val="004942E4"/>
    <w:rsid w:val="0049795A"/>
    <w:rsid w:val="004A246F"/>
    <w:rsid w:val="004A7D8B"/>
    <w:rsid w:val="004B50F5"/>
    <w:rsid w:val="004C7664"/>
    <w:rsid w:val="004E57C2"/>
    <w:rsid w:val="004F7B5E"/>
    <w:rsid w:val="0050178F"/>
    <w:rsid w:val="00510DE9"/>
    <w:rsid w:val="00513E15"/>
    <w:rsid w:val="00526F49"/>
    <w:rsid w:val="005337D2"/>
    <w:rsid w:val="005367B3"/>
    <w:rsid w:val="00542EED"/>
    <w:rsid w:val="0054304C"/>
    <w:rsid w:val="005531D5"/>
    <w:rsid w:val="0055608A"/>
    <w:rsid w:val="00556CE7"/>
    <w:rsid w:val="00557FAE"/>
    <w:rsid w:val="0056385E"/>
    <w:rsid w:val="00563955"/>
    <w:rsid w:val="00571F8C"/>
    <w:rsid w:val="00572B9E"/>
    <w:rsid w:val="0059393D"/>
    <w:rsid w:val="00594F86"/>
    <w:rsid w:val="005960D0"/>
    <w:rsid w:val="005972D3"/>
    <w:rsid w:val="005A37A9"/>
    <w:rsid w:val="005B52C8"/>
    <w:rsid w:val="005C69E7"/>
    <w:rsid w:val="005E4A41"/>
    <w:rsid w:val="005F5115"/>
    <w:rsid w:val="00602587"/>
    <w:rsid w:val="00612F5B"/>
    <w:rsid w:val="00614B64"/>
    <w:rsid w:val="006364F3"/>
    <w:rsid w:val="00655F2C"/>
    <w:rsid w:val="0065647E"/>
    <w:rsid w:val="006674C3"/>
    <w:rsid w:val="00670AE5"/>
    <w:rsid w:val="006801C6"/>
    <w:rsid w:val="00686BF3"/>
    <w:rsid w:val="006A649E"/>
    <w:rsid w:val="006B7E6E"/>
    <w:rsid w:val="006C5CF0"/>
    <w:rsid w:val="006D1B1B"/>
    <w:rsid w:val="006D37E5"/>
    <w:rsid w:val="006E1081"/>
    <w:rsid w:val="006E1FAF"/>
    <w:rsid w:val="006E24A0"/>
    <w:rsid w:val="006E5000"/>
    <w:rsid w:val="006E62D2"/>
    <w:rsid w:val="006F0FD2"/>
    <w:rsid w:val="006F5153"/>
    <w:rsid w:val="006F576B"/>
    <w:rsid w:val="00702116"/>
    <w:rsid w:val="0071055D"/>
    <w:rsid w:val="00713BF7"/>
    <w:rsid w:val="00720585"/>
    <w:rsid w:val="00737C18"/>
    <w:rsid w:val="00741326"/>
    <w:rsid w:val="0074433D"/>
    <w:rsid w:val="00750025"/>
    <w:rsid w:val="0075684B"/>
    <w:rsid w:val="00765FBB"/>
    <w:rsid w:val="00771B98"/>
    <w:rsid w:val="007732AD"/>
    <w:rsid w:val="0077337E"/>
    <w:rsid w:val="00773AF6"/>
    <w:rsid w:val="00780A02"/>
    <w:rsid w:val="00782713"/>
    <w:rsid w:val="0078311D"/>
    <w:rsid w:val="00787DD2"/>
    <w:rsid w:val="007936FB"/>
    <w:rsid w:val="00793C14"/>
    <w:rsid w:val="00794E20"/>
    <w:rsid w:val="00795649"/>
    <w:rsid w:val="00795F71"/>
    <w:rsid w:val="007A0270"/>
    <w:rsid w:val="007A6AAA"/>
    <w:rsid w:val="007B3F93"/>
    <w:rsid w:val="007C195D"/>
    <w:rsid w:val="007C2553"/>
    <w:rsid w:val="007D5469"/>
    <w:rsid w:val="007D5865"/>
    <w:rsid w:val="007D7381"/>
    <w:rsid w:val="007E5A8F"/>
    <w:rsid w:val="007E5F7A"/>
    <w:rsid w:val="007E73AB"/>
    <w:rsid w:val="007F0B93"/>
    <w:rsid w:val="00816C11"/>
    <w:rsid w:val="00830534"/>
    <w:rsid w:val="00831373"/>
    <w:rsid w:val="00845DC0"/>
    <w:rsid w:val="0085183E"/>
    <w:rsid w:val="0086077B"/>
    <w:rsid w:val="008645FC"/>
    <w:rsid w:val="008775D1"/>
    <w:rsid w:val="008802EF"/>
    <w:rsid w:val="0089161A"/>
    <w:rsid w:val="0089470D"/>
    <w:rsid w:val="00894C55"/>
    <w:rsid w:val="008A7374"/>
    <w:rsid w:val="008B009E"/>
    <w:rsid w:val="008B6F8D"/>
    <w:rsid w:val="008D68FC"/>
    <w:rsid w:val="008E3ED5"/>
    <w:rsid w:val="008E53A5"/>
    <w:rsid w:val="008E771C"/>
    <w:rsid w:val="008F0518"/>
    <w:rsid w:val="008F6D27"/>
    <w:rsid w:val="009069C8"/>
    <w:rsid w:val="00906FDD"/>
    <w:rsid w:val="00906FF2"/>
    <w:rsid w:val="0091462B"/>
    <w:rsid w:val="00917D63"/>
    <w:rsid w:val="009317C9"/>
    <w:rsid w:val="009334E2"/>
    <w:rsid w:val="00934773"/>
    <w:rsid w:val="009470FA"/>
    <w:rsid w:val="0095242F"/>
    <w:rsid w:val="009525DB"/>
    <w:rsid w:val="009543C7"/>
    <w:rsid w:val="00967A13"/>
    <w:rsid w:val="0098126F"/>
    <w:rsid w:val="00983780"/>
    <w:rsid w:val="00986ACE"/>
    <w:rsid w:val="009967D5"/>
    <w:rsid w:val="009A0D78"/>
    <w:rsid w:val="009A2208"/>
    <w:rsid w:val="009A2654"/>
    <w:rsid w:val="009A5FA9"/>
    <w:rsid w:val="009A635E"/>
    <w:rsid w:val="009B2B13"/>
    <w:rsid w:val="009C087E"/>
    <w:rsid w:val="009C3EB8"/>
    <w:rsid w:val="009C5C05"/>
    <w:rsid w:val="009D1178"/>
    <w:rsid w:val="009D118D"/>
    <w:rsid w:val="009D317F"/>
    <w:rsid w:val="009E16F2"/>
    <w:rsid w:val="009E6309"/>
    <w:rsid w:val="009E6653"/>
    <w:rsid w:val="009E7D11"/>
    <w:rsid w:val="00A0114E"/>
    <w:rsid w:val="00A03BBA"/>
    <w:rsid w:val="00A10FC3"/>
    <w:rsid w:val="00A12BA9"/>
    <w:rsid w:val="00A26404"/>
    <w:rsid w:val="00A47565"/>
    <w:rsid w:val="00A51A54"/>
    <w:rsid w:val="00A51B4F"/>
    <w:rsid w:val="00A55932"/>
    <w:rsid w:val="00A5661D"/>
    <w:rsid w:val="00A6073E"/>
    <w:rsid w:val="00A60D66"/>
    <w:rsid w:val="00A62848"/>
    <w:rsid w:val="00A707D5"/>
    <w:rsid w:val="00A70CE7"/>
    <w:rsid w:val="00A71840"/>
    <w:rsid w:val="00A80535"/>
    <w:rsid w:val="00A82D4C"/>
    <w:rsid w:val="00A8639F"/>
    <w:rsid w:val="00A95D89"/>
    <w:rsid w:val="00A96C18"/>
    <w:rsid w:val="00A9761D"/>
    <w:rsid w:val="00AA43E8"/>
    <w:rsid w:val="00AA4727"/>
    <w:rsid w:val="00AB2D08"/>
    <w:rsid w:val="00AB6711"/>
    <w:rsid w:val="00AC0CAE"/>
    <w:rsid w:val="00AD477F"/>
    <w:rsid w:val="00AD7851"/>
    <w:rsid w:val="00AE3727"/>
    <w:rsid w:val="00AE457C"/>
    <w:rsid w:val="00AE5567"/>
    <w:rsid w:val="00AE70D5"/>
    <w:rsid w:val="00AF0F27"/>
    <w:rsid w:val="00AF1239"/>
    <w:rsid w:val="00B02692"/>
    <w:rsid w:val="00B06E7B"/>
    <w:rsid w:val="00B074DA"/>
    <w:rsid w:val="00B12C18"/>
    <w:rsid w:val="00B16480"/>
    <w:rsid w:val="00B20336"/>
    <w:rsid w:val="00B2041C"/>
    <w:rsid w:val="00B2165C"/>
    <w:rsid w:val="00B21F5D"/>
    <w:rsid w:val="00B25443"/>
    <w:rsid w:val="00B26D45"/>
    <w:rsid w:val="00B272EB"/>
    <w:rsid w:val="00B53237"/>
    <w:rsid w:val="00B579A5"/>
    <w:rsid w:val="00B61FBD"/>
    <w:rsid w:val="00B66F6A"/>
    <w:rsid w:val="00B675DE"/>
    <w:rsid w:val="00B90BF2"/>
    <w:rsid w:val="00B92E64"/>
    <w:rsid w:val="00B93744"/>
    <w:rsid w:val="00B93BC8"/>
    <w:rsid w:val="00B960E8"/>
    <w:rsid w:val="00B9752F"/>
    <w:rsid w:val="00BA20AA"/>
    <w:rsid w:val="00BA4E59"/>
    <w:rsid w:val="00BA5EDB"/>
    <w:rsid w:val="00BC16B9"/>
    <w:rsid w:val="00BD4425"/>
    <w:rsid w:val="00BD6793"/>
    <w:rsid w:val="00BE2F85"/>
    <w:rsid w:val="00BE74E8"/>
    <w:rsid w:val="00BF0FBE"/>
    <w:rsid w:val="00BF45DF"/>
    <w:rsid w:val="00C139D9"/>
    <w:rsid w:val="00C17CF1"/>
    <w:rsid w:val="00C20F2A"/>
    <w:rsid w:val="00C25B49"/>
    <w:rsid w:val="00C34419"/>
    <w:rsid w:val="00C35581"/>
    <w:rsid w:val="00C43531"/>
    <w:rsid w:val="00C47731"/>
    <w:rsid w:val="00C55590"/>
    <w:rsid w:val="00C55CC8"/>
    <w:rsid w:val="00C565DE"/>
    <w:rsid w:val="00C6041F"/>
    <w:rsid w:val="00C7350E"/>
    <w:rsid w:val="00C77DA6"/>
    <w:rsid w:val="00C818C0"/>
    <w:rsid w:val="00C825EB"/>
    <w:rsid w:val="00C83367"/>
    <w:rsid w:val="00C8556F"/>
    <w:rsid w:val="00C95848"/>
    <w:rsid w:val="00C96EC9"/>
    <w:rsid w:val="00CA0C39"/>
    <w:rsid w:val="00CB1C68"/>
    <w:rsid w:val="00CC0D2D"/>
    <w:rsid w:val="00CC6472"/>
    <w:rsid w:val="00CE3295"/>
    <w:rsid w:val="00CE33E6"/>
    <w:rsid w:val="00CE5657"/>
    <w:rsid w:val="00CE63A8"/>
    <w:rsid w:val="00CF0C91"/>
    <w:rsid w:val="00CF2999"/>
    <w:rsid w:val="00CF69CD"/>
    <w:rsid w:val="00D133F8"/>
    <w:rsid w:val="00D14A3E"/>
    <w:rsid w:val="00D22B22"/>
    <w:rsid w:val="00D267C9"/>
    <w:rsid w:val="00D37AE5"/>
    <w:rsid w:val="00D540F8"/>
    <w:rsid w:val="00D64585"/>
    <w:rsid w:val="00D7212F"/>
    <w:rsid w:val="00DA6182"/>
    <w:rsid w:val="00DB7CC0"/>
    <w:rsid w:val="00DC0A71"/>
    <w:rsid w:val="00DC22D5"/>
    <w:rsid w:val="00DC4E5B"/>
    <w:rsid w:val="00DC7712"/>
    <w:rsid w:val="00DD6657"/>
    <w:rsid w:val="00DD7268"/>
    <w:rsid w:val="00DE0EE1"/>
    <w:rsid w:val="00DE190D"/>
    <w:rsid w:val="00DF6CA2"/>
    <w:rsid w:val="00DF760E"/>
    <w:rsid w:val="00E061BD"/>
    <w:rsid w:val="00E066BB"/>
    <w:rsid w:val="00E1507C"/>
    <w:rsid w:val="00E20460"/>
    <w:rsid w:val="00E27573"/>
    <w:rsid w:val="00E27DB3"/>
    <w:rsid w:val="00E36379"/>
    <w:rsid w:val="00E3716B"/>
    <w:rsid w:val="00E415AB"/>
    <w:rsid w:val="00E46515"/>
    <w:rsid w:val="00E47BA0"/>
    <w:rsid w:val="00E5323B"/>
    <w:rsid w:val="00E81861"/>
    <w:rsid w:val="00E8704E"/>
    <w:rsid w:val="00E8749E"/>
    <w:rsid w:val="00E90C01"/>
    <w:rsid w:val="00E9328B"/>
    <w:rsid w:val="00E94FEC"/>
    <w:rsid w:val="00EA486E"/>
    <w:rsid w:val="00EA7583"/>
    <w:rsid w:val="00EB3B40"/>
    <w:rsid w:val="00EB65E3"/>
    <w:rsid w:val="00EC279B"/>
    <w:rsid w:val="00EC427D"/>
    <w:rsid w:val="00EC43DF"/>
    <w:rsid w:val="00ED120A"/>
    <w:rsid w:val="00ED1850"/>
    <w:rsid w:val="00ED50B1"/>
    <w:rsid w:val="00EF0BEC"/>
    <w:rsid w:val="00EF3A64"/>
    <w:rsid w:val="00EF5BDF"/>
    <w:rsid w:val="00EF7967"/>
    <w:rsid w:val="00F001B9"/>
    <w:rsid w:val="00F065B4"/>
    <w:rsid w:val="00F116E5"/>
    <w:rsid w:val="00F11F8E"/>
    <w:rsid w:val="00F410C7"/>
    <w:rsid w:val="00F42CD8"/>
    <w:rsid w:val="00F512E0"/>
    <w:rsid w:val="00F52041"/>
    <w:rsid w:val="00F521DC"/>
    <w:rsid w:val="00F55611"/>
    <w:rsid w:val="00F57B0C"/>
    <w:rsid w:val="00F605B6"/>
    <w:rsid w:val="00F61D57"/>
    <w:rsid w:val="00F7129A"/>
    <w:rsid w:val="00F93ECC"/>
    <w:rsid w:val="00FA3ED6"/>
    <w:rsid w:val="00FA5A09"/>
    <w:rsid w:val="00FB0C8F"/>
    <w:rsid w:val="00FB62BF"/>
    <w:rsid w:val="00FC0511"/>
    <w:rsid w:val="00FE65FA"/>
    <w:rsid w:val="00FF111B"/>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F5DE"/>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F6C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42C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E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8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0048883">
      <w:bodyDiv w:val="1"/>
      <w:marLeft w:val="0"/>
      <w:marRight w:val="0"/>
      <w:marTop w:val="0"/>
      <w:marBottom w:val="0"/>
      <w:divBdr>
        <w:top w:val="none" w:sz="0" w:space="0" w:color="auto"/>
        <w:left w:val="none" w:sz="0" w:space="0" w:color="auto"/>
        <w:bottom w:val="none" w:sz="0" w:space="0" w:color="auto"/>
        <w:right w:val="none" w:sz="0" w:space="0" w:color="auto"/>
      </w:divBdr>
    </w:div>
    <w:div w:id="10067886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9207288">
      <w:bodyDiv w:val="1"/>
      <w:marLeft w:val="0"/>
      <w:marRight w:val="0"/>
      <w:marTop w:val="0"/>
      <w:marBottom w:val="0"/>
      <w:divBdr>
        <w:top w:val="none" w:sz="0" w:space="0" w:color="auto"/>
        <w:left w:val="none" w:sz="0" w:space="0" w:color="auto"/>
        <w:bottom w:val="none" w:sz="0" w:space="0" w:color="auto"/>
        <w:right w:val="none" w:sz="0" w:space="0" w:color="auto"/>
      </w:divBdr>
    </w:div>
    <w:div w:id="15726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Rubik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gov.lv/lv/par_ministriju/sabiedribas_lidzdaliba/diskusiju_dokumenti/es_fondu_politika/" TargetMode="External"/><Relationship Id="rId4" Type="http://schemas.openxmlformats.org/officeDocument/2006/relationships/settings" Target="settings.xml"/><Relationship Id="rId9" Type="http://schemas.openxmlformats.org/officeDocument/2006/relationships/hyperlink" Target="https://likumi.lv/ta/id/28727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2DD9-1AB6-491A-813E-7CE8C749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9</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EMAnot_300518_groz692; Ministru kabineta noteikumu projekta "Grozījumi Ministru kabineta 2016. gada 25.oktobra noteikumos Nr. 692 “Darbības programmas “Izaugsme un nodarbinātība” 1.2.1. specifiskā atbalsta mērķa “Palielināt privātā sektora investīcijas P&amp;</vt:lpstr>
    </vt:vector>
  </TitlesOfParts>
  <Company>Iestādes nosaukums</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EMAnot_040619_groz692; Ministru kabineta noteikumu projekta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sākotnējās ietekmes novērtējuma ziņojums</dc:title>
  <dc:subject>Anotācija</dc:subject>
  <dc:creator>Iveta Rubika</dc:creator>
  <cp:keywords>Anotācija</cp:keywords>
  <dc:description>67013022, Iveta.Rubika@em.gov.lv</dc:description>
  <cp:lastModifiedBy>Iveta Rubika</cp:lastModifiedBy>
  <cp:revision>324</cp:revision>
  <dcterms:created xsi:type="dcterms:W3CDTF">2018-01-02T10:18:00Z</dcterms:created>
  <dcterms:modified xsi:type="dcterms:W3CDTF">2019-06-03T13:45:00Z</dcterms:modified>
</cp:coreProperties>
</file>