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D3716" w14:textId="77777777" w:rsidR="001C1DD6" w:rsidRPr="00B90C92" w:rsidRDefault="001C1DD6" w:rsidP="00EA4394">
      <w:pPr>
        <w:tabs>
          <w:tab w:val="left" w:pos="2552"/>
        </w:tabs>
        <w:spacing w:after="0" w:line="240" w:lineRule="auto"/>
        <w:ind w:left="397" w:hanging="397"/>
        <w:jc w:val="right"/>
        <w:rPr>
          <w:rFonts w:ascii="Times New Roman" w:hAnsi="Times New Roman"/>
          <w:i/>
          <w:sz w:val="28"/>
          <w:szCs w:val="28"/>
        </w:rPr>
      </w:pPr>
      <w:r w:rsidRPr="00B90C92">
        <w:rPr>
          <w:rFonts w:ascii="Times New Roman" w:hAnsi="Times New Roman"/>
          <w:i/>
          <w:sz w:val="28"/>
          <w:szCs w:val="28"/>
        </w:rPr>
        <w:t>Projekts</w:t>
      </w:r>
    </w:p>
    <w:p w14:paraId="5C33CCD4" w14:textId="33BFA18D" w:rsidR="008C369E" w:rsidRDefault="008C369E" w:rsidP="00EA4394">
      <w:pPr>
        <w:tabs>
          <w:tab w:val="left" w:pos="2552"/>
        </w:tabs>
        <w:spacing w:after="0" w:line="240" w:lineRule="auto"/>
        <w:ind w:left="397" w:hanging="397"/>
        <w:jc w:val="right"/>
        <w:rPr>
          <w:rFonts w:ascii="Times New Roman" w:hAnsi="Times New Roman"/>
          <w:sz w:val="28"/>
          <w:szCs w:val="28"/>
        </w:rPr>
      </w:pPr>
    </w:p>
    <w:p w14:paraId="10D1FD24" w14:textId="77777777" w:rsidR="00593085" w:rsidRPr="00CF5466" w:rsidRDefault="00593085" w:rsidP="00EA4394">
      <w:pPr>
        <w:tabs>
          <w:tab w:val="left" w:pos="2552"/>
        </w:tabs>
        <w:spacing w:after="0" w:line="240" w:lineRule="auto"/>
        <w:ind w:left="397" w:hanging="397"/>
        <w:jc w:val="center"/>
        <w:rPr>
          <w:rFonts w:ascii="Times New Roman" w:hAnsi="Times New Roman"/>
          <w:sz w:val="28"/>
          <w:szCs w:val="28"/>
        </w:rPr>
      </w:pPr>
      <w:r w:rsidRPr="00CF5466">
        <w:rPr>
          <w:rFonts w:ascii="Times New Roman" w:hAnsi="Times New Roman"/>
          <w:sz w:val="28"/>
          <w:szCs w:val="28"/>
        </w:rPr>
        <w:t>LATVIJAS REPUBLIKAS MINISTRU KABINETS</w:t>
      </w:r>
    </w:p>
    <w:p w14:paraId="57B41795" w14:textId="77777777" w:rsidR="008C369E" w:rsidRPr="00B90C92" w:rsidRDefault="008C369E" w:rsidP="00EA4394">
      <w:pPr>
        <w:tabs>
          <w:tab w:val="left" w:pos="2552"/>
        </w:tabs>
        <w:spacing w:after="0" w:line="240" w:lineRule="auto"/>
        <w:ind w:left="397" w:hanging="397"/>
        <w:jc w:val="both"/>
        <w:rPr>
          <w:rFonts w:ascii="Times New Roman" w:hAnsi="Times New Roman"/>
          <w:sz w:val="28"/>
          <w:szCs w:val="28"/>
        </w:rPr>
      </w:pPr>
    </w:p>
    <w:p w14:paraId="3C570902" w14:textId="5FE1E60D" w:rsidR="001C1DD6" w:rsidRPr="00B90C92" w:rsidRDefault="001C1DD6" w:rsidP="00EA4394">
      <w:pPr>
        <w:tabs>
          <w:tab w:val="left" w:pos="2552"/>
          <w:tab w:val="left" w:pos="6379"/>
        </w:tabs>
        <w:spacing w:after="0" w:line="240" w:lineRule="auto"/>
        <w:ind w:left="397" w:hanging="397"/>
        <w:jc w:val="both"/>
        <w:rPr>
          <w:rFonts w:ascii="Times New Roman" w:hAnsi="Times New Roman"/>
          <w:sz w:val="28"/>
          <w:szCs w:val="28"/>
        </w:rPr>
      </w:pPr>
      <w:r w:rsidRPr="00B90C92">
        <w:rPr>
          <w:rFonts w:ascii="Times New Roman" w:hAnsi="Times New Roman"/>
          <w:sz w:val="28"/>
          <w:szCs w:val="28"/>
        </w:rPr>
        <w:t>2019.gada ___.______</w:t>
      </w:r>
      <w:r w:rsidRPr="00B90C92">
        <w:rPr>
          <w:rFonts w:ascii="Times New Roman" w:hAnsi="Times New Roman"/>
          <w:sz w:val="28"/>
          <w:szCs w:val="28"/>
        </w:rPr>
        <w:tab/>
        <w:t>Noteikumi Nr.</w:t>
      </w:r>
    </w:p>
    <w:p w14:paraId="72015D2D" w14:textId="4C249566" w:rsidR="001C1DD6" w:rsidRPr="00B90C92" w:rsidRDefault="001C1DD6" w:rsidP="00EA4394">
      <w:pPr>
        <w:tabs>
          <w:tab w:val="left" w:pos="6379"/>
        </w:tabs>
        <w:spacing w:after="0" w:line="240" w:lineRule="auto"/>
        <w:ind w:left="397" w:hanging="397"/>
        <w:jc w:val="both"/>
        <w:rPr>
          <w:rFonts w:ascii="Times New Roman" w:hAnsi="Times New Roman"/>
          <w:sz w:val="28"/>
          <w:szCs w:val="28"/>
        </w:rPr>
      </w:pPr>
      <w:r w:rsidRPr="00B90C92">
        <w:rPr>
          <w:rFonts w:ascii="Times New Roman" w:hAnsi="Times New Roman"/>
          <w:sz w:val="28"/>
          <w:szCs w:val="28"/>
        </w:rPr>
        <w:t>Rīgā</w:t>
      </w:r>
      <w:r w:rsidRPr="00B90C92">
        <w:rPr>
          <w:rFonts w:ascii="Times New Roman" w:hAnsi="Times New Roman"/>
          <w:sz w:val="28"/>
          <w:szCs w:val="28"/>
        </w:rPr>
        <w:tab/>
        <w:t>(prot. Nr. _______  §)</w:t>
      </w:r>
    </w:p>
    <w:p w14:paraId="3960842E" w14:textId="3656C70A" w:rsidR="001C1DD6" w:rsidRDefault="001C1DD6" w:rsidP="00EA4394">
      <w:pPr>
        <w:spacing w:after="0" w:line="240" w:lineRule="auto"/>
        <w:ind w:left="397" w:hanging="397"/>
        <w:jc w:val="both"/>
        <w:rPr>
          <w:rFonts w:ascii="Times New Roman" w:hAnsi="Times New Roman"/>
          <w:sz w:val="28"/>
          <w:szCs w:val="28"/>
        </w:rPr>
      </w:pPr>
    </w:p>
    <w:p w14:paraId="3A1E96FC" w14:textId="77777777" w:rsidR="00EF6B61" w:rsidRPr="00B90C92" w:rsidRDefault="00EF6B61" w:rsidP="00EA4394">
      <w:pPr>
        <w:spacing w:after="0" w:line="240" w:lineRule="auto"/>
        <w:ind w:left="397" w:hanging="397"/>
        <w:jc w:val="both"/>
        <w:rPr>
          <w:rFonts w:ascii="Times New Roman" w:hAnsi="Times New Roman"/>
          <w:sz w:val="28"/>
          <w:szCs w:val="28"/>
        </w:rPr>
      </w:pPr>
    </w:p>
    <w:p w14:paraId="46BBA3DD" w14:textId="3932950D" w:rsidR="001C1DD6" w:rsidRPr="00B90C92" w:rsidRDefault="001C1DD6" w:rsidP="00EA4394">
      <w:pPr>
        <w:spacing w:after="0" w:line="240" w:lineRule="auto"/>
        <w:ind w:left="397" w:hanging="397"/>
        <w:jc w:val="center"/>
        <w:rPr>
          <w:rFonts w:ascii="Times New Roman" w:hAnsi="Times New Roman"/>
          <w:b/>
          <w:sz w:val="28"/>
          <w:szCs w:val="28"/>
        </w:rPr>
      </w:pPr>
      <w:r w:rsidRPr="00B90C92">
        <w:rPr>
          <w:rFonts w:ascii="Times New Roman" w:hAnsi="Times New Roman"/>
          <w:b/>
          <w:sz w:val="28"/>
          <w:szCs w:val="28"/>
        </w:rPr>
        <w:t xml:space="preserve">Darbības programmas </w:t>
      </w:r>
      <w:r w:rsidRPr="00B90C92">
        <w:rPr>
          <w:rFonts w:ascii="Times New Roman" w:hAnsi="Times New Roman"/>
          <w:b/>
          <w:sz w:val="28"/>
          <w:szCs w:val="28"/>
          <w:shd w:val="clear" w:color="auto" w:fill="FFFFFF"/>
        </w:rPr>
        <w:t xml:space="preserve">"Izaugsme un nodarbinātība" </w:t>
      </w:r>
      <w:r w:rsidRPr="00B90C92">
        <w:rPr>
          <w:rFonts w:ascii="Times New Roman" w:hAnsi="Times New Roman"/>
          <w:b/>
          <w:sz w:val="28"/>
          <w:szCs w:val="28"/>
        </w:rPr>
        <w:t xml:space="preserve">3.1.1. </w:t>
      </w:r>
      <w:r w:rsidRPr="00B90C92">
        <w:rPr>
          <w:rFonts w:ascii="Times New Roman" w:hAnsi="Times New Roman"/>
          <w:b/>
          <w:sz w:val="28"/>
          <w:szCs w:val="28"/>
          <w:shd w:val="clear" w:color="auto" w:fill="FFFFFF"/>
        </w:rPr>
        <w:t xml:space="preserve">specifiskā atbalsta mērķa </w:t>
      </w:r>
      <w:r w:rsidRPr="00B90C92">
        <w:rPr>
          <w:rFonts w:ascii="Times New Roman" w:hAnsi="Times New Roman"/>
          <w:b/>
          <w:sz w:val="28"/>
          <w:szCs w:val="28"/>
        </w:rPr>
        <w:t>“Sekmēt mazo, vidējo komersantu izveidi un attīstību, īpaši apstrādes rūpniecībā un RIS3 prioritārajās nozarēs</w:t>
      </w:r>
      <w:r w:rsidRPr="003B7433">
        <w:rPr>
          <w:rFonts w:ascii="Times New Roman" w:hAnsi="Times New Roman"/>
          <w:b/>
          <w:sz w:val="28"/>
          <w:szCs w:val="28"/>
        </w:rPr>
        <w:t>” 3.1.1.3.</w:t>
      </w:r>
      <w:r w:rsidRPr="00B90C92">
        <w:rPr>
          <w:rFonts w:ascii="Times New Roman" w:hAnsi="Times New Roman"/>
          <w:b/>
          <w:sz w:val="28"/>
          <w:szCs w:val="28"/>
        </w:rPr>
        <w:t xml:space="preserve"> pasākuma “Atbalsts mazo, vidējo komersantu finansējuma piesaistei kapitāla tirgos” īstenošanas noteikumi</w:t>
      </w:r>
    </w:p>
    <w:p w14:paraId="278A363F" w14:textId="397BC2C5" w:rsidR="001C1DD6" w:rsidRDefault="001C1DD6" w:rsidP="00EA4394">
      <w:pPr>
        <w:spacing w:after="0" w:line="240" w:lineRule="auto"/>
        <w:ind w:left="397" w:hanging="397"/>
        <w:jc w:val="right"/>
        <w:rPr>
          <w:rFonts w:ascii="Times New Roman" w:hAnsi="Times New Roman"/>
          <w:b/>
          <w:sz w:val="28"/>
          <w:szCs w:val="28"/>
        </w:rPr>
      </w:pPr>
    </w:p>
    <w:p w14:paraId="5BEBDAAE" w14:textId="77777777" w:rsidR="00DC110C" w:rsidRPr="00B90C92" w:rsidRDefault="00DC110C" w:rsidP="00EA4394">
      <w:pPr>
        <w:spacing w:after="0" w:line="240" w:lineRule="auto"/>
        <w:ind w:left="397" w:hanging="397"/>
        <w:jc w:val="right"/>
        <w:rPr>
          <w:rFonts w:ascii="Times New Roman" w:hAnsi="Times New Roman"/>
          <w:b/>
          <w:sz w:val="28"/>
          <w:szCs w:val="28"/>
        </w:rPr>
      </w:pPr>
    </w:p>
    <w:p w14:paraId="7C4FC402" w14:textId="77777777" w:rsidR="001C1DD6" w:rsidRPr="003B7433" w:rsidRDefault="001C1DD6" w:rsidP="00EA4394">
      <w:pPr>
        <w:pStyle w:val="naislab"/>
        <w:spacing w:before="0" w:after="0"/>
        <w:ind w:left="397" w:right="57" w:hanging="397"/>
        <w:rPr>
          <w:i/>
          <w:sz w:val="28"/>
          <w:szCs w:val="28"/>
        </w:rPr>
      </w:pPr>
      <w:r w:rsidRPr="003B7433">
        <w:rPr>
          <w:i/>
          <w:sz w:val="28"/>
          <w:szCs w:val="28"/>
        </w:rPr>
        <w:t>Izdoti saskaņā ar</w:t>
      </w:r>
    </w:p>
    <w:p w14:paraId="1B1F789D" w14:textId="77777777" w:rsidR="001C1DD6" w:rsidRPr="003B7433" w:rsidRDefault="001C1DD6" w:rsidP="00EA4394">
      <w:pPr>
        <w:pStyle w:val="naislab"/>
        <w:spacing w:before="0" w:after="0"/>
        <w:ind w:left="397" w:right="57" w:hanging="397"/>
        <w:rPr>
          <w:i/>
          <w:sz w:val="28"/>
          <w:szCs w:val="28"/>
        </w:rPr>
      </w:pPr>
      <w:r w:rsidRPr="003B7433">
        <w:rPr>
          <w:i/>
          <w:sz w:val="28"/>
          <w:szCs w:val="28"/>
        </w:rPr>
        <w:t>Eiropas Savienības struktūrfondu un</w:t>
      </w:r>
    </w:p>
    <w:p w14:paraId="2162EA7D" w14:textId="366B6DFD" w:rsidR="001C1DD6" w:rsidRPr="003B7433" w:rsidRDefault="001C1DD6" w:rsidP="00EA4394">
      <w:pPr>
        <w:pStyle w:val="naislab"/>
        <w:spacing w:before="0" w:after="0"/>
        <w:ind w:left="397" w:right="57" w:hanging="397"/>
        <w:rPr>
          <w:i/>
          <w:sz w:val="28"/>
          <w:szCs w:val="28"/>
        </w:rPr>
      </w:pPr>
      <w:r w:rsidRPr="003B7433">
        <w:rPr>
          <w:i/>
          <w:sz w:val="28"/>
          <w:szCs w:val="28"/>
        </w:rPr>
        <w:t>Kohēzijas fonda 2014.</w:t>
      </w:r>
      <w:r w:rsidR="00E6281F" w:rsidRPr="003B7433">
        <w:rPr>
          <w:i/>
          <w:sz w:val="28"/>
          <w:szCs w:val="28"/>
        </w:rPr>
        <w:t xml:space="preserve"> </w:t>
      </w:r>
      <w:r w:rsidRPr="003B7433">
        <w:rPr>
          <w:i/>
          <w:sz w:val="28"/>
          <w:szCs w:val="28"/>
        </w:rPr>
        <w:t>–</w:t>
      </w:r>
      <w:r w:rsidR="00E6281F" w:rsidRPr="003B7433">
        <w:rPr>
          <w:i/>
          <w:sz w:val="28"/>
          <w:szCs w:val="28"/>
        </w:rPr>
        <w:t xml:space="preserve"> </w:t>
      </w:r>
      <w:r w:rsidRPr="003B7433">
        <w:rPr>
          <w:i/>
          <w:sz w:val="28"/>
          <w:szCs w:val="28"/>
        </w:rPr>
        <w:t>2020.</w:t>
      </w:r>
      <w:r w:rsidR="00E6281F" w:rsidRPr="003B7433">
        <w:rPr>
          <w:i/>
          <w:sz w:val="28"/>
          <w:szCs w:val="28"/>
        </w:rPr>
        <w:t xml:space="preserve"> </w:t>
      </w:r>
      <w:r w:rsidRPr="003B7433">
        <w:rPr>
          <w:i/>
          <w:sz w:val="28"/>
          <w:szCs w:val="28"/>
        </w:rPr>
        <w:t>gada plānošanas perioda</w:t>
      </w:r>
    </w:p>
    <w:p w14:paraId="6ACA93E0" w14:textId="4B376276" w:rsidR="001C1DD6" w:rsidRPr="003B7433" w:rsidRDefault="001C1DD6" w:rsidP="00EA4394">
      <w:pPr>
        <w:spacing w:after="0" w:line="240" w:lineRule="auto"/>
        <w:ind w:left="397" w:hanging="397"/>
        <w:jc w:val="right"/>
        <w:rPr>
          <w:rFonts w:ascii="Times New Roman" w:hAnsi="Times New Roman"/>
          <w:i/>
          <w:sz w:val="28"/>
          <w:szCs w:val="28"/>
        </w:rPr>
      </w:pPr>
      <w:r w:rsidRPr="003B7433">
        <w:rPr>
          <w:rFonts w:ascii="Times New Roman" w:hAnsi="Times New Roman"/>
          <w:i/>
          <w:sz w:val="28"/>
          <w:szCs w:val="28"/>
        </w:rPr>
        <w:t>vadības likuma 20.</w:t>
      </w:r>
      <w:r w:rsidR="00E6281F" w:rsidRPr="003B7433">
        <w:rPr>
          <w:rFonts w:ascii="Times New Roman" w:hAnsi="Times New Roman"/>
          <w:i/>
          <w:sz w:val="28"/>
          <w:szCs w:val="28"/>
        </w:rPr>
        <w:t xml:space="preserve"> </w:t>
      </w:r>
      <w:r w:rsidRPr="003B7433">
        <w:rPr>
          <w:rFonts w:ascii="Times New Roman" w:hAnsi="Times New Roman"/>
          <w:i/>
          <w:sz w:val="28"/>
          <w:szCs w:val="28"/>
        </w:rPr>
        <w:t>panta 13.</w:t>
      </w:r>
      <w:r w:rsidR="00E6281F" w:rsidRPr="003B7433">
        <w:rPr>
          <w:rFonts w:ascii="Times New Roman" w:hAnsi="Times New Roman"/>
          <w:i/>
          <w:sz w:val="28"/>
          <w:szCs w:val="28"/>
        </w:rPr>
        <w:t xml:space="preserve"> </w:t>
      </w:r>
      <w:r w:rsidRPr="003B7433">
        <w:rPr>
          <w:rFonts w:ascii="Times New Roman" w:hAnsi="Times New Roman"/>
          <w:i/>
          <w:sz w:val="28"/>
          <w:szCs w:val="28"/>
        </w:rPr>
        <w:t>punktu</w:t>
      </w:r>
    </w:p>
    <w:p w14:paraId="7897E9BD" w14:textId="2C6B0E15" w:rsidR="001C1DD6" w:rsidRDefault="001C1DD6" w:rsidP="00EA4394">
      <w:pPr>
        <w:spacing w:after="0" w:line="240" w:lineRule="auto"/>
        <w:ind w:left="397" w:hanging="397"/>
        <w:jc w:val="right"/>
        <w:rPr>
          <w:rFonts w:ascii="Times New Roman" w:hAnsi="Times New Roman"/>
          <w:sz w:val="28"/>
          <w:szCs w:val="28"/>
        </w:rPr>
      </w:pPr>
    </w:p>
    <w:p w14:paraId="220808E2" w14:textId="77777777" w:rsidR="00DC110C" w:rsidRPr="00B90C92" w:rsidRDefault="00DC110C" w:rsidP="00EA4394">
      <w:pPr>
        <w:spacing w:after="0" w:line="240" w:lineRule="auto"/>
        <w:ind w:left="397" w:hanging="397"/>
        <w:jc w:val="right"/>
        <w:rPr>
          <w:rFonts w:ascii="Times New Roman" w:hAnsi="Times New Roman"/>
          <w:sz w:val="28"/>
          <w:szCs w:val="28"/>
        </w:rPr>
      </w:pPr>
    </w:p>
    <w:p w14:paraId="76EEF11E" w14:textId="1E779613" w:rsidR="001C1DD6" w:rsidRPr="00877514" w:rsidRDefault="00877514" w:rsidP="00EA4394">
      <w:pPr>
        <w:spacing w:after="0" w:line="240" w:lineRule="auto"/>
        <w:jc w:val="center"/>
        <w:rPr>
          <w:rFonts w:ascii="Times New Roman" w:hAnsi="Times New Roman"/>
          <w:b/>
          <w:sz w:val="28"/>
          <w:szCs w:val="28"/>
        </w:rPr>
      </w:pPr>
      <w:r w:rsidRPr="00877514">
        <w:rPr>
          <w:rFonts w:ascii="Times New Roman" w:hAnsi="Times New Roman"/>
          <w:b/>
          <w:sz w:val="28"/>
          <w:szCs w:val="28"/>
        </w:rPr>
        <w:t xml:space="preserve">I. </w:t>
      </w:r>
      <w:r w:rsidR="001C1DD6" w:rsidRPr="00877514">
        <w:rPr>
          <w:rFonts w:ascii="Times New Roman" w:hAnsi="Times New Roman"/>
          <w:b/>
          <w:sz w:val="28"/>
          <w:szCs w:val="28"/>
        </w:rPr>
        <w:t>Vispārīgie jautājumi</w:t>
      </w:r>
    </w:p>
    <w:p w14:paraId="47A4F6AC" w14:textId="77777777" w:rsidR="001C1DD6" w:rsidRPr="001B7DF8" w:rsidRDefault="001C1DD6" w:rsidP="00EA4394">
      <w:pPr>
        <w:spacing w:after="0" w:line="240" w:lineRule="auto"/>
        <w:rPr>
          <w:rFonts w:ascii="Times New Roman" w:hAnsi="Times New Roman"/>
          <w:sz w:val="28"/>
          <w:szCs w:val="28"/>
        </w:rPr>
      </w:pPr>
    </w:p>
    <w:p w14:paraId="1E97F82F" w14:textId="4CF718C0" w:rsidR="001C1DD6" w:rsidRPr="001B7DF8" w:rsidRDefault="00CD2B5F"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 </w:t>
      </w:r>
      <w:bookmarkStart w:id="0" w:name="_Hlk5972323"/>
      <w:r w:rsidR="001C1DD6" w:rsidRPr="001B7DF8">
        <w:rPr>
          <w:rFonts w:ascii="Times New Roman" w:hAnsi="Times New Roman"/>
          <w:sz w:val="28"/>
          <w:szCs w:val="28"/>
        </w:rPr>
        <w:t>Noteikumi nosaka</w:t>
      </w:r>
      <w:bookmarkEnd w:id="0"/>
      <w:r w:rsidR="001C1DD6" w:rsidRPr="001B7DF8">
        <w:rPr>
          <w:rFonts w:ascii="Times New Roman" w:hAnsi="Times New Roman"/>
          <w:sz w:val="28"/>
          <w:szCs w:val="28"/>
        </w:rPr>
        <w:t>:</w:t>
      </w:r>
    </w:p>
    <w:p w14:paraId="4718D26E" w14:textId="2F192D1F" w:rsidR="001C1DD6" w:rsidRPr="003B7433" w:rsidRDefault="00CD2B5F"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1.1. </w:t>
      </w:r>
      <w:r w:rsidR="001C1DD6" w:rsidRPr="001B7DF8">
        <w:rPr>
          <w:rFonts w:ascii="Times New Roman" w:hAnsi="Times New Roman"/>
          <w:sz w:val="28"/>
          <w:szCs w:val="28"/>
        </w:rPr>
        <w:t xml:space="preserve">kārtību, kādā īsteno darbības programmas </w:t>
      </w:r>
      <w:r w:rsidR="001C1DD6" w:rsidRPr="001B7DF8">
        <w:rPr>
          <w:rFonts w:ascii="Times New Roman" w:hAnsi="Times New Roman"/>
          <w:sz w:val="28"/>
          <w:szCs w:val="28"/>
          <w:shd w:val="clear" w:color="auto" w:fill="FFFFFF"/>
        </w:rPr>
        <w:t xml:space="preserve">"Izaugsme un </w:t>
      </w:r>
      <w:r w:rsidR="001C1DD6" w:rsidRPr="003B7433">
        <w:rPr>
          <w:rFonts w:ascii="Times New Roman" w:hAnsi="Times New Roman"/>
          <w:sz w:val="28"/>
          <w:szCs w:val="28"/>
          <w:shd w:val="clear" w:color="auto" w:fill="FFFFFF"/>
        </w:rPr>
        <w:t xml:space="preserve">nodarbinātība" </w:t>
      </w:r>
      <w:r w:rsidR="001C1DD6" w:rsidRPr="003B7433">
        <w:rPr>
          <w:rFonts w:ascii="Times New Roman" w:hAnsi="Times New Roman"/>
          <w:sz w:val="28"/>
          <w:szCs w:val="28"/>
        </w:rPr>
        <w:t xml:space="preserve">3.1.1. </w:t>
      </w:r>
      <w:r w:rsidR="001C1DD6" w:rsidRPr="003B7433">
        <w:rPr>
          <w:rFonts w:ascii="Times New Roman" w:hAnsi="Times New Roman"/>
          <w:sz w:val="28"/>
          <w:szCs w:val="28"/>
          <w:shd w:val="clear" w:color="auto" w:fill="FFFFFF"/>
        </w:rPr>
        <w:t>specifiskā atbalsta mērķa</w:t>
      </w:r>
      <w:r w:rsidR="001C1DD6" w:rsidRPr="003B7433">
        <w:rPr>
          <w:rFonts w:ascii="Times New Roman" w:hAnsi="Times New Roman"/>
          <w:sz w:val="28"/>
          <w:szCs w:val="28"/>
        </w:rPr>
        <w:t xml:space="preserve"> “Sekmēt mazo, vidējo komersantu izveidi un attīstību, īpaši apstrādes rūpniecībā un RIS3 prioritārajās nozarēs” 3.1.1.3. pasākumu “Atbalsts mazo, vidējo komersantu finansējuma piesaistei kapitāla tirgos” (turpmāk – pasākums);</w:t>
      </w:r>
    </w:p>
    <w:p w14:paraId="1E4D9803" w14:textId="393CE60B" w:rsidR="001C1DD6" w:rsidRPr="001B7DF8" w:rsidRDefault="00110F4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3B7433">
        <w:rPr>
          <w:rFonts w:ascii="Times New Roman" w:hAnsi="Times New Roman"/>
          <w:sz w:val="28"/>
          <w:szCs w:val="28"/>
        </w:rPr>
        <w:t xml:space="preserve">1.2. </w:t>
      </w:r>
      <w:r w:rsidR="001C1DD6" w:rsidRPr="003B7433">
        <w:rPr>
          <w:rFonts w:ascii="Times New Roman" w:hAnsi="Times New Roman"/>
          <w:sz w:val="28"/>
          <w:szCs w:val="28"/>
        </w:rPr>
        <w:t>pasākuma</w:t>
      </w:r>
      <w:r w:rsidR="001C1DD6" w:rsidRPr="001B7DF8">
        <w:rPr>
          <w:rFonts w:ascii="Times New Roman" w:hAnsi="Times New Roman"/>
          <w:sz w:val="28"/>
          <w:szCs w:val="28"/>
        </w:rPr>
        <w:t xml:space="preserve"> mērķi;</w:t>
      </w:r>
    </w:p>
    <w:p w14:paraId="21CD5A99" w14:textId="58541D3D" w:rsidR="001C1DD6" w:rsidRPr="001B7DF8" w:rsidRDefault="00110F4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1.3. </w:t>
      </w:r>
      <w:r w:rsidR="001C1DD6" w:rsidRPr="001B7DF8">
        <w:rPr>
          <w:rFonts w:ascii="Times New Roman" w:hAnsi="Times New Roman"/>
          <w:sz w:val="28"/>
          <w:szCs w:val="28"/>
        </w:rPr>
        <w:t>pasākumam pieejamo finansējumu;</w:t>
      </w:r>
    </w:p>
    <w:p w14:paraId="5E195933" w14:textId="244A21A4" w:rsidR="001C1DD6" w:rsidRPr="001B7DF8" w:rsidRDefault="00110F4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1.4. </w:t>
      </w:r>
      <w:r w:rsidR="001C1DD6" w:rsidRPr="001B7DF8">
        <w:rPr>
          <w:rFonts w:ascii="Times New Roman" w:hAnsi="Times New Roman"/>
          <w:sz w:val="28"/>
          <w:szCs w:val="28"/>
        </w:rPr>
        <w:t>prasības Eiropas Reģionālās attīstības fonda projekta (turpmāk – projekts) iesniedzējam;</w:t>
      </w:r>
    </w:p>
    <w:p w14:paraId="0D7FED85" w14:textId="3F82D354" w:rsidR="001C1DD6" w:rsidRPr="001B7DF8" w:rsidRDefault="00110F4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1.5. </w:t>
      </w:r>
      <w:r w:rsidR="001C1DD6" w:rsidRPr="001B7DF8">
        <w:rPr>
          <w:rFonts w:ascii="Times New Roman" w:hAnsi="Times New Roman"/>
          <w:sz w:val="28"/>
          <w:szCs w:val="28"/>
        </w:rPr>
        <w:t>pasākuma īstenošanas nosacījumus, tai skaitā civiltiesiskā līguma par projekta īstenošanu vienpusējā uzteikuma nosacījumus;</w:t>
      </w:r>
    </w:p>
    <w:p w14:paraId="7FC7C1AF" w14:textId="2F26E72C" w:rsidR="001C1DD6" w:rsidRPr="001B7DF8" w:rsidRDefault="00110F4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1.6. </w:t>
      </w:r>
      <w:r w:rsidR="001C1DD6" w:rsidRPr="001B7DF8">
        <w:rPr>
          <w:rFonts w:ascii="Times New Roman" w:hAnsi="Times New Roman"/>
          <w:sz w:val="28"/>
          <w:szCs w:val="28"/>
        </w:rPr>
        <w:t xml:space="preserve">atbalstāmo darbību un izmaksu </w:t>
      </w:r>
      <w:proofErr w:type="spellStart"/>
      <w:r w:rsidR="001C1DD6" w:rsidRPr="001B7DF8">
        <w:rPr>
          <w:rFonts w:ascii="Times New Roman" w:hAnsi="Times New Roman"/>
          <w:sz w:val="28"/>
          <w:szCs w:val="28"/>
        </w:rPr>
        <w:t>attiecināmības</w:t>
      </w:r>
      <w:proofErr w:type="spellEnd"/>
      <w:r w:rsidR="001C1DD6" w:rsidRPr="001B7DF8">
        <w:rPr>
          <w:rFonts w:ascii="Times New Roman" w:hAnsi="Times New Roman"/>
          <w:sz w:val="28"/>
          <w:szCs w:val="28"/>
        </w:rPr>
        <w:t xml:space="preserve"> nosacījumus;</w:t>
      </w:r>
    </w:p>
    <w:p w14:paraId="631C16E4" w14:textId="019EDBC5" w:rsidR="003130BB" w:rsidRPr="003B7433" w:rsidRDefault="00110F4B"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1B7DF8">
        <w:rPr>
          <w:rFonts w:ascii="Times New Roman" w:hAnsi="Times New Roman"/>
          <w:sz w:val="28"/>
          <w:szCs w:val="28"/>
        </w:rPr>
        <w:t xml:space="preserve">1.7. </w:t>
      </w:r>
      <w:r w:rsidR="001C1DD6" w:rsidRPr="001B7DF8">
        <w:rPr>
          <w:rFonts w:ascii="Times New Roman" w:hAnsi="Times New Roman"/>
          <w:sz w:val="28"/>
          <w:szCs w:val="28"/>
        </w:rPr>
        <w:t>ar atbalstu komercdarbībai saistītos nosacījumus.</w:t>
      </w:r>
    </w:p>
    <w:p w14:paraId="1451235B" w14:textId="6A43AFD6" w:rsidR="001C1DD6" w:rsidRPr="00877514" w:rsidRDefault="003130B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877514">
        <w:rPr>
          <w:rFonts w:ascii="Times New Roman" w:hAnsi="Times New Roman"/>
          <w:sz w:val="28"/>
          <w:szCs w:val="28"/>
        </w:rPr>
        <w:t xml:space="preserve">2. </w:t>
      </w:r>
      <w:r w:rsidR="001C1DD6" w:rsidRPr="00877514">
        <w:rPr>
          <w:rFonts w:ascii="Times New Roman" w:hAnsi="Times New Roman"/>
          <w:sz w:val="28"/>
          <w:szCs w:val="28"/>
        </w:rPr>
        <w:t>Noteikumos lietoti šādi termini:</w:t>
      </w:r>
    </w:p>
    <w:p w14:paraId="07C60BF7" w14:textId="14E99773" w:rsidR="001C1DD6" w:rsidRPr="00877514" w:rsidRDefault="003130BB" w:rsidP="00EA4394">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877514">
        <w:rPr>
          <w:rFonts w:ascii="Times New Roman" w:hAnsi="Times New Roman"/>
          <w:sz w:val="28"/>
          <w:szCs w:val="28"/>
        </w:rPr>
        <w:t xml:space="preserve">2.1. </w:t>
      </w:r>
      <w:r w:rsidR="001C1DD6" w:rsidRPr="00877514">
        <w:rPr>
          <w:rFonts w:ascii="Times New Roman" w:hAnsi="Times New Roman"/>
          <w:sz w:val="28"/>
          <w:szCs w:val="28"/>
        </w:rPr>
        <w:t>Komersanti - mazie un vidējie komersanti, kas atbilst 2014.</w:t>
      </w:r>
      <w:r w:rsidR="00CF5466">
        <w:rPr>
          <w:rFonts w:ascii="Times New Roman" w:hAnsi="Times New Roman"/>
          <w:sz w:val="28"/>
          <w:szCs w:val="28"/>
        </w:rPr>
        <w:t> </w:t>
      </w:r>
      <w:r w:rsidR="001C1DD6" w:rsidRPr="00877514">
        <w:rPr>
          <w:rFonts w:ascii="Times New Roman" w:hAnsi="Times New Roman"/>
          <w:sz w:val="28"/>
          <w:szCs w:val="28"/>
        </w:rPr>
        <w:t>gada 17.</w:t>
      </w:r>
      <w:r w:rsidR="00CF5466">
        <w:rPr>
          <w:rFonts w:ascii="Times New Roman" w:hAnsi="Times New Roman"/>
          <w:sz w:val="28"/>
          <w:szCs w:val="28"/>
        </w:rPr>
        <w:t> </w:t>
      </w:r>
      <w:r w:rsidR="001C1DD6" w:rsidRPr="00877514">
        <w:rPr>
          <w:rFonts w:ascii="Times New Roman" w:hAnsi="Times New Roman"/>
          <w:sz w:val="28"/>
          <w:szCs w:val="28"/>
        </w:rPr>
        <w:t>jūnija Komisijas regulas (ES) Nr.</w:t>
      </w:r>
      <w:r w:rsidR="00E6281F">
        <w:rPr>
          <w:rFonts w:ascii="Times New Roman" w:hAnsi="Times New Roman"/>
          <w:sz w:val="28"/>
          <w:szCs w:val="28"/>
        </w:rPr>
        <w:t> </w:t>
      </w:r>
      <w:r w:rsidR="001C1DD6" w:rsidRPr="00877514">
        <w:rPr>
          <w:rFonts w:ascii="Times New Roman" w:hAnsi="Times New Roman"/>
          <w:sz w:val="28"/>
          <w:szCs w:val="28"/>
        </w:rPr>
        <w:t>651/2014, ar ko noteiktas atbalsta kategorijas atzīst par saderīgām ar iekšējo tirgu, piemērojot Līguma par Eiropas Savienības darbību 107. un 108.</w:t>
      </w:r>
      <w:r w:rsidR="00E6281F">
        <w:rPr>
          <w:rFonts w:ascii="Times New Roman" w:hAnsi="Times New Roman"/>
          <w:sz w:val="28"/>
          <w:szCs w:val="28"/>
        </w:rPr>
        <w:t> </w:t>
      </w:r>
      <w:r w:rsidR="001C1DD6" w:rsidRPr="00877514">
        <w:rPr>
          <w:rFonts w:ascii="Times New Roman" w:hAnsi="Times New Roman"/>
          <w:sz w:val="28"/>
          <w:szCs w:val="28"/>
        </w:rPr>
        <w:t>pantu (turpmāk – Komisijas regula Nr. </w:t>
      </w:r>
      <w:r w:rsidR="001C1DD6" w:rsidRPr="00FD6CCE">
        <w:rPr>
          <w:rFonts w:ascii="Times New Roman" w:hAnsi="Times New Roman"/>
          <w:sz w:val="28"/>
          <w:szCs w:val="28"/>
        </w:rPr>
        <w:t>651/2014</w:t>
      </w:r>
      <w:r w:rsidR="001C1DD6" w:rsidRPr="00877514">
        <w:rPr>
          <w:rFonts w:ascii="Times New Roman" w:hAnsi="Times New Roman"/>
          <w:sz w:val="28"/>
          <w:szCs w:val="28"/>
        </w:rPr>
        <w:t xml:space="preserve">) I pielikuma noteiktajiem kritērijiem un ir Latvijas Republikas </w:t>
      </w:r>
      <w:r w:rsidR="001C1DD6" w:rsidRPr="00877514">
        <w:rPr>
          <w:rFonts w:ascii="Times New Roman" w:hAnsi="Times New Roman"/>
          <w:sz w:val="28"/>
          <w:szCs w:val="28"/>
        </w:rPr>
        <w:lastRenderedPageBreak/>
        <w:t>komercreģistrā reģistrēta kapitālsabiedrība, kas līdz projekta iesniegšanas dienai ar saimniecisko darbību atbalstāmajā nozarē nodarbojas vismaz trīs gadus.</w:t>
      </w:r>
    </w:p>
    <w:p w14:paraId="47A71194" w14:textId="6D84257B" w:rsidR="00ED0086" w:rsidRPr="00877514" w:rsidRDefault="001632BE"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877514">
        <w:rPr>
          <w:rFonts w:ascii="Times New Roman" w:hAnsi="Times New Roman"/>
          <w:sz w:val="28"/>
          <w:szCs w:val="28"/>
        </w:rPr>
        <w:t xml:space="preserve">2.2. </w:t>
      </w:r>
      <w:r w:rsidR="001C1DD6" w:rsidRPr="00877514">
        <w:rPr>
          <w:rFonts w:ascii="Times New Roman" w:hAnsi="Times New Roman"/>
          <w:sz w:val="28"/>
          <w:szCs w:val="28"/>
        </w:rPr>
        <w:t>Tirdzniecības vieta – Akciju sabiedrības “</w:t>
      </w:r>
      <w:proofErr w:type="spellStart"/>
      <w:r w:rsidR="001C1DD6" w:rsidRPr="00877514">
        <w:rPr>
          <w:rFonts w:ascii="Times New Roman" w:hAnsi="Times New Roman"/>
          <w:sz w:val="28"/>
          <w:szCs w:val="28"/>
        </w:rPr>
        <w:t>Nasdaq</w:t>
      </w:r>
      <w:proofErr w:type="spellEnd"/>
      <w:r w:rsidR="001C1DD6" w:rsidRPr="00877514">
        <w:rPr>
          <w:rFonts w:ascii="Times New Roman" w:hAnsi="Times New Roman"/>
          <w:sz w:val="28"/>
          <w:szCs w:val="28"/>
        </w:rPr>
        <w:t xml:space="preserve"> </w:t>
      </w:r>
      <w:proofErr w:type="spellStart"/>
      <w:r w:rsidR="001C1DD6" w:rsidRPr="00877514">
        <w:rPr>
          <w:rFonts w:ascii="Times New Roman" w:hAnsi="Times New Roman"/>
          <w:sz w:val="28"/>
          <w:szCs w:val="28"/>
        </w:rPr>
        <w:t>Riga</w:t>
      </w:r>
      <w:proofErr w:type="spellEnd"/>
      <w:r w:rsidR="001C1DD6" w:rsidRPr="00877514">
        <w:rPr>
          <w:rFonts w:ascii="Times New Roman" w:hAnsi="Times New Roman"/>
          <w:sz w:val="28"/>
          <w:szCs w:val="28"/>
        </w:rPr>
        <w:t>” biržas regulētie tirgi - Baltijas Regulētais tirgus un Baltijas Alternatīvais tirgus “First North”</w:t>
      </w:r>
    </w:p>
    <w:p w14:paraId="6F5A320E" w14:textId="4E56A852" w:rsidR="00ED0086" w:rsidRDefault="00ED0086"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001C1DD6" w:rsidRPr="00ED0086">
        <w:rPr>
          <w:rFonts w:ascii="Times New Roman" w:hAnsi="Times New Roman"/>
          <w:sz w:val="28"/>
          <w:szCs w:val="28"/>
        </w:rPr>
        <w:t>Pasākuma mērķis ir veicināt komersantu attīstībai nepieciešamā finansējuma piesaisti kapitāla tirgos, tādējādi paaugstinot komersantu starptautisko konkurētspēju, kā arī attīstīt kapitāla tirgu Latvijā.</w:t>
      </w:r>
    </w:p>
    <w:p w14:paraId="723F3460" w14:textId="5D6A33EB" w:rsidR="00ED0086" w:rsidRDefault="00ED0086"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sidRPr="00ED0086">
        <w:rPr>
          <w:rFonts w:ascii="Times New Roman" w:hAnsi="Times New Roman"/>
          <w:sz w:val="28"/>
          <w:szCs w:val="28"/>
        </w:rPr>
        <w:t xml:space="preserve">4. </w:t>
      </w:r>
      <w:r w:rsidR="001C1DD6" w:rsidRPr="00ED0086">
        <w:rPr>
          <w:rFonts w:ascii="Times New Roman" w:hAnsi="Times New Roman"/>
          <w:sz w:val="28"/>
          <w:szCs w:val="28"/>
        </w:rPr>
        <w:t>Pasākuma mērķa grupa ir komersanti.</w:t>
      </w:r>
    </w:p>
    <w:p w14:paraId="7DC93949" w14:textId="42C36799" w:rsidR="00AB3EA4" w:rsidRDefault="00ED0086" w:rsidP="003B7433">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1C1DD6" w:rsidRPr="00ED0086">
        <w:rPr>
          <w:rFonts w:ascii="Times New Roman" w:hAnsi="Times New Roman"/>
          <w:sz w:val="28"/>
          <w:szCs w:val="28"/>
        </w:rPr>
        <w:t>Pasākumam pieejamais Eiropas Reģionālās attīstības fonda finansējums ir 2</w:t>
      </w:r>
      <w:r w:rsidR="00DE5EBF">
        <w:rPr>
          <w:rFonts w:ascii="Times New Roman" w:hAnsi="Times New Roman"/>
          <w:sz w:val="28"/>
          <w:szCs w:val="28"/>
        </w:rPr>
        <w:t> </w:t>
      </w:r>
      <w:r w:rsidR="001C1DD6" w:rsidRPr="00ED0086">
        <w:rPr>
          <w:rFonts w:ascii="Times New Roman" w:hAnsi="Times New Roman"/>
          <w:sz w:val="28"/>
          <w:szCs w:val="28"/>
        </w:rPr>
        <w:t>000</w:t>
      </w:r>
      <w:r w:rsidR="00DE5EBF">
        <w:rPr>
          <w:rFonts w:ascii="Times New Roman" w:hAnsi="Times New Roman"/>
          <w:sz w:val="28"/>
          <w:szCs w:val="28"/>
        </w:rPr>
        <w:t> </w:t>
      </w:r>
      <w:r w:rsidR="001C1DD6" w:rsidRPr="00ED0086">
        <w:rPr>
          <w:rFonts w:ascii="Times New Roman" w:hAnsi="Times New Roman"/>
          <w:sz w:val="28"/>
          <w:szCs w:val="28"/>
        </w:rPr>
        <w:t xml:space="preserve">000 </w:t>
      </w:r>
      <w:proofErr w:type="spellStart"/>
      <w:r w:rsidR="00DE0DDA" w:rsidRPr="00DE0DDA">
        <w:rPr>
          <w:rFonts w:ascii="Times New Roman" w:hAnsi="Times New Roman"/>
          <w:i/>
          <w:sz w:val="28"/>
          <w:szCs w:val="28"/>
        </w:rPr>
        <w:t>euro</w:t>
      </w:r>
      <w:proofErr w:type="spellEnd"/>
      <w:r w:rsidR="00C06F3E" w:rsidRPr="00ED0086">
        <w:rPr>
          <w:rFonts w:ascii="Times New Roman" w:hAnsi="Times New Roman"/>
          <w:sz w:val="28"/>
          <w:szCs w:val="28"/>
        </w:rPr>
        <w:t>, privātais līdz</w:t>
      </w:r>
      <w:r w:rsidR="001C1DD6" w:rsidRPr="00ED0086">
        <w:rPr>
          <w:rFonts w:ascii="Times New Roman" w:hAnsi="Times New Roman"/>
          <w:sz w:val="28"/>
          <w:szCs w:val="28"/>
        </w:rPr>
        <w:t>finansējum</w:t>
      </w:r>
      <w:r w:rsidR="00C06F3E" w:rsidRPr="00ED0086">
        <w:rPr>
          <w:rFonts w:ascii="Times New Roman" w:hAnsi="Times New Roman"/>
          <w:sz w:val="28"/>
          <w:szCs w:val="28"/>
        </w:rPr>
        <w:t xml:space="preserve">s – </w:t>
      </w:r>
      <w:r w:rsidR="001C1DD6" w:rsidRPr="00ED0086">
        <w:rPr>
          <w:rFonts w:ascii="Times New Roman" w:hAnsi="Times New Roman"/>
          <w:sz w:val="28"/>
          <w:szCs w:val="28"/>
        </w:rPr>
        <w:t xml:space="preserve"> vismaz 2</w:t>
      </w:r>
      <w:r w:rsidR="003A74A3">
        <w:rPr>
          <w:rFonts w:ascii="Times New Roman" w:hAnsi="Times New Roman"/>
          <w:sz w:val="28"/>
          <w:szCs w:val="28"/>
        </w:rPr>
        <w:t> </w:t>
      </w:r>
      <w:r w:rsidR="001C1DD6" w:rsidRPr="00ED0086">
        <w:rPr>
          <w:rFonts w:ascii="Times New Roman" w:hAnsi="Times New Roman"/>
          <w:sz w:val="28"/>
          <w:szCs w:val="28"/>
        </w:rPr>
        <w:t xml:space="preserve">000 000 </w:t>
      </w:r>
      <w:proofErr w:type="spellStart"/>
      <w:r w:rsidR="00DE0DDA" w:rsidRPr="00DE0DDA">
        <w:rPr>
          <w:rFonts w:ascii="Times New Roman" w:hAnsi="Times New Roman"/>
          <w:i/>
          <w:sz w:val="28"/>
          <w:szCs w:val="28"/>
        </w:rPr>
        <w:t>euro</w:t>
      </w:r>
      <w:proofErr w:type="spellEnd"/>
      <w:r w:rsidR="00FD6CCE">
        <w:rPr>
          <w:rFonts w:ascii="Times New Roman" w:hAnsi="Times New Roman"/>
          <w:sz w:val="28"/>
          <w:szCs w:val="28"/>
        </w:rPr>
        <w:t xml:space="preserve"> </w:t>
      </w:r>
      <w:r w:rsidR="001C1DD6" w:rsidRPr="00ED0086">
        <w:rPr>
          <w:rFonts w:ascii="Times New Roman" w:hAnsi="Times New Roman"/>
          <w:sz w:val="28"/>
          <w:szCs w:val="28"/>
        </w:rPr>
        <w:t xml:space="preserve">apmērā. </w:t>
      </w:r>
    </w:p>
    <w:p w14:paraId="0D619BCE" w14:textId="55143B2E" w:rsidR="001C1DD6" w:rsidRDefault="00AB3EA4" w:rsidP="00EA4394">
      <w:pPr>
        <w:shd w:val="clear" w:color="auto" w:fill="FFFFFF"/>
        <w:spacing w:after="0" w:line="240" w:lineRule="auto"/>
        <w:ind w:firstLine="720"/>
        <w:jc w:val="both"/>
        <w:rPr>
          <w:rFonts w:ascii="Times New Roman" w:hAnsi="Times New Roman"/>
          <w:sz w:val="28"/>
          <w:szCs w:val="28"/>
        </w:rPr>
      </w:pPr>
      <w:r w:rsidRPr="00AB3EA4">
        <w:rPr>
          <w:rFonts w:ascii="Times New Roman" w:hAnsi="Times New Roman"/>
          <w:sz w:val="28"/>
          <w:szCs w:val="28"/>
        </w:rPr>
        <w:t xml:space="preserve">6. </w:t>
      </w:r>
      <w:r w:rsidR="001C1DD6" w:rsidRPr="00AB3EA4">
        <w:rPr>
          <w:rFonts w:ascii="Times New Roman" w:hAnsi="Times New Roman"/>
          <w:sz w:val="28"/>
          <w:szCs w:val="28"/>
        </w:rPr>
        <w:t>Eiropas Reģionālās attīstības fonda finansējums pieejams:</w:t>
      </w:r>
    </w:p>
    <w:p w14:paraId="74A2E774" w14:textId="552984E7" w:rsidR="001C1DD6" w:rsidRDefault="00AB3EA4" w:rsidP="00EA4394">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1C1DD6" w:rsidRPr="00AB3EA4">
        <w:rPr>
          <w:rFonts w:ascii="Times New Roman" w:hAnsi="Times New Roman"/>
          <w:sz w:val="28"/>
          <w:szCs w:val="28"/>
        </w:rPr>
        <w:t>akciju emisiju atbalstam 1</w:t>
      </w:r>
      <w:r w:rsidR="00471023">
        <w:rPr>
          <w:rFonts w:ascii="Times New Roman" w:hAnsi="Times New Roman"/>
          <w:sz w:val="28"/>
          <w:szCs w:val="28"/>
        </w:rPr>
        <w:t> </w:t>
      </w:r>
      <w:r w:rsidR="001C1DD6" w:rsidRPr="00AB3EA4">
        <w:rPr>
          <w:rFonts w:ascii="Times New Roman" w:hAnsi="Times New Roman"/>
          <w:sz w:val="28"/>
          <w:szCs w:val="28"/>
        </w:rPr>
        <w:t>500</w:t>
      </w:r>
      <w:r w:rsidR="00471023">
        <w:rPr>
          <w:rFonts w:ascii="Times New Roman" w:hAnsi="Times New Roman"/>
          <w:sz w:val="28"/>
          <w:szCs w:val="28"/>
        </w:rPr>
        <w:t> </w:t>
      </w:r>
      <w:r w:rsidR="001C1DD6" w:rsidRPr="00AB3EA4">
        <w:rPr>
          <w:rFonts w:ascii="Times New Roman" w:hAnsi="Times New Roman"/>
          <w:sz w:val="28"/>
          <w:szCs w:val="28"/>
        </w:rPr>
        <w:t xml:space="preserve">000 </w:t>
      </w:r>
      <w:proofErr w:type="spellStart"/>
      <w:r w:rsidR="00DE0DDA" w:rsidRPr="00DE0DDA">
        <w:rPr>
          <w:rFonts w:ascii="Times New Roman" w:hAnsi="Times New Roman"/>
          <w:i/>
          <w:sz w:val="28"/>
          <w:szCs w:val="28"/>
        </w:rPr>
        <w:t>euro</w:t>
      </w:r>
      <w:proofErr w:type="spellEnd"/>
      <w:r w:rsidR="001C1DD6" w:rsidRPr="00AB3EA4">
        <w:rPr>
          <w:rFonts w:ascii="Times New Roman" w:hAnsi="Times New Roman"/>
          <w:sz w:val="28"/>
          <w:szCs w:val="28"/>
        </w:rPr>
        <w:t xml:space="preserve"> apmērā;</w:t>
      </w:r>
    </w:p>
    <w:p w14:paraId="2BA7B3CF" w14:textId="4FBA8D16" w:rsidR="00031305" w:rsidRDefault="00AB3EA4" w:rsidP="003B7433">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1C1DD6" w:rsidRPr="00AB3EA4">
        <w:rPr>
          <w:rFonts w:ascii="Times New Roman" w:hAnsi="Times New Roman"/>
          <w:sz w:val="28"/>
          <w:szCs w:val="28"/>
        </w:rPr>
        <w:t>parāda vērtspapīru emisiju atbalstam 500</w:t>
      </w:r>
      <w:r w:rsidR="00FD6CCE">
        <w:rPr>
          <w:rFonts w:ascii="Times New Roman" w:hAnsi="Times New Roman"/>
          <w:sz w:val="28"/>
          <w:szCs w:val="28"/>
        </w:rPr>
        <w:t> </w:t>
      </w:r>
      <w:r w:rsidR="001C1DD6" w:rsidRPr="00AB3EA4">
        <w:rPr>
          <w:rFonts w:ascii="Times New Roman" w:hAnsi="Times New Roman"/>
          <w:sz w:val="28"/>
          <w:szCs w:val="28"/>
        </w:rPr>
        <w:t xml:space="preserve">000 </w:t>
      </w:r>
      <w:proofErr w:type="spellStart"/>
      <w:r w:rsidR="00DE0DDA" w:rsidRPr="00DE0DDA">
        <w:rPr>
          <w:rFonts w:ascii="Times New Roman" w:hAnsi="Times New Roman"/>
          <w:i/>
          <w:sz w:val="28"/>
          <w:szCs w:val="28"/>
        </w:rPr>
        <w:t>euro</w:t>
      </w:r>
      <w:proofErr w:type="spellEnd"/>
      <w:r w:rsidR="001C1DD6" w:rsidRPr="00AB3EA4">
        <w:rPr>
          <w:rFonts w:ascii="Times New Roman" w:hAnsi="Times New Roman"/>
          <w:sz w:val="28"/>
          <w:szCs w:val="28"/>
        </w:rPr>
        <w:t xml:space="preserve"> apmērā.</w:t>
      </w:r>
    </w:p>
    <w:p w14:paraId="274D6FB9" w14:textId="5D76BF21" w:rsidR="001C1DD6" w:rsidRPr="00950EF1" w:rsidRDefault="00950EF1" w:rsidP="00EA4394">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001C1DD6" w:rsidRPr="00950EF1">
        <w:rPr>
          <w:rFonts w:ascii="Times New Roman" w:hAnsi="Times New Roman"/>
          <w:sz w:val="28"/>
          <w:szCs w:val="28"/>
        </w:rPr>
        <w:t>Pasākuma ietvaros līdz 2023.</w:t>
      </w:r>
      <w:r w:rsidR="00E6281F">
        <w:rPr>
          <w:rFonts w:ascii="Times New Roman" w:hAnsi="Times New Roman"/>
          <w:sz w:val="28"/>
          <w:szCs w:val="28"/>
        </w:rPr>
        <w:t> </w:t>
      </w:r>
      <w:r w:rsidR="001C1DD6" w:rsidRPr="00950EF1">
        <w:rPr>
          <w:rFonts w:ascii="Times New Roman" w:hAnsi="Times New Roman"/>
          <w:sz w:val="28"/>
          <w:szCs w:val="28"/>
        </w:rPr>
        <w:t>gada 31.</w:t>
      </w:r>
      <w:r w:rsidR="00E6281F">
        <w:rPr>
          <w:rFonts w:ascii="Times New Roman" w:hAnsi="Times New Roman"/>
          <w:sz w:val="28"/>
          <w:szCs w:val="28"/>
        </w:rPr>
        <w:t> </w:t>
      </w:r>
      <w:r w:rsidR="001C1DD6" w:rsidRPr="00950EF1">
        <w:rPr>
          <w:rFonts w:ascii="Times New Roman" w:hAnsi="Times New Roman"/>
          <w:sz w:val="28"/>
          <w:szCs w:val="28"/>
        </w:rPr>
        <w:t>decembrim ir sasniedzami šādi uzraudzības rādītāji:</w:t>
      </w:r>
    </w:p>
    <w:p w14:paraId="60C3D2CA" w14:textId="4125DF45" w:rsidR="001C1DD6" w:rsidRPr="00950EF1" w:rsidRDefault="00950EF1" w:rsidP="00EA4394">
      <w:pPr>
        <w:shd w:val="clear" w:color="auto" w:fill="FFFFFF"/>
        <w:spacing w:after="0" w:line="240" w:lineRule="auto"/>
        <w:ind w:firstLine="720"/>
        <w:jc w:val="both"/>
        <w:rPr>
          <w:rFonts w:ascii="Times New Roman" w:hAnsi="Times New Roman"/>
          <w:sz w:val="28"/>
          <w:szCs w:val="28"/>
        </w:rPr>
      </w:pPr>
      <w:r w:rsidRPr="00950EF1">
        <w:rPr>
          <w:rFonts w:ascii="Times New Roman" w:hAnsi="Times New Roman"/>
          <w:sz w:val="28"/>
          <w:szCs w:val="28"/>
        </w:rPr>
        <w:t xml:space="preserve">7.1. </w:t>
      </w:r>
      <w:r w:rsidR="001C1DD6" w:rsidRPr="00950EF1">
        <w:rPr>
          <w:rFonts w:ascii="Times New Roman" w:hAnsi="Times New Roman"/>
          <w:sz w:val="28"/>
          <w:szCs w:val="28"/>
        </w:rPr>
        <w:t>iznākuma rādītāji:</w:t>
      </w:r>
    </w:p>
    <w:p w14:paraId="537A6D44" w14:textId="4A0845C6" w:rsidR="001C1DD6" w:rsidRDefault="00170FEA" w:rsidP="00EA4394">
      <w:pPr>
        <w:shd w:val="clear" w:color="auto" w:fill="FFFFFF"/>
        <w:spacing w:after="0" w:line="240" w:lineRule="auto"/>
        <w:ind w:left="709" w:firstLine="11"/>
        <w:jc w:val="both"/>
        <w:rPr>
          <w:rFonts w:ascii="Times New Roman" w:hAnsi="Times New Roman"/>
          <w:sz w:val="28"/>
          <w:szCs w:val="28"/>
        </w:rPr>
      </w:pPr>
      <w:r>
        <w:rPr>
          <w:rFonts w:ascii="Times New Roman" w:hAnsi="Times New Roman"/>
          <w:sz w:val="28"/>
          <w:szCs w:val="28"/>
        </w:rPr>
        <w:t xml:space="preserve">7.1.1. </w:t>
      </w:r>
      <w:r w:rsidR="001C1DD6" w:rsidRPr="00170FEA">
        <w:rPr>
          <w:rFonts w:ascii="Times New Roman" w:hAnsi="Times New Roman"/>
          <w:sz w:val="28"/>
          <w:szCs w:val="28"/>
        </w:rPr>
        <w:t xml:space="preserve">atbalstīto komersantu skaits, kas saņem </w:t>
      </w:r>
      <w:proofErr w:type="spellStart"/>
      <w:r w:rsidR="001C1DD6" w:rsidRPr="00170FEA">
        <w:rPr>
          <w:rFonts w:ascii="Times New Roman" w:hAnsi="Times New Roman"/>
          <w:sz w:val="28"/>
          <w:szCs w:val="28"/>
        </w:rPr>
        <w:t>grantus</w:t>
      </w:r>
      <w:proofErr w:type="spellEnd"/>
      <w:r w:rsidR="001C1DD6" w:rsidRPr="00170FEA">
        <w:rPr>
          <w:rFonts w:ascii="Times New Roman" w:hAnsi="Times New Roman"/>
          <w:sz w:val="28"/>
          <w:szCs w:val="28"/>
        </w:rPr>
        <w:t xml:space="preserve"> – 40</w:t>
      </w:r>
      <w:r w:rsidR="000720FA">
        <w:rPr>
          <w:rFonts w:ascii="Times New Roman" w:hAnsi="Times New Roman"/>
          <w:sz w:val="28"/>
          <w:szCs w:val="28"/>
        </w:rPr>
        <w:t>;</w:t>
      </w:r>
    </w:p>
    <w:p w14:paraId="1ABEBA66" w14:textId="6AF13DD1" w:rsidR="001C1DD6" w:rsidRPr="000720FA" w:rsidRDefault="000720FA" w:rsidP="00EA4394">
      <w:pPr>
        <w:shd w:val="clear" w:color="auto" w:fill="FFFFFF"/>
        <w:spacing w:after="0" w:line="240" w:lineRule="auto"/>
        <w:ind w:left="720"/>
        <w:jc w:val="both"/>
        <w:rPr>
          <w:rFonts w:ascii="Times New Roman" w:hAnsi="Times New Roman"/>
          <w:sz w:val="28"/>
          <w:szCs w:val="28"/>
        </w:rPr>
      </w:pPr>
      <w:r>
        <w:rPr>
          <w:rFonts w:ascii="Times New Roman" w:hAnsi="Times New Roman"/>
          <w:sz w:val="28"/>
          <w:szCs w:val="28"/>
        </w:rPr>
        <w:t xml:space="preserve">7.1.2. </w:t>
      </w:r>
      <w:r w:rsidR="001C1DD6" w:rsidRPr="000720FA">
        <w:rPr>
          <w:rFonts w:ascii="Times New Roman" w:hAnsi="Times New Roman"/>
          <w:sz w:val="28"/>
          <w:szCs w:val="28"/>
        </w:rPr>
        <w:t>privātais finansējums, kas piesaistīts publiskajam finansējumam, kas ir granti</w:t>
      </w:r>
      <w:r w:rsidR="00DE0DDA">
        <w:rPr>
          <w:rFonts w:ascii="Times New Roman" w:hAnsi="Times New Roman"/>
          <w:sz w:val="28"/>
          <w:szCs w:val="28"/>
        </w:rPr>
        <w:t xml:space="preserve"> </w:t>
      </w:r>
      <w:r w:rsidR="00E93256">
        <w:rPr>
          <w:rFonts w:ascii="Times New Roman" w:hAnsi="Times New Roman"/>
          <w:sz w:val="28"/>
          <w:szCs w:val="28"/>
        </w:rPr>
        <w:t>–</w:t>
      </w:r>
      <w:r w:rsidR="001C1DD6" w:rsidRPr="000720FA">
        <w:rPr>
          <w:rFonts w:ascii="Times New Roman" w:hAnsi="Times New Roman"/>
          <w:sz w:val="28"/>
          <w:szCs w:val="28"/>
        </w:rPr>
        <w:t xml:space="preserve"> 9</w:t>
      </w:r>
      <w:r w:rsidR="00DE0DDA">
        <w:rPr>
          <w:rFonts w:ascii="Times New Roman" w:hAnsi="Times New Roman"/>
          <w:sz w:val="28"/>
          <w:szCs w:val="28"/>
        </w:rPr>
        <w:t> </w:t>
      </w:r>
      <w:r w:rsidR="001C1DD6" w:rsidRPr="000720FA">
        <w:rPr>
          <w:rFonts w:ascii="Times New Roman" w:hAnsi="Times New Roman"/>
          <w:sz w:val="28"/>
          <w:szCs w:val="28"/>
        </w:rPr>
        <w:t xml:space="preserve">500 000 </w:t>
      </w:r>
      <w:proofErr w:type="spellStart"/>
      <w:r w:rsidR="00DE0DDA" w:rsidRPr="00DE0DDA">
        <w:rPr>
          <w:rFonts w:ascii="Times New Roman" w:hAnsi="Times New Roman"/>
          <w:i/>
          <w:sz w:val="28"/>
          <w:szCs w:val="28"/>
        </w:rPr>
        <w:t>euro</w:t>
      </w:r>
      <w:proofErr w:type="spellEnd"/>
      <w:r w:rsidR="001C1DD6" w:rsidRPr="000720FA">
        <w:rPr>
          <w:rFonts w:ascii="Times New Roman" w:hAnsi="Times New Roman"/>
          <w:sz w:val="28"/>
          <w:szCs w:val="28"/>
        </w:rPr>
        <w:t>.</w:t>
      </w:r>
    </w:p>
    <w:p w14:paraId="0927932A" w14:textId="2F8F35F2" w:rsidR="001C1DD6" w:rsidRPr="00631EAD" w:rsidRDefault="00631EAD" w:rsidP="00EA4394">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1C1DD6" w:rsidRPr="00631EAD">
        <w:rPr>
          <w:rFonts w:ascii="Times New Roman" w:hAnsi="Times New Roman"/>
          <w:sz w:val="28"/>
          <w:szCs w:val="28"/>
        </w:rPr>
        <w:t>Pasākums sniedz ieguldījumu rezultāta rādītāj</w:t>
      </w:r>
      <w:r w:rsidR="00C06F3E" w:rsidRPr="00631EAD">
        <w:rPr>
          <w:rFonts w:ascii="Times New Roman" w:hAnsi="Times New Roman"/>
          <w:sz w:val="28"/>
          <w:szCs w:val="28"/>
        </w:rPr>
        <w:t>a</w:t>
      </w:r>
      <w:r w:rsidR="001C1DD6" w:rsidRPr="00631EAD">
        <w:rPr>
          <w:rFonts w:ascii="Times New Roman" w:hAnsi="Times New Roman"/>
          <w:sz w:val="28"/>
          <w:szCs w:val="28"/>
        </w:rPr>
        <w:t xml:space="preserve"> mazo un vidējo komersantu (MVK) produktivitāte uz vienu nodarbināto (2010.</w:t>
      </w:r>
      <w:r w:rsidR="00E6281F">
        <w:rPr>
          <w:rFonts w:ascii="Times New Roman" w:hAnsi="Times New Roman"/>
          <w:sz w:val="28"/>
          <w:szCs w:val="28"/>
        </w:rPr>
        <w:t> </w:t>
      </w:r>
      <w:r w:rsidR="001C1DD6" w:rsidRPr="00631EAD">
        <w:rPr>
          <w:rFonts w:ascii="Times New Roman" w:hAnsi="Times New Roman"/>
          <w:sz w:val="28"/>
          <w:szCs w:val="28"/>
        </w:rPr>
        <w:t>gada salīdzināmajās cenās) – 16 757 </w:t>
      </w:r>
      <w:proofErr w:type="spellStart"/>
      <w:r w:rsidR="00DE0DDA" w:rsidRPr="00DE0DDA">
        <w:rPr>
          <w:rFonts w:ascii="Times New Roman" w:hAnsi="Times New Roman"/>
          <w:i/>
          <w:sz w:val="28"/>
          <w:szCs w:val="28"/>
        </w:rPr>
        <w:t>euro</w:t>
      </w:r>
      <w:proofErr w:type="spellEnd"/>
      <w:r w:rsidR="00C06F3E" w:rsidRPr="00631EAD">
        <w:rPr>
          <w:rFonts w:ascii="Times New Roman" w:hAnsi="Times New Roman"/>
          <w:sz w:val="28"/>
          <w:szCs w:val="28"/>
        </w:rPr>
        <w:t xml:space="preserve"> – sasniegšanā</w:t>
      </w:r>
      <w:r w:rsidR="001C1DD6" w:rsidRPr="00631EAD">
        <w:rPr>
          <w:rFonts w:ascii="Times New Roman" w:hAnsi="Times New Roman"/>
          <w:sz w:val="28"/>
          <w:szCs w:val="28"/>
        </w:rPr>
        <w:t>.</w:t>
      </w:r>
    </w:p>
    <w:p w14:paraId="4E4557B9" w14:textId="2435D603" w:rsidR="001C1DD6" w:rsidRDefault="00E16DDD" w:rsidP="00EA4394">
      <w:pPr>
        <w:shd w:val="clear" w:color="auto" w:fill="FFFFFF"/>
        <w:spacing w:after="0" w:line="240" w:lineRule="auto"/>
        <w:ind w:firstLine="720"/>
        <w:jc w:val="both"/>
        <w:rPr>
          <w:rFonts w:ascii="Times New Roman" w:hAnsi="Times New Roman"/>
          <w:sz w:val="28"/>
          <w:szCs w:val="28"/>
        </w:rPr>
      </w:pPr>
      <w:r w:rsidRPr="00E16DDD">
        <w:rPr>
          <w:rFonts w:ascii="Times New Roman" w:hAnsi="Times New Roman"/>
          <w:sz w:val="28"/>
          <w:szCs w:val="28"/>
        </w:rPr>
        <w:t xml:space="preserve">7.3. </w:t>
      </w:r>
      <w:r w:rsidR="001C1DD6" w:rsidRPr="00E16DDD">
        <w:rPr>
          <w:rFonts w:ascii="Times New Roman" w:hAnsi="Times New Roman"/>
          <w:sz w:val="28"/>
          <w:szCs w:val="28"/>
        </w:rPr>
        <w:t>Specifiskie iznākuma rādītāji:</w:t>
      </w:r>
    </w:p>
    <w:p w14:paraId="55432727" w14:textId="00AEA977" w:rsidR="001C1DD6" w:rsidRDefault="006774E7" w:rsidP="00EA4394">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 xml:space="preserve">7.3.1. </w:t>
      </w:r>
      <w:r w:rsidR="001C1DD6" w:rsidRPr="006774E7">
        <w:rPr>
          <w:rFonts w:ascii="Times New Roman" w:hAnsi="Times New Roman"/>
          <w:sz w:val="28"/>
          <w:szCs w:val="28"/>
        </w:rPr>
        <w:t>sekmīga akciju iekļaušana tirdzniecības vietā– 15 komersanti;</w:t>
      </w:r>
    </w:p>
    <w:p w14:paraId="5BA9E3A4" w14:textId="605FA144" w:rsidR="00E16DDD" w:rsidRDefault="00CB0A73" w:rsidP="003B7433">
      <w:pPr>
        <w:shd w:val="clear" w:color="auto" w:fill="FFFFFF"/>
        <w:spacing w:after="0" w:line="240" w:lineRule="auto"/>
        <w:ind w:left="709"/>
        <w:jc w:val="both"/>
        <w:rPr>
          <w:rFonts w:ascii="Times New Roman" w:hAnsi="Times New Roman"/>
          <w:sz w:val="28"/>
          <w:szCs w:val="28"/>
        </w:rPr>
      </w:pPr>
      <w:r>
        <w:rPr>
          <w:rFonts w:ascii="Times New Roman" w:hAnsi="Times New Roman"/>
          <w:sz w:val="28"/>
          <w:szCs w:val="28"/>
        </w:rPr>
        <w:t xml:space="preserve">7.3.2. </w:t>
      </w:r>
      <w:r w:rsidR="001C1DD6" w:rsidRPr="00CB0A73">
        <w:rPr>
          <w:rFonts w:ascii="Times New Roman" w:hAnsi="Times New Roman"/>
          <w:sz w:val="28"/>
          <w:szCs w:val="28"/>
        </w:rPr>
        <w:t>sekmīga parādu vērtspapīru iekļaušana tirdzniecības vietā</w:t>
      </w:r>
      <w:r w:rsidR="002C32C6">
        <w:rPr>
          <w:rFonts w:ascii="Times New Roman" w:hAnsi="Times New Roman"/>
          <w:sz w:val="28"/>
          <w:szCs w:val="28"/>
        </w:rPr>
        <w:t xml:space="preserve"> </w:t>
      </w:r>
      <w:r w:rsidR="001C1DD6" w:rsidRPr="00CB0A73">
        <w:rPr>
          <w:rFonts w:ascii="Times New Roman" w:hAnsi="Times New Roman"/>
          <w:sz w:val="28"/>
          <w:szCs w:val="28"/>
        </w:rPr>
        <w:t>– 25 komersanti.</w:t>
      </w:r>
    </w:p>
    <w:p w14:paraId="1F8EE372" w14:textId="6C003E36" w:rsidR="00E16DDD" w:rsidRDefault="00E16DDD"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001C1DD6" w:rsidRPr="00B90C92">
        <w:rPr>
          <w:rFonts w:ascii="Times New Roman" w:hAnsi="Times New Roman"/>
          <w:sz w:val="28"/>
          <w:szCs w:val="28"/>
        </w:rPr>
        <w:t>Pasākuma atlases īstenošanas veids ir atklāta projektu iesniegumu atlase.</w:t>
      </w:r>
    </w:p>
    <w:p w14:paraId="47B85039" w14:textId="395AD092" w:rsidR="00E16DDD" w:rsidRPr="003B7433" w:rsidRDefault="00E16DDD" w:rsidP="003B7433">
      <w:pPr>
        <w:pBdr>
          <w:top w:val="nil"/>
          <w:left w:val="nil"/>
          <w:bottom w:val="nil"/>
          <w:right w:val="nil"/>
          <w:between w:val="nil"/>
        </w:pBd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001C1DD6" w:rsidRPr="00B90C92">
        <w:rPr>
          <w:rFonts w:ascii="Times New Roman" w:hAnsi="Times New Roman"/>
          <w:sz w:val="28"/>
          <w:szCs w:val="28"/>
        </w:rPr>
        <w:t xml:space="preserve">Pasākuma ietvaros atbildīgās iestādes funkcijas pilda Ekonomikas ministrija. </w:t>
      </w:r>
    </w:p>
    <w:p w14:paraId="04EA8350" w14:textId="0C2317F5" w:rsidR="00E16DDD" w:rsidRDefault="00E16DDD" w:rsidP="003B7433">
      <w:pPr>
        <w:pStyle w:val="tv213"/>
        <w:spacing w:before="0" w:beforeAutospacing="0" w:after="0" w:afterAutospacing="0"/>
        <w:ind w:firstLine="720"/>
        <w:jc w:val="both"/>
        <w:rPr>
          <w:sz w:val="28"/>
          <w:szCs w:val="28"/>
        </w:rPr>
      </w:pPr>
      <w:r>
        <w:rPr>
          <w:sz w:val="28"/>
          <w:szCs w:val="28"/>
        </w:rPr>
        <w:t xml:space="preserve">10. </w:t>
      </w:r>
      <w:r w:rsidR="001C1DD6" w:rsidRPr="00B90C92">
        <w:rPr>
          <w:sz w:val="28"/>
          <w:szCs w:val="28"/>
        </w:rPr>
        <w:t>Projekta īstenošanas vieta – Latvijas Republika.</w:t>
      </w:r>
    </w:p>
    <w:p w14:paraId="55933935" w14:textId="632020F0" w:rsidR="001C1DD6" w:rsidRPr="00B90C92" w:rsidRDefault="00E16DDD" w:rsidP="00EA4394">
      <w:pPr>
        <w:pStyle w:val="tv213"/>
        <w:spacing w:before="0" w:beforeAutospacing="0" w:after="0" w:afterAutospacing="0"/>
        <w:ind w:firstLine="720"/>
        <w:jc w:val="both"/>
        <w:rPr>
          <w:sz w:val="28"/>
          <w:szCs w:val="28"/>
        </w:rPr>
      </w:pPr>
      <w:r>
        <w:rPr>
          <w:sz w:val="28"/>
          <w:szCs w:val="28"/>
        </w:rPr>
        <w:t xml:space="preserve">11. </w:t>
      </w:r>
      <w:r w:rsidR="001C1DD6" w:rsidRPr="00B90C92">
        <w:rPr>
          <w:sz w:val="28"/>
          <w:szCs w:val="28"/>
        </w:rPr>
        <w:t>Projektu īsteno ne vēlāk kā līdz 2023.</w:t>
      </w:r>
      <w:r w:rsidR="00E6281F">
        <w:rPr>
          <w:sz w:val="28"/>
          <w:szCs w:val="28"/>
        </w:rPr>
        <w:t> </w:t>
      </w:r>
      <w:r w:rsidR="001C1DD6" w:rsidRPr="00B90C92">
        <w:rPr>
          <w:sz w:val="28"/>
          <w:szCs w:val="28"/>
        </w:rPr>
        <w:t>gada 30.</w:t>
      </w:r>
      <w:r w:rsidR="00E6281F">
        <w:rPr>
          <w:sz w:val="28"/>
          <w:szCs w:val="28"/>
        </w:rPr>
        <w:t> </w:t>
      </w:r>
      <w:r w:rsidR="001C1DD6" w:rsidRPr="00B90C92">
        <w:rPr>
          <w:sz w:val="28"/>
          <w:szCs w:val="28"/>
        </w:rPr>
        <w:t>jūnijam.</w:t>
      </w:r>
    </w:p>
    <w:p w14:paraId="0C06838B" w14:textId="77777777" w:rsidR="001C1DD6" w:rsidRPr="00B90C92" w:rsidRDefault="001C1DD6" w:rsidP="00EA4394">
      <w:pPr>
        <w:pStyle w:val="tv213"/>
        <w:spacing w:before="0" w:beforeAutospacing="0" w:after="0" w:afterAutospacing="0"/>
        <w:jc w:val="both"/>
        <w:rPr>
          <w:sz w:val="28"/>
          <w:szCs w:val="28"/>
        </w:rPr>
      </w:pPr>
    </w:p>
    <w:p w14:paraId="70F12470" w14:textId="31E4ABA8" w:rsidR="001C1DD6" w:rsidRPr="00B90C92" w:rsidRDefault="00E16DDD" w:rsidP="00EA4394">
      <w:pPr>
        <w:pStyle w:val="tv213"/>
        <w:spacing w:before="0" w:beforeAutospacing="0" w:after="0" w:afterAutospacing="0"/>
        <w:jc w:val="center"/>
        <w:rPr>
          <w:b/>
          <w:sz w:val="28"/>
          <w:szCs w:val="28"/>
        </w:rPr>
      </w:pPr>
      <w:r>
        <w:rPr>
          <w:b/>
          <w:sz w:val="28"/>
          <w:szCs w:val="28"/>
        </w:rPr>
        <w:t xml:space="preserve">II. </w:t>
      </w:r>
      <w:r w:rsidR="001C1DD6" w:rsidRPr="00B90C92">
        <w:rPr>
          <w:b/>
          <w:sz w:val="28"/>
          <w:szCs w:val="28"/>
        </w:rPr>
        <w:t>Prasības projekta iesniedzējam</w:t>
      </w:r>
    </w:p>
    <w:p w14:paraId="6E0FDEB0" w14:textId="77777777" w:rsidR="001C1DD6" w:rsidRPr="00E16DDD" w:rsidRDefault="001C1DD6" w:rsidP="00EA4394">
      <w:pPr>
        <w:pStyle w:val="tv213"/>
        <w:spacing w:before="0" w:beforeAutospacing="0" w:after="0" w:afterAutospacing="0"/>
        <w:rPr>
          <w:sz w:val="28"/>
          <w:szCs w:val="28"/>
        </w:rPr>
      </w:pPr>
    </w:p>
    <w:p w14:paraId="33BC370E" w14:textId="3B2E3BA7" w:rsidR="00E16DDD" w:rsidRDefault="00E16DDD" w:rsidP="003B7433">
      <w:pPr>
        <w:pStyle w:val="tv213"/>
        <w:spacing w:before="0" w:beforeAutospacing="0" w:after="0" w:afterAutospacing="0"/>
        <w:ind w:firstLine="720"/>
        <w:jc w:val="both"/>
        <w:rPr>
          <w:sz w:val="28"/>
          <w:szCs w:val="28"/>
        </w:rPr>
      </w:pPr>
      <w:r>
        <w:rPr>
          <w:sz w:val="28"/>
          <w:szCs w:val="28"/>
        </w:rPr>
        <w:t xml:space="preserve">12. </w:t>
      </w:r>
      <w:r w:rsidR="001C1DD6" w:rsidRPr="00B90C92">
        <w:rPr>
          <w:sz w:val="28"/>
          <w:szCs w:val="28"/>
        </w:rPr>
        <w:t xml:space="preserve">Projekta iesniedzējs kopā ar projekta iesniegumu iesniedz biznesa plānu saskaņā ar atlases nolikumā minētajām prasībām. </w:t>
      </w:r>
    </w:p>
    <w:p w14:paraId="0F161D37" w14:textId="07BBC5B7" w:rsidR="001C1DD6" w:rsidRPr="00B90C92" w:rsidRDefault="00E16DDD" w:rsidP="00EA4394">
      <w:pPr>
        <w:pStyle w:val="tv213"/>
        <w:spacing w:before="0" w:beforeAutospacing="0" w:after="0" w:afterAutospacing="0"/>
        <w:ind w:firstLine="720"/>
        <w:jc w:val="both"/>
        <w:rPr>
          <w:sz w:val="28"/>
          <w:szCs w:val="28"/>
        </w:rPr>
      </w:pPr>
      <w:r>
        <w:rPr>
          <w:sz w:val="28"/>
          <w:szCs w:val="28"/>
        </w:rPr>
        <w:t xml:space="preserve">13. </w:t>
      </w:r>
      <w:r w:rsidR="001C1DD6" w:rsidRPr="00B90C92">
        <w:rPr>
          <w:sz w:val="28"/>
          <w:szCs w:val="28"/>
        </w:rPr>
        <w:t>Atbalstu nepiešķir komersantam, kurš atbalsta iesnieguma iesniegšanas dienā atbilst šādām pazīmēm:</w:t>
      </w:r>
    </w:p>
    <w:p w14:paraId="5E6B7AC1" w14:textId="6470B67D" w:rsidR="001C1DD6" w:rsidRPr="00B90C92" w:rsidRDefault="00E16DDD" w:rsidP="00EA4394">
      <w:pPr>
        <w:pStyle w:val="tv213"/>
        <w:spacing w:before="0" w:beforeAutospacing="0" w:after="0" w:afterAutospacing="0"/>
        <w:ind w:firstLine="720"/>
        <w:jc w:val="both"/>
        <w:rPr>
          <w:sz w:val="28"/>
          <w:szCs w:val="28"/>
        </w:rPr>
      </w:pPr>
      <w:r>
        <w:rPr>
          <w:sz w:val="28"/>
          <w:szCs w:val="28"/>
        </w:rPr>
        <w:t xml:space="preserve">13.1. </w:t>
      </w:r>
      <w:r w:rsidR="001C1DD6" w:rsidRPr="00B90C92">
        <w:rPr>
          <w:sz w:val="28"/>
          <w:szCs w:val="28"/>
        </w:rPr>
        <w:t xml:space="preserve">projekta iesniedzējs atbilst Eiropas Savienības struktūrfondu un Kohēzijas fonda </w:t>
      </w:r>
      <w:r w:rsidR="001C1DD6" w:rsidRPr="00FD0E0C">
        <w:rPr>
          <w:sz w:val="28"/>
          <w:szCs w:val="28"/>
        </w:rPr>
        <w:t>2014.</w:t>
      </w:r>
      <w:r w:rsidR="001C1DD6" w:rsidRPr="00B90C92">
        <w:rPr>
          <w:sz w:val="28"/>
          <w:szCs w:val="28"/>
        </w:rPr>
        <w:t>–</w:t>
      </w:r>
      <w:r w:rsidR="001C1DD6" w:rsidRPr="00FD0E0C">
        <w:rPr>
          <w:sz w:val="28"/>
          <w:szCs w:val="28"/>
        </w:rPr>
        <w:t>2020.</w:t>
      </w:r>
      <w:r w:rsidR="001C1DD6" w:rsidRPr="00B90C92">
        <w:rPr>
          <w:sz w:val="28"/>
          <w:szCs w:val="28"/>
        </w:rPr>
        <w:t xml:space="preserve"> gada plānošanas perioda vadības likuma </w:t>
      </w:r>
      <w:r w:rsidR="001C1DD6" w:rsidRPr="00FD0E0C">
        <w:rPr>
          <w:sz w:val="28"/>
          <w:szCs w:val="28"/>
        </w:rPr>
        <w:t>23.</w:t>
      </w:r>
      <w:r w:rsidR="001C1DD6" w:rsidRPr="00B90C92">
        <w:rPr>
          <w:sz w:val="28"/>
          <w:szCs w:val="28"/>
        </w:rPr>
        <w:t> pantā minētajiem projekta iesniedzēju izslēgšanas noteikumiem;</w:t>
      </w:r>
    </w:p>
    <w:p w14:paraId="5C512BA8" w14:textId="6D159AF0" w:rsidR="001C1DD6" w:rsidRPr="00B90C92" w:rsidRDefault="00E16DDD" w:rsidP="00EA4394">
      <w:pPr>
        <w:pStyle w:val="tv213"/>
        <w:spacing w:before="0" w:beforeAutospacing="0" w:after="0" w:afterAutospacing="0"/>
        <w:ind w:firstLine="720"/>
        <w:jc w:val="both"/>
        <w:rPr>
          <w:sz w:val="28"/>
          <w:szCs w:val="28"/>
        </w:rPr>
      </w:pPr>
      <w:r>
        <w:rPr>
          <w:sz w:val="28"/>
          <w:szCs w:val="28"/>
        </w:rPr>
        <w:t xml:space="preserve">13.2. </w:t>
      </w:r>
      <w:r w:rsidR="001C1DD6" w:rsidRPr="00B90C92">
        <w:rPr>
          <w:sz w:val="28"/>
          <w:szCs w:val="28"/>
        </w:rPr>
        <w:t>uz projekta iesniedzēju attiecas līdzekļu atgūšanas rīkojums, kas minēts Komisijas regulas Nr. </w:t>
      </w:r>
      <w:r w:rsidR="001C1DD6" w:rsidRPr="00FD0E0C">
        <w:rPr>
          <w:sz w:val="28"/>
          <w:szCs w:val="28"/>
        </w:rPr>
        <w:t>651/2014</w:t>
      </w:r>
      <w:r w:rsidR="001C1DD6" w:rsidRPr="00B90C92">
        <w:rPr>
          <w:sz w:val="28"/>
          <w:szCs w:val="28"/>
        </w:rPr>
        <w:t xml:space="preserve"> 1. panta 4. punkta a</w:t>
      </w:r>
      <w:r w:rsidR="00FD0E0C">
        <w:rPr>
          <w:sz w:val="28"/>
          <w:szCs w:val="28"/>
        </w:rPr>
        <w:t>)</w:t>
      </w:r>
      <w:r w:rsidR="001C1DD6" w:rsidRPr="00B90C92">
        <w:rPr>
          <w:sz w:val="28"/>
          <w:szCs w:val="28"/>
        </w:rPr>
        <w:t xml:space="preserve"> apakšpunktā;</w:t>
      </w:r>
    </w:p>
    <w:p w14:paraId="3104BB4D" w14:textId="7B7CDA29" w:rsidR="001C1DD6" w:rsidRPr="00B90C92" w:rsidRDefault="00E16DDD" w:rsidP="00EA4394">
      <w:pPr>
        <w:pStyle w:val="tv213"/>
        <w:spacing w:before="0" w:beforeAutospacing="0" w:after="0" w:afterAutospacing="0"/>
        <w:ind w:firstLine="720"/>
        <w:jc w:val="both"/>
        <w:rPr>
          <w:sz w:val="28"/>
          <w:szCs w:val="28"/>
        </w:rPr>
      </w:pPr>
      <w:r>
        <w:rPr>
          <w:sz w:val="28"/>
          <w:szCs w:val="28"/>
        </w:rPr>
        <w:lastRenderedPageBreak/>
        <w:t xml:space="preserve">13.3. </w:t>
      </w:r>
      <w:r w:rsidR="001C1DD6" w:rsidRPr="00B90C92">
        <w:rPr>
          <w:sz w:val="28"/>
          <w:szCs w:val="28"/>
        </w:rPr>
        <w:t>projekta iesniedzējs atbilst grūtībās nonākuša komersanta statusam saskaņā ar Komisijas regulas Nr. </w:t>
      </w:r>
      <w:r w:rsidR="001C1DD6" w:rsidRPr="00FD0E0C">
        <w:rPr>
          <w:sz w:val="28"/>
          <w:szCs w:val="28"/>
        </w:rPr>
        <w:t>651/2014</w:t>
      </w:r>
      <w:r w:rsidR="001C1DD6" w:rsidRPr="00B90C92">
        <w:rPr>
          <w:sz w:val="28"/>
          <w:szCs w:val="28"/>
        </w:rPr>
        <w:t xml:space="preserve"> 2. panta 18. punktu; </w:t>
      </w:r>
    </w:p>
    <w:p w14:paraId="0FFBB8B2" w14:textId="13B7A051" w:rsidR="001C1DD6" w:rsidRPr="00B90C92" w:rsidRDefault="00E16DDD" w:rsidP="00DF46F9">
      <w:pPr>
        <w:pStyle w:val="tv213"/>
        <w:spacing w:before="0" w:beforeAutospacing="0" w:after="0" w:afterAutospacing="0"/>
        <w:ind w:firstLine="720"/>
        <w:jc w:val="both"/>
        <w:rPr>
          <w:sz w:val="28"/>
          <w:szCs w:val="28"/>
        </w:rPr>
      </w:pPr>
      <w:r>
        <w:rPr>
          <w:sz w:val="28"/>
          <w:szCs w:val="28"/>
          <w:shd w:val="clear" w:color="auto" w:fill="FFFFFF"/>
        </w:rPr>
        <w:t xml:space="preserve">13.4. </w:t>
      </w:r>
      <w:r w:rsidR="001C1DD6" w:rsidRPr="00B90C92">
        <w:rPr>
          <w:sz w:val="28"/>
          <w:szCs w:val="28"/>
          <w:shd w:val="clear" w:color="auto" w:fill="FFFFFF"/>
        </w:rPr>
        <w:t>darbībām un nozarēm, kas noteiktas Komisijas regulas Nr. </w:t>
      </w:r>
      <w:r w:rsidR="001C1DD6" w:rsidRPr="00FD0E0C">
        <w:rPr>
          <w:sz w:val="28"/>
          <w:szCs w:val="28"/>
          <w:shd w:val="clear" w:color="auto" w:fill="FFFFFF"/>
        </w:rPr>
        <w:t>651/2014</w:t>
      </w:r>
      <w:r w:rsidR="001C1DD6" w:rsidRPr="00B90C92">
        <w:rPr>
          <w:sz w:val="28"/>
          <w:szCs w:val="28"/>
          <w:shd w:val="clear" w:color="auto" w:fill="FFFFFF"/>
        </w:rPr>
        <w:t> 1. panta 2.</w:t>
      </w:r>
      <w:r w:rsidR="00156A4A">
        <w:rPr>
          <w:sz w:val="28"/>
          <w:szCs w:val="28"/>
          <w:shd w:val="clear" w:color="auto" w:fill="FFFFFF"/>
        </w:rPr>
        <w:t xml:space="preserve"> un 3.</w:t>
      </w:r>
      <w:r w:rsidR="001C1DD6" w:rsidRPr="00B90C92">
        <w:rPr>
          <w:sz w:val="28"/>
          <w:szCs w:val="28"/>
          <w:shd w:val="clear" w:color="auto" w:fill="FFFFFF"/>
        </w:rPr>
        <w:t xml:space="preserve"> </w:t>
      </w:r>
      <w:r w:rsidR="00156A4A" w:rsidRPr="00B90C92">
        <w:rPr>
          <w:sz w:val="28"/>
          <w:szCs w:val="28"/>
          <w:shd w:val="clear" w:color="auto" w:fill="FFFFFF"/>
        </w:rPr>
        <w:t>punkt</w:t>
      </w:r>
      <w:r w:rsidR="00156A4A">
        <w:rPr>
          <w:sz w:val="28"/>
          <w:szCs w:val="28"/>
          <w:shd w:val="clear" w:color="auto" w:fill="FFFFFF"/>
        </w:rPr>
        <w:t>ā</w:t>
      </w:r>
      <w:r w:rsidR="00156A4A" w:rsidRPr="00B90C92">
        <w:rPr>
          <w:sz w:val="28"/>
          <w:szCs w:val="28"/>
          <w:shd w:val="clear" w:color="auto" w:fill="FFFFFF"/>
        </w:rPr>
        <w:t xml:space="preserve"> </w:t>
      </w:r>
      <w:r w:rsidR="00156A4A">
        <w:rPr>
          <w:sz w:val="28"/>
          <w:szCs w:val="28"/>
          <w:shd w:val="clear" w:color="auto" w:fill="FFFFFF"/>
        </w:rPr>
        <w:t>;</w:t>
      </w:r>
    </w:p>
    <w:p w14:paraId="46E94AF2" w14:textId="3BEAFA24" w:rsidR="001C1DD6" w:rsidRPr="00B90C92" w:rsidRDefault="00E16DDD" w:rsidP="00DF46F9">
      <w:pPr>
        <w:pStyle w:val="tv213"/>
        <w:spacing w:before="0" w:beforeAutospacing="0" w:after="0" w:afterAutospacing="0"/>
        <w:ind w:firstLine="720"/>
        <w:jc w:val="both"/>
        <w:rPr>
          <w:sz w:val="28"/>
          <w:szCs w:val="28"/>
        </w:rPr>
      </w:pPr>
      <w:r>
        <w:rPr>
          <w:sz w:val="28"/>
          <w:szCs w:val="28"/>
          <w:shd w:val="clear" w:color="auto" w:fill="FFFFFF"/>
        </w:rPr>
        <w:t xml:space="preserve">13.5. </w:t>
      </w:r>
      <w:r w:rsidR="001C1DD6" w:rsidRPr="00B90C92">
        <w:rPr>
          <w:sz w:val="28"/>
          <w:szCs w:val="28"/>
          <w:shd w:val="clear" w:color="auto" w:fill="FFFFFF"/>
        </w:rPr>
        <w:t>darbībām un nozarēm, kas noteiktas Eiropas Parlamenta un Padomes 2013.</w:t>
      </w:r>
      <w:r w:rsidR="007C0431">
        <w:rPr>
          <w:sz w:val="28"/>
          <w:szCs w:val="28"/>
          <w:shd w:val="clear" w:color="auto" w:fill="FFFFFF"/>
        </w:rPr>
        <w:t> </w:t>
      </w:r>
      <w:r w:rsidR="001C1DD6" w:rsidRPr="00B90C92">
        <w:rPr>
          <w:sz w:val="28"/>
          <w:szCs w:val="28"/>
          <w:shd w:val="clear" w:color="auto" w:fill="FFFFFF"/>
        </w:rPr>
        <w:t>gada 17.</w:t>
      </w:r>
      <w:r w:rsidR="007C0431">
        <w:rPr>
          <w:sz w:val="28"/>
          <w:szCs w:val="28"/>
          <w:shd w:val="clear" w:color="auto" w:fill="FFFFFF"/>
        </w:rPr>
        <w:t> </w:t>
      </w:r>
      <w:r w:rsidR="001C1DD6" w:rsidRPr="00B90C92">
        <w:rPr>
          <w:sz w:val="28"/>
          <w:szCs w:val="28"/>
          <w:shd w:val="clear" w:color="auto" w:fill="FFFFFF"/>
        </w:rPr>
        <w:t>decembra Regulas (ES) Nr. 1301/2013 par Eiropas Reģionālās attīstības fondu un īpašiem noteikumiem attiecībā uz mērķi "Investīcijas izaugsmei un nodarbinātībai" un ar ko atceļ Regulu (EK) Nr. 1080/2006</w:t>
      </w:r>
      <w:r w:rsidR="00DE353A">
        <w:rPr>
          <w:sz w:val="28"/>
          <w:szCs w:val="28"/>
          <w:shd w:val="clear" w:color="auto" w:fill="FFFFFF"/>
        </w:rPr>
        <w:t>,</w:t>
      </w:r>
      <w:r w:rsidR="001C1DD6" w:rsidRPr="00B90C92">
        <w:rPr>
          <w:sz w:val="28"/>
          <w:szCs w:val="28"/>
          <w:shd w:val="clear" w:color="auto" w:fill="FFFFFF"/>
        </w:rPr>
        <w:t xml:space="preserve"> 3.</w:t>
      </w:r>
      <w:r w:rsidR="007C0431">
        <w:rPr>
          <w:sz w:val="28"/>
          <w:szCs w:val="28"/>
          <w:shd w:val="clear" w:color="auto" w:fill="FFFFFF"/>
        </w:rPr>
        <w:t> </w:t>
      </w:r>
      <w:r w:rsidR="001C1DD6" w:rsidRPr="00B90C92">
        <w:rPr>
          <w:sz w:val="28"/>
          <w:szCs w:val="28"/>
          <w:shd w:val="clear" w:color="auto" w:fill="FFFFFF"/>
        </w:rPr>
        <w:t>panta 3.</w:t>
      </w:r>
      <w:r w:rsidR="007C0431">
        <w:rPr>
          <w:sz w:val="28"/>
          <w:szCs w:val="28"/>
          <w:shd w:val="clear" w:color="auto" w:fill="FFFFFF"/>
        </w:rPr>
        <w:t> </w:t>
      </w:r>
      <w:r w:rsidR="001C1DD6" w:rsidRPr="00B90C92">
        <w:rPr>
          <w:sz w:val="28"/>
          <w:szCs w:val="28"/>
          <w:shd w:val="clear" w:color="auto" w:fill="FFFFFF"/>
        </w:rPr>
        <w:t xml:space="preserve">punktā; </w:t>
      </w:r>
    </w:p>
    <w:p w14:paraId="2219DE6A" w14:textId="5132A58F" w:rsidR="00E16DDD" w:rsidRPr="00B90C92" w:rsidRDefault="00E16DDD" w:rsidP="00DF46F9">
      <w:pPr>
        <w:pStyle w:val="tv213"/>
        <w:spacing w:before="0" w:beforeAutospacing="0" w:after="0" w:afterAutospacing="0"/>
        <w:ind w:firstLine="720"/>
        <w:jc w:val="both"/>
        <w:rPr>
          <w:sz w:val="28"/>
          <w:szCs w:val="28"/>
        </w:rPr>
      </w:pPr>
      <w:r>
        <w:rPr>
          <w:sz w:val="28"/>
          <w:szCs w:val="28"/>
          <w:shd w:val="clear" w:color="auto" w:fill="FFFFFF"/>
        </w:rPr>
        <w:t xml:space="preserve">13.6. </w:t>
      </w:r>
      <w:r w:rsidR="001C1DD6" w:rsidRPr="00B90C92">
        <w:rPr>
          <w:sz w:val="28"/>
          <w:szCs w:val="28"/>
          <w:shd w:val="clear" w:color="auto" w:fill="FFFFFF"/>
        </w:rPr>
        <w:t>ieroču un munīcijas ražošanai.</w:t>
      </w:r>
    </w:p>
    <w:p w14:paraId="113AF7DA" w14:textId="54231B72" w:rsidR="001C1DD6" w:rsidRPr="00E16DDD" w:rsidRDefault="00E16DDD" w:rsidP="00DF46F9">
      <w:pPr>
        <w:shd w:val="clear" w:color="auto" w:fill="FFFFFF"/>
        <w:spacing w:after="0" w:line="240" w:lineRule="auto"/>
        <w:ind w:firstLine="720"/>
        <w:jc w:val="both"/>
        <w:rPr>
          <w:rFonts w:ascii="Times New Roman" w:hAnsi="Times New Roman"/>
          <w:sz w:val="28"/>
          <w:szCs w:val="28"/>
        </w:rPr>
      </w:pPr>
      <w:bookmarkStart w:id="1" w:name="_Ref2004100"/>
      <w:r>
        <w:rPr>
          <w:rFonts w:ascii="Times New Roman" w:hAnsi="Times New Roman"/>
          <w:sz w:val="28"/>
          <w:szCs w:val="28"/>
        </w:rPr>
        <w:t xml:space="preserve">14. </w:t>
      </w:r>
      <w:r w:rsidR="001C1DD6" w:rsidRPr="00E16DDD">
        <w:rPr>
          <w:rFonts w:ascii="Times New Roman" w:hAnsi="Times New Roman"/>
          <w:sz w:val="28"/>
          <w:szCs w:val="28"/>
        </w:rPr>
        <w:t>Pasākuma ietvaros projekta iesniedzējs ir izpildījis Komisijas regulas Nr.</w:t>
      </w:r>
      <w:r w:rsidR="007A7A76">
        <w:rPr>
          <w:rFonts w:ascii="Times New Roman" w:hAnsi="Times New Roman"/>
          <w:sz w:val="28"/>
          <w:szCs w:val="28"/>
        </w:rPr>
        <w:t> </w:t>
      </w:r>
      <w:r w:rsidR="001C1DD6" w:rsidRPr="00E16DDD">
        <w:rPr>
          <w:rFonts w:ascii="Times New Roman" w:hAnsi="Times New Roman"/>
          <w:sz w:val="28"/>
          <w:szCs w:val="28"/>
        </w:rPr>
        <w:t>651/2014 6.</w:t>
      </w:r>
      <w:r w:rsidR="00B4484F">
        <w:rPr>
          <w:rFonts w:ascii="Times New Roman" w:hAnsi="Times New Roman"/>
          <w:sz w:val="28"/>
          <w:szCs w:val="28"/>
        </w:rPr>
        <w:t> </w:t>
      </w:r>
      <w:r w:rsidR="001C1DD6" w:rsidRPr="00E16DDD">
        <w:rPr>
          <w:rFonts w:ascii="Times New Roman" w:hAnsi="Times New Roman"/>
          <w:sz w:val="28"/>
          <w:szCs w:val="28"/>
        </w:rPr>
        <w:t>panta prasības attiecībā uz stimulējošo ietekmi, tas ir, nav konstatējams darbu sākums (atbilstoši Komisijas regulas Nr.</w:t>
      </w:r>
      <w:r w:rsidR="007A7A76">
        <w:rPr>
          <w:rFonts w:ascii="Times New Roman" w:hAnsi="Times New Roman"/>
          <w:sz w:val="28"/>
          <w:szCs w:val="28"/>
        </w:rPr>
        <w:t> </w:t>
      </w:r>
      <w:r w:rsidR="001C1DD6" w:rsidRPr="00E16DDD">
        <w:rPr>
          <w:rFonts w:ascii="Times New Roman" w:hAnsi="Times New Roman"/>
          <w:sz w:val="28"/>
          <w:szCs w:val="28"/>
        </w:rPr>
        <w:t>651/2014 2.</w:t>
      </w:r>
      <w:r w:rsidR="007A7A76">
        <w:rPr>
          <w:rFonts w:ascii="Times New Roman" w:hAnsi="Times New Roman"/>
          <w:sz w:val="28"/>
          <w:szCs w:val="28"/>
        </w:rPr>
        <w:t> </w:t>
      </w:r>
      <w:r w:rsidR="001C1DD6" w:rsidRPr="00E16DDD">
        <w:rPr>
          <w:rFonts w:ascii="Times New Roman" w:hAnsi="Times New Roman"/>
          <w:sz w:val="28"/>
          <w:szCs w:val="28"/>
        </w:rPr>
        <w:t>panta 23.</w:t>
      </w:r>
      <w:r w:rsidR="007A7A76">
        <w:rPr>
          <w:rFonts w:ascii="Times New Roman" w:hAnsi="Times New Roman"/>
          <w:sz w:val="28"/>
          <w:szCs w:val="28"/>
        </w:rPr>
        <w:t> </w:t>
      </w:r>
      <w:r w:rsidR="001C1DD6" w:rsidRPr="00E16DDD">
        <w:rPr>
          <w:rFonts w:ascii="Times New Roman" w:hAnsi="Times New Roman"/>
          <w:sz w:val="28"/>
          <w:szCs w:val="28"/>
        </w:rPr>
        <w:t>punkta izpratnei) pirms tam, kad projekta iesniedzējs ir noslēdzis līgumu ar sadarbības iestādi par projekta īstenošanu.</w:t>
      </w:r>
      <w:bookmarkEnd w:id="1"/>
    </w:p>
    <w:p w14:paraId="11AEC253" w14:textId="77777777" w:rsidR="001C1DD6" w:rsidRPr="00B90C92" w:rsidRDefault="001C1DD6" w:rsidP="00DF46F9">
      <w:pPr>
        <w:pBdr>
          <w:top w:val="nil"/>
          <w:left w:val="nil"/>
          <w:bottom w:val="nil"/>
          <w:right w:val="nil"/>
          <w:between w:val="nil"/>
        </w:pBdr>
        <w:shd w:val="clear" w:color="auto" w:fill="FFFFFF"/>
        <w:spacing w:after="0" w:line="240" w:lineRule="auto"/>
        <w:ind w:left="397" w:hanging="397"/>
        <w:jc w:val="both"/>
        <w:rPr>
          <w:rFonts w:ascii="Times New Roman" w:hAnsi="Times New Roman"/>
          <w:sz w:val="28"/>
          <w:szCs w:val="28"/>
        </w:rPr>
      </w:pPr>
    </w:p>
    <w:p w14:paraId="78619994" w14:textId="2BEC1541" w:rsidR="001C1DD6" w:rsidRPr="00B90C92" w:rsidRDefault="00E16DDD" w:rsidP="005F2F8C">
      <w:pPr>
        <w:pStyle w:val="tv213"/>
        <w:spacing w:before="0" w:beforeAutospacing="0" w:after="0" w:afterAutospacing="0"/>
        <w:jc w:val="center"/>
        <w:rPr>
          <w:b/>
          <w:sz w:val="28"/>
          <w:szCs w:val="28"/>
        </w:rPr>
      </w:pPr>
      <w:r>
        <w:rPr>
          <w:b/>
          <w:sz w:val="28"/>
          <w:szCs w:val="28"/>
        </w:rPr>
        <w:t xml:space="preserve">III. </w:t>
      </w:r>
      <w:r w:rsidR="001C1DD6" w:rsidRPr="00B90C92">
        <w:rPr>
          <w:b/>
          <w:sz w:val="28"/>
          <w:szCs w:val="28"/>
        </w:rPr>
        <w:t xml:space="preserve">Atbalstāmo darbību un izmaksu </w:t>
      </w:r>
      <w:proofErr w:type="spellStart"/>
      <w:r w:rsidR="001C1DD6" w:rsidRPr="00B90C92">
        <w:rPr>
          <w:b/>
          <w:sz w:val="28"/>
          <w:szCs w:val="28"/>
        </w:rPr>
        <w:t>attiecināmības</w:t>
      </w:r>
      <w:proofErr w:type="spellEnd"/>
      <w:r w:rsidR="001C1DD6" w:rsidRPr="00B90C92">
        <w:rPr>
          <w:b/>
          <w:sz w:val="28"/>
          <w:szCs w:val="28"/>
        </w:rPr>
        <w:t xml:space="preserve"> nosacījumi</w:t>
      </w:r>
    </w:p>
    <w:p w14:paraId="534DC225" w14:textId="77777777" w:rsidR="001C1DD6" w:rsidRPr="00E16DDD" w:rsidRDefault="001C1DD6" w:rsidP="005F2F8C">
      <w:pPr>
        <w:pStyle w:val="tv213"/>
        <w:spacing w:before="0" w:beforeAutospacing="0" w:after="0" w:afterAutospacing="0"/>
        <w:rPr>
          <w:sz w:val="28"/>
          <w:szCs w:val="28"/>
        </w:rPr>
      </w:pPr>
    </w:p>
    <w:p w14:paraId="691DD730" w14:textId="3B85B3E7" w:rsidR="001C1DD6" w:rsidRPr="00E16DDD" w:rsidRDefault="00E16DDD" w:rsidP="005F2F8C">
      <w:pPr>
        <w:shd w:val="clear" w:color="auto" w:fill="FFFFFF"/>
        <w:spacing w:after="0" w:line="240" w:lineRule="auto"/>
        <w:ind w:firstLine="720"/>
        <w:jc w:val="both"/>
        <w:rPr>
          <w:rFonts w:ascii="Times New Roman" w:hAnsi="Times New Roman"/>
          <w:sz w:val="28"/>
          <w:szCs w:val="28"/>
        </w:rPr>
      </w:pPr>
      <w:r w:rsidRPr="00E16DDD">
        <w:rPr>
          <w:rFonts w:ascii="Times New Roman" w:hAnsi="Times New Roman"/>
          <w:sz w:val="28"/>
          <w:szCs w:val="28"/>
        </w:rPr>
        <w:t xml:space="preserve">15. </w:t>
      </w:r>
      <w:r w:rsidR="001C1DD6" w:rsidRPr="00E16DDD">
        <w:rPr>
          <w:rFonts w:ascii="Times New Roman" w:hAnsi="Times New Roman"/>
          <w:sz w:val="28"/>
          <w:szCs w:val="28"/>
        </w:rPr>
        <w:t xml:space="preserve">Pasākuma ietvaros ir </w:t>
      </w:r>
      <w:r w:rsidR="001C1DD6" w:rsidRPr="00E16DDD">
        <w:rPr>
          <w:rFonts w:ascii="Times New Roman" w:hAnsi="Times New Roman"/>
          <w:sz w:val="28"/>
          <w:szCs w:val="28"/>
          <w:shd w:val="clear" w:color="auto" w:fill="FFFFFF"/>
        </w:rPr>
        <w:t>atbalstāmas šādas finansējuma saņēmēja sekmīgas darbības:</w:t>
      </w:r>
    </w:p>
    <w:p w14:paraId="38D52CCC" w14:textId="3BCA76AA" w:rsidR="001C1DD6" w:rsidRPr="00E52079" w:rsidRDefault="00E52079" w:rsidP="005F2F8C">
      <w:pPr>
        <w:shd w:val="clear" w:color="auto" w:fill="FFFFFF"/>
        <w:spacing w:after="0" w:line="240" w:lineRule="auto"/>
        <w:ind w:firstLine="720"/>
        <w:jc w:val="both"/>
        <w:rPr>
          <w:rFonts w:ascii="Times New Roman" w:hAnsi="Times New Roman"/>
          <w:sz w:val="28"/>
          <w:szCs w:val="28"/>
        </w:rPr>
      </w:pPr>
      <w:bookmarkStart w:id="2" w:name="_Ref1999131"/>
      <w:r w:rsidRPr="00E52079">
        <w:rPr>
          <w:rFonts w:ascii="Times New Roman" w:hAnsi="Times New Roman"/>
          <w:sz w:val="28"/>
          <w:szCs w:val="28"/>
        </w:rPr>
        <w:t xml:space="preserve">15.1. </w:t>
      </w:r>
      <w:r w:rsidR="001C1DD6" w:rsidRPr="00E52079">
        <w:rPr>
          <w:rFonts w:ascii="Times New Roman" w:hAnsi="Times New Roman"/>
          <w:sz w:val="28"/>
          <w:szCs w:val="28"/>
        </w:rPr>
        <w:t>akciju iekļaušana tirdzniecības vietā, ja tiek piesaistīti vismaz 500</w:t>
      </w:r>
      <w:r>
        <w:rPr>
          <w:rFonts w:ascii="Times New Roman" w:hAnsi="Times New Roman"/>
          <w:sz w:val="28"/>
          <w:szCs w:val="28"/>
        </w:rPr>
        <w:t> </w:t>
      </w:r>
      <w:r w:rsidR="001C1DD6" w:rsidRPr="00E52079">
        <w:rPr>
          <w:rFonts w:ascii="Times New Roman" w:hAnsi="Times New Roman"/>
          <w:sz w:val="28"/>
          <w:szCs w:val="28"/>
        </w:rPr>
        <w:t xml:space="preserve">000 </w:t>
      </w:r>
      <w:proofErr w:type="spellStart"/>
      <w:r w:rsidR="00DE0DDA" w:rsidRPr="00DE0DDA">
        <w:rPr>
          <w:rFonts w:ascii="Times New Roman" w:hAnsi="Times New Roman"/>
          <w:i/>
          <w:sz w:val="28"/>
          <w:szCs w:val="28"/>
        </w:rPr>
        <w:t>euro</w:t>
      </w:r>
      <w:proofErr w:type="spellEnd"/>
      <w:r w:rsidR="001C1DD6" w:rsidRPr="00E52079">
        <w:rPr>
          <w:rFonts w:ascii="Times New Roman" w:hAnsi="Times New Roman"/>
          <w:sz w:val="28"/>
          <w:szCs w:val="28"/>
        </w:rPr>
        <w:t xml:space="preserve"> un akciju iekļaušana tirdzniecības vietā notiek ne vēlāk kā divu gadu laikā no līguma par projekta īstenošanu noslēgšanas;</w:t>
      </w:r>
      <w:bookmarkEnd w:id="2"/>
    </w:p>
    <w:p w14:paraId="4D57E45C" w14:textId="0638E029" w:rsidR="00E52079" w:rsidRPr="003B7433" w:rsidRDefault="00E52079" w:rsidP="003B7433">
      <w:pPr>
        <w:shd w:val="clear" w:color="auto" w:fill="FFFFFF"/>
        <w:spacing w:after="0" w:line="240" w:lineRule="auto"/>
        <w:ind w:firstLine="720"/>
        <w:jc w:val="both"/>
        <w:rPr>
          <w:rFonts w:ascii="Times New Roman" w:hAnsi="Times New Roman"/>
          <w:sz w:val="28"/>
          <w:szCs w:val="28"/>
        </w:rPr>
      </w:pPr>
      <w:r w:rsidRPr="00E52079">
        <w:rPr>
          <w:rFonts w:ascii="Times New Roman" w:hAnsi="Times New Roman"/>
          <w:sz w:val="28"/>
          <w:szCs w:val="28"/>
        </w:rPr>
        <w:t xml:space="preserve">15.2. </w:t>
      </w:r>
      <w:r w:rsidR="001C1DD6" w:rsidRPr="00E52079">
        <w:rPr>
          <w:rFonts w:ascii="Times New Roman" w:hAnsi="Times New Roman"/>
          <w:sz w:val="28"/>
          <w:szCs w:val="28"/>
        </w:rPr>
        <w:t>parāda vērtspapīru iekļaušana tirdzniecības vietā, ja tā notiek ne vēlāk kā divu gadu laikā no līguma par projekta īstenošanu noslēgšanas.</w:t>
      </w:r>
    </w:p>
    <w:p w14:paraId="3E59021C" w14:textId="7B50896E" w:rsidR="001C1DD6" w:rsidRPr="003B7433" w:rsidRDefault="00771940" w:rsidP="005F2F8C">
      <w:pPr>
        <w:shd w:val="clear" w:color="auto" w:fill="FFFFFF"/>
        <w:spacing w:after="0" w:line="240" w:lineRule="auto"/>
        <w:ind w:firstLine="720"/>
        <w:jc w:val="both"/>
        <w:rPr>
          <w:rFonts w:ascii="Times New Roman" w:hAnsi="Times New Roman"/>
          <w:sz w:val="28"/>
          <w:szCs w:val="28"/>
        </w:rPr>
      </w:pPr>
      <w:r w:rsidRPr="00771940">
        <w:rPr>
          <w:rFonts w:ascii="Times New Roman" w:hAnsi="Times New Roman"/>
          <w:sz w:val="28"/>
          <w:szCs w:val="28"/>
          <w:shd w:val="clear" w:color="auto" w:fill="FFFFFF"/>
        </w:rPr>
        <w:t xml:space="preserve">16. </w:t>
      </w:r>
      <w:r w:rsidR="001C1DD6" w:rsidRPr="00771940">
        <w:rPr>
          <w:rFonts w:ascii="Times New Roman" w:hAnsi="Times New Roman"/>
          <w:sz w:val="28"/>
          <w:szCs w:val="28"/>
          <w:shd w:val="clear" w:color="auto" w:fill="FFFFFF"/>
        </w:rPr>
        <w:t>Pasākuma ietvaros attiecināmas ir šādas tiešās sagatavošanās izmaksas iekļaušanai tirdzniecības vietā (</w:t>
      </w:r>
      <w:bookmarkStart w:id="3" w:name="_Hlk9424007"/>
      <w:r w:rsidR="001C1DD6" w:rsidRPr="00771940">
        <w:rPr>
          <w:rFonts w:ascii="Times New Roman" w:hAnsi="Times New Roman"/>
          <w:sz w:val="28"/>
          <w:szCs w:val="28"/>
          <w:shd w:val="clear" w:color="auto" w:fill="FFFFFF"/>
        </w:rPr>
        <w:t xml:space="preserve">sākotnējais publiskais piedāvājums, privātā izvietošana, </w:t>
      </w:r>
      <w:r w:rsidR="001C1DD6" w:rsidRPr="00771940">
        <w:rPr>
          <w:rFonts w:ascii="Times New Roman" w:hAnsi="Times New Roman"/>
          <w:sz w:val="28"/>
          <w:szCs w:val="28"/>
        </w:rPr>
        <w:t xml:space="preserve">otrreizējs publiskais piedāvājums; turpmākais publiskais piedāvājums; akciju iekļaušana bez kapitāla piesaistes, bet ar plānu to realizēt 12 mēnešu </w:t>
      </w:r>
      <w:r w:rsidR="001C1DD6" w:rsidRPr="003B7433">
        <w:rPr>
          <w:rFonts w:ascii="Times New Roman" w:hAnsi="Times New Roman"/>
          <w:sz w:val="28"/>
          <w:szCs w:val="28"/>
        </w:rPr>
        <w:t>laikā pēc kotācijas uzsākšanas)</w:t>
      </w:r>
      <w:bookmarkEnd w:id="3"/>
      <w:r w:rsidR="001C1DD6" w:rsidRPr="003B7433">
        <w:rPr>
          <w:rFonts w:ascii="Times New Roman" w:hAnsi="Times New Roman"/>
          <w:sz w:val="28"/>
          <w:szCs w:val="28"/>
        </w:rPr>
        <w:t>:</w:t>
      </w:r>
    </w:p>
    <w:p w14:paraId="77B2B4A0" w14:textId="1C981399" w:rsidR="001C1DD6" w:rsidRDefault="00771940" w:rsidP="005F2F8C">
      <w:pPr>
        <w:shd w:val="clear" w:color="auto" w:fill="FFFFFF"/>
        <w:spacing w:after="0" w:line="240" w:lineRule="auto"/>
        <w:ind w:firstLine="720"/>
        <w:jc w:val="both"/>
        <w:rPr>
          <w:rFonts w:ascii="Times New Roman" w:hAnsi="Times New Roman"/>
          <w:sz w:val="28"/>
          <w:szCs w:val="28"/>
        </w:rPr>
      </w:pPr>
      <w:r w:rsidRPr="003B7433">
        <w:rPr>
          <w:rFonts w:ascii="Times New Roman" w:hAnsi="Times New Roman"/>
          <w:sz w:val="28"/>
          <w:szCs w:val="28"/>
        </w:rPr>
        <w:t xml:space="preserve">16.1. </w:t>
      </w:r>
      <w:r w:rsidR="001C1DD6" w:rsidRPr="003B7433">
        <w:rPr>
          <w:rFonts w:ascii="Times New Roman" w:hAnsi="Times New Roman"/>
          <w:sz w:val="28"/>
          <w:szCs w:val="28"/>
        </w:rPr>
        <w:t>ārējo konsultāciju pakalpojumu izmaksas finansējuma saņēmēja šo noteikumu 1</w:t>
      </w:r>
      <w:r w:rsidR="00D74730" w:rsidRPr="003B7433">
        <w:rPr>
          <w:rFonts w:ascii="Times New Roman" w:hAnsi="Times New Roman"/>
          <w:sz w:val="28"/>
          <w:szCs w:val="28"/>
        </w:rPr>
        <w:t>5</w:t>
      </w:r>
      <w:r w:rsidR="001C1DD6" w:rsidRPr="003B7433">
        <w:rPr>
          <w:rFonts w:ascii="Times New Roman" w:hAnsi="Times New Roman"/>
          <w:sz w:val="28"/>
          <w:szCs w:val="28"/>
        </w:rPr>
        <w:t>.1. un 1</w:t>
      </w:r>
      <w:r w:rsidR="00D74730" w:rsidRPr="003B7433">
        <w:rPr>
          <w:rFonts w:ascii="Times New Roman" w:hAnsi="Times New Roman"/>
          <w:sz w:val="28"/>
          <w:szCs w:val="28"/>
        </w:rPr>
        <w:t>5</w:t>
      </w:r>
      <w:r w:rsidR="001C1DD6" w:rsidRPr="003B7433">
        <w:rPr>
          <w:rFonts w:ascii="Times New Roman" w:hAnsi="Times New Roman"/>
          <w:sz w:val="28"/>
          <w:szCs w:val="28"/>
        </w:rPr>
        <w:t>.2.</w:t>
      </w:r>
      <w:r w:rsidR="000F327E" w:rsidRPr="003B7433">
        <w:rPr>
          <w:rFonts w:ascii="Times New Roman" w:hAnsi="Times New Roman"/>
          <w:sz w:val="28"/>
          <w:szCs w:val="28"/>
        </w:rPr>
        <w:t> </w:t>
      </w:r>
      <w:r w:rsidR="001C1DD6" w:rsidRPr="003B7433">
        <w:rPr>
          <w:rFonts w:ascii="Times New Roman" w:hAnsi="Times New Roman"/>
          <w:sz w:val="28"/>
          <w:szCs w:val="28"/>
        </w:rPr>
        <w:t>apakšpunktā minētajām darbībām</w:t>
      </w:r>
      <w:r w:rsidR="003B7433">
        <w:rPr>
          <w:rFonts w:ascii="Times New Roman" w:hAnsi="Times New Roman"/>
          <w:sz w:val="28"/>
          <w:szCs w:val="28"/>
        </w:rPr>
        <w:t>:</w:t>
      </w:r>
    </w:p>
    <w:p w14:paraId="1DC850C5" w14:textId="181DB868" w:rsidR="001C1DD6" w:rsidRDefault="003B7433" w:rsidP="00E05614">
      <w:pPr>
        <w:shd w:val="clear" w:color="auto" w:fill="FFFFFF"/>
        <w:spacing w:after="0" w:line="240" w:lineRule="auto"/>
        <w:ind w:left="709" w:firstLine="284"/>
        <w:jc w:val="both"/>
        <w:rPr>
          <w:rFonts w:ascii="Times New Roman" w:hAnsi="Times New Roman"/>
          <w:sz w:val="28"/>
          <w:szCs w:val="28"/>
        </w:rPr>
      </w:pPr>
      <w:r>
        <w:rPr>
          <w:rFonts w:ascii="Times New Roman" w:hAnsi="Times New Roman"/>
          <w:sz w:val="28"/>
          <w:szCs w:val="28"/>
        </w:rPr>
        <w:t xml:space="preserve">16.1.1. </w:t>
      </w:r>
      <w:r w:rsidR="001C1DD6" w:rsidRPr="003B7433">
        <w:rPr>
          <w:rFonts w:ascii="Times New Roman" w:hAnsi="Times New Roman"/>
          <w:sz w:val="28"/>
          <w:szCs w:val="28"/>
        </w:rPr>
        <w:t xml:space="preserve">kapitāla </w:t>
      </w:r>
      <w:r w:rsidR="001C1DD6" w:rsidRPr="00771940">
        <w:rPr>
          <w:rFonts w:ascii="Times New Roman" w:hAnsi="Times New Roman"/>
          <w:sz w:val="28"/>
          <w:szCs w:val="28"/>
        </w:rPr>
        <w:t>piesaistīšanas (</w:t>
      </w:r>
      <w:r>
        <w:rPr>
          <w:rFonts w:ascii="Times New Roman" w:hAnsi="Times New Roman"/>
          <w:sz w:val="28"/>
          <w:szCs w:val="28"/>
        </w:rPr>
        <w:t>emisijas organizētāja</w:t>
      </w:r>
      <w:r w:rsidR="001C1DD6" w:rsidRPr="00771940">
        <w:rPr>
          <w:rFonts w:ascii="Times New Roman" w:hAnsi="Times New Roman"/>
          <w:sz w:val="28"/>
          <w:szCs w:val="28"/>
        </w:rPr>
        <w:t xml:space="preserve"> pakalpojumu) izmaksas;</w:t>
      </w:r>
    </w:p>
    <w:p w14:paraId="28CF45BF" w14:textId="47382634" w:rsidR="001C1DD6" w:rsidRDefault="003B7433" w:rsidP="00E05614">
      <w:pPr>
        <w:shd w:val="clear" w:color="auto" w:fill="FFFFFF"/>
        <w:spacing w:after="0" w:line="240" w:lineRule="auto"/>
        <w:ind w:left="709" w:firstLine="284"/>
        <w:jc w:val="both"/>
        <w:rPr>
          <w:rFonts w:ascii="Times New Roman" w:hAnsi="Times New Roman"/>
          <w:sz w:val="28"/>
          <w:szCs w:val="28"/>
        </w:rPr>
      </w:pPr>
      <w:r>
        <w:rPr>
          <w:rFonts w:ascii="Times New Roman" w:hAnsi="Times New Roman"/>
          <w:sz w:val="28"/>
          <w:szCs w:val="28"/>
        </w:rPr>
        <w:t xml:space="preserve">16.1.2. </w:t>
      </w:r>
      <w:bookmarkStart w:id="4" w:name="_Hlk9347448"/>
      <w:r w:rsidR="001C1DD6" w:rsidRPr="00771940">
        <w:rPr>
          <w:rFonts w:ascii="Times New Roman" w:hAnsi="Times New Roman"/>
          <w:sz w:val="28"/>
          <w:szCs w:val="28"/>
        </w:rPr>
        <w:t>emisijas prospekta (vai reģistrācijas dokumenta, parāda vērtspapīru apraksta un kopsavilkuma, ja emisijas prospekts sastāv no atsevišķiem dokumentiem), prospekta (vai reģistrācijas dokumenta, parāda vērtspapīru apraksta un kopsavilkuma, ja prospekts sastāv no atsevišķiem dokumentiem), piedāvājuma dokumenta vai uzņēmuma apraksta sagatavošanas, apstiprināšanas un publicēšanas izmaksas</w:t>
      </w:r>
      <w:bookmarkEnd w:id="4"/>
      <w:r w:rsidR="001C1DD6" w:rsidRPr="00771940">
        <w:rPr>
          <w:rFonts w:ascii="Times New Roman" w:hAnsi="Times New Roman"/>
          <w:sz w:val="28"/>
          <w:szCs w:val="28"/>
        </w:rPr>
        <w:t>;</w:t>
      </w:r>
    </w:p>
    <w:p w14:paraId="32B3825C" w14:textId="501E6A1D" w:rsidR="001C1DD6" w:rsidRDefault="003B7433" w:rsidP="00E05614">
      <w:pPr>
        <w:shd w:val="clear" w:color="auto" w:fill="FFFFFF"/>
        <w:spacing w:after="0" w:line="240" w:lineRule="auto"/>
        <w:ind w:left="709" w:firstLine="284"/>
        <w:jc w:val="both"/>
        <w:rPr>
          <w:rFonts w:ascii="Times New Roman" w:hAnsi="Times New Roman"/>
          <w:sz w:val="28"/>
          <w:szCs w:val="28"/>
        </w:rPr>
      </w:pPr>
      <w:r>
        <w:rPr>
          <w:rFonts w:ascii="Times New Roman" w:hAnsi="Times New Roman"/>
          <w:sz w:val="28"/>
          <w:szCs w:val="28"/>
        </w:rPr>
        <w:t xml:space="preserve">16.1.3. </w:t>
      </w:r>
      <w:r w:rsidR="001C1DD6" w:rsidRPr="00771940">
        <w:rPr>
          <w:rFonts w:ascii="Times New Roman" w:hAnsi="Times New Roman"/>
          <w:sz w:val="28"/>
          <w:szCs w:val="28"/>
        </w:rPr>
        <w:t xml:space="preserve">(akcijas) emisijas prospekta, </w:t>
      </w:r>
      <w:proofErr w:type="spellStart"/>
      <w:r w:rsidR="001C1DD6" w:rsidRPr="00771940">
        <w:rPr>
          <w:rFonts w:ascii="Times New Roman" w:hAnsi="Times New Roman"/>
          <w:sz w:val="28"/>
          <w:szCs w:val="28"/>
        </w:rPr>
        <w:t>pamatprospekta</w:t>
      </w:r>
      <w:proofErr w:type="spellEnd"/>
      <w:r w:rsidR="001C1DD6" w:rsidRPr="00771940">
        <w:rPr>
          <w:rFonts w:ascii="Times New Roman" w:hAnsi="Times New Roman"/>
          <w:sz w:val="28"/>
          <w:szCs w:val="28"/>
        </w:rPr>
        <w:t>, piedāvājuma galīgo noteikumu, uzņēmuma apraksta vai parāda vērtspapīru apraksta sagatavošanas, apstiprināšanas un publicēšanas izmaksas;</w:t>
      </w:r>
    </w:p>
    <w:p w14:paraId="2B9CD253" w14:textId="4CACEAC5" w:rsidR="001C1DD6" w:rsidRPr="00771940" w:rsidRDefault="003B7433" w:rsidP="00E05614">
      <w:pPr>
        <w:shd w:val="clear" w:color="auto" w:fill="FFFFFF"/>
        <w:spacing w:after="0" w:line="240" w:lineRule="auto"/>
        <w:ind w:left="709" w:firstLine="284"/>
        <w:jc w:val="both"/>
        <w:rPr>
          <w:rFonts w:ascii="Times New Roman" w:hAnsi="Times New Roman"/>
          <w:sz w:val="28"/>
          <w:szCs w:val="28"/>
        </w:rPr>
      </w:pPr>
      <w:r>
        <w:rPr>
          <w:rFonts w:ascii="Times New Roman" w:hAnsi="Times New Roman"/>
          <w:sz w:val="28"/>
          <w:szCs w:val="28"/>
        </w:rPr>
        <w:t xml:space="preserve">16.1.4. </w:t>
      </w:r>
      <w:r w:rsidR="001C1DD6" w:rsidRPr="00771940">
        <w:rPr>
          <w:rFonts w:ascii="Times New Roman" w:hAnsi="Times New Roman"/>
          <w:sz w:val="28"/>
          <w:szCs w:val="28"/>
        </w:rPr>
        <w:t>padziļinātās izpētes (un ar to saistītās izpētes izmaksas;</w:t>
      </w:r>
    </w:p>
    <w:p w14:paraId="3A3D77E5" w14:textId="201E2731" w:rsidR="001C1DD6" w:rsidRPr="000719B6" w:rsidRDefault="00771940" w:rsidP="005F2F8C">
      <w:pPr>
        <w:shd w:val="clear" w:color="auto" w:fill="FFFFFF"/>
        <w:spacing w:after="0" w:line="240" w:lineRule="auto"/>
        <w:ind w:firstLine="720"/>
        <w:jc w:val="both"/>
        <w:rPr>
          <w:rFonts w:ascii="Times New Roman" w:hAnsi="Times New Roman"/>
          <w:sz w:val="28"/>
          <w:szCs w:val="28"/>
        </w:rPr>
      </w:pPr>
      <w:r w:rsidRPr="00771940">
        <w:rPr>
          <w:rFonts w:ascii="Times New Roman" w:hAnsi="Times New Roman"/>
          <w:sz w:val="28"/>
          <w:szCs w:val="28"/>
        </w:rPr>
        <w:lastRenderedPageBreak/>
        <w:t>16.</w:t>
      </w:r>
      <w:r w:rsidR="003B7433">
        <w:rPr>
          <w:rFonts w:ascii="Times New Roman" w:hAnsi="Times New Roman"/>
          <w:sz w:val="28"/>
          <w:szCs w:val="28"/>
        </w:rPr>
        <w:t>2</w:t>
      </w:r>
      <w:r w:rsidRPr="00771940">
        <w:rPr>
          <w:rFonts w:ascii="Times New Roman" w:hAnsi="Times New Roman"/>
          <w:sz w:val="28"/>
          <w:szCs w:val="28"/>
        </w:rPr>
        <w:t xml:space="preserve">. </w:t>
      </w:r>
      <w:r w:rsidR="001C1DD6" w:rsidRPr="00771940">
        <w:rPr>
          <w:rFonts w:ascii="Times New Roman" w:hAnsi="Times New Roman"/>
          <w:sz w:val="28"/>
          <w:szCs w:val="28"/>
        </w:rPr>
        <w:t xml:space="preserve">tirdzniecības vietas sertificētā konsultanta piesaistes un pakalpojumu izmaksas </w:t>
      </w:r>
      <w:r w:rsidR="001C1DD6" w:rsidRPr="000719B6">
        <w:rPr>
          <w:rFonts w:ascii="Times New Roman" w:hAnsi="Times New Roman"/>
          <w:sz w:val="28"/>
          <w:szCs w:val="28"/>
        </w:rPr>
        <w:t>līdz</w:t>
      </w:r>
      <w:r w:rsidR="00811AA4">
        <w:rPr>
          <w:rFonts w:ascii="Times New Roman" w:hAnsi="Times New Roman"/>
          <w:sz w:val="28"/>
          <w:szCs w:val="28"/>
        </w:rPr>
        <w:t xml:space="preserve"> </w:t>
      </w:r>
      <w:r w:rsidR="00A26F6A">
        <w:rPr>
          <w:rFonts w:ascii="Times New Roman" w:hAnsi="Times New Roman"/>
          <w:sz w:val="28"/>
          <w:szCs w:val="28"/>
        </w:rPr>
        <w:t>šo noteikumu 15.1. un 15.2. apakšpunkt</w:t>
      </w:r>
      <w:r w:rsidR="00167BCD">
        <w:rPr>
          <w:rFonts w:ascii="Times New Roman" w:hAnsi="Times New Roman"/>
          <w:sz w:val="28"/>
          <w:szCs w:val="28"/>
        </w:rPr>
        <w:t>ā</w:t>
      </w:r>
      <w:bookmarkStart w:id="5" w:name="_GoBack"/>
      <w:bookmarkEnd w:id="5"/>
      <w:r w:rsidR="00A26F6A">
        <w:rPr>
          <w:rFonts w:ascii="Times New Roman" w:hAnsi="Times New Roman"/>
          <w:sz w:val="28"/>
          <w:szCs w:val="28"/>
        </w:rPr>
        <w:t xml:space="preserve"> minēto </w:t>
      </w:r>
      <w:r w:rsidR="001C1DD6" w:rsidRPr="000719B6">
        <w:rPr>
          <w:rFonts w:ascii="Times New Roman" w:hAnsi="Times New Roman"/>
          <w:sz w:val="28"/>
          <w:szCs w:val="28"/>
        </w:rPr>
        <w:t>vērtspapīru iekļaušanai tirdzniecības vietā;</w:t>
      </w:r>
    </w:p>
    <w:p w14:paraId="0FC5E236" w14:textId="7A635E15" w:rsidR="00AA644D" w:rsidRPr="003B7433" w:rsidRDefault="00771940" w:rsidP="003B7433">
      <w:pPr>
        <w:pStyle w:val="tv213"/>
        <w:spacing w:before="0" w:beforeAutospacing="0" w:after="0" w:afterAutospacing="0"/>
        <w:ind w:firstLine="720"/>
        <w:jc w:val="both"/>
        <w:rPr>
          <w:sz w:val="28"/>
          <w:szCs w:val="28"/>
        </w:rPr>
      </w:pPr>
      <w:r w:rsidRPr="000719B6">
        <w:rPr>
          <w:sz w:val="28"/>
          <w:szCs w:val="28"/>
        </w:rPr>
        <w:t>16.</w:t>
      </w:r>
      <w:r w:rsidR="003B7433">
        <w:rPr>
          <w:sz w:val="28"/>
          <w:szCs w:val="28"/>
        </w:rPr>
        <w:t>3</w:t>
      </w:r>
      <w:r w:rsidRPr="000719B6">
        <w:rPr>
          <w:sz w:val="28"/>
          <w:szCs w:val="28"/>
        </w:rPr>
        <w:t>. c</w:t>
      </w:r>
      <w:r w:rsidR="001C1DD6" w:rsidRPr="000719B6">
        <w:rPr>
          <w:sz w:val="28"/>
          <w:szCs w:val="28"/>
        </w:rPr>
        <w:t xml:space="preserve">itas juridiskās, finanšu, nodokļu, auditoru, sertificētu konsultantu konsultāciju izmaksas saistībā ar šo </w:t>
      </w:r>
      <w:r w:rsidR="001C1DD6" w:rsidRPr="003B7433">
        <w:rPr>
          <w:sz w:val="28"/>
          <w:szCs w:val="28"/>
        </w:rPr>
        <w:t>noteikumu 1</w:t>
      </w:r>
      <w:r w:rsidR="000719B6" w:rsidRPr="003B7433">
        <w:rPr>
          <w:sz w:val="28"/>
          <w:szCs w:val="28"/>
        </w:rPr>
        <w:t>5</w:t>
      </w:r>
      <w:r w:rsidR="001C1DD6" w:rsidRPr="003B7433">
        <w:rPr>
          <w:sz w:val="28"/>
          <w:szCs w:val="28"/>
        </w:rPr>
        <w:t xml:space="preserve">.1. un </w:t>
      </w:r>
      <w:r w:rsidR="000719B6" w:rsidRPr="003B7433">
        <w:rPr>
          <w:sz w:val="28"/>
          <w:szCs w:val="28"/>
        </w:rPr>
        <w:t>15</w:t>
      </w:r>
      <w:r w:rsidR="001C1DD6" w:rsidRPr="003B7433">
        <w:rPr>
          <w:sz w:val="28"/>
          <w:szCs w:val="28"/>
        </w:rPr>
        <w:t>.2.</w:t>
      </w:r>
      <w:r w:rsidR="001443CA" w:rsidRPr="003B7433">
        <w:rPr>
          <w:sz w:val="28"/>
          <w:szCs w:val="28"/>
        </w:rPr>
        <w:t> </w:t>
      </w:r>
      <w:r w:rsidR="001C1DD6" w:rsidRPr="003B7433">
        <w:rPr>
          <w:sz w:val="28"/>
          <w:szCs w:val="28"/>
        </w:rPr>
        <w:t>apakšpunkt</w:t>
      </w:r>
      <w:r w:rsidR="00E05614">
        <w:rPr>
          <w:sz w:val="28"/>
          <w:szCs w:val="28"/>
        </w:rPr>
        <w:t>u</w:t>
      </w:r>
      <w:r w:rsidR="001C1DD6" w:rsidRPr="003B7433">
        <w:rPr>
          <w:sz w:val="28"/>
          <w:szCs w:val="28"/>
        </w:rPr>
        <w:t xml:space="preserve">, kas atbilst Komisijas regulas </w:t>
      </w:r>
      <w:r w:rsidR="001443CA" w:rsidRPr="003B7433">
        <w:rPr>
          <w:sz w:val="28"/>
          <w:szCs w:val="28"/>
        </w:rPr>
        <w:t>N</w:t>
      </w:r>
      <w:r w:rsidR="001C1DD6" w:rsidRPr="003B7433">
        <w:rPr>
          <w:sz w:val="28"/>
          <w:szCs w:val="28"/>
        </w:rPr>
        <w:t>r.</w:t>
      </w:r>
      <w:r w:rsidR="00E00EB8" w:rsidRPr="003B7433">
        <w:rPr>
          <w:sz w:val="28"/>
          <w:szCs w:val="28"/>
        </w:rPr>
        <w:t> </w:t>
      </w:r>
      <w:r w:rsidR="001C1DD6" w:rsidRPr="003B7433">
        <w:rPr>
          <w:sz w:val="28"/>
          <w:szCs w:val="28"/>
        </w:rPr>
        <w:t>651/2014 18.</w:t>
      </w:r>
      <w:r w:rsidR="007A7A76" w:rsidRPr="003B7433">
        <w:rPr>
          <w:sz w:val="28"/>
          <w:szCs w:val="28"/>
        </w:rPr>
        <w:t> </w:t>
      </w:r>
      <w:r w:rsidR="001C1DD6" w:rsidRPr="003B7433">
        <w:rPr>
          <w:sz w:val="28"/>
          <w:szCs w:val="28"/>
        </w:rPr>
        <w:t>panta 4.</w:t>
      </w:r>
      <w:r w:rsidR="007A7A76" w:rsidRPr="003B7433">
        <w:rPr>
          <w:sz w:val="28"/>
          <w:szCs w:val="28"/>
        </w:rPr>
        <w:t> </w:t>
      </w:r>
      <w:r w:rsidR="001C1DD6" w:rsidRPr="003B7433">
        <w:rPr>
          <w:sz w:val="28"/>
          <w:szCs w:val="28"/>
        </w:rPr>
        <w:t>punktam.</w:t>
      </w:r>
    </w:p>
    <w:p w14:paraId="22901387" w14:textId="1518D240" w:rsidR="001C1DD6" w:rsidRPr="000719B6" w:rsidRDefault="00AA644D" w:rsidP="005F2F8C">
      <w:pPr>
        <w:shd w:val="clear" w:color="auto" w:fill="FFFFFF"/>
        <w:spacing w:after="0" w:line="240" w:lineRule="auto"/>
        <w:ind w:firstLine="720"/>
        <w:jc w:val="both"/>
        <w:rPr>
          <w:rFonts w:ascii="Times New Roman" w:hAnsi="Times New Roman"/>
          <w:sz w:val="28"/>
          <w:szCs w:val="28"/>
        </w:rPr>
      </w:pPr>
      <w:r w:rsidRPr="000719B6">
        <w:rPr>
          <w:rFonts w:ascii="Times New Roman" w:hAnsi="Times New Roman"/>
          <w:sz w:val="28"/>
          <w:szCs w:val="28"/>
        </w:rPr>
        <w:t xml:space="preserve">17. </w:t>
      </w:r>
      <w:r w:rsidR="001C1DD6" w:rsidRPr="000719B6">
        <w:rPr>
          <w:rFonts w:ascii="Times New Roman" w:hAnsi="Times New Roman"/>
          <w:sz w:val="28"/>
          <w:szCs w:val="28"/>
        </w:rPr>
        <w:t>Pasākuma ietvaros netiek atbalstītas izmaksas:</w:t>
      </w:r>
    </w:p>
    <w:p w14:paraId="0C49D7B2" w14:textId="3893E6CA" w:rsidR="001C1DD6" w:rsidRPr="00AA644D" w:rsidRDefault="00AA644D" w:rsidP="005F2F8C">
      <w:pPr>
        <w:shd w:val="clear" w:color="auto" w:fill="FFFFFF"/>
        <w:spacing w:after="0" w:line="240" w:lineRule="auto"/>
        <w:ind w:firstLine="720"/>
        <w:jc w:val="both"/>
        <w:rPr>
          <w:rFonts w:ascii="Times New Roman" w:hAnsi="Times New Roman"/>
          <w:sz w:val="28"/>
          <w:szCs w:val="28"/>
        </w:rPr>
      </w:pPr>
      <w:bookmarkStart w:id="6" w:name="_Ref2002001"/>
      <w:r w:rsidRPr="000719B6">
        <w:rPr>
          <w:rFonts w:ascii="Times New Roman" w:hAnsi="Times New Roman"/>
          <w:sz w:val="28"/>
          <w:szCs w:val="28"/>
        </w:rPr>
        <w:t xml:space="preserve">17.1. </w:t>
      </w:r>
      <w:r w:rsidR="001C1DD6" w:rsidRPr="000719B6">
        <w:rPr>
          <w:rFonts w:ascii="Times New Roman" w:hAnsi="Times New Roman"/>
          <w:sz w:val="28"/>
          <w:szCs w:val="28"/>
        </w:rPr>
        <w:t xml:space="preserve">kas saistītas ar tirdzniecības vietas jebkura regulētā tirgus emitentiem piemērojamām maksām </w:t>
      </w:r>
      <w:r w:rsidR="007D6C55" w:rsidRPr="000719B6">
        <w:rPr>
          <w:rFonts w:ascii="Times New Roman" w:hAnsi="Times New Roman"/>
          <w:sz w:val="28"/>
          <w:szCs w:val="28"/>
        </w:rPr>
        <w:t xml:space="preserve">– </w:t>
      </w:r>
      <w:r w:rsidR="001C1DD6" w:rsidRPr="000719B6">
        <w:rPr>
          <w:rFonts w:ascii="Times New Roman" w:hAnsi="Times New Roman"/>
          <w:sz w:val="28"/>
          <w:szCs w:val="28"/>
        </w:rPr>
        <w:t>pievienošanās</w:t>
      </w:r>
      <w:r w:rsidR="007D6C55" w:rsidRPr="000719B6">
        <w:rPr>
          <w:rFonts w:ascii="Times New Roman" w:hAnsi="Times New Roman"/>
          <w:sz w:val="28"/>
          <w:szCs w:val="28"/>
        </w:rPr>
        <w:t xml:space="preserve"> </w:t>
      </w:r>
      <w:r w:rsidR="001C1DD6" w:rsidRPr="000719B6">
        <w:rPr>
          <w:rFonts w:ascii="Times New Roman" w:hAnsi="Times New Roman"/>
          <w:sz w:val="28"/>
          <w:szCs w:val="28"/>
        </w:rPr>
        <w:t>un gada</w:t>
      </w:r>
      <w:r w:rsidR="001C1DD6" w:rsidRPr="00AA644D">
        <w:rPr>
          <w:rFonts w:ascii="Times New Roman" w:hAnsi="Times New Roman"/>
          <w:sz w:val="28"/>
          <w:szCs w:val="28"/>
        </w:rPr>
        <w:t xml:space="preserve"> maksas, maksas par tirdzniecības vietas pakalpojumiem un citas regulārās maksas saistībā ar parāda vērtspapīru kotāciju un tirdzniecību;</w:t>
      </w:r>
    </w:p>
    <w:p w14:paraId="07E47D3E" w14:textId="41D614BF" w:rsidR="001C1DD6" w:rsidRPr="00AA644D" w:rsidRDefault="00AA644D" w:rsidP="00D874EB">
      <w:pPr>
        <w:shd w:val="clear" w:color="auto" w:fill="FFFFFF"/>
        <w:spacing w:after="0" w:line="240" w:lineRule="auto"/>
        <w:ind w:firstLine="720"/>
        <w:jc w:val="both"/>
        <w:rPr>
          <w:rFonts w:ascii="Times New Roman" w:hAnsi="Times New Roman"/>
          <w:sz w:val="28"/>
          <w:szCs w:val="28"/>
        </w:rPr>
      </w:pPr>
      <w:r w:rsidRPr="00AA644D">
        <w:rPr>
          <w:rFonts w:ascii="Times New Roman" w:hAnsi="Times New Roman"/>
          <w:sz w:val="28"/>
          <w:szCs w:val="28"/>
        </w:rPr>
        <w:t xml:space="preserve">17.2. </w:t>
      </w:r>
      <w:r w:rsidR="001C1DD6" w:rsidRPr="00AA644D">
        <w:rPr>
          <w:rFonts w:ascii="Times New Roman" w:hAnsi="Times New Roman"/>
          <w:sz w:val="28"/>
          <w:szCs w:val="28"/>
        </w:rPr>
        <w:t>kas saistītas ar komersanta iekšējās pārveides izmaks</w:t>
      </w:r>
      <w:r w:rsidR="00CC1740">
        <w:rPr>
          <w:rFonts w:ascii="Times New Roman" w:hAnsi="Times New Roman"/>
          <w:sz w:val="28"/>
          <w:szCs w:val="28"/>
        </w:rPr>
        <w:t>ām</w:t>
      </w:r>
      <w:r w:rsidR="001C1DD6" w:rsidRPr="00AA644D">
        <w:rPr>
          <w:rFonts w:ascii="Times New Roman" w:hAnsi="Times New Roman"/>
          <w:sz w:val="28"/>
          <w:szCs w:val="28"/>
        </w:rPr>
        <w:t xml:space="preserve">, kas nav tieši </w:t>
      </w:r>
      <w:r w:rsidR="00D65FC2">
        <w:rPr>
          <w:rFonts w:ascii="Times New Roman" w:hAnsi="Times New Roman"/>
          <w:sz w:val="28"/>
          <w:szCs w:val="28"/>
        </w:rPr>
        <w:t>attiecināmas uz</w:t>
      </w:r>
      <w:r w:rsidR="001C1DD6" w:rsidRPr="00AA644D">
        <w:rPr>
          <w:rFonts w:ascii="Times New Roman" w:hAnsi="Times New Roman"/>
          <w:sz w:val="28"/>
          <w:szCs w:val="28"/>
        </w:rPr>
        <w:t xml:space="preserve"> iekļaušanu tirdzniecības vietā un nav nepieciešamas šim mērķim (piemēram, izmaiņas komersanta iekšējā organizatoriskajā </w:t>
      </w:r>
      <w:r w:rsidR="000B2863">
        <w:rPr>
          <w:rFonts w:ascii="Times New Roman" w:hAnsi="Times New Roman"/>
          <w:sz w:val="28"/>
          <w:szCs w:val="28"/>
        </w:rPr>
        <w:t>–</w:t>
      </w:r>
      <w:r w:rsidR="001C1DD6" w:rsidRPr="00AA644D">
        <w:rPr>
          <w:rFonts w:ascii="Times New Roman" w:hAnsi="Times New Roman"/>
          <w:sz w:val="28"/>
          <w:szCs w:val="28"/>
        </w:rPr>
        <w:t xml:space="preserve"> nodaļu, departamentu u.tml. struktūrā);</w:t>
      </w:r>
    </w:p>
    <w:p w14:paraId="63A56221" w14:textId="60986E7D" w:rsidR="001C1DD6" w:rsidRPr="00AA644D" w:rsidRDefault="00AA644D" w:rsidP="00D874EB">
      <w:pPr>
        <w:shd w:val="clear" w:color="auto" w:fill="FFFFFF"/>
        <w:spacing w:after="0" w:line="240" w:lineRule="auto"/>
        <w:ind w:firstLine="720"/>
        <w:jc w:val="both"/>
        <w:rPr>
          <w:rFonts w:ascii="Times New Roman" w:hAnsi="Times New Roman"/>
          <w:sz w:val="28"/>
          <w:szCs w:val="28"/>
        </w:rPr>
      </w:pPr>
      <w:r w:rsidRPr="00AA644D">
        <w:rPr>
          <w:rFonts w:ascii="Times New Roman" w:hAnsi="Times New Roman"/>
          <w:sz w:val="28"/>
          <w:szCs w:val="28"/>
        </w:rPr>
        <w:t xml:space="preserve">17.3. </w:t>
      </w:r>
      <w:r w:rsidR="001C1DD6" w:rsidRPr="00AA644D">
        <w:rPr>
          <w:rFonts w:ascii="Times New Roman" w:hAnsi="Times New Roman"/>
          <w:sz w:val="28"/>
          <w:szCs w:val="28"/>
        </w:rPr>
        <w:t>kas saistītas ar iekļaušanu tirdzniecības vietā nesaistīt</w:t>
      </w:r>
      <w:r w:rsidR="000B2863">
        <w:rPr>
          <w:rFonts w:ascii="Times New Roman" w:hAnsi="Times New Roman"/>
          <w:sz w:val="28"/>
          <w:szCs w:val="28"/>
        </w:rPr>
        <w:t>ām</w:t>
      </w:r>
      <w:r w:rsidR="001C1DD6" w:rsidRPr="00AA644D">
        <w:rPr>
          <w:rFonts w:ascii="Times New Roman" w:hAnsi="Times New Roman"/>
          <w:sz w:val="28"/>
          <w:szCs w:val="28"/>
        </w:rPr>
        <w:t xml:space="preserve"> izmaks</w:t>
      </w:r>
      <w:r w:rsidR="00F9025A">
        <w:rPr>
          <w:rFonts w:ascii="Times New Roman" w:hAnsi="Times New Roman"/>
          <w:sz w:val="28"/>
          <w:szCs w:val="28"/>
        </w:rPr>
        <w:t>ām</w:t>
      </w:r>
      <w:r w:rsidR="001C1DD6" w:rsidRPr="00AA644D">
        <w:rPr>
          <w:rFonts w:ascii="Times New Roman" w:hAnsi="Times New Roman"/>
          <w:sz w:val="28"/>
          <w:szCs w:val="28"/>
        </w:rPr>
        <w:t xml:space="preserve"> un regulār</w:t>
      </w:r>
      <w:r w:rsidR="00984670">
        <w:rPr>
          <w:rFonts w:ascii="Times New Roman" w:hAnsi="Times New Roman"/>
          <w:sz w:val="28"/>
          <w:szCs w:val="28"/>
        </w:rPr>
        <w:t>aj</w:t>
      </w:r>
      <w:r w:rsidR="001C1DD6" w:rsidRPr="00AA644D">
        <w:rPr>
          <w:rFonts w:ascii="Times New Roman" w:hAnsi="Times New Roman"/>
          <w:sz w:val="28"/>
          <w:szCs w:val="28"/>
        </w:rPr>
        <w:t>ie</w:t>
      </w:r>
      <w:r w:rsidR="00984670">
        <w:rPr>
          <w:rFonts w:ascii="Times New Roman" w:hAnsi="Times New Roman"/>
          <w:sz w:val="28"/>
          <w:szCs w:val="28"/>
        </w:rPr>
        <w:t>m</w:t>
      </w:r>
      <w:r w:rsidR="001C1DD6" w:rsidRPr="00AA644D">
        <w:rPr>
          <w:rFonts w:ascii="Times New Roman" w:hAnsi="Times New Roman"/>
          <w:sz w:val="28"/>
          <w:szCs w:val="28"/>
        </w:rPr>
        <w:t xml:space="preserve"> maksājumi</w:t>
      </w:r>
      <w:r w:rsidR="00984670">
        <w:rPr>
          <w:rFonts w:ascii="Times New Roman" w:hAnsi="Times New Roman"/>
          <w:sz w:val="28"/>
          <w:szCs w:val="28"/>
        </w:rPr>
        <w:t>em</w:t>
      </w:r>
      <w:r w:rsidR="001C1DD6" w:rsidRPr="00AA644D">
        <w:rPr>
          <w:rFonts w:ascii="Times New Roman" w:hAnsi="Times New Roman"/>
          <w:sz w:val="28"/>
          <w:szCs w:val="28"/>
        </w:rPr>
        <w:t xml:space="preserve"> ikdienas komercdarbības ietvaros;</w:t>
      </w:r>
    </w:p>
    <w:p w14:paraId="5AB26514" w14:textId="74EA4950" w:rsidR="001C1DD6" w:rsidRPr="00AA644D" w:rsidRDefault="00AA644D" w:rsidP="00D874EB">
      <w:pPr>
        <w:shd w:val="clear" w:color="auto" w:fill="FFFFFF"/>
        <w:spacing w:after="0" w:line="240" w:lineRule="auto"/>
        <w:ind w:firstLine="720"/>
        <w:jc w:val="both"/>
        <w:rPr>
          <w:rFonts w:ascii="Times New Roman" w:hAnsi="Times New Roman"/>
          <w:sz w:val="28"/>
          <w:szCs w:val="28"/>
        </w:rPr>
      </w:pPr>
      <w:r w:rsidRPr="00AA644D">
        <w:rPr>
          <w:rFonts w:ascii="Times New Roman" w:hAnsi="Times New Roman"/>
          <w:sz w:val="28"/>
          <w:szCs w:val="28"/>
        </w:rPr>
        <w:t xml:space="preserve">17.4. </w:t>
      </w:r>
      <w:r w:rsidR="001C1DD6" w:rsidRPr="00AA644D">
        <w:rPr>
          <w:rFonts w:ascii="Times New Roman" w:hAnsi="Times New Roman"/>
          <w:sz w:val="28"/>
          <w:szCs w:val="28"/>
        </w:rPr>
        <w:t>par kurām nav iesniegti finanšu līdzekļu izlietojumu apliecinoši dokumenti.</w:t>
      </w:r>
    </w:p>
    <w:p w14:paraId="08DC88FC" w14:textId="5DF836C0" w:rsidR="001C1DD6" w:rsidRPr="00AA644D" w:rsidRDefault="00AA644D" w:rsidP="00D874EB">
      <w:pPr>
        <w:shd w:val="clear" w:color="auto" w:fill="FFFFFF"/>
        <w:spacing w:after="0" w:line="240" w:lineRule="auto"/>
        <w:ind w:firstLine="720"/>
        <w:jc w:val="both"/>
        <w:rPr>
          <w:rFonts w:ascii="Times New Roman" w:hAnsi="Times New Roman"/>
          <w:sz w:val="28"/>
          <w:szCs w:val="28"/>
        </w:rPr>
      </w:pPr>
      <w:r w:rsidRPr="00AA644D">
        <w:rPr>
          <w:rFonts w:ascii="Times New Roman" w:hAnsi="Times New Roman"/>
          <w:sz w:val="28"/>
          <w:szCs w:val="28"/>
        </w:rPr>
        <w:t xml:space="preserve">17.5. </w:t>
      </w:r>
      <w:r w:rsidR="001C1DD6" w:rsidRPr="00AA644D">
        <w:rPr>
          <w:rFonts w:ascii="Times New Roman" w:hAnsi="Times New Roman"/>
          <w:sz w:val="28"/>
          <w:szCs w:val="28"/>
        </w:rPr>
        <w:t>kas pasākuma ietvaros radušās finansējuma saņēmējam valūtas kursa svārstību rezultātā;</w:t>
      </w:r>
    </w:p>
    <w:p w14:paraId="233D15C2" w14:textId="7392892C" w:rsidR="007E1863" w:rsidRPr="003B7433" w:rsidRDefault="00AA644D" w:rsidP="003B7433">
      <w:pPr>
        <w:shd w:val="clear" w:color="auto" w:fill="FFFFFF"/>
        <w:spacing w:after="0" w:line="240" w:lineRule="auto"/>
        <w:ind w:firstLine="720"/>
        <w:jc w:val="both"/>
        <w:rPr>
          <w:rFonts w:ascii="Times New Roman" w:hAnsi="Times New Roman"/>
          <w:sz w:val="28"/>
          <w:szCs w:val="28"/>
        </w:rPr>
      </w:pPr>
      <w:r w:rsidRPr="00AA644D">
        <w:rPr>
          <w:rFonts w:ascii="Times New Roman" w:hAnsi="Times New Roman"/>
          <w:sz w:val="28"/>
          <w:szCs w:val="28"/>
        </w:rPr>
        <w:t>17.6.</w:t>
      </w:r>
      <w:r w:rsidR="001C1DD6" w:rsidRPr="00AA644D">
        <w:rPr>
          <w:rFonts w:ascii="Times New Roman" w:hAnsi="Times New Roman"/>
          <w:sz w:val="28"/>
          <w:szCs w:val="28"/>
        </w:rPr>
        <w:t xml:space="preserve"> pievienotais vērtības nodoklis.</w:t>
      </w:r>
    </w:p>
    <w:p w14:paraId="797882E6" w14:textId="6D1256A2" w:rsidR="007E1863" w:rsidRPr="003B7433" w:rsidRDefault="007E1863" w:rsidP="003B7433">
      <w:pPr>
        <w:pStyle w:val="tv213"/>
        <w:spacing w:before="0" w:beforeAutospacing="0" w:after="0" w:afterAutospacing="0"/>
        <w:ind w:firstLine="720"/>
        <w:jc w:val="both"/>
        <w:rPr>
          <w:b/>
          <w:sz w:val="28"/>
          <w:szCs w:val="28"/>
        </w:rPr>
      </w:pPr>
      <w:r>
        <w:rPr>
          <w:sz w:val="28"/>
          <w:szCs w:val="28"/>
        </w:rPr>
        <w:t xml:space="preserve">18. </w:t>
      </w:r>
      <w:r w:rsidR="001C1DD6" w:rsidRPr="00B90C92">
        <w:rPr>
          <w:sz w:val="28"/>
          <w:szCs w:val="28"/>
        </w:rPr>
        <w:t>Izmaksas ir attiecināmas, ja tās radušās pēc līguma noslēgšanas ar sadarbības iestādi par projekta īstenošanu.</w:t>
      </w:r>
    </w:p>
    <w:p w14:paraId="0D654D36" w14:textId="4B7F4EE2" w:rsidR="001C1DD6" w:rsidRDefault="007E1863" w:rsidP="003B7433">
      <w:pPr>
        <w:pStyle w:val="tv213"/>
        <w:spacing w:before="0" w:beforeAutospacing="0" w:after="0" w:afterAutospacing="0"/>
        <w:ind w:firstLine="720"/>
        <w:jc w:val="both"/>
        <w:rPr>
          <w:sz w:val="28"/>
          <w:szCs w:val="28"/>
        </w:rPr>
      </w:pPr>
      <w:r>
        <w:rPr>
          <w:sz w:val="28"/>
          <w:szCs w:val="28"/>
        </w:rPr>
        <w:t xml:space="preserve">19. </w:t>
      </w:r>
      <w:r w:rsidR="001C1DD6" w:rsidRPr="00B90C92">
        <w:rPr>
          <w:sz w:val="28"/>
          <w:szCs w:val="28"/>
        </w:rPr>
        <w:t>Ja projekta īstenošanas laikā rodas neattiecinām</w:t>
      </w:r>
      <w:r w:rsidR="003F17BB">
        <w:rPr>
          <w:sz w:val="28"/>
          <w:szCs w:val="28"/>
        </w:rPr>
        <w:t>a</w:t>
      </w:r>
      <w:r w:rsidR="001C1DD6" w:rsidRPr="00B90C92">
        <w:rPr>
          <w:sz w:val="28"/>
          <w:szCs w:val="28"/>
        </w:rPr>
        <w:t>s izmaksas vai izmaks</w:t>
      </w:r>
      <w:r w:rsidR="0049588D">
        <w:rPr>
          <w:sz w:val="28"/>
          <w:szCs w:val="28"/>
        </w:rPr>
        <w:t xml:space="preserve">u </w:t>
      </w:r>
      <w:r w:rsidR="0049588D" w:rsidRPr="00B90C92">
        <w:rPr>
          <w:sz w:val="28"/>
          <w:szCs w:val="28"/>
        </w:rPr>
        <w:t>sadārdzinā</w:t>
      </w:r>
      <w:r w:rsidR="0049588D">
        <w:rPr>
          <w:sz w:val="28"/>
          <w:szCs w:val="28"/>
        </w:rPr>
        <w:t>jums</w:t>
      </w:r>
      <w:r w:rsidR="001C1DD6" w:rsidRPr="00B90C92">
        <w:rPr>
          <w:sz w:val="28"/>
          <w:szCs w:val="28"/>
        </w:rPr>
        <w:t>, finansējuma saņēmējs apņemas tās segt no paša rīcībā esošajiem līdzekļiem, kas nav saistīti ar publisko atbalstu</w:t>
      </w:r>
    </w:p>
    <w:p w14:paraId="6E02120F" w14:textId="77777777" w:rsidR="003B7433" w:rsidRPr="00B90C92" w:rsidRDefault="003B7433" w:rsidP="003B7433">
      <w:pPr>
        <w:pStyle w:val="tv213"/>
        <w:spacing w:before="0" w:beforeAutospacing="0" w:after="0" w:afterAutospacing="0"/>
        <w:ind w:firstLine="720"/>
        <w:jc w:val="both"/>
        <w:rPr>
          <w:sz w:val="28"/>
          <w:szCs w:val="28"/>
        </w:rPr>
      </w:pPr>
    </w:p>
    <w:bookmarkEnd w:id="6"/>
    <w:p w14:paraId="024FB869" w14:textId="25F2FA4C" w:rsidR="001C1DD6" w:rsidRPr="00B90C92" w:rsidRDefault="007E1863" w:rsidP="00D874EB">
      <w:pPr>
        <w:pStyle w:val="tv213"/>
        <w:spacing w:before="0" w:beforeAutospacing="0" w:after="0" w:afterAutospacing="0"/>
        <w:jc w:val="center"/>
        <w:rPr>
          <w:b/>
          <w:sz w:val="28"/>
          <w:szCs w:val="28"/>
        </w:rPr>
      </w:pPr>
      <w:r>
        <w:rPr>
          <w:b/>
          <w:sz w:val="28"/>
          <w:szCs w:val="28"/>
        </w:rPr>
        <w:t xml:space="preserve">IV. </w:t>
      </w:r>
      <w:r w:rsidR="001C1DD6" w:rsidRPr="00B90C92">
        <w:rPr>
          <w:b/>
          <w:sz w:val="28"/>
          <w:szCs w:val="28"/>
        </w:rPr>
        <w:t>Projekta īstenošanas un finansējuma saņemšanas nosacījumi</w:t>
      </w:r>
    </w:p>
    <w:p w14:paraId="47623291" w14:textId="77777777" w:rsidR="001C1DD6" w:rsidRPr="00B90C92" w:rsidRDefault="001C1DD6" w:rsidP="00D874EB">
      <w:pPr>
        <w:pStyle w:val="tv213"/>
        <w:spacing w:before="0" w:beforeAutospacing="0" w:after="0" w:afterAutospacing="0"/>
        <w:jc w:val="both"/>
        <w:rPr>
          <w:b/>
          <w:sz w:val="28"/>
          <w:szCs w:val="28"/>
        </w:rPr>
      </w:pPr>
    </w:p>
    <w:p w14:paraId="1F42A014" w14:textId="57A554CB" w:rsidR="007E1863" w:rsidRDefault="007E1863" w:rsidP="003B7433">
      <w:pPr>
        <w:pStyle w:val="tv213"/>
        <w:spacing w:before="0" w:beforeAutospacing="0" w:after="0" w:afterAutospacing="0"/>
        <w:ind w:firstLine="720"/>
        <w:jc w:val="both"/>
        <w:rPr>
          <w:sz w:val="28"/>
          <w:szCs w:val="28"/>
        </w:rPr>
      </w:pPr>
      <w:r>
        <w:rPr>
          <w:sz w:val="28"/>
          <w:szCs w:val="28"/>
        </w:rPr>
        <w:t xml:space="preserve">20. </w:t>
      </w:r>
      <w:r w:rsidR="001C1DD6" w:rsidRPr="00B90C92">
        <w:rPr>
          <w:sz w:val="28"/>
          <w:szCs w:val="28"/>
        </w:rPr>
        <w:t>Sadarbības iestāde lēmumu par projekta iesnieguma apstiprināšanu, noraidīšanu vai apstiprināšanu ar nosacījumu par valsts atbalsta sniegšanu komersantam attiecībā uz atbalstu konsultācijām mazajiem, vidējiem komersantiem piešķiršanu saskaņā ar Komisijas regulas Nr.</w:t>
      </w:r>
      <w:r w:rsidR="007A7A76">
        <w:rPr>
          <w:sz w:val="28"/>
          <w:szCs w:val="28"/>
        </w:rPr>
        <w:t> </w:t>
      </w:r>
      <w:r w:rsidR="001C1DD6" w:rsidRPr="00B50E6B">
        <w:rPr>
          <w:sz w:val="28"/>
          <w:szCs w:val="28"/>
        </w:rPr>
        <w:t>651/2014</w:t>
      </w:r>
      <w:r w:rsidR="001C1DD6" w:rsidRPr="00B90C92">
        <w:rPr>
          <w:sz w:val="28"/>
          <w:szCs w:val="28"/>
        </w:rPr>
        <w:t xml:space="preserve"> 18.</w:t>
      </w:r>
      <w:r w:rsidR="007A7A76">
        <w:rPr>
          <w:sz w:val="28"/>
          <w:szCs w:val="28"/>
        </w:rPr>
        <w:t> </w:t>
      </w:r>
      <w:r w:rsidR="001C1DD6" w:rsidRPr="00B90C92">
        <w:rPr>
          <w:sz w:val="28"/>
          <w:szCs w:val="28"/>
        </w:rPr>
        <w:t>pantu pieņem un līgumu par projekta īstenošanu paraksta līdz 2021.</w:t>
      </w:r>
      <w:r w:rsidR="00B50E6B">
        <w:rPr>
          <w:sz w:val="28"/>
          <w:szCs w:val="28"/>
        </w:rPr>
        <w:t> </w:t>
      </w:r>
      <w:r w:rsidR="001C1DD6" w:rsidRPr="00B90C92">
        <w:rPr>
          <w:sz w:val="28"/>
          <w:szCs w:val="28"/>
        </w:rPr>
        <w:t>gada 30.</w:t>
      </w:r>
      <w:r w:rsidR="00B50E6B">
        <w:rPr>
          <w:sz w:val="28"/>
          <w:szCs w:val="28"/>
        </w:rPr>
        <w:t> </w:t>
      </w:r>
      <w:r w:rsidR="001C1DD6" w:rsidRPr="00B90C92">
        <w:rPr>
          <w:sz w:val="28"/>
          <w:szCs w:val="28"/>
        </w:rPr>
        <w:t>jūnijam.</w:t>
      </w:r>
    </w:p>
    <w:p w14:paraId="70360770" w14:textId="0DBE3082"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21. </w:t>
      </w:r>
      <w:r w:rsidR="001C1DD6" w:rsidRPr="00B90C92">
        <w:rPr>
          <w:sz w:val="28"/>
          <w:szCs w:val="28"/>
        </w:rPr>
        <w:t>Īstenojot pasākuma darbības, finansējuma saņēmēji nodrošina:</w:t>
      </w:r>
    </w:p>
    <w:p w14:paraId="63C84906" w14:textId="535B1FBB"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21.1. </w:t>
      </w:r>
      <w:r w:rsidR="001C1DD6" w:rsidRPr="00B90C92">
        <w:rPr>
          <w:sz w:val="28"/>
          <w:szCs w:val="28"/>
        </w:rPr>
        <w:t>publicitātes pasākumus, kas noteikti Eiropas Parlamenta un Padomes 2013.</w:t>
      </w:r>
      <w:r w:rsidR="007A7A76">
        <w:rPr>
          <w:sz w:val="28"/>
          <w:szCs w:val="28"/>
        </w:rPr>
        <w:t> </w:t>
      </w:r>
      <w:r w:rsidR="001C1DD6" w:rsidRPr="00B90C92">
        <w:rPr>
          <w:sz w:val="28"/>
          <w:szCs w:val="28"/>
        </w:rPr>
        <w:t>gada 17.</w:t>
      </w:r>
      <w:r w:rsidR="007A7A76">
        <w:rPr>
          <w:sz w:val="28"/>
          <w:szCs w:val="28"/>
        </w:rPr>
        <w:t> </w:t>
      </w:r>
      <w:r w:rsidR="001C1DD6" w:rsidRPr="00B90C92">
        <w:rPr>
          <w:sz w:val="28"/>
          <w:szCs w:val="28"/>
        </w:rPr>
        <w:t>decembra Regulā (ES) Nr.</w:t>
      </w:r>
      <w:r w:rsidR="007A7A76">
        <w:rPr>
          <w:sz w:val="28"/>
          <w:szCs w:val="28"/>
        </w:rPr>
        <w:t> </w:t>
      </w:r>
      <w:r w:rsidR="001C1DD6" w:rsidRPr="00B90C92">
        <w:rPr>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7A7A76">
        <w:rPr>
          <w:sz w:val="28"/>
          <w:szCs w:val="28"/>
        </w:rPr>
        <w:t> </w:t>
      </w:r>
      <w:r w:rsidR="001C1DD6" w:rsidRPr="00B90C92">
        <w:rPr>
          <w:sz w:val="28"/>
          <w:szCs w:val="28"/>
        </w:rPr>
        <w:t xml:space="preserve">1083/2006, un normatīvajos aktos par kārtību, kādā Eiropas Savienības struktūrfondu un </w:t>
      </w:r>
      <w:r w:rsidR="001C1DD6" w:rsidRPr="00B90C92">
        <w:rPr>
          <w:sz w:val="28"/>
          <w:szCs w:val="28"/>
        </w:rPr>
        <w:lastRenderedPageBreak/>
        <w:t>Kohēzijas fonda ieviešanā 2014.–2020.</w:t>
      </w:r>
      <w:r w:rsidR="007A7A76">
        <w:rPr>
          <w:sz w:val="28"/>
          <w:szCs w:val="28"/>
        </w:rPr>
        <w:t> </w:t>
      </w:r>
      <w:r w:rsidR="001C1DD6" w:rsidRPr="00B90C92">
        <w:rPr>
          <w:sz w:val="28"/>
          <w:szCs w:val="28"/>
        </w:rPr>
        <w:t>gada plānošanas periodā nodrošināma komunikācijas un vizuālās identitātes prasību ievērošana</w:t>
      </w:r>
      <w:r w:rsidR="000E19A6">
        <w:rPr>
          <w:sz w:val="28"/>
          <w:szCs w:val="28"/>
        </w:rPr>
        <w:t>;</w:t>
      </w:r>
    </w:p>
    <w:p w14:paraId="15A65668" w14:textId="774B76AE"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21.2. </w:t>
      </w:r>
      <w:r w:rsidR="001C1DD6" w:rsidRPr="00B90C92">
        <w:rPr>
          <w:sz w:val="28"/>
          <w:szCs w:val="28"/>
        </w:rPr>
        <w:t>informācijas un publicitātes pasākumus nodrošina no dienas, kad noslēgts līgums ar sadarbības iestādi par projekta īstenošanu;</w:t>
      </w:r>
    </w:p>
    <w:p w14:paraId="294D847D" w14:textId="7A4CA665"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21.3. </w:t>
      </w:r>
      <w:r w:rsidR="001C1DD6" w:rsidRPr="00B90C92">
        <w:rPr>
          <w:sz w:val="28"/>
          <w:szCs w:val="28"/>
        </w:rPr>
        <w:t>savā tīmekļvietnē ne retāk kā reizi trijos mēnešos ievieto aktuālu informāciju par projekta īstenošanu;</w:t>
      </w:r>
    </w:p>
    <w:p w14:paraId="5A03CFBE" w14:textId="6B466260" w:rsidR="007E1863" w:rsidRPr="00B90C92" w:rsidRDefault="007E1863" w:rsidP="003B7433">
      <w:pPr>
        <w:pStyle w:val="tv213"/>
        <w:spacing w:before="0" w:beforeAutospacing="0" w:after="0" w:afterAutospacing="0"/>
        <w:ind w:firstLine="720"/>
        <w:jc w:val="both"/>
        <w:rPr>
          <w:sz w:val="28"/>
          <w:szCs w:val="28"/>
        </w:rPr>
      </w:pPr>
      <w:r>
        <w:rPr>
          <w:sz w:val="28"/>
          <w:szCs w:val="28"/>
        </w:rPr>
        <w:t xml:space="preserve">21.4. </w:t>
      </w:r>
      <w:r w:rsidR="001C1DD6" w:rsidRPr="00B90C92">
        <w:rPr>
          <w:sz w:val="28"/>
          <w:szCs w:val="28"/>
        </w:rPr>
        <w:t>nodrošina ar projekta īstenošanu saistītā finansējuma, tai skaitā privātā līdzfinansējuma, uzskaiti.</w:t>
      </w:r>
    </w:p>
    <w:p w14:paraId="5F4599DE" w14:textId="24D71B7D" w:rsidR="007E1863" w:rsidRPr="00B90C92" w:rsidRDefault="007E1863" w:rsidP="003B7433">
      <w:pPr>
        <w:pStyle w:val="tv213"/>
        <w:spacing w:before="0" w:beforeAutospacing="0" w:after="0" w:afterAutospacing="0"/>
        <w:ind w:firstLine="720"/>
        <w:jc w:val="both"/>
        <w:rPr>
          <w:sz w:val="28"/>
          <w:szCs w:val="28"/>
        </w:rPr>
      </w:pPr>
      <w:r>
        <w:rPr>
          <w:sz w:val="28"/>
          <w:szCs w:val="28"/>
        </w:rPr>
        <w:t xml:space="preserve">22. </w:t>
      </w:r>
      <w:r w:rsidR="001C1DD6" w:rsidRPr="00B90C92">
        <w:rPr>
          <w:sz w:val="28"/>
          <w:szCs w:val="28"/>
        </w:rPr>
        <w:t>Iepirkumus, kas nepieciešami projekta īstenošanai, finansējuma saņēmējs veic saskaņā ar Ministru kabineta 2017.</w:t>
      </w:r>
      <w:r w:rsidR="007A7A76">
        <w:rPr>
          <w:sz w:val="28"/>
          <w:szCs w:val="28"/>
        </w:rPr>
        <w:t> </w:t>
      </w:r>
      <w:r w:rsidR="001C1DD6" w:rsidRPr="00B90C92">
        <w:rPr>
          <w:sz w:val="28"/>
          <w:szCs w:val="28"/>
        </w:rPr>
        <w:t>gada 28.</w:t>
      </w:r>
      <w:r w:rsidR="007A7A76">
        <w:rPr>
          <w:sz w:val="28"/>
          <w:szCs w:val="28"/>
        </w:rPr>
        <w:t> </w:t>
      </w:r>
      <w:r w:rsidR="001C1DD6" w:rsidRPr="00B90C92">
        <w:rPr>
          <w:sz w:val="28"/>
          <w:szCs w:val="28"/>
        </w:rPr>
        <w:t>februāra noteikumiem Nr.</w:t>
      </w:r>
      <w:r w:rsidR="007A7A76">
        <w:rPr>
          <w:sz w:val="28"/>
          <w:szCs w:val="28"/>
        </w:rPr>
        <w:t> </w:t>
      </w:r>
      <w:r w:rsidR="001C1DD6" w:rsidRPr="00B90C92">
        <w:rPr>
          <w:sz w:val="28"/>
          <w:szCs w:val="28"/>
        </w:rPr>
        <w:t>104 “Noteikumi par iepirkuma procedūru un tās piemērošanas kārtību pasūtītāja finansētiem projektiem”.</w:t>
      </w:r>
    </w:p>
    <w:p w14:paraId="4FBAD863" w14:textId="7692BB90"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23. </w:t>
      </w:r>
      <w:r w:rsidR="001C1DD6" w:rsidRPr="00B90C92">
        <w:rPr>
          <w:sz w:val="28"/>
          <w:szCs w:val="28"/>
        </w:rPr>
        <w:t>Sadarbības iestādei ir tiesības vienpusēji atkāpties no noslēgtā civiltiesiskā līguma jebkurā no šādiem gadījumiem:</w:t>
      </w:r>
    </w:p>
    <w:p w14:paraId="4E0C28ED" w14:textId="3CB91031" w:rsidR="001C1DD6" w:rsidRPr="00B90C92" w:rsidRDefault="007E1863" w:rsidP="00D874EB">
      <w:pPr>
        <w:pStyle w:val="tv213"/>
        <w:spacing w:before="0" w:beforeAutospacing="0" w:after="0" w:afterAutospacing="0"/>
        <w:ind w:firstLine="720"/>
        <w:jc w:val="both"/>
        <w:rPr>
          <w:sz w:val="28"/>
          <w:szCs w:val="28"/>
        </w:rPr>
      </w:pPr>
      <w:r>
        <w:rPr>
          <w:sz w:val="28"/>
          <w:szCs w:val="28"/>
        </w:rPr>
        <w:t>23.1.</w:t>
      </w:r>
      <w:r w:rsidR="001C1DD6" w:rsidRPr="00B90C92">
        <w:rPr>
          <w:sz w:val="28"/>
          <w:szCs w:val="28"/>
        </w:rPr>
        <w:t xml:space="preserve"> finansējuma saņēmējs nepilda civiltiesisko līgumu par projekta īstenošanu, tai skaitā netiek ievēroti projektā noteiktie termiņi vai ir iestājušies citi apstākļi, kas negatīvi ietekmē vai var ietekmēt šo noteikumu 3.</w:t>
      </w:r>
      <w:r w:rsidR="00D804DA">
        <w:rPr>
          <w:sz w:val="28"/>
          <w:szCs w:val="28"/>
        </w:rPr>
        <w:t> </w:t>
      </w:r>
      <w:r w:rsidR="001C1DD6" w:rsidRPr="00B90C92">
        <w:rPr>
          <w:sz w:val="28"/>
          <w:szCs w:val="28"/>
        </w:rPr>
        <w:t>punktā minētā mērķa un specifiskā atbalsta uzraudzības rādītāju sasniegšanu;</w:t>
      </w:r>
    </w:p>
    <w:p w14:paraId="438AF991" w14:textId="31891BA5" w:rsidR="001C1DD6" w:rsidRPr="00B90C92" w:rsidRDefault="007E1863" w:rsidP="00D874EB">
      <w:pPr>
        <w:pStyle w:val="tv213"/>
        <w:spacing w:before="0" w:beforeAutospacing="0" w:after="0" w:afterAutospacing="0"/>
        <w:ind w:firstLine="720"/>
        <w:jc w:val="both"/>
        <w:rPr>
          <w:sz w:val="28"/>
          <w:szCs w:val="28"/>
        </w:rPr>
      </w:pPr>
      <w:r>
        <w:rPr>
          <w:sz w:val="28"/>
          <w:szCs w:val="28"/>
        </w:rPr>
        <w:t xml:space="preserve">23.2. </w:t>
      </w:r>
      <w:r w:rsidR="001C1DD6" w:rsidRPr="00B90C92">
        <w:rPr>
          <w:sz w:val="28"/>
          <w:szCs w:val="28"/>
        </w:rPr>
        <w:t>ja finansējuma saņēmējs neuzsāk projektā paredzētās darbības gada laikā no sadarbības iestādes līguma par projekta īstenošanu noslēgšanas.</w:t>
      </w:r>
    </w:p>
    <w:p w14:paraId="0C2CBE6E" w14:textId="07E63049" w:rsidR="007E1863" w:rsidRDefault="007E1863" w:rsidP="003B7433">
      <w:pPr>
        <w:pStyle w:val="tv213"/>
        <w:spacing w:before="0" w:beforeAutospacing="0" w:after="0" w:afterAutospacing="0"/>
        <w:ind w:firstLine="720"/>
        <w:jc w:val="both"/>
        <w:rPr>
          <w:sz w:val="28"/>
          <w:szCs w:val="28"/>
        </w:rPr>
      </w:pPr>
      <w:r>
        <w:rPr>
          <w:sz w:val="28"/>
          <w:szCs w:val="28"/>
        </w:rPr>
        <w:t xml:space="preserve">23.3. </w:t>
      </w:r>
      <w:r w:rsidR="001C1DD6" w:rsidRPr="00B90C92">
        <w:rPr>
          <w:sz w:val="28"/>
          <w:szCs w:val="28"/>
        </w:rPr>
        <w:t>citos gadījumos, ko paredz līgums ar sadarbības iestādi par projekta darbību īstenošanu.</w:t>
      </w:r>
    </w:p>
    <w:p w14:paraId="03C5A5AB" w14:textId="1487D315" w:rsidR="001C1DD6" w:rsidRPr="003B7433" w:rsidRDefault="007E1863" w:rsidP="00D874EB">
      <w:pPr>
        <w:pStyle w:val="tv213"/>
        <w:spacing w:before="0" w:beforeAutospacing="0" w:after="0" w:afterAutospacing="0"/>
        <w:ind w:firstLine="720"/>
        <w:jc w:val="both"/>
        <w:rPr>
          <w:sz w:val="28"/>
          <w:szCs w:val="28"/>
        </w:rPr>
      </w:pPr>
      <w:r>
        <w:rPr>
          <w:sz w:val="28"/>
          <w:szCs w:val="28"/>
        </w:rPr>
        <w:t xml:space="preserve">24. </w:t>
      </w:r>
      <w:r w:rsidR="001C1DD6" w:rsidRPr="00B90C92">
        <w:rPr>
          <w:sz w:val="28"/>
          <w:szCs w:val="28"/>
        </w:rPr>
        <w:t xml:space="preserve">Finansējuma saņēmējam ir pienākums </w:t>
      </w:r>
      <w:r w:rsidR="001C1DD6" w:rsidRPr="003B7433">
        <w:rPr>
          <w:sz w:val="28"/>
          <w:szCs w:val="28"/>
        </w:rPr>
        <w:t>atmaksāt visu pasākuma ietvaros saņemto publisko finansējumu sadarbības iestādei, ja finansējuma saņēmējs nav izpildījis attiecīgās Komisijas regulā Nr.</w:t>
      </w:r>
      <w:r w:rsidR="007A7A76" w:rsidRPr="003B7433">
        <w:rPr>
          <w:sz w:val="28"/>
          <w:szCs w:val="28"/>
        </w:rPr>
        <w:t> </w:t>
      </w:r>
      <w:r w:rsidR="001C1DD6" w:rsidRPr="003B7433">
        <w:rPr>
          <w:sz w:val="28"/>
          <w:szCs w:val="28"/>
        </w:rPr>
        <w:t>651/2014 ietvertās prasības komercdarbības atbalsta saņemšanai</w:t>
      </w:r>
      <w:r w:rsidR="00E801EE" w:rsidRPr="003B7433">
        <w:rPr>
          <w:sz w:val="28"/>
          <w:szCs w:val="28"/>
        </w:rPr>
        <w:t xml:space="preserve"> vai tas atbilst </w:t>
      </w:r>
      <w:r w:rsidR="001C1DD6" w:rsidRPr="003B7433">
        <w:rPr>
          <w:sz w:val="28"/>
          <w:szCs w:val="28"/>
        </w:rPr>
        <w:t>noteikumu 1</w:t>
      </w:r>
      <w:r w:rsidR="00D74730" w:rsidRPr="003B7433">
        <w:rPr>
          <w:sz w:val="28"/>
          <w:szCs w:val="28"/>
        </w:rPr>
        <w:t>3</w:t>
      </w:r>
      <w:r w:rsidR="001C1DD6" w:rsidRPr="003B7433">
        <w:rPr>
          <w:sz w:val="28"/>
          <w:szCs w:val="28"/>
        </w:rPr>
        <w:t>.</w:t>
      </w:r>
      <w:r w:rsidR="00F47729" w:rsidRPr="003B7433">
        <w:rPr>
          <w:sz w:val="28"/>
          <w:szCs w:val="28"/>
        </w:rPr>
        <w:t> </w:t>
      </w:r>
      <w:r w:rsidR="001C1DD6" w:rsidRPr="003B7433">
        <w:rPr>
          <w:sz w:val="28"/>
          <w:szCs w:val="28"/>
        </w:rPr>
        <w:t xml:space="preserve">punktā </w:t>
      </w:r>
      <w:r w:rsidR="003E2248" w:rsidRPr="003B7433">
        <w:rPr>
          <w:sz w:val="28"/>
          <w:szCs w:val="28"/>
        </w:rPr>
        <w:t>minētajām pazīmēm</w:t>
      </w:r>
      <w:r w:rsidR="001C1DD6" w:rsidRPr="003B7433">
        <w:rPr>
          <w:sz w:val="28"/>
          <w:szCs w:val="28"/>
        </w:rPr>
        <w:t>.</w:t>
      </w:r>
    </w:p>
    <w:p w14:paraId="25DA0250" w14:textId="77777777" w:rsidR="001C1DD6" w:rsidRPr="003B7433" w:rsidRDefault="001C1DD6" w:rsidP="00D874EB">
      <w:pPr>
        <w:pStyle w:val="tv213"/>
        <w:spacing w:before="0" w:beforeAutospacing="0" w:after="0" w:afterAutospacing="0"/>
        <w:jc w:val="both"/>
        <w:rPr>
          <w:sz w:val="28"/>
          <w:szCs w:val="28"/>
        </w:rPr>
      </w:pPr>
    </w:p>
    <w:p w14:paraId="37978DAE" w14:textId="6D4542F2" w:rsidR="001C1DD6" w:rsidRPr="00B90C92" w:rsidRDefault="00AD1C58" w:rsidP="00D874EB">
      <w:pPr>
        <w:pStyle w:val="tv213"/>
        <w:spacing w:before="0" w:beforeAutospacing="0" w:after="0" w:afterAutospacing="0"/>
        <w:jc w:val="center"/>
        <w:rPr>
          <w:b/>
          <w:sz w:val="28"/>
          <w:szCs w:val="28"/>
        </w:rPr>
      </w:pPr>
      <w:r>
        <w:rPr>
          <w:b/>
          <w:sz w:val="28"/>
          <w:szCs w:val="28"/>
        </w:rPr>
        <w:t xml:space="preserve">V. </w:t>
      </w:r>
      <w:r w:rsidR="001C1DD6" w:rsidRPr="00B90C92">
        <w:rPr>
          <w:b/>
          <w:sz w:val="28"/>
          <w:szCs w:val="28"/>
        </w:rPr>
        <w:t>Ar valsts atbalsta saņemšanu saistītie nosacījumi</w:t>
      </w:r>
    </w:p>
    <w:p w14:paraId="4C232527" w14:textId="77777777" w:rsidR="001C1DD6" w:rsidRPr="00B90C92" w:rsidRDefault="001C1DD6" w:rsidP="00D874EB">
      <w:pPr>
        <w:pStyle w:val="tv213"/>
        <w:spacing w:before="0" w:beforeAutospacing="0" w:after="0" w:afterAutospacing="0"/>
        <w:jc w:val="both"/>
        <w:rPr>
          <w:sz w:val="28"/>
          <w:szCs w:val="28"/>
        </w:rPr>
      </w:pPr>
    </w:p>
    <w:p w14:paraId="2B924134" w14:textId="7A040950" w:rsidR="007E1863" w:rsidRPr="007E1863" w:rsidRDefault="007E1863" w:rsidP="003B743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1C1DD6" w:rsidRPr="007E1863">
        <w:rPr>
          <w:rFonts w:ascii="Times New Roman" w:hAnsi="Times New Roman"/>
          <w:sz w:val="28"/>
          <w:szCs w:val="28"/>
        </w:rPr>
        <w:t xml:space="preserve">Atbalsts pasākuma ietvaros tiek sniegts </w:t>
      </w:r>
      <w:proofErr w:type="spellStart"/>
      <w:r w:rsidR="001C1DD6" w:rsidRPr="007E1863">
        <w:rPr>
          <w:rFonts w:ascii="Times New Roman" w:hAnsi="Times New Roman"/>
          <w:sz w:val="28"/>
          <w:szCs w:val="28"/>
        </w:rPr>
        <w:t>granta</w:t>
      </w:r>
      <w:proofErr w:type="spellEnd"/>
      <w:r w:rsidR="001C1DD6" w:rsidRPr="007E1863">
        <w:rPr>
          <w:rFonts w:ascii="Times New Roman" w:hAnsi="Times New Roman"/>
          <w:sz w:val="28"/>
          <w:szCs w:val="28"/>
        </w:rPr>
        <w:t xml:space="preserve"> veidā saskaņā ar Komisijas regulas Nr.</w:t>
      </w:r>
      <w:r w:rsidR="007A7A76">
        <w:rPr>
          <w:rFonts w:ascii="Times New Roman" w:hAnsi="Times New Roman"/>
          <w:sz w:val="28"/>
          <w:szCs w:val="28"/>
        </w:rPr>
        <w:t> </w:t>
      </w:r>
      <w:r w:rsidR="001C1DD6" w:rsidRPr="007E1863">
        <w:rPr>
          <w:rFonts w:ascii="Times New Roman" w:hAnsi="Times New Roman"/>
          <w:sz w:val="28"/>
          <w:szCs w:val="28"/>
        </w:rPr>
        <w:t>651/2014 18.</w:t>
      </w:r>
      <w:r w:rsidR="007A7A76">
        <w:rPr>
          <w:rFonts w:ascii="Times New Roman" w:hAnsi="Times New Roman"/>
          <w:sz w:val="28"/>
          <w:szCs w:val="28"/>
        </w:rPr>
        <w:t> </w:t>
      </w:r>
      <w:r w:rsidR="001C1DD6" w:rsidRPr="007E1863">
        <w:rPr>
          <w:rFonts w:ascii="Times New Roman" w:hAnsi="Times New Roman"/>
          <w:sz w:val="28"/>
          <w:szCs w:val="28"/>
        </w:rPr>
        <w:t>pantu.</w:t>
      </w:r>
    </w:p>
    <w:p w14:paraId="09EB0F66" w14:textId="427C9581" w:rsidR="001C1DD6" w:rsidRPr="007E1863" w:rsidRDefault="007E1863" w:rsidP="00D874EB">
      <w:pPr>
        <w:shd w:val="clear" w:color="auto" w:fill="FFFFFF"/>
        <w:spacing w:after="0" w:line="240" w:lineRule="auto"/>
        <w:ind w:firstLine="709"/>
        <w:jc w:val="both"/>
        <w:rPr>
          <w:rFonts w:ascii="Times New Roman" w:hAnsi="Times New Roman"/>
          <w:sz w:val="28"/>
          <w:szCs w:val="28"/>
        </w:rPr>
      </w:pPr>
      <w:r w:rsidRPr="007E1863">
        <w:rPr>
          <w:rFonts w:ascii="Times New Roman" w:hAnsi="Times New Roman"/>
          <w:sz w:val="28"/>
          <w:szCs w:val="28"/>
        </w:rPr>
        <w:t xml:space="preserve">26. </w:t>
      </w:r>
      <w:r w:rsidR="001C1DD6" w:rsidRPr="007E1863">
        <w:rPr>
          <w:rFonts w:ascii="Times New Roman" w:hAnsi="Times New Roman"/>
          <w:sz w:val="28"/>
          <w:szCs w:val="28"/>
        </w:rPr>
        <w:t>Maksimāli pieļaujamā publiskā finansējuma atbalsta intensitāte no projekta kopējām attiecināmajām izmaksām:</w:t>
      </w:r>
    </w:p>
    <w:p w14:paraId="19BA5F80" w14:textId="3AE578DC" w:rsidR="001C1DD6" w:rsidRPr="00B90C92" w:rsidRDefault="007E1863" w:rsidP="00D874EB">
      <w:pPr>
        <w:pStyle w:val="tv213"/>
        <w:spacing w:before="0" w:beforeAutospacing="0" w:after="0" w:afterAutospacing="0"/>
        <w:ind w:firstLine="709"/>
        <w:jc w:val="both"/>
        <w:rPr>
          <w:sz w:val="28"/>
          <w:szCs w:val="28"/>
        </w:rPr>
      </w:pPr>
      <w:r>
        <w:rPr>
          <w:sz w:val="28"/>
          <w:szCs w:val="28"/>
        </w:rPr>
        <w:t xml:space="preserve">26.1. </w:t>
      </w:r>
      <w:r w:rsidR="001C1DD6" w:rsidRPr="00B90C92">
        <w:rPr>
          <w:sz w:val="28"/>
          <w:szCs w:val="28"/>
        </w:rPr>
        <w:t xml:space="preserve">Akciju emisijas gadījumā -50 %, bet ne vairāk 100 000 </w:t>
      </w:r>
      <w:proofErr w:type="spellStart"/>
      <w:r w:rsidR="00DE0DDA" w:rsidRPr="00DE0DDA">
        <w:rPr>
          <w:i/>
          <w:sz w:val="28"/>
          <w:szCs w:val="28"/>
        </w:rPr>
        <w:t>euro</w:t>
      </w:r>
      <w:proofErr w:type="spellEnd"/>
      <w:r w:rsidR="001C1DD6" w:rsidRPr="00B90C92">
        <w:rPr>
          <w:sz w:val="28"/>
          <w:szCs w:val="28"/>
        </w:rPr>
        <w:t>;</w:t>
      </w:r>
    </w:p>
    <w:p w14:paraId="24DC270F" w14:textId="7CB2DAAA" w:rsidR="007E1863" w:rsidRPr="00B90C92" w:rsidRDefault="007E1863" w:rsidP="003B7433">
      <w:pPr>
        <w:pStyle w:val="tv213"/>
        <w:spacing w:before="0" w:beforeAutospacing="0" w:after="0" w:afterAutospacing="0"/>
        <w:ind w:firstLine="709"/>
        <w:jc w:val="both"/>
        <w:rPr>
          <w:sz w:val="28"/>
          <w:szCs w:val="28"/>
        </w:rPr>
      </w:pPr>
      <w:r>
        <w:rPr>
          <w:sz w:val="28"/>
          <w:szCs w:val="28"/>
        </w:rPr>
        <w:t xml:space="preserve">26.2. </w:t>
      </w:r>
      <w:r w:rsidR="001C1DD6" w:rsidRPr="00B90C92">
        <w:rPr>
          <w:sz w:val="28"/>
          <w:szCs w:val="28"/>
        </w:rPr>
        <w:t xml:space="preserve">Parāda vērtspapīru emisijas gadījumā- 50 %, bet ne vairāk kā 20 000 </w:t>
      </w:r>
      <w:proofErr w:type="spellStart"/>
      <w:r w:rsidR="00DE0DDA" w:rsidRPr="00DE0DDA">
        <w:rPr>
          <w:i/>
          <w:sz w:val="28"/>
          <w:szCs w:val="28"/>
        </w:rPr>
        <w:t>euro</w:t>
      </w:r>
      <w:proofErr w:type="spellEnd"/>
      <w:r w:rsidR="001C1DD6" w:rsidRPr="00B90C92">
        <w:rPr>
          <w:sz w:val="28"/>
          <w:szCs w:val="28"/>
        </w:rPr>
        <w:t>.</w:t>
      </w:r>
    </w:p>
    <w:p w14:paraId="2CD322A6" w14:textId="747BB3AD" w:rsidR="007E1863" w:rsidRPr="00B90C92" w:rsidRDefault="007E1863" w:rsidP="003B7433">
      <w:pPr>
        <w:pStyle w:val="tv213"/>
        <w:spacing w:before="0" w:beforeAutospacing="0" w:after="0" w:afterAutospacing="0"/>
        <w:ind w:firstLine="709"/>
        <w:jc w:val="both"/>
        <w:rPr>
          <w:sz w:val="28"/>
          <w:szCs w:val="28"/>
        </w:rPr>
      </w:pPr>
      <w:r>
        <w:rPr>
          <w:sz w:val="28"/>
          <w:szCs w:val="28"/>
        </w:rPr>
        <w:t xml:space="preserve">27. </w:t>
      </w:r>
      <w:r w:rsidR="001C1DD6" w:rsidRPr="00B90C92">
        <w:rPr>
          <w:sz w:val="28"/>
          <w:szCs w:val="28"/>
        </w:rPr>
        <w:t>Atbalsta piešķiršanas brīdis ir diena, kad parakstīts līgums par projekta īstenošanu.</w:t>
      </w:r>
    </w:p>
    <w:p w14:paraId="3AE4F69F" w14:textId="24D15DD7" w:rsidR="007E1863" w:rsidRPr="00B90C92" w:rsidRDefault="007E1863" w:rsidP="003B7433">
      <w:pPr>
        <w:pStyle w:val="tv213"/>
        <w:spacing w:before="0" w:beforeAutospacing="0" w:after="0" w:afterAutospacing="0"/>
        <w:ind w:firstLine="709"/>
        <w:jc w:val="both"/>
        <w:rPr>
          <w:sz w:val="28"/>
          <w:szCs w:val="28"/>
        </w:rPr>
      </w:pPr>
      <w:r>
        <w:rPr>
          <w:sz w:val="28"/>
          <w:szCs w:val="28"/>
        </w:rPr>
        <w:t xml:space="preserve">28. </w:t>
      </w:r>
      <w:r w:rsidR="001C1DD6" w:rsidRPr="00B90C92">
        <w:rPr>
          <w:sz w:val="28"/>
          <w:szCs w:val="28"/>
        </w:rPr>
        <w:t>Valsts atbalstu, pamatojoties uz Komisijas regulu Nr. </w:t>
      </w:r>
      <w:r w:rsidR="001C1DD6" w:rsidRPr="00816C6F">
        <w:rPr>
          <w:sz w:val="28"/>
          <w:szCs w:val="28"/>
        </w:rPr>
        <w:t>651/2014</w:t>
      </w:r>
      <w:r w:rsidR="001C1DD6" w:rsidRPr="00B90C92">
        <w:rPr>
          <w:sz w:val="28"/>
          <w:szCs w:val="28"/>
        </w:rPr>
        <w:t>, projekta iesniedzējam piešķir, ja ir ievēroti Komisijas regulas Nr. </w:t>
      </w:r>
      <w:r w:rsidR="001C1DD6" w:rsidRPr="0034299C">
        <w:rPr>
          <w:sz w:val="28"/>
          <w:szCs w:val="28"/>
        </w:rPr>
        <w:t>651/2014</w:t>
      </w:r>
      <w:r w:rsidR="001C1DD6" w:rsidRPr="00B90C92">
        <w:rPr>
          <w:sz w:val="28"/>
          <w:szCs w:val="28"/>
        </w:rPr>
        <w:t xml:space="preserve"> 1.</w:t>
      </w:r>
      <w:r w:rsidR="00581BDD">
        <w:rPr>
          <w:sz w:val="28"/>
          <w:szCs w:val="28"/>
        </w:rPr>
        <w:t> </w:t>
      </w:r>
      <w:r w:rsidR="001C1DD6" w:rsidRPr="00B90C92">
        <w:rPr>
          <w:sz w:val="28"/>
          <w:szCs w:val="28"/>
        </w:rPr>
        <w:t>panta 5</w:t>
      </w:r>
      <w:r w:rsidR="007A7A76">
        <w:rPr>
          <w:sz w:val="28"/>
          <w:szCs w:val="28"/>
        </w:rPr>
        <w:t>.</w:t>
      </w:r>
      <w:r w:rsidR="00581BDD">
        <w:rPr>
          <w:sz w:val="28"/>
          <w:szCs w:val="28"/>
        </w:rPr>
        <w:t> </w:t>
      </w:r>
      <w:r w:rsidR="001C1DD6" w:rsidRPr="00B90C92">
        <w:rPr>
          <w:sz w:val="28"/>
          <w:szCs w:val="28"/>
        </w:rPr>
        <w:t>punkta nosacījumi, kas paredz, ka atbalsta pasākums neietver Eiropas Savienības tiesību pārkāpumus.</w:t>
      </w:r>
    </w:p>
    <w:p w14:paraId="7CD61410" w14:textId="0F09BA0E" w:rsidR="007E1863" w:rsidRPr="00B90C92" w:rsidRDefault="007E1863" w:rsidP="003B7433">
      <w:pPr>
        <w:pStyle w:val="tv213"/>
        <w:spacing w:before="0" w:beforeAutospacing="0" w:after="0" w:afterAutospacing="0"/>
        <w:ind w:firstLine="709"/>
        <w:jc w:val="both"/>
        <w:rPr>
          <w:sz w:val="28"/>
          <w:szCs w:val="28"/>
        </w:rPr>
      </w:pPr>
      <w:r>
        <w:rPr>
          <w:sz w:val="28"/>
          <w:szCs w:val="28"/>
        </w:rPr>
        <w:lastRenderedPageBreak/>
        <w:t xml:space="preserve">29. </w:t>
      </w:r>
      <w:r w:rsidR="001C1DD6" w:rsidRPr="00B90C92">
        <w:rPr>
          <w:sz w:val="28"/>
          <w:szCs w:val="28"/>
        </w:rPr>
        <w:t>Finansējuma saņēmējs un sadarbības iestāde nodrošina informācijas pieejamību 10 gadus, skaitot no atbalsta piešķiršanas dienas, atbilstoši Komisijas regulas Nr. </w:t>
      </w:r>
      <w:r w:rsidR="001C1DD6" w:rsidRPr="00D0577D">
        <w:rPr>
          <w:sz w:val="28"/>
          <w:szCs w:val="28"/>
        </w:rPr>
        <w:t>651/2014</w:t>
      </w:r>
      <w:r w:rsidR="001C1DD6" w:rsidRPr="00B90C92">
        <w:rPr>
          <w:sz w:val="28"/>
          <w:szCs w:val="28"/>
        </w:rPr>
        <w:t xml:space="preserve"> 12. panta 1. punktam.</w:t>
      </w:r>
      <w:bookmarkStart w:id="7" w:name="p55"/>
      <w:bookmarkStart w:id="8" w:name="p-671036"/>
      <w:bookmarkEnd w:id="7"/>
      <w:bookmarkEnd w:id="8"/>
    </w:p>
    <w:p w14:paraId="36168724" w14:textId="0333605D" w:rsidR="007E1863" w:rsidRPr="00B90C92" w:rsidRDefault="00AD1C58" w:rsidP="003B7433">
      <w:pPr>
        <w:pStyle w:val="tv213"/>
        <w:spacing w:before="0" w:beforeAutospacing="0" w:after="0" w:afterAutospacing="0"/>
        <w:ind w:firstLine="709"/>
        <w:jc w:val="both"/>
        <w:rPr>
          <w:sz w:val="28"/>
          <w:szCs w:val="28"/>
        </w:rPr>
      </w:pPr>
      <w:r>
        <w:rPr>
          <w:sz w:val="28"/>
          <w:szCs w:val="28"/>
        </w:rPr>
        <w:t xml:space="preserve">30. </w:t>
      </w:r>
      <w:r w:rsidR="001C1DD6" w:rsidRPr="00B90C92">
        <w:rPr>
          <w:sz w:val="28"/>
          <w:szCs w:val="28"/>
        </w:rPr>
        <w:t>Sadarbības iestāde nodrošina Komisijas regulas Nr. </w:t>
      </w:r>
      <w:r w:rsidR="001C1DD6" w:rsidRPr="00D0577D">
        <w:rPr>
          <w:sz w:val="28"/>
          <w:szCs w:val="28"/>
        </w:rPr>
        <w:t>651/2014</w:t>
      </w:r>
      <w:r w:rsidR="001C1DD6" w:rsidRPr="00B90C92">
        <w:rPr>
          <w:sz w:val="28"/>
          <w:szCs w:val="28"/>
        </w:rPr>
        <w:t xml:space="preserve"> 9.</w:t>
      </w:r>
      <w:r w:rsidR="00AD2830">
        <w:rPr>
          <w:sz w:val="28"/>
          <w:szCs w:val="28"/>
        </w:rPr>
        <w:t> </w:t>
      </w:r>
      <w:r w:rsidR="001C1DD6" w:rsidRPr="00B90C92">
        <w:rPr>
          <w:sz w:val="28"/>
          <w:szCs w:val="28"/>
        </w:rPr>
        <w:t>panta 1. un 4</w:t>
      </w:r>
      <w:r w:rsidR="00C53856" w:rsidRPr="00B90C92">
        <w:rPr>
          <w:sz w:val="28"/>
          <w:szCs w:val="28"/>
        </w:rPr>
        <w:t>.</w:t>
      </w:r>
      <w:r w:rsidR="00C53856">
        <w:rPr>
          <w:sz w:val="28"/>
          <w:szCs w:val="28"/>
        </w:rPr>
        <w:t> </w:t>
      </w:r>
      <w:r w:rsidR="001C1DD6" w:rsidRPr="00B90C92">
        <w:rPr>
          <w:sz w:val="28"/>
          <w:szCs w:val="28"/>
        </w:rPr>
        <w:t>punktā noteiktos publicitātes pasākumus.</w:t>
      </w:r>
    </w:p>
    <w:p w14:paraId="3BCCB601" w14:textId="650488E1" w:rsidR="007E1863" w:rsidRPr="00B90C92" w:rsidRDefault="00AD1C58" w:rsidP="003B7433">
      <w:pPr>
        <w:pStyle w:val="tv213"/>
        <w:spacing w:before="0" w:beforeAutospacing="0" w:after="0" w:afterAutospacing="0"/>
        <w:ind w:firstLine="709"/>
        <w:jc w:val="both"/>
        <w:rPr>
          <w:sz w:val="28"/>
          <w:szCs w:val="28"/>
        </w:rPr>
      </w:pPr>
      <w:bookmarkStart w:id="9" w:name="p56"/>
      <w:bookmarkStart w:id="10" w:name="p-671037"/>
      <w:bookmarkEnd w:id="9"/>
      <w:bookmarkEnd w:id="10"/>
      <w:r>
        <w:rPr>
          <w:sz w:val="28"/>
          <w:szCs w:val="28"/>
        </w:rPr>
        <w:t xml:space="preserve">31. </w:t>
      </w:r>
      <w:r w:rsidR="001C1DD6" w:rsidRPr="00B90C92">
        <w:rPr>
          <w:sz w:val="28"/>
          <w:szCs w:val="28"/>
        </w:rPr>
        <w:t>Atbalstu, kas sniegts šo noteikumu ietvaros, var apvienot ar atbalstu, kas sniegts saskaņā ar Komisijas regulas Nr. </w:t>
      </w:r>
      <w:r w:rsidR="001C1DD6" w:rsidRPr="00D0577D">
        <w:rPr>
          <w:sz w:val="28"/>
          <w:szCs w:val="28"/>
        </w:rPr>
        <w:t>651/2014</w:t>
      </w:r>
      <w:r w:rsidR="001C1DD6" w:rsidRPr="00B90C92">
        <w:rPr>
          <w:sz w:val="28"/>
          <w:szCs w:val="28"/>
        </w:rPr>
        <w:t xml:space="preserve"> 21.</w:t>
      </w:r>
      <w:r w:rsidR="00AD2830">
        <w:rPr>
          <w:sz w:val="28"/>
          <w:szCs w:val="28"/>
        </w:rPr>
        <w:t> </w:t>
      </w:r>
      <w:r w:rsidR="001C1DD6" w:rsidRPr="00B90C92">
        <w:rPr>
          <w:sz w:val="28"/>
          <w:szCs w:val="28"/>
        </w:rPr>
        <w:t>pantu un kura izmaksas nav nosakāmas, ja netiek pārsniegta šajos noteikumos noteiktā maksimālā atbalsta intensitāte.</w:t>
      </w:r>
    </w:p>
    <w:p w14:paraId="4B8BBE05" w14:textId="1E855130" w:rsidR="001C1DD6" w:rsidRPr="00B90C92" w:rsidRDefault="00AD1C58" w:rsidP="00D874EB">
      <w:pPr>
        <w:pStyle w:val="tv213"/>
        <w:spacing w:before="0" w:beforeAutospacing="0" w:after="0" w:afterAutospacing="0"/>
        <w:ind w:firstLine="709"/>
        <w:jc w:val="both"/>
        <w:rPr>
          <w:sz w:val="28"/>
          <w:szCs w:val="28"/>
        </w:rPr>
      </w:pPr>
      <w:r>
        <w:rPr>
          <w:sz w:val="28"/>
          <w:szCs w:val="28"/>
        </w:rPr>
        <w:t xml:space="preserve">32. </w:t>
      </w:r>
      <w:r w:rsidR="001C1DD6" w:rsidRPr="00B90C92">
        <w:rPr>
          <w:sz w:val="28"/>
          <w:szCs w:val="28"/>
        </w:rPr>
        <w:t>Atbalstu, kas sniegts saskaņā ar Komisijas regulu Nr. </w:t>
      </w:r>
      <w:hyperlink r:id="rId8" w:tgtFrame="_blank" w:history="1">
        <w:r w:rsidR="001C1DD6" w:rsidRPr="00B90C92">
          <w:rPr>
            <w:sz w:val="28"/>
            <w:szCs w:val="28"/>
          </w:rPr>
          <w:t>651/2014</w:t>
        </w:r>
      </w:hyperlink>
      <w:r w:rsidR="001C1DD6" w:rsidRPr="00B90C92">
        <w:rPr>
          <w:sz w:val="28"/>
          <w:szCs w:val="28"/>
        </w:rPr>
        <w:t>, var apvienot ar citu atbalstu, kas nav Eiropas Savienības fondu atbalsts par  vienām un tām pašām attiecināmajām izmaksām, kas sniegts citā valsts atbalsta programmā un projektā (tai skaitā var apvienot ar citā valsts atbalsta programmā vai projektā sniegto</w:t>
      </w:r>
      <w:r w:rsidR="00AD2830">
        <w:rPr>
          <w:sz w:val="28"/>
          <w:szCs w:val="28"/>
        </w:rPr>
        <w:t xml:space="preserve"> </w:t>
      </w:r>
      <w:proofErr w:type="spellStart"/>
      <w:r w:rsidR="001C1DD6" w:rsidRPr="00B90C92">
        <w:rPr>
          <w:i/>
          <w:sz w:val="28"/>
          <w:szCs w:val="28"/>
        </w:rPr>
        <w:t>de</w:t>
      </w:r>
      <w:proofErr w:type="spellEnd"/>
      <w:r w:rsidR="001C1DD6" w:rsidRPr="00B90C92">
        <w:rPr>
          <w:i/>
          <w:sz w:val="28"/>
          <w:szCs w:val="28"/>
        </w:rPr>
        <w:t> </w:t>
      </w:r>
      <w:proofErr w:type="spellStart"/>
      <w:r w:rsidR="001C1DD6" w:rsidRPr="00B90C92">
        <w:rPr>
          <w:i/>
          <w:sz w:val="28"/>
          <w:szCs w:val="28"/>
        </w:rPr>
        <w:t>minimis</w:t>
      </w:r>
      <w:proofErr w:type="spellEnd"/>
      <w:r w:rsidR="00AD2830">
        <w:rPr>
          <w:sz w:val="28"/>
          <w:szCs w:val="28"/>
        </w:rPr>
        <w:t xml:space="preserve"> </w:t>
      </w:r>
      <w:r w:rsidR="001C1DD6" w:rsidRPr="00B90C92">
        <w:rPr>
          <w:sz w:val="28"/>
          <w:szCs w:val="28"/>
        </w:rPr>
        <w:t xml:space="preserve">atbalstu, kas sniegts saskaņā ar Komisijas </w:t>
      </w:r>
      <w:r w:rsidR="00CD60BB" w:rsidRPr="00CD60BB">
        <w:rPr>
          <w:sz w:val="28"/>
          <w:szCs w:val="28"/>
        </w:rPr>
        <w:t>2013.</w:t>
      </w:r>
      <w:r w:rsidR="007F3902">
        <w:rPr>
          <w:sz w:val="28"/>
          <w:szCs w:val="28"/>
        </w:rPr>
        <w:t> </w:t>
      </w:r>
      <w:r w:rsidR="00CD60BB" w:rsidRPr="00CD60BB">
        <w:rPr>
          <w:sz w:val="28"/>
          <w:szCs w:val="28"/>
        </w:rPr>
        <w:t>gada 18.</w:t>
      </w:r>
      <w:r w:rsidR="007F3902">
        <w:rPr>
          <w:sz w:val="28"/>
          <w:szCs w:val="28"/>
        </w:rPr>
        <w:t> </w:t>
      </w:r>
      <w:r w:rsidR="00CD60BB" w:rsidRPr="00CD60BB">
        <w:rPr>
          <w:sz w:val="28"/>
          <w:szCs w:val="28"/>
        </w:rPr>
        <w:t>decembr</w:t>
      </w:r>
      <w:r w:rsidR="00CD60BB">
        <w:rPr>
          <w:sz w:val="28"/>
          <w:szCs w:val="28"/>
        </w:rPr>
        <w:t>a</w:t>
      </w:r>
      <w:r w:rsidR="00CD60BB" w:rsidRPr="00CD60BB">
        <w:rPr>
          <w:sz w:val="28"/>
          <w:szCs w:val="28"/>
        </w:rPr>
        <w:t xml:space="preserve"> </w:t>
      </w:r>
      <w:r w:rsidR="001C1DD6" w:rsidRPr="00B90C92">
        <w:rPr>
          <w:sz w:val="28"/>
          <w:szCs w:val="28"/>
        </w:rPr>
        <w:t>Regulas (ES) Nr</w:t>
      </w:r>
      <w:r w:rsidR="007F3902" w:rsidRPr="00B90C92">
        <w:rPr>
          <w:sz w:val="28"/>
          <w:szCs w:val="28"/>
        </w:rPr>
        <w:t>.</w:t>
      </w:r>
      <w:r w:rsidR="007F3902">
        <w:rPr>
          <w:sz w:val="28"/>
          <w:szCs w:val="28"/>
        </w:rPr>
        <w:t> </w:t>
      </w:r>
      <w:r w:rsidR="001C1DD6" w:rsidRPr="00B90C92">
        <w:rPr>
          <w:sz w:val="28"/>
          <w:szCs w:val="28"/>
        </w:rPr>
        <w:t>1407/2013 par Līguma par Eiropas Savienības darbību 107.</w:t>
      </w:r>
      <w:r w:rsidR="00B411C2">
        <w:rPr>
          <w:sz w:val="28"/>
          <w:szCs w:val="28"/>
        </w:rPr>
        <w:t xml:space="preserve"> </w:t>
      </w:r>
      <w:r w:rsidR="001C1DD6" w:rsidRPr="00B90C92">
        <w:rPr>
          <w:sz w:val="28"/>
          <w:szCs w:val="28"/>
        </w:rPr>
        <w:t>un 108.</w:t>
      </w:r>
      <w:r w:rsidR="00B411C2">
        <w:rPr>
          <w:sz w:val="28"/>
          <w:szCs w:val="28"/>
        </w:rPr>
        <w:t> </w:t>
      </w:r>
      <w:r w:rsidR="001C1DD6" w:rsidRPr="00B90C92">
        <w:rPr>
          <w:sz w:val="28"/>
          <w:szCs w:val="28"/>
        </w:rPr>
        <w:t xml:space="preserve">panta piemērošanu </w:t>
      </w:r>
      <w:proofErr w:type="spellStart"/>
      <w:r w:rsidR="001C1DD6" w:rsidRPr="00B90C92">
        <w:rPr>
          <w:i/>
          <w:sz w:val="28"/>
          <w:szCs w:val="28"/>
        </w:rPr>
        <w:t>de</w:t>
      </w:r>
      <w:proofErr w:type="spellEnd"/>
      <w:r w:rsidR="001C1DD6" w:rsidRPr="00B90C92">
        <w:rPr>
          <w:i/>
          <w:sz w:val="28"/>
          <w:szCs w:val="28"/>
        </w:rPr>
        <w:t xml:space="preserve"> </w:t>
      </w:r>
      <w:proofErr w:type="spellStart"/>
      <w:r w:rsidR="001C1DD6" w:rsidRPr="00B90C92">
        <w:rPr>
          <w:i/>
          <w:sz w:val="28"/>
          <w:szCs w:val="28"/>
        </w:rPr>
        <w:t>minimis</w:t>
      </w:r>
      <w:proofErr w:type="spellEnd"/>
      <w:r w:rsidR="001C1DD6" w:rsidRPr="00B90C92">
        <w:rPr>
          <w:sz w:val="28"/>
          <w:szCs w:val="28"/>
        </w:rPr>
        <w:t xml:space="preserve"> atbalstam, nepārsniedzot šajos noteikumos minēto maksimālo atbalsta intensitāti.</w:t>
      </w:r>
    </w:p>
    <w:p w14:paraId="4B059038" w14:textId="6C89764C" w:rsidR="001C1DD6" w:rsidRDefault="001C1DD6" w:rsidP="00D874EB">
      <w:pPr>
        <w:pStyle w:val="tv213"/>
        <w:spacing w:before="0" w:beforeAutospacing="0" w:after="0" w:afterAutospacing="0"/>
        <w:ind w:left="397" w:hanging="397"/>
        <w:jc w:val="both"/>
        <w:rPr>
          <w:sz w:val="28"/>
          <w:szCs w:val="28"/>
        </w:rPr>
      </w:pPr>
    </w:p>
    <w:p w14:paraId="708C29AF" w14:textId="77777777" w:rsidR="00D31323" w:rsidRPr="00B90C92" w:rsidRDefault="00D31323" w:rsidP="00D874EB">
      <w:pPr>
        <w:pStyle w:val="tv213"/>
        <w:spacing w:before="0" w:beforeAutospacing="0" w:after="0" w:afterAutospacing="0"/>
        <w:ind w:left="397" w:hanging="397"/>
        <w:jc w:val="both"/>
        <w:rPr>
          <w:sz w:val="28"/>
          <w:szCs w:val="28"/>
        </w:rPr>
      </w:pPr>
    </w:p>
    <w:p w14:paraId="2F7A9C58" w14:textId="5E1CEB94" w:rsidR="001C1DD6" w:rsidRDefault="001C1DD6" w:rsidP="00D874EB">
      <w:pPr>
        <w:tabs>
          <w:tab w:val="left" w:pos="6663"/>
        </w:tabs>
        <w:spacing w:after="0" w:line="240" w:lineRule="auto"/>
        <w:ind w:left="397" w:right="57" w:hanging="397"/>
        <w:jc w:val="both"/>
        <w:rPr>
          <w:rFonts w:ascii="Times New Roman" w:hAnsi="Times New Roman"/>
          <w:sz w:val="28"/>
          <w:szCs w:val="28"/>
        </w:rPr>
      </w:pPr>
      <w:r w:rsidRPr="00B90C92">
        <w:rPr>
          <w:rFonts w:ascii="Times New Roman" w:hAnsi="Times New Roman"/>
          <w:sz w:val="28"/>
          <w:szCs w:val="28"/>
        </w:rPr>
        <w:t>Ministru prezidents</w:t>
      </w:r>
      <w:r w:rsidR="00B90C92">
        <w:rPr>
          <w:rFonts w:ascii="Times New Roman" w:hAnsi="Times New Roman"/>
          <w:sz w:val="28"/>
          <w:szCs w:val="28"/>
        </w:rPr>
        <w:tab/>
      </w:r>
      <w:r w:rsidR="008516B7" w:rsidRPr="00B90C92">
        <w:rPr>
          <w:rFonts w:ascii="Times New Roman" w:hAnsi="Times New Roman"/>
          <w:sz w:val="28"/>
          <w:szCs w:val="28"/>
        </w:rPr>
        <w:t>A</w:t>
      </w:r>
      <w:r w:rsidR="008516B7">
        <w:rPr>
          <w:rFonts w:ascii="Times New Roman" w:hAnsi="Times New Roman"/>
          <w:sz w:val="28"/>
          <w:szCs w:val="28"/>
        </w:rPr>
        <w:t>.</w:t>
      </w:r>
      <w:r w:rsidR="008516B7" w:rsidRPr="00B90C92">
        <w:rPr>
          <w:rFonts w:ascii="Times New Roman" w:hAnsi="Times New Roman"/>
          <w:sz w:val="28"/>
          <w:szCs w:val="28"/>
        </w:rPr>
        <w:t xml:space="preserve"> K</w:t>
      </w:r>
      <w:r w:rsidR="008516B7">
        <w:rPr>
          <w:rFonts w:ascii="Times New Roman" w:hAnsi="Times New Roman"/>
          <w:sz w:val="28"/>
          <w:szCs w:val="28"/>
        </w:rPr>
        <w:t>.</w:t>
      </w:r>
      <w:r w:rsidR="008516B7" w:rsidRPr="00B90C92">
        <w:rPr>
          <w:rFonts w:ascii="Times New Roman" w:hAnsi="Times New Roman"/>
          <w:sz w:val="28"/>
          <w:szCs w:val="28"/>
        </w:rPr>
        <w:t xml:space="preserve"> </w:t>
      </w:r>
      <w:r w:rsidRPr="00B90C92">
        <w:rPr>
          <w:rFonts w:ascii="Times New Roman" w:hAnsi="Times New Roman"/>
          <w:sz w:val="28"/>
          <w:szCs w:val="28"/>
        </w:rPr>
        <w:t>Kariņš</w:t>
      </w:r>
    </w:p>
    <w:p w14:paraId="608FDC5E" w14:textId="16EC2AB5" w:rsidR="00B90C92" w:rsidRDefault="00B90C92" w:rsidP="00D874EB">
      <w:pPr>
        <w:tabs>
          <w:tab w:val="left" w:pos="6663"/>
        </w:tabs>
        <w:spacing w:after="0" w:line="240" w:lineRule="auto"/>
        <w:ind w:left="397" w:right="57" w:hanging="397"/>
        <w:jc w:val="both"/>
        <w:rPr>
          <w:rFonts w:ascii="Times New Roman" w:hAnsi="Times New Roman"/>
          <w:sz w:val="28"/>
          <w:szCs w:val="28"/>
        </w:rPr>
      </w:pPr>
    </w:p>
    <w:p w14:paraId="7D2F31A0" w14:textId="77777777" w:rsidR="008516B7" w:rsidRPr="00B90C92" w:rsidRDefault="008516B7" w:rsidP="00D874EB">
      <w:pPr>
        <w:tabs>
          <w:tab w:val="left" w:pos="6663"/>
        </w:tabs>
        <w:spacing w:after="0" w:line="240" w:lineRule="auto"/>
        <w:ind w:left="397" w:right="57" w:hanging="397"/>
        <w:jc w:val="both"/>
        <w:rPr>
          <w:rFonts w:ascii="Times New Roman" w:hAnsi="Times New Roman"/>
          <w:sz w:val="28"/>
          <w:szCs w:val="28"/>
        </w:rPr>
      </w:pPr>
    </w:p>
    <w:p w14:paraId="0DCCBA4F" w14:textId="16867DAF" w:rsidR="001C1DD6" w:rsidRDefault="001C1DD6" w:rsidP="00D874EB">
      <w:pPr>
        <w:tabs>
          <w:tab w:val="left" w:pos="6663"/>
        </w:tabs>
        <w:spacing w:after="0" w:line="240" w:lineRule="auto"/>
        <w:ind w:left="397" w:right="57" w:hanging="397"/>
        <w:jc w:val="both"/>
        <w:rPr>
          <w:rFonts w:ascii="Times New Roman" w:hAnsi="Times New Roman"/>
          <w:sz w:val="28"/>
          <w:szCs w:val="28"/>
        </w:rPr>
      </w:pPr>
      <w:r w:rsidRPr="00B90C92">
        <w:rPr>
          <w:rFonts w:ascii="Times New Roman" w:hAnsi="Times New Roman"/>
          <w:sz w:val="28"/>
          <w:szCs w:val="28"/>
        </w:rPr>
        <w:t>Ekonomikas ministrs</w:t>
      </w:r>
      <w:r w:rsidR="00B90C92">
        <w:rPr>
          <w:rFonts w:ascii="Times New Roman" w:hAnsi="Times New Roman"/>
          <w:sz w:val="28"/>
          <w:szCs w:val="28"/>
        </w:rPr>
        <w:tab/>
      </w:r>
      <w:r w:rsidR="008516B7" w:rsidRPr="00B90C92">
        <w:rPr>
          <w:rFonts w:ascii="Times New Roman" w:hAnsi="Times New Roman"/>
          <w:sz w:val="28"/>
          <w:szCs w:val="28"/>
        </w:rPr>
        <w:t>R</w:t>
      </w:r>
      <w:r w:rsidR="008516B7">
        <w:rPr>
          <w:rFonts w:ascii="Times New Roman" w:hAnsi="Times New Roman"/>
          <w:sz w:val="28"/>
          <w:szCs w:val="28"/>
        </w:rPr>
        <w:t>.</w:t>
      </w:r>
      <w:r w:rsidR="008516B7" w:rsidRPr="00B90C92">
        <w:rPr>
          <w:rFonts w:ascii="Times New Roman" w:hAnsi="Times New Roman"/>
          <w:sz w:val="28"/>
          <w:szCs w:val="28"/>
        </w:rPr>
        <w:t xml:space="preserve"> </w:t>
      </w:r>
      <w:proofErr w:type="spellStart"/>
      <w:r w:rsidRPr="00B90C92">
        <w:rPr>
          <w:rFonts w:ascii="Times New Roman" w:hAnsi="Times New Roman"/>
          <w:sz w:val="28"/>
          <w:szCs w:val="28"/>
        </w:rPr>
        <w:t>Nemiro</w:t>
      </w:r>
      <w:proofErr w:type="spellEnd"/>
    </w:p>
    <w:p w14:paraId="362C7857" w14:textId="43DBAE6D" w:rsidR="00D31323" w:rsidRDefault="00D31323" w:rsidP="00D874EB">
      <w:pPr>
        <w:tabs>
          <w:tab w:val="left" w:pos="6663"/>
        </w:tabs>
        <w:spacing w:after="0" w:line="240" w:lineRule="auto"/>
        <w:ind w:left="397" w:right="57" w:hanging="397"/>
        <w:jc w:val="both"/>
        <w:rPr>
          <w:rFonts w:ascii="Times New Roman" w:hAnsi="Times New Roman"/>
          <w:sz w:val="28"/>
          <w:szCs w:val="28"/>
        </w:rPr>
      </w:pPr>
    </w:p>
    <w:p w14:paraId="5DBF6297" w14:textId="77777777" w:rsidR="000C5A44" w:rsidRDefault="000C5A44" w:rsidP="00D874EB">
      <w:pPr>
        <w:tabs>
          <w:tab w:val="left" w:pos="6663"/>
        </w:tabs>
        <w:spacing w:after="0" w:line="240" w:lineRule="auto"/>
        <w:ind w:left="397" w:right="57" w:hanging="397"/>
        <w:jc w:val="both"/>
        <w:rPr>
          <w:rFonts w:ascii="Times New Roman" w:hAnsi="Times New Roman"/>
          <w:sz w:val="28"/>
          <w:szCs w:val="28"/>
        </w:rPr>
      </w:pPr>
    </w:p>
    <w:p w14:paraId="60301A32" w14:textId="77777777" w:rsidR="00D40695" w:rsidRPr="000C5A44" w:rsidRDefault="00D40695" w:rsidP="00D874EB">
      <w:pPr>
        <w:tabs>
          <w:tab w:val="left" w:pos="6663"/>
        </w:tabs>
        <w:spacing w:after="0" w:line="240" w:lineRule="auto"/>
        <w:ind w:left="397" w:right="57" w:hanging="397"/>
        <w:jc w:val="both"/>
        <w:rPr>
          <w:rFonts w:ascii="Times New Roman" w:hAnsi="Times New Roman"/>
          <w:sz w:val="28"/>
          <w:szCs w:val="28"/>
        </w:rPr>
      </w:pPr>
      <w:r w:rsidRPr="000C5A44">
        <w:rPr>
          <w:rFonts w:ascii="Times New Roman" w:hAnsi="Times New Roman"/>
          <w:sz w:val="28"/>
          <w:szCs w:val="28"/>
        </w:rPr>
        <w:t xml:space="preserve">Iesniedzējs: </w:t>
      </w:r>
    </w:p>
    <w:p w14:paraId="3069DE29" w14:textId="7AD5E5BF" w:rsidR="00D40695" w:rsidRDefault="00D40695" w:rsidP="00D874EB">
      <w:pPr>
        <w:tabs>
          <w:tab w:val="left" w:pos="6663"/>
        </w:tabs>
        <w:spacing w:after="0" w:line="240" w:lineRule="auto"/>
        <w:ind w:left="397" w:right="57" w:hanging="397"/>
        <w:jc w:val="both"/>
        <w:rPr>
          <w:rFonts w:ascii="Times New Roman" w:hAnsi="Times New Roman"/>
          <w:sz w:val="28"/>
          <w:szCs w:val="28"/>
        </w:rPr>
      </w:pPr>
      <w:r w:rsidRPr="00B90C92">
        <w:rPr>
          <w:rFonts w:ascii="Times New Roman" w:hAnsi="Times New Roman"/>
          <w:sz w:val="28"/>
          <w:szCs w:val="28"/>
        </w:rPr>
        <w:t>Ekonomikas ministrs</w:t>
      </w:r>
      <w:r>
        <w:rPr>
          <w:rFonts w:ascii="Times New Roman" w:hAnsi="Times New Roman"/>
          <w:sz w:val="28"/>
          <w:szCs w:val="28"/>
        </w:rPr>
        <w:tab/>
      </w:r>
      <w:r w:rsidRPr="00B90C92">
        <w:rPr>
          <w:rFonts w:ascii="Times New Roman" w:hAnsi="Times New Roman"/>
          <w:sz w:val="28"/>
          <w:szCs w:val="28"/>
        </w:rPr>
        <w:t>R</w:t>
      </w:r>
      <w:r>
        <w:rPr>
          <w:rFonts w:ascii="Times New Roman" w:hAnsi="Times New Roman"/>
          <w:sz w:val="28"/>
          <w:szCs w:val="28"/>
        </w:rPr>
        <w:t>.</w:t>
      </w:r>
      <w:r w:rsidRPr="00B90C92">
        <w:rPr>
          <w:rFonts w:ascii="Times New Roman" w:hAnsi="Times New Roman"/>
          <w:sz w:val="28"/>
          <w:szCs w:val="28"/>
        </w:rPr>
        <w:t xml:space="preserve"> </w:t>
      </w:r>
      <w:proofErr w:type="spellStart"/>
      <w:r w:rsidRPr="00B90C92">
        <w:rPr>
          <w:rFonts w:ascii="Times New Roman" w:hAnsi="Times New Roman"/>
          <w:sz w:val="28"/>
          <w:szCs w:val="28"/>
        </w:rPr>
        <w:t>Nemiro</w:t>
      </w:r>
      <w:proofErr w:type="spellEnd"/>
    </w:p>
    <w:p w14:paraId="687C973F" w14:textId="77777777" w:rsidR="00D40695" w:rsidRDefault="00D40695" w:rsidP="00D874EB">
      <w:pPr>
        <w:tabs>
          <w:tab w:val="left" w:pos="6663"/>
        </w:tabs>
        <w:spacing w:after="0" w:line="240" w:lineRule="auto"/>
        <w:ind w:left="397" w:right="57" w:hanging="397"/>
        <w:jc w:val="both"/>
        <w:rPr>
          <w:rFonts w:ascii="Times New Roman" w:hAnsi="Times New Roman"/>
          <w:sz w:val="28"/>
          <w:szCs w:val="28"/>
        </w:rPr>
      </w:pPr>
    </w:p>
    <w:p w14:paraId="0EC32940" w14:textId="77777777" w:rsidR="00D40695" w:rsidRDefault="00D40695" w:rsidP="00D874EB">
      <w:pPr>
        <w:tabs>
          <w:tab w:val="left" w:pos="6663"/>
        </w:tabs>
        <w:spacing w:after="0" w:line="240" w:lineRule="auto"/>
        <w:ind w:left="397" w:right="57" w:hanging="397"/>
        <w:jc w:val="both"/>
        <w:rPr>
          <w:rFonts w:ascii="Times New Roman" w:hAnsi="Times New Roman"/>
          <w:sz w:val="28"/>
          <w:szCs w:val="28"/>
        </w:rPr>
      </w:pPr>
    </w:p>
    <w:p w14:paraId="70123C29" w14:textId="77777777" w:rsidR="00D40695" w:rsidRDefault="00D40695" w:rsidP="00D874EB">
      <w:pPr>
        <w:tabs>
          <w:tab w:val="left" w:pos="6663"/>
        </w:tabs>
        <w:spacing w:after="0" w:line="240" w:lineRule="auto"/>
        <w:ind w:left="397" w:right="57" w:hanging="397"/>
        <w:jc w:val="both"/>
        <w:rPr>
          <w:rFonts w:ascii="Times New Roman" w:hAnsi="Times New Roman"/>
          <w:sz w:val="28"/>
          <w:szCs w:val="28"/>
        </w:rPr>
      </w:pPr>
      <w:r w:rsidRPr="006E6DD7">
        <w:rPr>
          <w:rFonts w:ascii="Times New Roman" w:hAnsi="Times New Roman"/>
          <w:sz w:val="28"/>
          <w:szCs w:val="28"/>
        </w:rPr>
        <w:t>Vīza</w:t>
      </w:r>
      <w:r>
        <w:rPr>
          <w:rFonts w:ascii="Times New Roman" w:hAnsi="Times New Roman"/>
          <w:sz w:val="28"/>
          <w:szCs w:val="28"/>
        </w:rPr>
        <w:t>:</w:t>
      </w:r>
    </w:p>
    <w:p w14:paraId="59C85750" w14:textId="58EA778B" w:rsidR="00D31323" w:rsidRPr="00B90C92" w:rsidRDefault="00D40695" w:rsidP="00D874EB">
      <w:pPr>
        <w:tabs>
          <w:tab w:val="left" w:pos="6663"/>
        </w:tabs>
        <w:spacing w:after="0" w:line="240" w:lineRule="auto"/>
        <w:ind w:left="397" w:right="57" w:hanging="397"/>
        <w:jc w:val="both"/>
        <w:rPr>
          <w:rFonts w:ascii="Times New Roman" w:hAnsi="Times New Roman"/>
          <w:sz w:val="28"/>
          <w:szCs w:val="28"/>
        </w:rPr>
      </w:pPr>
      <w:r w:rsidRPr="00E03092">
        <w:rPr>
          <w:rFonts w:ascii="Times New Roman" w:hAnsi="Times New Roman"/>
          <w:sz w:val="28"/>
          <w:szCs w:val="28"/>
        </w:rPr>
        <w:t>Valsts sekretārs</w:t>
      </w:r>
      <w:r>
        <w:rPr>
          <w:rFonts w:ascii="Times New Roman" w:hAnsi="Times New Roman"/>
          <w:sz w:val="28"/>
          <w:szCs w:val="28"/>
        </w:rPr>
        <w:tab/>
        <w:t>Ē.</w:t>
      </w:r>
      <w:r w:rsidRPr="00B90C92">
        <w:rPr>
          <w:rFonts w:ascii="Times New Roman" w:hAnsi="Times New Roman"/>
          <w:sz w:val="28"/>
          <w:szCs w:val="28"/>
        </w:rPr>
        <w:t xml:space="preserve"> </w:t>
      </w:r>
      <w:r>
        <w:rPr>
          <w:rFonts w:ascii="Times New Roman" w:hAnsi="Times New Roman"/>
          <w:sz w:val="28"/>
          <w:szCs w:val="28"/>
        </w:rPr>
        <w:t>Eglītis</w:t>
      </w:r>
    </w:p>
    <w:sectPr w:rsidR="00D31323" w:rsidRPr="00B90C92" w:rsidSect="00B90C92">
      <w:headerReference w:type="default" r:id="rId9"/>
      <w:footerReference w:type="default" r:id="rId10"/>
      <w:footerReference w:type="first" r:id="rId11"/>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B878" w14:textId="77777777" w:rsidR="00C94762" w:rsidRDefault="00C94762" w:rsidP="00B90C92">
      <w:pPr>
        <w:spacing w:after="0" w:line="240" w:lineRule="auto"/>
      </w:pPr>
      <w:r>
        <w:separator/>
      </w:r>
    </w:p>
  </w:endnote>
  <w:endnote w:type="continuationSeparator" w:id="0">
    <w:p w14:paraId="4763D1B5" w14:textId="77777777" w:rsidR="00C94762" w:rsidRDefault="00C94762" w:rsidP="00B90C92">
      <w:pPr>
        <w:spacing w:after="0" w:line="240" w:lineRule="auto"/>
      </w:pPr>
      <w:r>
        <w:continuationSeparator/>
      </w:r>
    </w:p>
  </w:endnote>
  <w:endnote w:type="continuationNotice" w:id="1">
    <w:p w14:paraId="1728516D" w14:textId="77777777" w:rsidR="00C94762" w:rsidRDefault="00C94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7DA8" w14:textId="13E695E9" w:rsidR="00720180" w:rsidRPr="003B7433" w:rsidRDefault="00720180" w:rsidP="00720180">
    <w:pPr>
      <w:pStyle w:val="Footer"/>
      <w:rPr>
        <w:rFonts w:ascii="Times New Roman" w:hAnsi="Times New Roman"/>
        <w:sz w:val="24"/>
        <w:szCs w:val="24"/>
      </w:rPr>
    </w:pPr>
    <w:r w:rsidRPr="00720180">
      <w:rPr>
        <w:rFonts w:ascii="Times New Roman" w:hAnsi="Times New Roman"/>
        <w:sz w:val="24"/>
        <w:szCs w:val="24"/>
      </w:rPr>
      <w:t>EMNot_</w:t>
    </w:r>
    <w:r w:rsidR="003B7433">
      <w:rPr>
        <w:rFonts w:ascii="Times New Roman" w:hAnsi="Times New Roman"/>
        <w:sz w:val="24"/>
        <w:szCs w:val="24"/>
      </w:rPr>
      <w:t>18</w:t>
    </w:r>
    <w:r w:rsidRPr="00720180">
      <w:rPr>
        <w:rFonts w:ascii="Times New Roman" w:hAnsi="Times New Roman"/>
        <w:sz w:val="24"/>
        <w:szCs w:val="24"/>
      </w:rPr>
      <w:t>062019_MVU_kotacija_3113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A078" w14:textId="52099351" w:rsidR="00720180" w:rsidRPr="00720180" w:rsidRDefault="00720180">
    <w:pPr>
      <w:pStyle w:val="Footer"/>
      <w:rPr>
        <w:rFonts w:ascii="Times New Roman" w:hAnsi="Times New Roman"/>
        <w:sz w:val="24"/>
        <w:szCs w:val="24"/>
      </w:rPr>
    </w:pPr>
    <w:r w:rsidRPr="00720180">
      <w:rPr>
        <w:rFonts w:ascii="Times New Roman" w:hAnsi="Times New Roman"/>
        <w:sz w:val="24"/>
        <w:szCs w:val="24"/>
      </w:rPr>
      <w:t>EMNot_</w:t>
    </w:r>
    <w:r w:rsidR="00252A38">
      <w:rPr>
        <w:rFonts w:ascii="Times New Roman" w:hAnsi="Times New Roman"/>
        <w:sz w:val="24"/>
        <w:szCs w:val="24"/>
      </w:rPr>
      <w:t>18</w:t>
    </w:r>
    <w:r w:rsidRPr="00720180">
      <w:rPr>
        <w:rFonts w:ascii="Times New Roman" w:hAnsi="Times New Roman"/>
        <w:sz w:val="24"/>
        <w:szCs w:val="24"/>
      </w:rPr>
      <w:t>062019_MVU_kotacija_3113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7152" w14:textId="77777777" w:rsidR="00C94762" w:rsidRDefault="00C94762" w:rsidP="00B90C92">
      <w:pPr>
        <w:spacing w:after="0" w:line="240" w:lineRule="auto"/>
      </w:pPr>
      <w:r>
        <w:separator/>
      </w:r>
    </w:p>
  </w:footnote>
  <w:footnote w:type="continuationSeparator" w:id="0">
    <w:p w14:paraId="2190E2BC" w14:textId="77777777" w:rsidR="00C94762" w:rsidRDefault="00C94762" w:rsidP="00B90C92">
      <w:pPr>
        <w:spacing w:after="0" w:line="240" w:lineRule="auto"/>
      </w:pPr>
      <w:r>
        <w:continuationSeparator/>
      </w:r>
    </w:p>
  </w:footnote>
  <w:footnote w:type="continuationNotice" w:id="1">
    <w:p w14:paraId="7ECF1803" w14:textId="77777777" w:rsidR="00C94762" w:rsidRDefault="00C94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644890"/>
      <w:docPartObj>
        <w:docPartGallery w:val="Page Numbers (Top of Page)"/>
        <w:docPartUnique/>
      </w:docPartObj>
    </w:sdtPr>
    <w:sdtEndPr>
      <w:rPr>
        <w:rFonts w:ascii="Times New Roman" w:hAnsi="Times New Roman"/>
        <w:noProof/>
        <w:sz w:val="24"/>
        <w:szCs w:val="24"/>
      </w:rPr>
    </w:sdtEndPr>
    <w:sdtContent>
      <w:p w14:paraId="5F3A9A8F" w14:textId="7D257D4F" w:rsidR="00B90C92" w:rsidRPr="00B90C92" w:rsidRDefault="00B90C92">
        <w:pPr>
          <w:pStyle w:val="Header"/>
          <w:jc w:val="center"/>
          <w:rPr>
            <w:rFonts w:ascii="Times New Roman" w:hAnsi="Times New Roman"/>
            <w:sz w:val="24"/>
            <w:szCs w:val="24"/>
          </w:rPr>
        </w:pPr>
        <w:r w:rsidRPr="00B90C92">
          <w:rPr>
            <w:rFonts w:ascii="Times New Roman" w:hAnsi="Times New Roman"/>
            <w:sz w:val="24"/>
            <w:szCs w:val="24"/>
          </w:rPr>
          <w:fldChar w:fldCharType="begin"/>
        </w:r>
        <w:r w:rsidRPr="00B90C92">
          <w:rPr>
            <w:rFonts w:ascii="Times New Roman" w:hAnsi="Times New Roman"/>
            <w:sz w:val="24"/>
            <w:szCs w:val="24"/>
          </w:rPr>
          <w:instrText xml:space="preserve"> PAGE   \* MERGEFORMAT </w:instrText>
        </w:r>
        <w:r w:rsidRPr="00B90C92">
          <w:rPr>
            <w:rFonts w:ascii="Times New Roman" w:hAnsi="Times New Roman"/>
            <w:sz w:val="24"/>
            <w:szCs w:val="24"/>
          </w:rPr>
          <w:fldChar w:fldCharType="separate"/>
        </w:r>
        <w:r w:rsidRPr="00B90C92">
          <w:rPr>
            <w:rFonts w:ascii="Times New Roman" w:hAnsi="Times New Roman"/>
            <w:noProof/>
            <w:sz w:val="24"/>
            <w:szCs w:val="24"/>
          </w:rPr>
          <w:t>2</w:t>
        </w:r>
        <w:r w:rsidRPr="00B90C9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2EA5"/>
    <w:multiLevelType w:val="multilevel"/>
    <w:tmpl w:val="7B640C9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F976471"/>
    <w:multiLevelType w:val="hybridMultilevel"/>
    <w:tmpl w:val="4A0AF876"/>
    <w:lvl w:ilvl="0" w:tplc="8B62BF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712032"/>
    <w:multiLevelType w:val="multilevel"/>
    <w:tmpl w:val="A1ACC6E8"/>
    <w:lvl w:ilvl="0">
      <w:start w:val="8"/>
      <w:numFmt w:val="decimal"/>
      <w:lvlText w:val="%1."/>
      <w:lvlJc w:val="left"/>
      <w:pPr>
        <w:ind w:left="408" w:hanging="408"/>
      </w:pPr>
      <w:rPr>
        <w:rFonts w:hint="default"/>
        <w:b w:val="0"/>
      </w:rPr>
    </w:lvl>
    <w:lvl w:ilvl="1">
      <w:start w:val="1"/>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F7631E"/>
    <w:multiLevelType w:val="hybridMultilevel"/>
    <w:tmpl w:val="8C1EC1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D26796"/>
    <w:multiLevelType w:val="hybridMultilevel"/>
    <w:tmpl w:val="A72A8E92"/>
    <w:lvl w:ilvl="0" w:tplc="7824695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D6"/>
    <w:rsid w:val="0002621A"/>
    <w:rsid w:val="00031305"/>
    <w:rsid w:val="000600D1"/>
    <w:rsid w:val="000719B6"/>
    <w:rsid w:val="000720FA"/>
    <w:rsid w:val="00072F4A"/>
    <w:rsid w:val="000B2863"/>
    <w:rsid w:val="000C5A44"/>
    <w:rsid w:val="000E19A6"/>
    <w:rsid w:val="000F327E"/>
    <w:rsid w:val="00110F4B"/>
    <w:rsid w:val="00136013"/>
    <w:rsid w:val="001443CA"/>
    <w:rsid w:val="00156A4A"/>
    <w:rsid w:val="001632BE"/>
    <w:rsid w:val="001648A6"/>
    <w:rsid w:val="00167BCD"/>
    <w:rsid w:val="00170FEA"/>
    <w:rsid w:val="00184E87"/>
    <w:rsid w:val="001B7DF8"/>
    <w:rsid w:val="001C1DD6"/>
    <w:rsid w:val="001C5FE0"/>
    <w:rsid w:val="001C76F7"/>
    <w:rsid w:val="00213AD2"/>
    <w:rsid w:val="00252A38"/>
    <w:rsid w:val="002C32C6"/>
    <w:rsid w:val="003130BB"/>
    <w:rsid w:val="0034299C"/>
    <w:rsid w:val="00364472"/>
    <w:rsid w:val="003A74A3"/>
    <w:rsid w:val="003B02F4"/>
    <w:rsid w:val="003B7433"/>
    <w:rsid w:val="003E2248"/>
    <w:rsid w:val="003F17BB"/>
    <w:rsid w:val="004379A0"/>
    <w:rsid w:val="00471023"/>
    <w:rsid w:val="004749AF"/>
    <w:rsid w:val="0048022E"/>
    <w:rsid w:val="0049588D"/>
    <w:rsid w:val="0051652E"/>
    <w:rsid w:val="0053075F"/>
    <w:rsid w:val="0053179B"/>
    <w:rsid w:val="005320D8"/>
    <w:rsid w:val="00581BDD"/>
    <w:rsid w:val="00593085"/>
    <w:rsid w:val="005C55D4"/>
    <w:rsid w:val="005F2F8C"/>
    <w:rsid w:val="00630618"/>
    <w:rsid w:val="00631EAD"/>
    <w:rsid w:val="006774E7"/>
    <w:rsid w:val="006D2300"/>
    <w:rsid w:val="00711E89"/>
    <w:rsid w:val="00720180"/>
    <w:rsid w:val="00771940"/>
    <w:rsid w:val="007A7A76"/>
    <w:rsid w:val="007C0431"/>
    <w:rsid w:val="007D6C55"/>
    <w:rsid w:val="007E1863"/>
    <w:rsid w:val="007F3902"/>
    <w:rsid w:val="00811AA4"/>
    <w:rsid w:val="00816C6F"/>
    <w:rsid w:val="008516B7"/>
    <w:rsid w:val="008633A4"/>
    <w:rsid w:val="00877514"/>
    <w:rsid w:val="008855CC"/>
    <w:rsid w:val="008932AB"/>
    <w:rsid w:val="008B24EE"/>
    <w:rsid w:val="008C1FAF"/>
    <w:rsid w:val="008C369E"/>
    <w:rsid w:val="00950EF1"/>
    <w:rsid w:val="00984670"/>
    <w:rsid w:val="009E1A96"/>
    <w:rsid w:val="009F157B"/>
    <w:rsid w:val="00A26F6A"/>
    <w:rsid w:val="00A84BDF"/>
    <w:rsid w:val="00AA644D"/>
    <w:rsid w:val="00AB3EA4"/>
    <w:rsid w:val="00AD1C58"/>
    <w:rsid w:val="00AD2830"/>
    <w:rsid w:val="00B411C2"/>
    <w:rsid w:val="00B4484F"/>
    <w:rsid w:val="00B50E6B"/>
    <w:rsid w:val="00B86DE3"/>
    <w:rsid w:val="00B90C92"/>
    <w:rsid w:val="00B95582"/>
    <w:rsid w:val="00BC6CD2"/>
    <w:rsid w:val="00BE622B"/>
    <w:rsid w:val="00C06F3E"/>
    <w:rsid w:val="00C46FBE"/>
    <w:rsid w:val="00C53856"/>
    <w:rsid w:val="00C70540"/>
    <w:rsid w:val="00C94762"/>
    <w:rsid w:val="00CB0A73"/>
    <w:rsid w:val="00CC1740"/>
    <w:rsid w:val="00CD2B5F"/>
    <w:rsid w:val="00CD60BB"/>
    <w:rsid w:val="00CF5466"/>
    <w:rsid w:val="00D0577D"/>
    <w:rsid w:val="00D11A29"/>
    <w:rsid w:val="00D31323"/>
    <w:rsid w:val="00D40695"/>
    <w:rsid w:val="00D53321"/>
    <w:rsid w:val="00D65FC2"/>
    <w:rsid w:val="00D74730"/>
    <w:rsid w:val="00D804DA"/>
    <w:rsid w:val="00D874EB"/>
    <w:rsid w:val="00DA3D15"/>
    <w:rsid w:val="00DC01D1"/>
    <w:rsid w:val="00DC110C"/>
    <w:rsid w:val="00DD1D14"/>
    <w:rsid w:val="00DE0DDA"/>
    <w:rsid w:val="00DE353A"/>
    <w:rsid w:val="00DE5EBF"/>
    <w:rsid w:val="00DF46F9"/>
    <w:rsid w:val="00E00EB8"/>
    <w:rsid w:val="00E03092"/>
    <w:rsid w:val="00E05614"/>
    <w:rsid w:val="00E16DDD"/>
    <w:rsid w:val="00E52079"/>
    <w:rsid w:val="00E55EC3"/>
    <w:rsid w:val="00E6281F"/>
    <w:rsid w:val="00E801EE"/>
    <w:rsid w:val="00E93256"/>
    <w:rsid w:val="00EA4394"/>
    <w:rsid w:val="00EB0D9E"/>
    <w:rsid w:val="00ED0086"/>
    <w:rsid w:val="00ED12D1"/>
    <w:rsid w:val="00ED2C39"/>
    <w:rsid w:val="00EF6B61"/>
    <w:rsid w:val="00F47729"/>
    <w:rsid w:val="00F9025A"/>
    <w:rsid w:val="00F93B6A"/>
    <w:rsid w:val="00FD0E0C"/>
    <w:rsid w:val="00FD6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DE3E5"/>
  <w15:chartTrackingRefBased/>
  <w15:docId w15:val="{FD60A0FE-1834-4ABE-B196-04F060B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D6"/>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C1DD6"/>
    <w:pPr>
      <w:spacing w:before="84" w:after="84" w:line="240" w:lineRule="auto"/>
      <w:jc w:val="right"/>
    </w:pPr>
    <w:rPr>
      <w:rFonts w:ascii="Times New Roman" w:hAnsi="Times New Roman"/>
      <w:sz w:val="24"/>
      <w:szCs w:val="24"/>
      <w:lang w:eastAsia="lv-LV"/>
    </w:rPr>
  </w:style>
  <w:style w:type="character" w:styleId="CommentReference">
    <w:name w:val="annotation reference"/>
    <w:uiPriority w:val="99"/>
    <w:semiHidden/>
    <w:unhideWhenUsed/>
    <w:rsid w:val="001C1DD6"/>
    <w:rPr>
      <w:sz w:val="16"/>
      <w:szCs w:val="16"/>
    </w:rPr>
  </w:style>
  <w:style w:type="paragraph" w:styleId="CommentText">
    <w:name w:val="annotation text"/>
    <w:basedOn w:val="Normal"/>
    <w:link w:val="CommentTextChar"/>
    <w:uiPriority w:val="99"/>
    <w:unhideWhenUsed/>
    <w:rsid w:val="001C1DD6"/>
    <w:pPr>
      <w:shd w:val="clear" w:color="auto" w:fill="FFFFFF"/>
      <w:spacing w:after="0" w:line="240" w:lineRule="auto"/>
      <w:jc w:val="center"/>
    </w:pPr>
    <w:rPr>
      <w:rFonts w:ascii="Times New Roman" w:hAnsi="Times New Roman"/>
      <w:color w:val="414142"/>
      <w:sz w:val="20"/>
      <w:szCs w:val="20"/>
      <w:highlight w:val="white"/>
      <w:lang w:eastAsia="en-US"/>
    </w:rPr>
  </w:style>
  <w:style w:type="character" w:customStyle="1" w:styleId="CommentTextChar">
    <w:name w:val="Comment Text Char"/>
    <w:basedOn w:val="DefaultParagraphFont"/>
    <w:link w:val="CommentText"/>
    <w:uiPriority w:val="99"/>
    <w:rsid w:val="001C1DD6"/>
    <w:rPr>
      <w:rFonts w:ascii="Times New Roman" w:eastAsia="Times New Roman" w:hAnsi="Times New Roman" w:cs="Times New Roman"/>
      <w:color w:val="414142"/>
      <w:sz w:val="20"/>
      <w:szCs w:val="20"/>
      <w:highlight w:val="white"/>
      <w:shd w:val="clear" w:color="auto" w:fill="FFFFFF"/>
    </w:rPr>
  </w:style>
  <w:style w:type="paragraph" w:customStyle="1" w:styleId="tv213">
    <w:name w:val="tv213"/>
    <w:basedOn w:val="Normal"/>
    <w:rsid w:val="001C1DD6"/>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34"/>
    <w:qFormat/>
    <w:rsid w:val="001C1DD6"/>
    <w:pPr>
      <w:spacing w:after="160" w:line="259" w:lineRule="auto"/>
      <w:ind w:left="720"/>
      <w:contextualSpacing/>
    </w:pPr>
    <w:rPr>
      <w:rFonts w:ascii="Verdana" w:eastAsiaTheme="minorHAnsi" w:hAnsi="Verdana" w:cstheme="minorBidi"/>
      <w:sz w:val="18"/>
      <w:lang w:eastAsia="en-US"/>
    </w:rPr>
  </w:style>
  <w:style w:type="character" w:styleId="Hyperlink">
    <w:name w:val="Hyperlink"/>
    <w:basedOn w:val="DefaultParagraphFont"/>
    <w:uiPriority w:val="99"/>
    <w:unhideWhenUsed/>
    <w:rsid w:val="001C1DD6"/>
    <w:rPr>
      <w:color w:val="0000FF"/>
      <w:u w:val="single"/>
    </w:rPr>
  </w:style>
  <w:style w:type="paragraph" w:styleId="BalloonText">
    <w:name w:val="Balloon Text"/>
    <w:basedOn w:val="Normal"/>
    <w:link w:val="BalloonTextChar"/>
    <w:uiPriority w:val="99"/>
    <w:semiHidden/>
    <w:unhideWhenUsed/>
    <w:rsid w:val="001C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D6"/>
    <w:rPr>
      <w:rFonts w:ascii="Segoe UI" w:eastAsia="Times New Roman" w:hAnsi="Segoe UI" w:cs="Segoe UI"/>
      <w:sz w:val="18"/>
      <w:szCs w:val="18"/>
      <w:lang w:eastAsia="ja-JP"/>
    </w:rPr>
  </w:style>
  <w:style w:type="paragraph" w:styleId="Header">
    <w:name w:val="header"/>
    <w:basedOn w:val="Normal"/>
    <w:link w:val="HeaderChar"/>
    <w:uiPriority w:val="99"/>
    <w:unhideWhenUsed/>
    <w:rsid w:val="00B90C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C92"/>
    <w:rPr>
      <w:rFonts w:ascii="Calibri" w:eastAsia="Times New Roman" w:hAnsi="Calibri" w:cs="Times New Roman"/>
      <w:lang w:eastAsia="ja-JP"/>
    </w:rPr>
  </w:style>
  <w:style w:type="paragraph" w:styleId="Footer">
    <w:name w:val="footer"/>
    <w:basedOn w:val="Normal"/>
    <w:link w:val="FooterChar"/>
    <w:uiPriority w:val="99"/>
    <w:unhideWhenUsed/>
    <w:rsid w:val="00B90C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C92"/>
    <w:rPr>
      <w:rFonts w:ascii="Calibri" w:eastAsia="Times New Roman" w:hAnsi="Calibri" w:cs="Times New Roman"/>
      <w:lang w:eastAsia="ja-JP"/>
    </w:rPr>
  </w:style>
  <w:style w:type="paragraph" w:styleId="CommentSubject">
    <w:name w:val="annotation subject"/>
    <w:basedOn w:val="CommentText"/>
    <w:next w:val="CommentText"/>
    <w:link w:val="CommentSubjectChar"/>
    <w:uiPriority w:val="99"/>
    <w:semiHidden/>
    <w:unhideWhenUsed/>
    <w:rsid w:val="00364472"/>
    <w:pPr>
      <w:shd w:val="clear" w:color="auto" w:fill="auto"/>
      <w:spacing w:after="200"/>
      <w:jc w:val="left"/>
    </w:pPr>
    <w:rPr>
      <w:rFonts w:ascii="Calibri" w:hAnsi="Calibri"/>
      <w:b/>
      <w:bCs/>
      <w:color w:val="auto"/>
      <w:highlight w:val="none"/>
      <w:lang w:eastAsia="ja-JP"/>
    </w:rPr>
  </w:style>
  <w:style w:type="character" w:customStyle="1" w:styleId="CommentSubjectChar">
    <w:name w:val="Comment Subject Char"/>
    <w:basedOn w:val="CommentTextChar"/>
    <w:link w:val="CommentSubject"/>
    <w:uiPriority w:val="99"/>
    <w:semiHidden/>
    <w:rsid w:val="00364472"/>
    <w:rPr>
      <w:rFonts w:ascii="Calibri" w:eastAsia="Times New Roman" w:hAnsi="Calibri" w:cs="Times New Roman"/>
      <w:b/>
      <w:bCs/>
      <w:color w:val="414142"/>
      <w:sz w:val="20"/>
      <w:szCs w:val="20"/>
      <w:highlight w:val="white"/>
      <w:shd w:val="clear" w:color="auto" w:fill="FFFFF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A1E8-F1CD-4E5E-85F5-2E55DAD7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1504</Words>
  <Characters>11920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3.1.1. specifiskā atbalsta mērķa “Sekmēt mazo, vidējo komersantu izveidi un attīstību, īpaši apstrādes rūpniecībā un RIS3 prioritārajās nozarēs” 3.1.1.[3]. pasākuma “Atb</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dc:title>
  <dc:subject/>
  <dc:creator>Evita Valgača</dc:creator>
  <cp:keywords>MK noteikumi</cp:keywords>
  <dc:description>67013298, Evita.Valgaca@em.gov.lv</dc:description>
  <cp:lastModifiedBy>Rolands Vītiņš</cp:lastModifiedBy>
  <cp:revision>6</cp:revision>
  <dcterms:created xsi:type="dcterms:W3CDTF">2019-06-18T07:01:00Z</dcterms:created>
  <dcterms:modified xsi:type="dcterms:W3CDTF">2019-06-18T13:41:00Z</dcterms:modified>
</cp:coreProperties>
</file>