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E65A40" w:rsidR="008C077C" w:rsidP="00AC0027" w:rsidRDefault="008C077C" w14:paraId="3BD9DAB3" w14:textId="3BD9DAB3">
      <w:pPr>
        <w:spacing w:after="120"/>
        <w:jc w:val="center"/>
        <w15:collapsed w:val="false"/>
        <w:rPr>
          <w:rFonts w:cs="Times New Roman"/>
          <w:b/>
          <w:sz w:val="28"/>
          <w:szCs w:val="28"/>
        </w:rPr>
      </w:pPr>
      <w:r w:rsidRPr="00E65A40">
        <w:rPr>
          <w:rFonts w:cs="Times New Roman"/>
          <w:b/>
          <w:sz w:val="28"/>
          <w:szCs w:val="28"/>
        </w:rPr>
        <w:t>INFORMATĪVAIS ZIŅOJUMS</w:t>
      </w:r>
    </w:p>
    <w:p w:rsidR="003C792A" w:rsidP="006D1CA0" w:rsidRDefault="004732B0" w14:paraId="39E0320D" w14:textId="4FA356B2">
      <w:pPr>
        <w:spacing w:after="120"/>
        <w:jc w:val="center"/>
        <w:rPr>
          <w:rFonts w:cs="Times New Roman"/>
          <w:b/>
          <w:sz w:val="28"/>
          <w:szCs w:val="28"/>
        </w:rPr>
      </w:pPr>
      <w:r w:rsidRPr="00E65A40">
        <w:rPr>
          <w:rFonts w:cs="Times New Roman"/>
          <w:b/>
          <w:sz w:val="28"/>
          <w:szCs w:val="28"/>
        </w:rPr>
        <w:t>par 201</w:t>
      </w:r>
      <w:r w:rsidR="006D1CA0">
        <w:rPr>
          <w:rFonts w:cs="Times New Roman"/>
          <w:b/>
          <w:sz w:val="28"/>
          <w:szCs w:val="28"/>
        </w:rPr>
        <w:t>9</w:t>
      </w:r>
      <w:r w:rsidRPr="00E65A40" w:rsidR="008C077C">
        <w:rPr>
          <w:rFonts w:cs="Times New Roman"/>
          <w:b/>
          <w:sz w:val="28"/>
          <w:szCs w:val="28"/>
        </w:rPr>
        <w:t xml:space="preserve">. gada </w:t>
      </w:r>
      <w:r w:rsidR="00A337D7">
        <w:rPr>
          <w:rFonts w:cs="Times New Roman"/>
          <w:b/>
          <w:sz w:val="28"/>
          <w:szCs w:val="28"/>
        </w:rPr>
        <w:t>4</w:t>
      </w:r>
      <w:r w:rsidRPr="00E65A40">
        <w:rPr>
          <w:rFonts w:cs="Times New Roman"/>
          <w:b/>
          <w:sz w:val="28"/>
          <w:szCs w:val="28"/>
        </w:rPr>
        <w:t>.</w:t>
      </w:r>
      <w:r w:rsidR="006D1CA0">
        <w:rPr>
          <w:rFonts w:cs="Times New Roman"/>
          <w:b/>
          <w:sz w:val="28"/>
          <w:szCs w:val="28"/>
        </w:rPr>
        <w:t>-</w:t>
      </w:r>
      <w:r w:rsidR="00290C18">
        <w:rPr>
          <w:rFonts w:cs="Times New Roman"/>
          <w:b/>
          <w:sz w:val="28"/>
          <w:szCs w:val="28"/>
        </w:rPr>
        <w:t>5</w:t>
      </w:r>
      <w:r w:rsidR="006D1CA0">
        <w:rPr>
          <w:rFonts w:cs="Times New Roman"/>
          <w:b/>
          <w:sz w:val="28"/>
          <w:szCs w:val="28"/>
        </w:rPr>
        <w:t xml:space="preserve">. </w:t>
      </w:r>
      <w:r w:rsidR="00A337D7">
        <w:rPr>
          <w:rFonts w:cs="Times New Roman"/>
          <w:b/>
          <w:sz w:val="28"/>
          <w:szCs w:val="28"/>
        </w:rPr>
        <w:t>jūlija</w:t>
      </w:r>
      <w:r w:rsidRPr="00E65A40">
        <w:rPr>
          <w:rFonts w:cs="Times New Roman"/>
          <w:b/>
          <w:sz w:val="28"/>
          <w:szCs w:val="28"/>
        </w:rPr>
        <w:t xml:space="preserve"> </w:t>
      </w:r>
      <w:r w:rsidRPr="00E65A40" w:rsidR="008C077C">
        <w:rPr>
          <w:rFonts w:cs="Times New Roman"/>
          <w:b/>
          <w:sz w:val="28"/>
          <w:szCs w:val="28"/>
        </w:rPr>
        <w:t xml:space="preserve">neformālajā Eiropas Savienības </w:t>
      </w:r>
      <w:r w:rsidR="00AA246D">
        <w:rPr>
          <w:rFonts w:cs="Times New Roman"/>
          <w:b/>
          <w:sz w:val="28"/>
          <w:szCs w:val="28"/>
        </w:rPr>
        <w:t>K</w:t>
      </w:r>
      <w:r w:rsidRPr="00E65A40" w:rsidR="008C077C">
        <w:rPr>
          <w:rFonts w:cs="Times New Roman"/>
          <w:b/>
          <w:sz w:val="28"/>
          <w:szCs w:val="28"/>
        </w:rPr>
        <w:t xml:space="preserve">onkurētspējas ministru </w:t>
      </w:r>
      <w:r w:rsidR="00AA246D">
        <w:rPr>
          <w:rFonts w:cs="Times New Roman"/>
          <w:b/>
          <w:sz w:val="28"/>
          <w:szCs w:val="28"/>
        </w:rPr>
        <w:t xml:space="preserve">padomes </w:t>
      </w:r>
      <w:r w:rsidRPr="00E65A40" w:rsidR="008C077C">
        <w:rPr>
          <w:rFonts w:cs="Times New Roman"/>
          <w:b/>
          <w:sz w:val="28"/>
          <w:szCs w:val="28"/>
        </w:rPr>
        <w:t>sanāksmē izskatāmajiem jautājumiem</w:t>
      </w:r>
    </w:p>
    <w:p w:rsidRPr="006D1CA0" w:rsidR="006D1CA0" w:rsidP="006D1CA0" w:rsidRDefault="006D1CA0" w14:paraId="68ECF3CA" w14:textId="77777777">
      <w:pPr>
        <w:spacing w:after="120"/>
        <w:jc w:val="center"/>
        <w:rPr>
          <w:rFonts w:cs="Times New Roman"/>
          <w:b/>
          <w:sz w:val="28"/>
          <w:szCs w:val="28"/>
        </w:rPr>
      </w:pPr>
    </w:p>
    <w:p w:rsidRPr="00842F73" w:rsidR="00A527C3" w:rsidP="00932E22" w:rsidRDefault="00290C18" w14:paraId="7F2D25FA" w14:textId="4841C7BA">
      <w:pPr>
        <w:pStyle w:val="NoSpacing"/>
        <w:spacing w:after="120"/>
        <w:ind w:firstLine="567"/>
      </w:pPr>
      <w:r w:rsidRPr="00842F73">
        <w:t>Somijas</w:t>
      </w:r>
      <w:r w:rsidRPr="00842F73" w:rsidR="004732B0">
        <w:t xml:space="preserve"> prezidentūra 201</w:t>
      </w:r>
      <w:r w:rsidRPr="00842F73" w:rsidR="006D1CA0">
        <w:t>9</w:t>
      </w:r>
      <w:r w:rsidRPr="00842F73" w:rsidR="008C077C">
        <w:t>. gada</w:t>
      </w:r>
      <w:r w:rsidRPr="00842F73" w:rsidR="00E34A69">
        <w:t xml:space="preserve"> </w:t>
      </w:r>
      <w:r w:rsidRPr="00842F73">
        <w:t>4</w:t>
      </w:r>
      <w:r w:rsidRPr="00842F73" w:rsidR="006D1CA0">
        <w:t>.-</w:t>
      </w:r>
      <w:r w:rsidRPr="00842F73">
        <w:t>5</w:t>
      </w:r>
      <w:r w:rsidRPr="00842F73" w:rsidR="006D1CA0">
        <w:t xml:space="preserve">. </w:t>
      </w:r>
      <w:r w:rsidRPr="00842F73">
        <w:t>jūli</w:t>
      </w:r>
      <w:r w:rsidRPr="00842F73" w:rsidR="006D1CA0">
        <w:t>jā</w:t>
      </w:r>
      <w:r w:rsidRPr="00842F73" w:rsidR="004732B0">
        <w:t xml:space="preserve"> </w:t>
      </w:r>
      <w:r w:rsidRPr="00842F73">
        <w:t>Helsinkos</w:t>
      </w:r>
      <w:r w:rsidRPr="00842F73" w:rsidR="004732B0">
        <w:t xml:space="preserve">, </w:t>
      </w:r>
      <w:r w:rsidRPr="00842F73">
        <w:t>Somijā</w:t>
      </w:r>
      <w:r w:rsidRPr="00842F73" w:rsidR="00770E1A">
        <w:t>,</w:t>
      </w:r>
      <w:r w:rsidRPr="00842F73" w:rsidR="008C077C">
        <w:t xml:space="preserve"> organizē neformālo Eiropas Savienības (turpmāk – ES) </w:t>
      </w:r>
      <w:r w:rsidR="00AA246D">
        <w:t>K</w:t>
      </w:r>
      <w:r w:rsidRPr="00842F73" w:rsidR="008C077C">
        <w:t xml:space="preserve">onkurētspējas ministru </w:t>
      </w:r>
      <w:r w:rsidR="00AA246D">
        <w:t xml:space="preserve">padomes </w:t>
      </w:r>
      <w:r w:rsidRPr="00842F73" w:rsidR="008C077C">
        <w:t>sanāksmi (turpmāk – sanāksme</w:t>
      </w:r>
      <w:r w:rsidRPr="00842F73" w:rsidR="009A304A">
        <w:t>)</w:t>
      </w:r>
      <w:r w:rsidRPr="00842F73" w:rsidR="003C28ED">
        <w:t xml:space="preserve">, kas tiks </w:t>
      </w:r>
      <w:r w:rsidRPr="00842F73" w:rsidR="009909E5">
        <w:t>v</w:t>
      </w:r>
      <w:r w:rsidRPr="00842F73" w:rsidR="003C28ED">
        <w:t>eltīta</w:t>
      </w:r>
      <w:r w:rsidRPr="00842F73" w:rsidR="009909E5">
        <w:t xml:space="preserve"> </w:t>
      </w:r>
      <w:r w:rsidRPr="00842F73" w:rsidR="00BF1D36">
        <w:t>ilgtspējīgas izaugsmes</w:t>
      </w:r>
      <w:r w:rsidRPr="00842F73" w:rsidR="006D1CA0">
        <w:t xml:space="preserve">, </w:t>
      </w:r>
      <w:r w:rsidRPr="00842F73" w:rsidR="006E3CB7">
        <w:t>ES</w:t>
      </w:r>
      <w:r w:rsidRPr="00842F73" w:rsidR="006D1CA0">
        <w:t xml:space="preserve"> </w:t>
      </w:r>
      <w:r w:rsidRPr="00842F73" w:rsidR="006E3CB7">
        <w:t>V</w:t>
      </w:r>
      <w:r w:rsidRPr="00842F73" w:rsidR="006D1CA0">
        <w:t>ienotā tirgus</w:t>
      </w:r>
      <w:r w:rsidRPr="00842F73">
        <w:t xml:space="preserve"> un konkurētspējas</w:t>
      </w:r>
      <w:r w:rsidRPr="00842F73" w:rsidR="009909E5">
        <w:t xml:space="preserve"> </w:t>
      </w:r>
      <w:r w:rsidRPr="00842F73" w:rsidR="00932E22">
        <w:t>jautājumiem</w:t>
      </w:r>
      <w:r w:rsidRPr="00842F73" w:rsidR="00A527C3">
        <w:t>.</w:t>
      </w:r>
    </w:p>
    <w:p w:rsidRPr="00842F73" w:rsidR="008A7C1F" w:rsidP="007C5E67" w:rsidRDefault="009909E5" w14:paraId="0216F4EA" w14:textId="44C0E523">
      <w:pPr>
        <w:pStyle w:val="NoSpacing"/>
        <w:spacing w:after="120"/>
        <w:ind w:firstLine="567"/>
      </w:pPr>
      <w:r w:rsidRPr="00842F73">
        <w:t>Sanāksmē plānotas divas</w:t>
      </w:r>
      <w:r w:rsidRPr="00842F73" w:rsidR="008A7C1F">
        <w:t xml:space="preserve"> darba sesijas:</w:t>
      </w:r>
    </w:p>
    <w:p w:rsidRPr="00842F73" w:rsidR="008A7C1F" w:rsidRDefault="00BF1D36" w14:paraId="45BE69AF" w14:textId="337D7F87">
      <w:pPr>
        <w:pStyle w:val="NoSpacing"/>
        <w:numPr>
          <w:ilvl w:val="0"/>
          <w:numId w:val="28"/>
        </w:numPr>
        <w:spacing w:after="120"/>
        <w:rPr>
          <w:i/>
        </w:rPr>
      </w:pPr>
      <w:r w:rsidRPr="00842F73">
        <w:rPr>
          <w:i/>
        </w:rPr>
        <w:t>Ilgtspējīga izaugsme</w:t>
      </w:r>
      <w:r w:rsidRPr="00842F73" w:rsidR="00F1752A">
        <w:rPr>
          <w:i/>
        </w:rPr>
        <w:t xml:space="preserve"> –</w:t>
      </w:r>
      <w:r w:rsidRPr="00842F73">
        <w:rPr>
          <w:i/>
        </w:rPr>
        <w:t xml:space="preserve"> Vienotā tirgus integrācija, dinamiska digitālā ekonomika un moderna rūpniecības politika</w:t>
      </w:r>
      <w:r w:rsidRPr="00842F73" w:rsidR="008A7C1F">
        <w:rPr>
          <w:i/>
        </w:rPr>
        <w:t>;</w:t>
      </w:r>
    </w:p>
    <w:p w:rsidRPr="00842F73" w:rsidR="008A7C1F" w:rsidRDefault="00BF1D36" w14:paraId="34E92CA7" w14:textId="143BE69E">
      <w:pPr>
        <w:pStyle w:val="NoSpacing"/>
        <w:numPr>
          <w:ilvl w:val="0"/>
          <w:numId w:val="28"/>
        </w:numPr>
        <w:spacing w:after="120"/>
        <w:rPr>
          <w:i/>
        </w:rPr>
      </w:pPr>
      <w:r w:rsidRPr="00842F73">
        <w:rPr>
          <w:i/>
        </w:rPr>
        <w:t>Ilgtspējīga izaugsme</w:t>
      </w:r>
      <w:r w:rsidRPr="00842F73" w:rsidR="00F1752A">
        <w:rPr>
          <w:i/>
        </w:rPr>
        <w:t xml:space="preserve"> – </w:t>
      </w:r>
      <w:r w:rsidRPr="00842F73">
        <w:rPr>
          <w:i/>
        </w:rPr>
        <w:t xml:space="preserve">Viedie risinājumi konkurētspējīgai un </w:t>
      </w:r>
      <w:proofErr w:type="spellStart"/>
      <w:r w:rsidRPr="00842F73">
        <w:rPr>
          <w:i/>
        </w:rPr>
        <w:t>klimatneitrālai</w:t>
      </w:r>
      <w:proofErr w:type="spellEnd"/>
      <w:r w:rsidRPr="00842F73">
        <w:rPr>
          <w:i/>
        </w:rPr>
        <w:t xml:space="preserve"> Eiropai</w:t>
      </w:r>
      <w:r w:rsidRPr="00842F73" w:rsidR="008A7C1F">
        <w:rPr>
          <w:i/>
        </w:rPr>
        <w:t>;</w:t>
      </w:r>
    </w:p>
    <w:p w:rsidRPr="00842F73" w:rsidR="00142F13" w:rsidP="002D697B" w:rsidRDefault="00142F13" w14:paraId="7062D77C" w14:textId="77777777">
      <w:pPr>
        <w:spacing w:after="120"/>
        <w:ind w:firstLine="567"/>
        <w:rPr>
          <w:rFonts w:eastAsia="Times New Roman" w:cs="Times New Roman"/>
          <w:szCs w:val="28"/>
          <w:lang w:eastAsia="lv-LV"/>
        </w:rPr>
      </w:pPr>
    </w:p>
    <w:p w:rsidRPr="00842F73" w:rsidR="008A7C1F" w:rsidP="002635AA" w:rsidRDefault="00F1752A" w14:paraId="3E90FC6D" w14:textId="0463E72B">
      <w:pPr>
        <w:spacing w:after="120"/>
        <w:ind w:left="567"/>
        <w:rPr>
          <w:rFonts w:eastAsia="Times New Roman" w:cs="Times New Roman"/>
          <w:i/>
          <w:szCs w:val="28"/>
          <w:lang w:eastAsia="lv-LV"/>
        </w:rPr>
      </w:pPr>
      <w:r w:rsidRPr="00842F73">
        <w:rPr>
          <w:rFonts w:eastAsia="Times New Roman" w:cs="Times New Roman"/>
          <w:szCs w:val="28"/>
          <w:lang w:eastAsia="lv-LV"/>
        </w:rPr>
        <w:t>Tāpat paredzētas arī diskusijas grupās un Latvijas delegācijai p</w:t>
      </w:r>
      <w:r w:rsidRPr="00842F73" w:rsidR="006A6EF6">
        <w:rPr>
          <w:rFonts w:eastAsia="Times New Roman" w:cs="Times New Roman"/>
          <w:szCs w:val="28"/>
          <w:lang w:eastAsia="lv-LV"/>
        </w:rPr>
        <w:t>lānots</w:t>
      </w:r>
      <w:r w:rsidRPr="00842F73">
        <w:rPr>
          <w:rFonts w:eastAsia="Times New Roman" w:cs="Times New Roman"/>
          <w:szCs w:val="28"/>
          <w:lang w:eastAsia="lv-LV"/>
        </w:rPr>
        <w:t xml:space="preserve"> piedalīties diskusijā</w:t>
      </w:r>
      <w:r w:rsidRPr="00842F73" w:rsidR="00680C55">
        <w:rPr>
          <w:rFonts w:eastAsia="Times New Roman" w:cs="Times New Roman"/>
          <w:szCs w:val="28"/>
          <w:lang w:eastAsia="lv-LV"/>
        </w:rPr>
        <w:t>:</w:t>
      </w:r>
      <w:r w:rsidRPr="00842F73" w:rsidR="00BB456B">
        <w:rPr>
          <w:rFonts w:eastAsia="Times New Roman" w:cs="Times New Roman"/>
          <w:szCs w:val="28"/>
          <w:lang w:eastAsia="lv-LV"/>
        </w:rPr>
        <w:t xml:space="preserve"> </w:t>
      </w:r>
      <w:r w:rsidRPr="002635AA" w:rsidR="002635AA">
        <w:rPr>
          <w:i/>
        </w:rPr>
        <w:t xml:space="preserve">3) </w:t>
      </w:r>
      <w:r w:rsidRPr="002635AA" w:rsidR="00BB456B">
        <w:rPr>
          <w:i/>
        </w:rPr>
        <w:t>Vienotais tirgus kā pakalpojumu tirgus</w:t>
      </w:r>
      <w:r w:rsidRPr="002635AA">
        <w:rPr>
          <w:i/>
        </w:rPr>
        <w:t>:</w:t>
      </w:r>
      <w:r w:rsidRPr="002635AA" w:rsidR="00BB456B">
        <w:rPr>
          <w:i/>
        </w:rPr>
        <w:t xml:space="preserve"> </w:t>
      </w:r>
      <w:r w:rsidR="004D40EF">
        <w:rPr>
          <w:i/>
        </w:rPr>
        <w:t>k</w:t>
      </w:r>
      <w:r w:rsidRPr="002635AA" w:rsidR="00BB456B">
        <w:rPr>
          <w:i/>
        </w:rPr>
        <w:t>āda Vienotā tirgus politika ir nepieciešama pakalpojumu sektoram?</w:t>
      </w:r>
    </w:p>
    <w:p w:rsidRPr="00842F73" w:rsidR="005B502A" w:rsidP="005B502A" w:rsidRDefault="005B502A" w14:paraId="3F405DB9" w14:textId="19B9CFE2">
      <w:pPr>
        <w:spacing w:after="120"/>
        <w:ind w:firstLine="567"/>
        <w:rPr>
          <w:szCs w:val="28"/>
        </w:rPr>
      </w:pPr>
      <w:r w:rsidRPr="00842F73">
        <w:rPr>
          <w:szCs w:val="28"/>
        </w:rPr>
        <w:t>Neformālā ministru sanāksme ļaus delegācijām apspriest potenciālo nākamās Eiropas Komisijas (turpmāk – EK) darba programmu. Helsink</w:t>
      </w:r>
      <w:r w:rsidR="00AA246D">
        <w:rPr>
          <w:szCs w:val="28"/>
        </w:rPr>
        <w:t>os</w:t>
      </w:r>
      <w:r w:rsidRPr="00842F73">
        <w:rPr>
          <w:szCs w:val="28"/>
        </w:rPr>
        <w:t xml:space="preserve"> </w:t>
      </w:r>
      <w:r w:rsidR="00AA246D">
        <w:rPr>
          <w:szCs w:val="28"/>
        </w:rPr>
        <w:t xml:space="preserve">iesāktā </w:t>
      </w:r>
      <w:r w:rsidRPr="00842F73">
        <w:rPr>
          <w:szCs w:val="28"/>
        </w:rPr>
        <w:t>diskusij</w:t>
      </w:r>
      <w:r w:rsidR="004D40EF">
        <w:rPr>
          <w:szCs w:val="28"/>
        </w:rPr>
        <w:t>a tiks turpināta</w:t>
      </w:r>
      <w:r w:rsidRPr="00842F73">
        <w:rPr>
          <w:szCs w:val="28"/>
        </w:rPr>
        <w:t xml:space="preserve"> </w:t>
      </w:r>
      <w:r w:rsidR="004D40EF">
        <w:rPr>
          <w:szCs w:val="28"/>
        </w:rPr>
        <w:t xml:space="preserve">šī gada </w:t>
      </w:r>
      <w:r w:rsidRPr="00842F73">
        <w:rPr>
          <w:szCs w:val="28"/>
        </w:rPr>
        <w:t>septembrī un novembrī plānotajā</w:t>
      </w:r>
      <w:r w:rsidR="004D40EF">
        <w:rPr>
          <w:szCs w:val="28"/>
        </w:rPr>
        <w:t>s ES</w:t>
      </w:r>
      <w:r w:rsidRPr="00842F73">
        <w:rPr>
          <w:szCs w:val="28"/>
        </w:rPr>
        <w:t xml:space="preserve"> </w:t>
      </w:r>
      <w:r w:rsidR="00AA246D">
        <w:rPr>
          <w:szCs w:val="28"/>
        </w:rPr>
        <w:t>K</w:t>
      </w:r>
      <w:r w:rsidRPr="00842F73">
        <w:rPr>
          <w:szCs w:val="28"/>
        </w:rPr>
        <w:t>onkurētspējas ministru padomes sanāksmē</w:t>
      </w:r>
      <w:r w:rsidR="004D40EF">
        <w:rPr>
          <w:szCs w:val="28"/>
        </w:rPr>
        <w:t>s</w:t>
      </w:r>
      <w:r w:rsidRPr="00842F73">
        <w:rPr>
          <w:szCs w:val="28"/>
        </w:rPr>
        <w:t>.</w:t>
      </w:r>
    </w:p>
    <w:p w:rsidRPr="00F1752A" w:rsidR="00F1752A" w:rsidP="00F1752A" w:rsidRDefault="00F1752A" w14:paraId="5C996F1D" w14:textId="77777777">
      <w:pPr>
        <w:spacing w:after="120"/>
        <w:rPr>
          <w:rFonts w:eastAsia="Times New Roman" w:cs="Times New Roman"/>
          <w:sz w:val="28"/>
          <w:szCs w:val="28"/>
          <w:lang w:eastAsia="lv-LV"/>
        </w:rPr>
      </w:pPr>
    </w:p>
    <w:p w:rsidRPr="00012A4A" w:rsidR="00203630" w:rsidP="00012A4A" w:rsidRDefault="00680C55" w14:paraId="5B30AEFF" w14:textId="6EDD8C19">
      <w:pPr>
        <w:keepNext/>
        <w:keepLines/>
        <w:shd w:val="clear" w:color="auto" w:fill="F2F2F2" w:themeFill="background1" w:themeFillShade="F2"/>
        <w:spacing w:after="120"/>
        <w:ind w:left="567" w:hanging="567"/>
        <w:rPr>
          <w:rFonts w:cs="Times New Roman"/>
          <w:b/>
          <w:sz w:val="28"/>
          <w:szCs w:val="28"/>
        </w:rPr>
      </w:pPr>
      <w:r>
        <w:rPr>
          <w:rFonts w:cs="Times New Roman"/>
          <w:b/>
          <w:sz w:val="28"/>
          <w:szCs w:val="28"/>
        </w:rPr>
        <w:t>1</w:t>
      </w:r>
      <w:r w:rsidRPr="00E65A40" w:rsidR="004F4C19">
        <w:rPr>
          <w:rFonts w:cs="Times New Roman"/>
          <w:b/>
          <w:sz w:val="28"/>
          <w:szCs w:val="28"/>
        </w:rPr>
        <w:t>.</w:t>
      </w:r>
      <w:r w:rsidR="00932E22">
        <w:rPr>
          <w:rFonts w:cs="Times New Roman"/>
          <w:b/>
          <w:sz w:val="28"/>
          <w:szCs w:val="28"/>
        </w:rPr>
        <w:tab/>
      </w:r>
      <w:r w:rsidRPr="00AB6732" w:rsidR="00AB6732">
        <w:rPr>
          <w:b/>
          <w:i/>
          <w:sz w:val="28"/>
        </w:rPr>
        <w:t>Ilgtspējīga izaugsme – Vienotā tirgus integrācija, dinamiska digitālā ekonomika un moderna rūpniecības politika</w:t>
      </w:r>
    </w:p>
    <w:p w:rsidRPr="00F57708" w:rsidR="00F57708" w:rsidP="00F57708" w:rsidRDefault="005B502A" w14:paraId="641F7CEA" w14:textId="4900864D">
      <w:pPr>
        <w:rPr>
          <w:rFonts w:eastAsia="Times New Roman" w:cs="Times New Roman"/>
          <w:i/>
          <w:iCs/>
          <w:szCs w:val="24"/>
          <w:lang w:eastAsia="lv-LV"/>
        </w:rPr>
      </w:pPr>
      <w:r>
        <w:rPr>
          <w:rFonts w:eastAsia="Times New Roman" w:cs="Times New Roman"/>
          <w:sz w:val="28"/>
          <w:szCs w:val="28"/>
          <w:lang w:eastAsia="lv-LV"/>
        </w:rPr>
        <w:tab/>
      </w:r>
      <w:r w:rsidRPr="00F57708" w:rsidR="00F57708">
        <w:rPr>
          <w:rFonts w:eastAsia="Times New Roman" w:cs="Times New Roman"/>
          <w:i/>
          <w:iCs/>
          <w:szCs w:val="24"/>
          <w:lang w:eastAsia="lv-LV"/>
        </w:rPr>
        <w:t>- Prezentācijas</w:t>
      </w:r>
    </w:p>
    <w:p w:rsidRPr="00F57708" w:rsidR="00F57708" w:rsidP="00F57708" w:rsidRDefault="00F57708" w14:paraId="2B43890E" w14:textId="133D139C">
      <w:pPr>
        <w:ind w:firstLine="720"/>
        <w:rPr>
          <w:rFonts w:eastAsia="Times New Roman" w:cs="Times New Roman"/>
          <w:i/>
          <w:iCs/>
          <w:szCs w:val="24"/>
          <w:lang w:eastAsia="lv-LV"/>
        </w:rPr>
      </w:pPr>
      <w:r w:rsidRPr="00F57708">
        <w:rPr>
          <w:rFonts w:eastAsia="Times New Roman" w:cs="Times New Roman"/>
          <w:i/>
          <w:iCs/>
          <w:szCs w:val="24"/>
          <w:lang w:eastAsia="lv-LV"/>
        </w:rPr>
        <w:t>- Jautājumu un atbilžu sesija</w:t>
      </w:r>
      <w:bookmarkStart w:name="_GoBack" w:id="0"/>
      <w:bookmarkEnd w:id="0"/>
    </w:p>
    <w:p w:rsidRPr="00F57708" w:rsidR="00F57708" w:rsidP="00F57708" w:rsidRDefault="00F57708" w14:paraId="29260411" w14:textId="77777777">
      <w:pPr>
        <w:ind w:firstLine="720"/>
        <w:rPr>
          <w:rFonts w:eastAsia="Times New Roman" w:cs="Times New Roman"/>
          <w:i/>
          <w:iCs/>
          <w:sz w:val="28"/>
          <w:szCs w:val="28"/>
          <w:lang w:eastAsia="lv-LV"/>
        </w:rPr>
      </w:pPr>
    </w:p>
    <w:p w:rsidRPr="000E41EE" w:rsidR="00686A39" w:rsidP="00F57708" w:rsidRDefault="00842F73" w14:paraId="6D7AC44B" w14:textId="7A4189D0">
      <w:pPr>
        <w:spacing w:after="120"/>
        <w:ind w:firstLine="567"/>
        <w:rPr>
          <w:bCs/>
        </w:rPr>
      </w:pPr>
      <w:r>
        <w:rPr>
          <w:bCs/>
        </w:rPr>
        <w:t>D</w:t>
      </w:r>
      <w:r w:rsidRPr="00F453DE">
        <w:rPr>
          <w:bCs/>
        </w:rPr>
        <w:t xml:space="preserve">iskusijas par ES Vienotā tirgus stiprināšanu </w:t>
      </w:r>
      <w:r>
        <w:rPr>
          <w:bCs/>
        </w:rPr>
        <w:t xml:space="preserve"> kļuvušas aktīvākas, tuvojoties jaunajam</w:t>
      </w:r>
      <w:r w:rsidRPr="00842F73">
        <w:rPr>
          <w:bCs/>
        </w:rPr>
        <w:t xml:space="preserve"> </w:t>
      </w:r>
      <w:r w:rsidRPr="00F453DE">
        <w:rPr>
          <w:bCs/>
        </w:rPr>
        <w:t>EK politiskā cikla mandāta sākuma</w:t>
      </w:r>
      <w:r>
        <w:rPr>
          <w:bCs/>
        </w:rPr>
        <w:t>m</w:t>
      </w:r>
      <w:r w:rsidRPr="00F453DE">
        <w:rPr>
          <w:bCs/>
        </w:rPr>
        <w:t>.</w:t>
      </w:r>
      <w:r w:rsidRPr="004E0E7E" w:rsidR="004E0E7E">
        <w:t xml:space="preserve"> </w:t>
      </w:r>
      <w:r w:rsidRPr="004E0E7E" w:rsidR="004E0E7E">
        <w:rPr>
          <w:bCs/>
        </w:rPr>
        <w:t>Īpaši no dalībvalstu puses tiek uzsvērta nepieciešamība stiprināt visu politikas jomu</w:t>
      </w:r>
      <w:r w:rsidR="00477976">
        <w:rPr>
          <w:bCs/>
        </w:rPr>
        <w:t>, jo īpaši rūpniecības un ES Vienotā tirgus politiku,</w:t>
      </w:r>
      <w:r w:rsidRPr="004E0E7E" w:rsidR="004E0E7E">
        <w:rPr>
          <w:bCs/>
        </w:rPr>
        <w:t xml:space="preserve"> sinerģiju turpmākā  </w:t>
      </w:r>
      <w:r w:rsidR="004E0E7E">
        <w:rPr>
          <w:bCs/>
        </w:rPr>
        <w:t>ES Vienotā tirgus attīstībā</w:t>
      </w:r>
      <w:r w:rsidR="002F7E86">
        <w:rPr>
          <w:bCs/>
        </w:rPr>
        <w:t xml:space="preserve"> un konkurētspējas veicināšanā, kas tika uzsvērts arī </w:t>
      </w:r>
      <w:r w:rsidRPr="000E41EE">
        <w:rPr>
          <w:bCs/>
        </w:rPr>
        <w:t>2019. gada 21.-22. marta Eiropadom</w:t>
      </w:r>
      <w:r w:rsidRPr="000E41EE" w:rsidR="002F7E86">
        <w:rPr>
          <w:bCs/>
        </w:rPr>
        <w:t>es secinājumos</w:t>
      </w:r>
      <w:r w:rsidRPr="000E41EE">
        <w:rPr>
          <w:bCs/>
        </w:rPr>
        <w:t>, kā arī 27. maija ES Konkurētspējas ministru padomē apstiprināt</w:t>
      </w:r>
      <w:r w:rsidRPr="000E41EE" w:rsidR="00477976">
        <w:rPr>
          <w:bCs/>
        </w:rPr>
        <w:t>ajos</w:t>
      </w:r>
      <w:r w:rsidRPr="000E41EE">
        <w:rPr>
          <w:bCs/>
        </w:rPr>
        <w:t xml:space="preserve"> Padomes secinājum</w:t>
      </w:r>
      <w:r w:rsidRPr="000E41EE" w:rsidR="00477976">
        <w:rPr>
          <w:bCs/>
        </w:rPr>
        <w:t>os</w:t>
      </w:r>
      <w:r w:rsidRPr="000E41EE">
        <w:rPr>
          <w:bCs/>
        </w:rPr>
        <w:t xml:space="preserve">  par ES Vienotā tirgus jautājumiem.</w:t>
      </w:r>
    </w:p>
    <w:p w:rsidR="003B4073" w:rsidP="00EB6B1F" w:rsidRDefault="00477976" w14:paraId="4706D008" w14:textId="77777777">
      <w:pPr>
        <w:spacing w:after="120"/>
        <w:ind w:firstLine="567"/>
        <w:rPr>
          <w:bCs/>
        </w:rPr>
      </w:pPr>
      <w:r>
        <w:rPr>
          <w:bCs/>
        </w:rPr>
        <w:t>Prezidentūra uzsver, ka nākotnes ES integrētajai politikas pieejai ir jāsasaista un savstarpēji visaptveroši jāskata vismaz šādas politikas jomas</w:t>
      </w:r>
      <w:r w:rsidR="002736CB">
        <w:rPr>
          <w:bCs/>
        </w:rPr>
        <w:t>, kas ir būtiskas turpmākā ES konkurētspējas veicināšanā</w:t>
      </w:r>
      <w:r>
        <w:rPr>
          <w:bCs/>
        </w:rPr>
        <w:t>:</w:t>
      </w:r>
    </w:p>
    <w:p w:rsidR="00ED7247" w:rsidP="00EB6B1F" w:rsidRDefault="00477976" w14:paraId="3430AC5B" w14:textId="147426F2">
      <w:pPr>
        <w:spacing w:after="120"/>
        <w:ind w:firstLine="567"/>
        <w:rPr>
          <w:bCs/>
        </w:rPr>
      </w:pPr>
      <w:r>
        <w:rPr>
          <w:bCs/>
        </w:rPr>
        <w:t xml:space="preserve">- moderna </w:t>
      </w:r>
      <w:r>
        <w:rPr>
          <w:b/>
          <w:bCs/>
        </w:rPr>
        <w:t>r</w:t>
      </w:r>
      <w:r w:rsidRPr="00ED7247" w:rsidR="00ED7247">
        <w:rPr>
          <w:b/>
          <w:bCs/>
        </w:rPr>
        <w:t>ūpniecības politika</w:t>
      </w:r>
      <w:r w:rsidR="00ED7247">
        <w:rPr>
          <w:bCs/>
        </w:rPr>
        <w:t>, ka</w:t>
      </w:r>
      <w:r w:rsidR="002736CB">
        <w:rPr>
          <w:bCs/>
        </w:rPr>
        <w:t>s orientētos uz inovāciju</w:t>
      </w:r>
      <w:r w:rsidR="00E50348">
        <w:rPr>
          <w:bCs/>
        </w:rPr>
        <w:t xml:space="preserve"> </w:t>
      </w:r>
      <w:r w:rsidR="002736CB">
        <w:rPr>
          <w:bCs/>
        </w:rPr>
        <w:t xml:space="preserve">un </w:t>
      </w:r>
      <w:r w:rsidR="00ED7247">
        <w:rPr>
          <w:bCs/>
        </w:rPr>
        <w:t>digitālās transformācijas veicināšan</w:t>
      </w:r>
      <w:r w:rsidR="002736CB">
        <w:rPr>
          <w:bCs/>
        </w:rPr>
        <w:t>u,</w:t>
      </w:r>
      <w:r w:rsidR="00ED7247">
        <w:rPr>
          <w:bCs/>
        </w:rPr>
        <w:t xml:space="preserve"> kā arī </w:t>
      </w:r>
      <w:r w:rsidR="002736CB">
        <w:rPr>
          <w:bCs/>
        </w:rPr>
        <w:t xml:space="preserve">veicinātu </w:t>
      </w:r>
      <w:r w:rsidR="00ED7247">
        <w:rPr>
          <w:bCs/>
        </w:rPr>
        <w:t>vienkāršot</w:t>
      </w:r>
      <w:r w:rsidR="002736CB">
        <w:rPr>
          <w:bCs/>
        </w:rPr>
        <w:t>āku,</w:t>
      </w:r>
      <w:r w:rsidR="00ED7247">
        <w:rPr>
          <w:bCs/>
        </w:rPr>
        <w:t xml:space="preserve"> inovācijām draudzīg</w:t>
      </w:r>
      <w:r w:rsidR="002736CB">
        <w:rPr>
          <w:bCs/>
        </w:rPr>
        <w:t>āku</w:t>
      </w:r>
      <w:r w:rsidR="00ED7247">
        <w:rPr>
          <w:bCs/>
        </w:rPr>
        <w:t xml:space="preserve"> </w:t>
      </w:r>
      <w:proofErr w:type="spellStart"/>
      <w:r w:rsidR="00ED7247">
        <w:rPr>
          <w:bCs/>
        </w:rPr>
        <w:t>regul</w:t>
      </w:r>
      <w:r w:rsidR="002736CB">
        <w:rPr>
          <w:bCs/>
        </w:rPr>
        <w:t>atoro</w:t>
      </w:r>
      <w:proofErr w:type="spellEnd"/>
      <w:r w:rsidR="00E50348">
        <w:rPr>
          <w:bCs/>
        </w:rPr>
        <w:t xml:space="preserve"> </w:t>
      </w:r>
      <w:r w:rsidR="002736CB">
        <w:rPr>
          <w:bCs/>
        </w:rPr>
        <w:t>ietvaru;</w:t>
      </w:r>
    </w:p>
    <w:p w:rsidR="00ED7247" w:rsidP="00EB6B1F" w:rsidRDefault="002736CB" w14:paraId="545D53E9" w14:textId="7B4DFAF7">
      <w:pPr>
        <w:spacing w:after="120"/>
        <w:ind w:firstLine="567"/>
        <w:rPr>
          <w:bCs/>
        </w:rPr>
      </w:pPr>
      <w:r>
        <w:rPr>
          <w:b/>
          <w:bCs/>
        </w:rPr>
        <w:t>- l</w:t>
      </w:r>
      <w:r w:rsidRPr="00ED7247" w:rsidR="00ED7247">
        <w:rPr>
          <w:b/>
          <w:bCs/>
        </w:rPr>
        <w:t>abi funkcionējoš</w:t>
      </w:r>
      <w:r>
        <w:rPr>
          <w:b/>
          <w:bCs/>
        </w:rPr>
        <w:t>s</w:t>
      </w:r>
      <w:r w:rsidRPr="00ED7247" w:rsidR="00ED7247">
        <w:rPr>
          <w:b/>
          <w:bCs/>
        </w:rPr>
        <w:t xml:space="preserve"> Vienota</w:t>
      </w:r>
      <w:r>
        <w:rPr>
          <w:b/>
          <w:bCs/>
        </w:rPr>
        <w:t>is</w:t>
      </w:r>
      <w:r w:rsidRPr="00ED7247" w:rsidR="00ED7247">
        <w:rPr>
          <w:b/>
          <w:bCs/>
        </w:rPr>
        <w:t xml:space="preserve"> tirgu</w:t>
      </w:r>
      <w:r>
        <w:rPr>
          <w:b/>
          <w:bCs/>
        </w:rPr>
        <w:t>s</w:t>
      </w:r>
      <w:r w:rsidRPr="002736CB">
        <w:t>, nodrošinot</w:t>
      </w:r>
      <w:r w:rsidR="00ED7247">
        <w:rPr>
          <w:bCs/>
        </w:rPr>
        <w:t xml:space="preserve"> lielāk</w:t>
      </w:r>
      <w:r>
        <w:rPr>
          <w:bCs/>
        </w:rPr>
        <w:t>u</w:t>
      </w:r>
      <w:r w:rsidR="00ED7247">
        <w:rPr>
          <w:bCs/>
        </w:rPr>
        <w:t xml:space="preserve"> integrācij</w:t>
      </w:r>
      <w:r>
        <w:rPr>
          <w:bCs/>
        </w:rPr>
        <w:t>u, jo</w:t>
      </w:r>
      <w:r w:rsidR="00ED7247">
        <w:rPr>
          <w:bCs/>
        </w:rPr>
        <w:t xml:space="preserve"> sevišķi pārrobežu pakalpojumu </w:t>
      </w:r>
      <w:r>
        <w:rPr>
          <w:bCs/>
        </w:rPr>
        <w:t>sektorā</w:t>
      </w:r>
      <w:r w:rsidR="00ED7247">
        <w:rPr>
          <w:bCs/>
        </w:rPr>
        <w:t xml:space="preserve">. </w:t>
      </w:r>
      <w:r>
        <w:rPr>
          <w:bCs/>
        </w:rPr>
        <w:t>Tāpat n</w:t>
      </w:r>
      <w:r w:rsidR="00ED7247">
        <w:rPr>
          <w:bCs/>
        </w:rPr>
        <w:t>epieciešam</w:t>
      </w:r>
      <w:r>
        <w:rPr>
          <w:bCs/>
        </w:rPr>
        <w:t>s nodrošināt</w:t>
      </w:r>
      <w:r w:rsidR="00ED7247">
        <w:rPr>
          <w:bCs/>
        </w:rPr>
        <w:t xml:space="preserve"> </w:t>
      </w:r>
      <w:r>
        <w:rPr>
          <w:bCs/>
        </w:rPr>
        <w:t>efektīvāku</w:t>
      </w:r>
      <w:r w:rsidR="00ED7247">
        <w:rPr>
          <w:bCs/>
        </w:rPr>
        <w:t xml:space="preserve"> jau esošo </w:t>
      </w:r>
      <w:r>
        <w:rPr>
          <w:bCs/>
        </w:rPr>
        <w:t xml:space="preserve">ES </w:t>
      </w:r>
      <w:r w:rsidR="00ED7247">
        <w:rPr>
          <w:bCs/>
        </w:rPr>
        <w:t>Vienotā tirgus noteikumu ieviešan</w:t>
      </w:r>
      <w:r>
        <w:rPr>
          <w:bCs/>
        </w:rPr>
        <w:t>u un instrumentu pielietošanu</w:t>
      </w:r>
      <w:r w:rsidR="00ED7247">
        <w:rPr>
          <w:bCs/>
        </w:rPr>
        <w:t>. Integrēts un labāk funkcionējošs Vienotais tirgus palīdzēs ES uzņēmumiem augt uz kļūt globāli konkurētspējīgākiem</w:t>
      </w:r>
      <w:r w:rsidR="006E66E8">
        <w:rPr>
          <w:bCs/>
        </w:rPr>
        <w:t>;</w:t>
      </w:r>
    </w:p>
    <w:p w:rsidR="002639EC" w:rsidP="00EB6B1F" w:rsidRDefault="002736CB" w14:paraId="06A476E2" w14:textId="39694F7C">
      <w:pPr>
        <w:spacing w:after="120"/>
        <w:ind w:firstLine="567"/>
        <w:rPr>
          <w:bCs/>
        </w:rPr>
      </w:pPr>
      <w:r>
        <w:rPr>
          <w:b/>
          <w:bCs/>
        </w:rPr>
        <w:t>- d</w:t>
      </w:r>
      <w:r w:rsidRPr="002639EC" w:rsidR="002639EC">
        <w:rPr>
          <w:b/>
          <w:bCs/>
        </w:rPr>
        <w:t xml:space="preserve">igitālās uzņēmējdarbības </w:t>
      </w:r>
      <w:r w:rsidR="00313AAE">
        <w:rPr>
          <w:b/>
          <w:bCs/>
        </w:rPr>
        <w:t>veic</w:t>
      </w:r>
      <w:r w:rsidRPr="002639EC" w:rsidR="002639EC">
        <w:rPr>
          <w:b/>
          <w:bCs/>
        </w:rPr>
        <w:t>ināšana</w:t>
      </w:r>
      <w:r w:rsidR="002639EC">
        <w:rPr>
          <w:bCs/>
        </w:rPr>
        <w:t xml:space="preserve"> gan </w:t>
      </w:r>
      <w:r w:rsidR="00313AAE">
        <w:rPr>
          <w:bCs/>
        </w:rPr>
        <w:t xml:space="preserve">ES </w:t>
      </w:r>
      <w:r w:rsidR="002639EC">
        <w:rPr>
          <w:bCs/>
        </w:rPr>
        <w:t xml:space="preserve">rūpniecībā, gan pakalpojumu sektoros ir </w:t>
      </w:r>
      <w:r w:rsidR="001164ED">
        <w:rPr>
          <w:bCs/>
        </w:rPr>
        <w:t xml:space="preserve">būtisks priekšnosacījums </w:t>
      </w:r>
      <w:r w:rsidR="002639EC">
        <w:rPr>
          <w:bCs/>
        </w:rPr>
        <w:t xml:space="preserve">Eiropas nākotnes spējai radīt inovācijas un būt konkurētspējīgai. </w:t>
      </w:r>
      <w:r w:rsidR="002639EC">
        <w:rPr>
          <w:bCs/>
        </w:rPr>
        <w:lastRenderedPageBreak/>
        <w:t xml:space="preserve">Nepieciešams investēt jaunajās tehnoloģijās un </w:t>
      </w:r>
      <w:r w:rsidR="00313AAE">
        <w:rPr>
          <w:bCs/>
        </w:rPr>
        <w:t xml:space="preserve">veicināt </w:t>
      </w:r>
      <w:r w:rsidR="002639EC">
        <w:rPr>
          <w:bCs/>
        </w:rPr>
        <w:t>darbaspēka</w:t>
      </w:r>
      <w:r w:rsidR="00313AAE">
        <w:rPr>
          <w:bCs/>
        </w:rPr>
        <w:t xml:space="preserve"> </w:t>
      </w:r>
      <w:proofErr w:type="spellStart"/>
      <w:r w:rsidR="00313AAE">
        <w:rPr>
          <w:bCs/>
        </w:rPr>
        <w:t>pārkvalifikāciju</w:t>
      </w:r>
      <w:proofErr w:type="spellEnd"/>
      <w:r w:rsidR="00313AAE">
        <w:rPr>
          <w:bCs/>
        </w:rPr>
        <w:t xml:space="preserve"> nākotnē nepieciešamajām prasmēm</w:t>
      </w:r>
      <w:r w:rsidR="002639EC">
        <w:rPr>
          <w:bCs/>
        </w:rPr>
        <w:t>.</w:t>
      </w:r>
      <w:r w:rsidR="00003078">
        <w:rPr>
          <w:bCs/>
        </w:rPr>
        <w:t xml:space="preserve"> Tāpat nepieciešams rast </w:t>
      </w:r>
      <w:r w:rsidR="00313AAE">
        <w:rPr>
          <w:bCs/>
        </w:rPr>
        <w:t xml:space="preserve">efektīvu </w:t>
      </w:r>
      <w:r w:rsidR="00003078">
        <w:rPr>
          <w:bCs/>
        </w:rPr>
        <w:t>pielietojumu lielajam pieejamo datu apjomam, vienlaikus ievērojot datu aizsardzības un privātuma regulējumus</w:t>
      </w:r>
      <w:r w:rsidR="006E66E8">
        <w:rPr>
          <w:bCs/>
        </w:rPr>
        <w:t>;</w:t>
      </w:r>
    </w:p>
    <w:p w:rsidR="00A559AB" w:rsidP="00EB6B1F" w:rsidRDefault="00313AAE" w14:paraId="3AED0A54" w14:textId="7E407DBA">
      <w:pPr>
        <w:spacing w:after="120"/>
        <w:ind w:firstLine="567"/>
        <w:rPr>
          <w:bCs/>
        </w:rPr>
      </w:pPr>
      <w:r>
        <w:rPr>
          <w:b/>
          <w:bCs/>
        </w:rPr>
        <w:t>- </w:t>
      </w:r>
      <w:r w:rsidRPr="00717E1D" w:rsidR="00717E1D">
        <w:rPr>
          <w:b/>
          <w:bCs/>
        </w:rPr>
        <w:t>ES globālā konkurētspēja</w:t>
      </w:r>
      <w:r w:rsidRPr="00313AAE">
        <w:t>, kas</w:t>
      </w:r>
      <w:r w:rsidRPr="00717E1D" w:rsidR="00717E1D">
        <w:rPr>
          <w:b/>
          <w:bCs/>
        </w:rPr>
        <w:t xml:space="preserve"> </w:t>
      </w:r>
      <w:r w:rsidR="00717E1D">
        <w:rPr>
          <w:bCs/>
        </w:rPr>
        <w:t xml:space="preserve">lielā mērā ir atkarīga no godīgiem spēles noteikumiem starptautiskajā tirdzniecībā. </w:t>
      </w:r>
      <w:r w:rsidR="006E66E8">
        <w:rPr>
          <w:bCs/>
        </w:rPr>
        <w:t>Tāpēc ES i</w:t>
      </w:r>
      <w:r w:rsidR="00717E1D">
        <w:rPr>
          <w:bCs/>
        </w:rPr>
        <w:t>r svarīgi turpin</w:t>
      </w:r>
      <w:r w:rsidR="006E66E8">
        <w:rPr>
          <w:bCs/>
        </w:rPr>
        <w:t>āt</w:t>
      </w:r>
      <w:r w:rsidR="00717E1D">
        <w:rPr>
          <w:bCs/>
        </w:rPr>
        <w:t xml:space="preserve"> atbalstīt un spēcināt uz noteikumiem balstītu globālo tirdzniecības sistēmu</w:t>
      </w:r>
      <w:r w:rsidR="006E66E8">
        <w:rPr>
          <w:bCs/>
        </w:rPr>
        <w:t>;</w:t>
      </w:r>
    </w:p>
    <w:p w:rsidR="00376761" w:rsidP="00EB6B1F" w:rsidRDefault="006E66E8" w14:paraId="514DEFFF" w14:textId="5D119494">
      <w:pPr>
        <w:spacing w:after="120"/>
        <w:ind w:firstLine="567"/>
        <w:rPr>
          <w:bCs/>
        </w:rPr>
      </w:pPr>
      <w:r>
        <w:rPr>
          <w:b/>
          <w:bCs/>
        </w:rPr>
        <w:t>- </w:t>
      </w:r>
      <w:r w:rsidRPr="00C9723C" w:rsidR="00C9723C">
        <w:rPr>
          <w:b/>
          <w:bCs/>
        </w:rPr>
        <w:t>Integrēta ilgtspēja</w:t>
      </w:r>
      <w:r>
        <w:rPr>
          <w:b/>
          <w:bCs/>
        </w:rPr>
        <w:t xml:space="preserve"> - </w:t>
      </w:r>
      <w:r>
        <w:rPr>
          <w:bCs/>
        </w:rPr>
        <w:t>k</w:t>
      </w:r>
      <w:r w:rsidRPr="00C9723C" w:rsidR="00C9723C">
        <w:rPr>
          <w:bCs/>
        </w:rPr>
        <w:t xml:space="preserve">limata pārmaiņas, vides aizsardzība un pāreja uz </w:t>
      </w:r>
      <w:proofErr w:type="spellStart"/>
      <w:r w:rsidRPr="00C9723C" w:rsidR="00C9723C">
        <w:rPr>
          <w:bCs/>
        </w:rPr>
        <w:t>klimatneitrālu</w:t>
      </w:r>
      <w:proofErr w:type="spellEnd"/>
      <w:r w:rsidRPr="00C9723C" w:rsidR="00C9723C">
        <w:rPr>
          <w:bCs/>
        </w:rPr>
        <w:t xml:space="preserve"> ekonomiku ir būtiski izaicinājumi, kas vienlaikus rada iespējas radīt jaunas darba vietas un inovācijas. </w:t>
      </w:r>
      <w:r>
        <w:rPr>
          <w:bCs/>
        </w:rPr>
        <w:t>Tāpēc š</w:t>
      </w:r>
      <w:r w:rsidRPr="00C9723C" w:rsidR="00C9723C">
        <w:rPr>
          <w:bCs/>
        </w:rPr>
        <w:t xml:space="preserve">o izaicinājumu risināšana būtu jāintegrē dažādu politiku jomās, </w:t>
      </w:r>
      <w:r>
        <w:rPr>
          <w:bCs/>
        </w:rPr>
        <w:t>veicinot</w:t>
      </w:r>
      <w:r w:rsidRPr="00C9723C" w:rsidR="00C9723C">
        <w:rPr>
          <w:bCs/>
        </w:rPr>
        <w:t xml:space="preserve"> ES nākotnes konkurētspēju.</w:t>
      </w:r>
    </w:p>
    <w:p w:rsidRPr="00CF26A5" w:rsidR="00C9723C" w:rsidP="00EB6B1F" w:rsidRDefault="006E66E8" w14:paraId="05B6E5A8" w14:textId="44C62F7D">
      <w:pPr>
        <w:spacing w:after="120"/>
        <w:ind w:firstLine="567"/>
        <w:rPr>
          <w:b/>
          <w:bCs/>
        </w:rPr>
      </w:pPr>
      <w:r>
        <w:rPr>
          <w:bCs/>
        </w:rPr>
        <w:t xml:space="preserve">Līdzšinēji </w:t>
      </w:r>
      <w:r w:rsidR="00C9723C">
        <w:rPr>
          <w:bCs/>
        </w:rPr>
        <w:t xml:space="preserve">dalībvalstis </w:t>
      </w:r>
      <w:r>
        <w:rPr>
          <w:bCs/>
        </w:rPr>
        <w:t>ir norādījušas</w:t>
      </w:r>
      <w:r w:rsidR="00C9723C">
        <w:rPr>
          <w:bCs/>
        </w:rPr>
        <w:t xml:space="preserve">, ka </w:t>
      </w:r>
      <w:proofErr w:type="spellStart"/>
      <w:r w:rsidR="00C9723C">
        <w:rPr>
          <w:bCs/>
        </w:rPr>
        <w:t>digitalizācijai</w:t>
      </w:r>
      <w:proofErr w:type="spellEnd"/>
      <w:r w:rsidR="00C9723C">
        <w:rPr>
          <w:bCs/>
        </w:rPr>
        <w:t xml:space="preserve"> un inovāciju politikai ir būtiska nozīme Eiropas nākotnes konkurētspējas veicināšanā. Lai radītu un pēc iespējas ātrāk nogādāt</w:t>
      </w:r>
      <w:r>
        <w:rPr>
          <w:bCs/>
        </w:rPr>
        <w:t>u</w:t>
      </w:r>
      <w:r w:rsidR="00C9723C">
        <w:rPr>
          <w:bCs/>
        </w:rPr>
        <w:t xml:space="preserve"> tirgū jaunās tehnoloģijas </w:t>
      </w:r>
      <w:r>
        <w:rPr>
          <w:bCs/>
        </w:rPr>
        <w:t xml:space="preserve">ir </w:t>
      </w:r>
      <w:r w:rsidR="00C9723C">
        <w:rPr>
          <w:bCs/>
        </w:rPr>
        <w:t>nepieciešamas ne vien fokusētas investīcijas, bet arī sadarbība starp valsts un privāto sektoru.</w:t>
      </w:r>
      <w:r w:rsidR="00CF26A5">
        <w:rPr>
          <w:bCs/>
        </w:rPr>
        <w:t xml:space="preserve"> </w:t>
      </w:r>
      <w:r>
        <w:rPr>
          <w:bCs/>
        </w:rPr>
        <w:t>Tāpēc d</w:t>
      </w:r>
      <w:r w:rsidR="00CF26A5">
        <w:rPr>
          <w:bCs/>
        </w:rPr>
        <w:t xml:space="preserve">alībvalstis arī ir </w:t>
      </w:r>
      <w:r>
        <w:rPr>
          <w:bCs/>
        </w:rPr>
        <w:t>norādījušas</w:t>
      </w:r>
      <w:r w:rsidR="00CF26A5">
        <w:rPr>
          <w:bCs/>
        </w:rPr>
        <w:t xml:space="preserve">, ka nepieciešams uzņēmējdarbībā straujāk ieviest jaunas digitālas idejas un modeļus, </w:t>
      </w:r>
      <w:proofErr w:type="spellStart"/>
      <w:r w:rsidRPr="00CF26A5" w:rsidR="00CF26A5">
        <w:rPr>
          <w:bCs/>
          <w:i/>
        </w:rPr>
        <w:t>disruptive</w:t>
      </w:r>
      <w:proofErr w:type="spellEnd"/>
      <w:r w:rsidR="00CF26A5">
        <w:rPr>
          <w:bCs/>
          <w:i/>
        </w:rPr>
        <w:t xml:space="preserve"> </w:t>
      </w:r>
      <w:r w:rsidR="00CF26A5">
        <w:rPr>
          <w:bCs/>
        </w:rPr>
        <w:t>tehnoloģijas, mākslīgo intelektu</w:t>
      </w:r>
      <w:r w:rsidR="00FA72A3">
        <w:rPr>
          <w:bCs/>
        </w:rPr>
        <w:t>,</w:t>
      </w:r>
      <w:r w:rsidR="00CF26A5">
        <w:rPr>
          <w:bCs/>
        </w:rPr>
        <w:t xml:space="preserve"> platformu ekonomiku un Eiropas datu pārvaldi.</w:t>
      </w:r>
      <w:r w:rsidR="00305C99">
        <w:rPr>
          <w:bCs/>
        </w:rPr>
        <w:t xml:space="preserve"> Pagaidām ir bijis sarežģīti identificēt, kādu politikas soļu veikšana </w:t>
      </w:r>
      <w:r>
        <w:rPr>
          <w:bCs/>
        </w:rPr>
        <w:t>būtu būtiskākā un</w:t>
      </w:r>
      <w:r w:rsidR="00305C99">
        <w:rPr>
          <w:bCs/>
        </w:rPr>
        <w:t xml:space="preserve"> lietderīgākā</w:t>
      </w:r>
      <w:r>
        <w:rPr>
          <w:bCs/>
        </w:rPr>
        <w:t>, tādēļ</w:t>
      </w:r>
      <w:r w:rsidR="00305C99">
        <w:rPr>
          <w:bCs/>
        </w:rPr>
        <w:t xml:space="preserve"> šis būs </w:t>
      </w:r>
      <w:r>
        <w:rPr>
          <w:bCs/>
        </w:rPr>
        <w:t xml:space="preserve">viens no galvenajiem </w:t>
      </w:r>
      <w:r w:rsidR="00305C99">
        <w:rPr>
          <w:bCs/>
        </w:rPr>
        <w:t>izaicinājum</w:t>
      </w:r>
      <w:r>
        <w:rPr>
          <w:bCs/>
        </w:rPr>
        <w:t>iem</w:t>
      </w:r>
      <w:r w:rsidR="00305C99">
        <w:rPr>
          <w:bCs/>
        </w:rPr>
        <w:t xml:space="preserve"> nākamajam </w:t>
      </w:r>
      <w:r>
        <w:rPr>
          <w:bCs/>
        </w:rPr>
        <w:t xml:space="preserve">ES </w:t>
      </w:r>
      <w:r w:rsidR="00305C99">
        <w:rPr>
          <w:bCs/>
        </w:rPr>
        <w:t>institucionālajam ciklam.</w:t>
      </w:r>
    </w:p>
    <w:p w:rsidR="00132BC5" w:rsidP="00132BC5" w:rsidRDefault="00132BC5" w14:paraId="19C967B6" w14:textId="17A4A7C6">
      <w:pPr>
        <w:spacing w:after="120"/>
        <w:ind w:firstLine="567"/>
        <w:rPr>
          <w:b/>
          <w:szCs w:val="28"/>
        </w:rPr>
      </w:pPr>
      <w:r w:rsidRPr="00842F73">
        <w:rPr>
          <w:b/>
          <w:szCs w:val="28"/>
        </w:rPr>
        <w:t>Latvijas nostāja</w:t>
      </w:r>
      <w:r w:rsidRPr="00842F73" w:rsidR="002E37FC">
        <w:rPr>
          <w:rStyle w:val="FootnoteReference"/>
          <w:b/>
          <w:szCs w:val="28"/>
        </w:rPr>
        <w:footnoteReference w:id="1"/>
      </w:r>
      <w:r w:rsidR="005A2E58">
        <w:rPr>
          <w:b/>
          <w:szCs w:val="28"/>
        </w:rPr>
        <w:t>:</w:t>
      </w:r>
    </w:p>
    <w:p w:rsidR="00FF63FC" w:rsidP="00193499" w:rsidRDefault="00104A8D" w14:paraId="06ACCCD4" w14:textId="22C85A10">
      <w:pPr>
        <w:spacing w:after="120"/>
        <w:ind w:firstLine="567"/>
        <w:rPr>
          <w:szCs w:val="28"/>
        </w:rPr>
      </w:pPr>
      <w:r w:rsidRPr="00104A8D">
        <w:rPr>
          <w:szCs w:val="28"/>
        </w:rPr>
        <w:t>Latvijai ir svarīgi, ka turpmākā</w:t>
      </w:r>
      <w:r w:rsidR="006E66E8">
        <w:rPr>
          <w:szCs w:val="28"/>
        </w:rPr>
        <w:t xml:space="preserve"> ES Vienotā tirgus stiprināšanā</w:t>
      </w:r>
      <w:r w:rsidRPr="00104A8D">
        <w:rPr>
          <w:szCs w:val="28"/>
        </w:rPr>
        <w:t xml:space="preserve"> tiek noteikti</w:t>
      </w:r>
      <w:r w:rsidR="00193499">
        <w:rPr>
          <w:szCs w:val="28"/>
        </w:rPr>
        <w:t xml:space="preserve"> </w:t>
      </w:r>
      <w:r w:rsidRPr="00104A8D">
        <w:rPr>
          <w:szCs w:val="28"/>
        </w:rPr>
        <w:t>skaidri  uzdevumi  un uzstādījumi, lai pēc iespējas efektīvāk un rezultatīvāk veicinātu ES</w:t>
      </w:r>
      <w:r w:rsidR="00193499">
        <w:rPr>
          <w:szCs w:val="28"/>
        </w:rPr>
        <w:t xml:space="preserve"> </w:t>
      </w:r>
      <w:r w:rsidRPr="00104A8D">
        <w:rPr>
          <w:szCs w:val="28"/>
        </w:rPr>
        <w:t>Vienotā tirgus politikas</w:t>
      </w:r>
      <w:r w:rsidR="00193499">
        <w:rPr>
          <w:szCs w:val="28"/>
        </w:rPr>
        <w:t xml:space="preserve"> </w:t>
      </w:r>
      <w:r w:rsidRPr="00104A8D">
        <w:rPr>
          <w:szCs w:val="28"/>
        </w:rPr>
        <w:t>mērķu</w:t>
      </w:r>
      <w:r w:rsidR="00193499">
        <w:rPr>
          <w:szCs w:val="28"/>
        </w:rPr>
        <w:t xml:space="preserve"> </w:t>
      </w:r>
      <w:r w:rsidRPr="00104A8D">
        <w:rPr>
          <w:szCs w:val="28"/>
        </w:rPr>
        <w:t>sasniegšanu</w:t>
      </w:r>
      <w:r w:rsidR="00193499">
        <w:rPr>
          <w:szCs w:val="28"/>
        </w:rPr>
        <w:t xml:space="preserve"> </w:t>
      </w:r>
      <w:r w:rsidRPr="00104A8D">
        <w:rPr>
          <w:szCs w:val="28"/>
        </w:rPr>
        <w:t>un nodrošinātu atbilstošu, fokusētu, apņēmīgu un koordinētu rīcību pasākumu īstenošanā.</w:t>
      </w:r>
      <w:r w:rsidR="00193499">
        <w:rPr>
          <w:szCs w:val="28"/>
        </w:rPr>
        <w:t xml:space="preserve"> </w:t>
      </w:r>
      <w:r w:rsidRPr="00104A8D">
        <w:rPr>
          <w:szCs w:val="28"/>
        </w:rPr>
        <w:t>ES Vienotā tirgus stiprināšana ir pastāvīgs process,</w:t>
      </w:r>
      <w:r w:rsidR="00FF63FC">
        <w:rPr>
          <w:szCs w:val="28"/>
        </w:rPr>
        <w:t xml:space="preserve"> </w:t>
      </w:r>
      <w:r w:rsidRPr="00104A8D">
        <w:rPr>
          <w:szCs w:val="28"/>
        </w:rPr>
        <w:t xml:space="preserve">kam nepieciešama gan </w:t>
      </w:r>
      <w:proofErr w:type="spellStart"/>
      <w:r w:rsidRPr="00104A8D">
        <w:rPr>
          <w:szCs w:val="28"/>
        </w:rPr>
        <w:t>sektorāla</w:t>
      </w:r>
      <w:proofErr w:type="spellEnd"/>
      <w:r w:rsidRPr="00104A8D">
        <w:rPr>
          <w:szCs w:val="28"/>
        </w:rPr>
        <w:t>,  gan horizontāla  pieeja  dažādos  līmeņos  (ES  un  nacionālajā  līmenī),  lai nodrošinātu ES Vienotā tirgus izaugsmi un turpmāku attīstību.</w:t>
      </w:r>
      <w:r w:rsidR="00FF63FC">
        <w:rPr>
          <w:szCs w:val="28"/>
        </w:rPr>
        <w:t xml:space="preserve"> </w:t>
      </w:r>
      <w:r w:rsidRPr="00104A8D">
        <w:rPr>
          <w:szCs w:val="28"/>
        </w:rPr>
        <w:t xml:space="preserve">Latvija </w:t>
      </w:r>
      <w:r w:rsidR="00FF63FC">
        <w:rPr>
          <w:szCs w:val="28"/>
        </w:rPr>
        <w:t>ir</w:t>
      </w:r>
      <w:r w:rsidRPr="00104A8D">
        <w:rPr>
          <w:szCs w:val="28"/>
        </w:rPr>
        <w:t xml:space="preserve"> atvērta jaunas ES Vienotā tirgus stratēģijas vai pieejas meklēšanai, kas atrisinātu dalībvalstu dalīšanos blokos, kad notiek darbs pie ES līmeņa regulējuma vai politiku izstrādes</w:t>
      </w:r>
      <w:r w:rsidR="00FF63FC">
        <w:rPr>
          <w:szCs w:val="28"/>
        </w:rPr>
        <w:t>.</w:t>
      </w:r>
    </w:p>
    <w:p w:rsidR="00FF63FC" w:rsidP="00FF63FC" w:rsidRDefault="00104A8D" w14:paraId="6FC824C7" w14:textId="0EF071B4">
      <w:pPr>
        <w:spacing w:after="120"/>
        <w:ind w:firstLine="567"/>
        <w:rPr>
          <w:szCs w:val="28"/>
        </w:rPr>
      </w:pPr>
      <w:r w:rsidRPr="00104A8D">
        <w:rPr>
          <w:szCs w:val="28"/>
        </w:rPr>
        <w:t>Kā viens no veidiem, kā vērtēt ES Vienotā tirgus darbību varētu būt tieši preču un pakalpojumu pievienotās vērtības ķēžu</w:t>
      </w:r>
      <w:r w:rsidR="00FF63FC">
        <w:rPr>
          <w:szCs w:val="28"/>
        </w:rPr>
        <w:t xml:space="preserve"> </w:t>
      </w:r>
      <w:proofErr w:type="spellStart"/>
      <w:r w:rsidRPr="00104A8D">
        <w:rPr>
          <w:szCs w:val="28"/>
        </w:rPr>
        <w:t>izvērtējums</w:t>
      </w:r>
      <w:proofErr w:type="spellEnd"/>
      <w:r w:rsidRPr="00104A8D">
        <w:rPr>
          <w:szCs w:val="28"/>
        </w:rPr>
        <w:t>, kas  atainotu  produkta  vai  pakalpojuma  nonākšanu  pie  gala  patērētāja.</w:t>
      </w:r>
      <w:r w:rsidR="00E50348">
        <w:rPr>
          <w:szCs w:val="28"/>
        </w:rPr>
        <w:t xml:space="preserve"> Par pamatu varētu izmantot IPCEI identificētās stratēģiskās piegāžu ķēdes, vai arī citas augsta ES reģionu ekonomiskā potenciāla nozares.</w:t>
      </w:r>
      <w:r w:rsidRPr="00104A8D">
        <w:rPr>
          <w:szCs w:val="28"/>
        </w:rPr>
        <w:t xml:space="preserve"> Latvija  ir  atvērta izvēlētajai metodoloģijai, vienlaikus akcentējot nepieciešamību identificēt iespējas ES Vienotā tirgus darbības uzlabošanai, kur ieguvēji būtu</w:t>
      </w:r>
      <w:r w:rsidR="00FF63FC">
        <w:rPr>
          <w:szCs w:val="28"/>
        </w:rPr>
        <w:t xml:space="preserve"> </w:t>
      </w:r>
      <w:r w:rsidRPr="00104A8D">
        <w:rPr>
          <w:szCs w:val="28"/>
        </w:rPr>
        <w:t>visi ES tirgus dalībnieki.</w:t>
      </w:r>
      <w:r w:rsidR="00FF63FC">
        <w:rPr>
          <w:szCs w:val="28"/>
        </w:rPr>
        <w:t xml:space="preserve"> S</w:t>
      </w:r>
      <w:r w:rsidRPr="00104A8D">
        <w:rPr>
          <w:szCs w:val="28"/>
        </w:rPr>
        <w:t>varīgi, lai ES Vienotā tirgus politika ar tā dimensijām tiktu sasaistīta arī ar citām politikas  jomām –</w:t>
      </w:r>
      <w:r w:rsidR="00FF63FC">
        <w:rPr>
          <w:szCs w:val="28"/>
        </w:rPr>
        <w:t xml:space="preserve"> </w:t>
      </w:r>
      <w:r w:rsidRPr="00104A8D">
        <w:rPr>
          <w:szCs w:val="28"/>
        </w:rPr>
        <w:t>jābūt  sasvstarpējai  politiku  mijiedarbībai  un  sinerģijai,  lai  novērstu situācijas,</w:t>
      </w:r>
      <w:r w:rsidR="00FF63FC">
        <w:rPr>
          <w:szCs w:val="28"/>
        </w:rPr>
        <w:t xml:space="preserve"> </w:t>
      </w:r>
      <w:r w:rsidRPr="00104A8D">
        <w:rPr>
          <w:szCs w:val="28"/>
        </w:rPr>
        <w:t>k</w:t>
      </w:r>
      <w:r w:rsidR="00FF63FC">
        <w:rPr>
          <w:szCs w:val="28"/>
        </w:rPr>
        <w:t>ad</w:t>
      </w:r>
      <w:r w:rsidRPr="00104A8D">
        <w:rPr>
          <w:szCs w:val="28"/>
        </w:rPr>
        <w:t xml:space="preserve"> noteikti leģislatīvie priekšlikumi,</w:t>
      </w:r>
      <w:r w:rsidR="00FF63FC">
        <w:rPr>
          <w:szCs w:val="28"/>
        </w:rPr>
        <w:t xml:space="preserve"> </w:t>
      </w:r>
      <w:r w:rsidRPr="00104A8D">
        <w:rPr>
          <w:szCs w:val="28"/>
        </w:rPr>
        <w:t>t.sk.</w:t>
      </w:r>
      <w:r w:rsidR="00FF63FC">
        <w:rPr>
          <w:szCs w:val="28"/>
        </w:rPr>
        <w:t xml:space="preserve"> </w:t>
      </w:r>
      <w:r w:rsidRPr="00104A8D">
        <w:rPr>
          <w:szCs w:val="28"/>
        </w:rPr>
        <w:t>citās politikas jomās,</w:t>
      </w:r>
      <w:r w:rsidR="00FF63FC">
        <w:rPr>
          <w:szCs w:val="28"/>
        </w:rPr>
        <w:t xml:space="preserve"> </w:t>
      </w:r>
      <w:r w:rsidRPr="00104A8D">
        <w:rPr>
          <w:szCs w:val="28"/>
        </w:rPr>
        <w:t>virzās pretēji ES Vienotā tirgus principiem un mērķiem.</w:t>
      </w:r>
      <w:r w:rsidR="00FF63FC">
        <w:rPr>
          <w:szCs w:val="28"/>
        </w:rPr>
        <w:t xml:space="preserve"> </w:t>
      </w:r>
      <w:r w:rsidRPr="00104A8D">
        <w:rPr>
          <w:szCs w:val="28"/>
        </w:rPr>
        <w:t xml:space="preserve">Latvija  uzsver,  ka ES  Vienotā tirgus principi ir jāievēro  arī  </w:t>
      </w:r>
      <w:proofErr w:type="spellStart"/>
      <w:r w:rsidRPr="00104A8D">
        <w:rPr>
          <w:szCs w:val="28"/>
        </w:rPr>
        <w:t>sektorālajos</w:t>
      </w:r>
      <w:proofErr w:type="spellEnd"/>
      <w:r w:rsidRPr="00104A8D">
        <w:rPr>
          <w:szCs w:val="28"/>
        </w:rPr>
        <w:t xml:space="preserve">  ES  tiesību  aktos,</w:t>
      </w:r>
      <w:r w:rsidR="00FF63FC">
        <w:rPr>
          <w:szCs w:val="28"/>
        </w:rPr>
        <w:t xml:space="preserve"> </w:t>
      </w:r>
      <w:r w:rsidRPr="00104A8D">
        <w:rPr>
          <w:szCs w:val="28"/>
        </w:rPr>
        <w:t xml:space="preserve">neradot  papildus  šķēršļus,  kā  piemēru  minot </w:t>
      </w:r>
      <w:r w:rsidRPr="00425CA9">
        <w:rPr>
          <w:i/>
          <w:iCs/>
          <w:szCs w:val="28"/>
        </w:rPr>
        <w:t xml:space="preserve">Mobilitātes </w:t>
      </w:r>
      <w:proofErr w:type="spellStart"/>
      <w:r w:rsidRPr="00425CA9">
        <w:rPr>
          <w:i/>
          <w:iCs/>
          <w:szCs w:val="28"/>
        </w:rPr>
        <w:t>pakotni</w:t>
      </w:r>
      <w:proofErr w:type="spellEnd"/>
      <w:r w:rsidRPr="00425CA9" w:rsidR="00FF63FC">
        <w:rPr>
          <w:i/>
          <w:iCs/>
          <w:szCs w:val="28"/>
        </w:rPr>
        <w:t xml:space="preserve"> </w:t>
      </w:r>
      <w:r w:rsidRPr="00425CA9">
        <w:rPr>
          <w:i/>
          <w:iCs/>
          <w:szCs w:val="28"/>
        </w:rPr>
        <w:t>I</w:t>
      </w:r>
      <w:r w:rsidRPr="00104A8D">
        <w:rPr>
          <w:szCs w:val="28"/>
        </w:rPr>
        <w:t xml:space="preserve">. </w:t>
      </w:r>
    </w:p>
    <w:p w:rsidR="00104A8D" w:rsidP="00ED3C58" w:rsidRDefault="00104A8D" w14:paraId="64048513" w14:textId="33050A51">
      <w:pPr>
        <w:spacing w:after="120"/>
        <w:ind w:firstLine="567"/>
        <w:rPr>
          <w:szCs w:val="28"/>
        </w:rPr>
      </w:pPr>
      <w:r w:rsidRPr="00104A8D">
        <w:rPr>
          <w:szCs w:val="28"/>
        </w:rPr>
        <w:t>Latvija novērtē un atbalsta</w:t>
      </w:r>
      <w:r w:rsidR="00FF63FC">
        <w:rPr>
          <w:szCs w:val="28"/>
        </w:rPr>
        <w:t xml:space="preserve"> </w:t>
      </w:r>
      <w:r w:rsidRPr="00104A8D">
        <w:rPr>
          <w:szCs w:val="28"/>
        </w:rPr>
        <w:t>esošo ES Vienotā tirgus politiku un darbību fokusu, kas vērsts pamatā uz mazajiem un vidējiem uzņēmumiem (MVU)</w:t>
      </w:r>
      <w:r w:rsidR="00FF63FC">
        <w:rPr>
          <w:szCs w:val="28"/>
        </w:rPr>
        <w:t xml:space="preserve"> </w:t>
      </w:r>
      <w:r w:rsidRPr="00104A8D">
        <w:rPr>
          <w:szCs w:val="28"/>
        </w:rPr>
        <w:t xml:space="preserve">un </w:t>
      </w:r>
      <w:proofErr w:type="spellStart"/>
      <w:r w:rsidR="00FF63FC">
        <w:rPr>
          <w:szCs w:val="28"/>
        </w:rPr>
        <w:t>jaunuzņēmumiem</w:t>
      </w:r>
      <w:proofErr w:type="spellEnd"/>
      <w:r w:rsidR="00FF63FC">
        <w:rPr>
          <w:szCs w:val="28"/>
        </w:rPr>
        <w:t xml:space="preserve">, </w:t>
      </w:r>
      <w:r w:rsidRPr="00104A8D">
        <w:rPr>
          <w:szCs w:val="28"/>
        </w:rPr>
        <w:t>bet vienlaikus</w:t>
      </w:r>
      <w:r w:rsidR="00FF63FC">
        <w:rPr>
          <w:szCs w:val="28"/>
        </w:rPr>
        <w:t xml:space="preserve"> atgādinām, ka nevajadzētu aizmirst arī par</w:t>
      </w:r>
      <w:r w:rsidR="006D4E91">
        <w:rPr>
          <w:szCs w:val="28"/>
        </w:rPr>
        <w:t xml:space="preserve"> mazas un vidējas kapitalizācijas</w:t>
      </w:r>
      <w:r w:rsidRPr="00104A8D">
        <w:rPr>
          <w:szCs w:val="28"/>
        </w:rPr>
        <w:t xml:space="preserve"> uzņēmumiem.</w:t>
      </w:r>
      <w:r w:rsidR="00ED3C58">
        <w:rPr>
          <w:szCs w:val="28"/>
        </w:rPr>
        <w:t xml:space="preserve"> </w:t>
      </w:r>
      <w:r w:rsidRPr="00104A8D">
        <w:rPr>
          <w:szCs w:val="28"/>
        </w:rPr>
        <w:t>Attiecībā uz jaunām</w:t>
      </w:r>
      <w:r w:rsidR="00FF63FC">
        <w:rPr>
          <w:szCs w:val="28"/>
        </w:rPr>
        <w:t xml:space="preserve"> </w:t>
      </w:r>
      <w:r w:rsidRPr="00104A8D">
        <w:rPr>
          <w:szCs w:val="28"/>
        </w:rPr>
        <w:t>ES iniciatīvām, t.sk. regulējumu, Latvija uzsver,</w:t>
      </w:r>
      <w:r w:rsidR="00FF63FC">
        <w:rPr>
          <w:szCs w:val="28"/>
        </w:rPr>
        <w:t xml:space="preserve"> </w:t>
      </w:r>
      <w:r w:rsidRPr="00104A8D">
        <w:rPr>
          <w:szCs w:val="28"/>
        </w:rPr>
        <w:t>ka</w:t>
      </w:r>
      <w:r w:rsidR="00FF63FC">
        <w:rPr>
          <w:szCs w:val="28"/>
        </w:rPr>
        <w:t xml:space="preserve"> </w:t>
      </w:r>
      <w:r w:rsidRPr="00104A8D">
        <w:rPr>
          <w:szCs w:val="28"/>
        </w:rPr>
        <w:t>svarīgi ir “nepārregulēt”, lai nebremzētu inovācijas, jaunus tehnoloģiskos risinājumus un biznesa modeļus.</w:t>
      </w:r>
      <w:r w:rsidR="00FF63FC">
        <w:rPr>
          <w:szCs w:val="28"/>
        </w:rPr>
        <w:t xml:space="preserve"> </w:t>
      </w:r>
      <w:r w:rsidRPr="00104A8D">
        <w:rPr>
          <w:szCs w:val="28"/>
        </w:rPr>
        <w:t xml:space="preserve">Risinājumiem jābūt saskaņotiem, sabalansētiem, uz noteikumiem balstītiem un </w:t>
      </w:r>
      <w:proofErr w:type="spellStart"/>
      <w:r w:rsidRPr="00104A8D">
        <w:rPr>
          <w:szCs w:val="28"/>
        </w:rPr>
        <w:lastRenderedPageBreak/>
        <w:t>komercprakses</w:t>
      </w:r>
      <w:proofErr w:type="spellEnd"/>
      <w:r w:rsidRPr="00104A8D">
        <w:rPr>
          <w:szCs w:val="28"/>
        </w:rPr>
        <w:t xml:space="preserve"> vides veidošanas atbalstošiem visiem ES dalībniekiem. Jābalstās</w:t>
      </w:r>
      <w:r w:rsidR="00FF63FC">
        <w:rPr>
          <w:szCs w:val="28"/>
        </w:rPr>
        <w:t xml:space="preserve"> </w:t>
      </w:r>
      <w:r w:rsidRPr="00104A8D">
        <w:rPr>
          <w:szCs w:val="28"/>
        </w:rPr>
        <w:t>uz gala lietotāju (uzņēmēji, patērētāji) vajadzībām.</w:t>
      </w:r>
    </w:p>
    <w:p w:rsidR="00F16EA2" w:rsidP="00F16EA2" w:rsidRDefault="00F16EA2" w14:paraId="636A791A" w14:textId="77777777">
      <w:pPr>
        <w:spacing w:after="120"/>
      </w:pPr>
      <w:r>
        <w:rPr>
          <w:rFonts w:eastAsia="Times New Roman" w:cs="Times New Roman"/>
          <w:szCs w:val="28"/>
          <w:lang w:eastAsia="lv-LV"/>
        </w:rPr>
        <w:tab/>
        <w:t xml:space="preserve">Latvija atzinīgi novērtē ES paveikto </w:t>
      </w:r>
      <w:proofErr w:type="spellStart"/>
      <w:r>
        <w:rPr>
          <w:bCs/>
        </w:rPr>
        <w:t>digitalizācijas</w:t>
      </w:r>
      <w:proofErr w:type="spellEnd"/>
      <w:r>
        <w:rPr>
          <w:bCs/>
        </w:rPr>
        <w:t xml:space="preserve"> un inovāciju politikas stiprināšanā, kas ir neatraujami elementi konkurētspējas un ekonomikas stiprināšanai. Vienlaikus, ir jāturpina strādāt pie digitālo risinājumu arvien plašākas iekļaušanas Vienotajā tirgū, lai ar to palīdzību sekmētu ikkatra ES iedzīvotāja ekonomisko stāvokli. Latvija vērš uzmanību uz digitālo prasmju attīstības stiprināšanu, lai maksimāli veicinātu sabiedrības ieguvumus no Vienotā tirgus un sekmētu tās iekļaušanos darba tirgus jaunajos, dinamiskajos apstākļos, īpaši reģionos.</w:t>
      </w:r>
      <w:r>
        <w:rPr>
          <w:rStyle w:val="FootnoteReference"/>
          <w:bCs/>
        </w:rPr>
        <w:footnoteReference w:id="2"/>
      </w:r>
      <w:r>
        <w:tab/>
      </w:r>
    </w:p>
    <w:p w:rsidR="00F16EA2" w:rsidP="00F16EA2" w:rsidRDefault="00F16EA2" w14:paraId="3C556FCC" w14:textId="0A51139F">
      <w:pPr>
        <w:spacing w:after="120"/>
        <w:ind w:firstLine="720"/>
        <w:rPr>
          <w:rFonts w:eastAsia="Times New Roman" w:cs="Times New Roman"/>
          <w:szCs w:val="28"/>
          <w:lang w:eastAsia="lv-LV"/>
        </w:rPr>
      </w:pPr>
      <w:r>
        <w:t xml:space="preserve">Vēršam uzmanību, ka konkurētspējas veicināšana Vienotā tirgus kontekstā ES jāvērtē horizontāli visās jaunajās jomās, lai ar ES līmeņa un vienpusīgiem pasākumiem netiktu mazināta ne tikai dalībvalstu individuālā konkurētspēja, nedz visas ES konkurētspēja globālajā tirgū. Lai no tās izvairītos, </w:t>
      </w:r>
      <w:bookmarkStart w:name="_Hlk12591906" w:id="1"/>
      <w:r>
        <w:t>ir jāattīsta vienkāršs un skaidrs regulējuma ietvars, kas veicinātu digitālās jomas progresu</w:t>
      </w:r>
      <w:bookmarkEnd w:id="1"/>
      <w:r>
        <w:t>.</w:t>
      </w:r>
      <w:r>
        <w:rPr>
          <w:rStyle w:val="FootnoteReference"/>
        </w:rPr>
        <w:footnoteReference w:id="3"/>
      </w:r>
    </w:p>
    <w:p w:rsidRPr="00842F73" w:rsidR="00F16EA2" w:rsidP="00ED3C58" w:rsidRDefault="00F16EA2" w14:paraId="63698E8E" w14:textId="77777777">
      <w:pPr>
        <w:spacing w:after="120"/>
        <w:ind w:firstLine="567"/>
        <w:rPr>
          <w:szCs w:val="28"/>
        </w:rPr>
      </w:pPr>
    </w:p>
    <w:p w:rsidRPr="00842F73" w:rsidR="00692D5B" w:rsidP="001207E9" w:rsidRDefault="00692D5B" w14:paraId="54C711D2" w14:textId="77777777">
      <w:pPr>
        <w:spacing w:after="120"/>
        <w:rPr>
          <w:rFonts w:eastAsia="Times New Roman" w:cs="Times New Roman"/>
          <w:szCs w:val="28"/>
          <w:lang w:eastAsia="lv-LV"/>
        </w:rPr>
      </w:pPr>
    </w:p>
    <w:p w:rsidRPr="005132F1" w:rsidR="005345D6" w:rsidP="00AB6732" w:rsidRDefault="00680C55" w14:paraId="740395AE" w14:textId="44C47790">
      <w:pPr>
        <w:keepNext/>
        <w:keepLines/>
        <w:shd w:val="clear" w:color="auto" w:fill="F2F2F2" w:themeFill="background1" w:themeFillShade="F2"/>
        <w:spacing w:after="120"/>
        <w:ind w:left="284" w:hanging="284"/>
        <w:rPr>
          <w:rFonts w:cs="Times New Roman"/>
          <w:b/>
          <w:sz w:val="28"/>
          <w:szCs w:val="28"/>
        </w:rPr>
      </w:pPr>
      <w:r>
        <w:rPr>
          <w:rFonts w:cs="Times New Roman"/>
          <w:b/>
          <w:sz w:val="28"/>
          <w:szCs w:val="28"/>
        </w:rPr>
        <w:t>2</w:t>
      </w:r>
      <w:r w:rsidRPr="00E65A40" w:rsidR="005345D6">
        <w:rPr>
          <w:rFonts w:cs="Times New Roman"/>
          <w:b/>
          <w:sz w:val="28"/>
          <w:szCs w:val="28"/>
        </w:rPr>
        <w:t>.</w:t>
      </w:r>
      <w:r w:rsidR="00AB6732">
        <w:rPr>
          <w:rFonts w:cs="Times New Roman"/>
          <w:b/>
          <w:sz w:val="28"/>
          <w:szCs w:val="28"/>
        </w:rPr>
        <w:t xml:space="preserve"> </w:t>
      </w:r>
      <w:r w:rsidRPr="00AB6732" w:rsidR="00AB6732">
        <w:rPr>
          <w:b/>
          <w:i/>
          <w:sz w:val="28"/>
        </w:rPr>
        <w:t xml:space="preserve">Ilgtspējīga izaugsme – Viedie risinājumi konkurētspējīgai un </w:t>
      </w:r>
      <w:proofErr w:type="spellStart"/>
      <w:r w:rsidRPr="00AB6732" w:rsidR="00AB6732">
        <w:rPr>
          <w:b/>
          <w:i/>
          <w:sz w:val="28"/>
        </w:rPr>
        <w:t>klimatneitrālai</w:t>
      </w:r>
      <w:proofErr w:type="spellEnd"/>
      <w:r w:rsidR="00AB6732">
        <w:rPr>
          <w:b/>
          <w:i/>
          <w:sz w:val="28"/>
        </w:rPr>
        <w:t xml:space="preserve"> </w:t>
      </w:r>
      <w:r w:rsidRPr="00AB6732" w:rsidR="00AB6732">
        <w:rPr>
          <w:b/>
          <w:i/>
          <w:sz w:val="28"/>
        </w:rPr>
        <w:t>Eiropai</w:t>
      </w:r>
    </w:p>
    <w:p w:rsidRPr="00EB1CE6" w:rsidR="00EB1CE6" w:rsidP="00EB1CE6" w:rsidRDefault="00EB1CE6" w14:paraId="36B6348F" w14:textId="77777777">
      <w:pPr>
        <w:ind w:firstLine="567"/>
        <w:rPr>
          <w:rFonts w:eastAsia="Times New Roman" w:cs="Times New Roman"/>
          <w:i/>
          <w:iCs/>
          <w:szCs w:val="28"/>
          <w:lang w:eastAsia="lv-LV"/>
        </w:rPr>
      </w:pPr>
      <w:r w:rsidRPr="00EB1CE6">
        <w:rPr>
          <w:rFonts w:eastAsia="Times New Roman" w:cs="Times New Roman"/>
          <w:i/>
          <w:iCs/>
          <w:szCs w:val="28"/>
          <w:lang w:eastAsia="lv-LV"/>
        </w:rPr>
        <w:t>- Prezentācijas</w:t>
      </w:r>
    </w:p>
    <w:p w:rsidR="00EB1CE6" w:rsidP="00EB1CE6" w:rsidRDefault="00EB1CE6" w14:paraId="4C107EE5" w14:textId="01D4F88C">
      <w:pPr>
        <w:ind w:firstLine="567"/>
        <w:rPr>
          <w:rFonts w:eastAsia="Times New Roman" w:cs="Times New Roman"/>
          <w:i/>
          <w:iCs/>
          <w:szCs w:val="28"/>
          <w:lang w:eastAsia="lv-LV"/>
        </w:rPr>
      </w:pPr>
      <w:r w:rsidRPr="00EB1CE6">
        <w:rPr>
          <w:rFonts w:eastAsia="Times New Roman" w:cs="Times New Roman"/>
          <w:i/>
          <w:iCs/>
          <w:szCs w:val="28"/>
          <w:lang w:eastAsia="lv-LV"/>
        </w:rPr>
        <w:t xml:space="preserve">- </w:t>
      </w:r>
      <w:r>
        <w:rPr>
          <w:rFonts w:eastAsia="Times New Roman" w:cs="Times New Roman"/>
          <w:i/>
          <w:iCs/>
          <w:szCs w:val="28"/>
          <w:lang w:eastAsia="lv-LV"/>
        </w:rPr>
        <w:t xml:space="preserve">Politikas </w:t>
      </w:r>
      <w:proofErr w:type="spellStart"/>
      <w:r>
        <w:rPr>
          <w:rFonts w:eastAsia="Times New Roman" w:cs="Times New Roman"/>
          <w:i/>
          <w:iCs/>
          <w:szCs w:val="28"/>
          <w:lang w:eastAsia="lv-LV"/>
        </w:rPr>
        <w:t>debate</w:t>
      </w:r>
      <w:proofErr w:type="spellEnd"/>
    </w:p>
    <w:p w:rsidRPr="00EB1CE6" w:rsidR="00EB1CE6" w:rsidP="00EB1CE6" w:rsidRDefault="00EB1CE6" w14:paraId="1D814B23" w14:textId="77777777">
      <w:pPr>
        <w:ind w:firstLine="567"/>
        <w:rPr>
          <w:rFonts w:eastAsia="Times New Roman" w:cs="Times New Roman"/>
          <w:i/>
          <w:iCs/>
          <w:szCs w:val="28"/>
          <w:lang w:eastAsia="lv-LV"/>
        </w:rPr>
      </w:pPr>
    </w:p>
    <w:p w:rsidR="0075610A" w:rsidP="00853597" w:rsidRDefault="00341A4E" w14:paraId="0559039A" w14:textId="43A3EABB">
      <w:pPr>
        <w:spacing w:after="120"/>
        <w:ind w:firstLine="567"/>
        <w:rPr>
          <w:rFonts w:eastAsia="Times New Roman" w:cs="Times New Roman"/>
          <w:szCs w:val="28"/>
          <w:lang w:eastAsia="lv-LV"/>
        </w:rPr>
      </w:pPr>
      <w:r>
        <w:rPr>
          <w:rFonts w:eastAsia="Times New Roman" w:cs="Times New Roman"/>
          <w:szCs w:val="28"/>
          <w:lang w:eastAsia="lv-LV"/>
        </w:rPr>
        <w:t xml:space="preserve">Apvienoto Nāciju Organizācijas (turpmāk – ANO) starpvaldību klimata pārmaiņu panelis </w:t>
      </w:r>
      <w:r w:rsidR="007C687F">
        <w:rPr>
          <w:rFonts w:eastAsia="Times New Roman" w:cs="Times New Roman"/>
          <w:szCs w:val="28"/>
          <w:lang w:eastAsia="lv-LV"/>
        </w:rPr>
        <w:t xml:space="preserve">(turpmāk – IPCC) </w:t>
      </w:r>
      <w:r>
        <w:rPr>
          <w:rFonts w:eastAsia="Times New Roman" w:cs="Times New Roman"/>
          <w:szCs w:val="28"/>
          <w:lang w:eastAsia="lv-LV"/>
        </w:rPr>
        <w:t>savā 2018. gada oktobra ziņojumā</w:t>
      </w:r>
      <w:r w:rsidR="00466361">
        <w:rPr>
          <w:rStyle w:val="FootnoteReference"/>
          <w:rFonts w:eastAsia="Times New Roman" w:cs="Times New Roman"/>
          <w:szCs w:val="28"/>
          <w:lang w:eastAsia="lv-LV"/>
        </w:rPr>
        <w:footnoteReference w:id="4"/>
      </w:r>
      <w:r>
        <w:rPr>
          <w:rFonts w:eastAsia="Times New Roman" w:cs="Times New Roman"/>
          <w:szCs w:val="28"/>
          <w:lang w:eastAsia="lv-LV"/>
        </w:rPr>
        <w:t xml:space="preserve"> skaidri norādījis uz to, ka klimata pārmaiņas ir globāls drauds un pasaule pietiekami ātri neveic nepieciešamās transformācijas, lai novērstu neatgriezenisku ietekmi uz klimatu.</w:t>
      </w:r>
      <w:r w:rsidR="002A61CD">
        <w:rPr>
          <w:rFonts w:eastAsia="Times New Roman" w:cs="Times New Roman"/>
          <w:szCs w:val="28"/>
          <w:lang w:eastAsia="lv-LV"/>
        </w:rPr>
        <w:t xml:space="preserve"> Lai izvairītos no sliktākajiem iespējamajiem scenārijiem nepieciešams būtiski palielināt pūliņus.</w:t>
      </w:r>
    </w:p>
    <w:p w:rsidR="00A85D8F" w:rsidP="00853597" w:rsidRDefault="00A85D8F" w14:paraId="70F8E1AB" w14:textId="32B631B8">
      <w:pPr>
        <w:spacing w:after="120"/>
        <w:ind w:firstLine="567"/>
        <w:rPr>
          <w:rFonts w:eastAsia="Times New Roman" w:cs="Times New Roman"/>
          <w:szCs w:val="28"/>
          <w:lang w:eastAsia="lv-LV"/>
        </w:rPr>
      </w:pPr>
      <w:r>
        <w:rPr>
          <w:rFonts w:eastAsia="Times New Roman" w:cs="Times New Roman"/>
          <w:szCs w:val="28"/>
          <w:lang w:eastAsia="lv-LV"/>
        </w:rPr>
        <w:t xml:space="preserve">EK </w:t>
      </w:r>
      <w:r w:rsidR="00325418">
        <w:rPr>
          <w:rFonts w:eastAsia="Times New Roman" w:cs="Times New Roman"/>
          <w:szCs w:val="28"/>
          <w:lang w:eastAsia="lv-LV"/>
        </w:rPr>
        <w:t>savā</w:t>
      </w:r>
      <w:r w:rsidR="00D459B4">
        <w:rPr>
          <w:rFonts w:eastAsia="Times New Roman" w:cs="Times New Roman"/>
          <w:szCs w:val="28"/>
          <w:lang w:eastAsia="lv-LV"/>
        </w:rPr>
        <w:t xml:space="preserve"> 2018. gada novembra</w:t>
      </w:r>
      <w:r w:rsidR="00325418">
        <w:rPr>
          <w:rFonts w:eastAsia="Times New Roman" w:cs="Times New Roman"/>
          <w:szCs w:val="28"/>
          <w:lang w:eastAsia="lv-LV"/>
        </w:rPr>
        <w:t xml:space="preserve"> paziņojumā </w:t>
      </w:r>
      <w:r w:rsidRPr="00325418" w:rsidR="00325418">
        <w:rPr>
          <w:rFonts w:eastAsia="Times New Roman" w:cs="Times New Roman"/>
          <w:i/>
          <w:iCs/>
          <w:szCs w:val="28"/>
          <w:lang w:eastAsia="lv-LV"/>
        </w:rPr>
        <w:t xml:space="preserve">“Tīru  planētu -visiem! Stratēģisks  Eiropas  ilgtermiņa  redzējums  par  pārticīgu,  modernu, konkurētspējīgu un </w:t>
      </w:r>
      <w:proofErr w:type="spellStart"/>
      <w:r w:rsidRPr="00325418" w:rsidR="00325418">
        <w:rPr>
          <w:rFonts w:eastAsia="Times New Roman" w:cs="Times New Roman"/>
          <w:i/>
          <w:iCs/>
          <w:szCs w:val="28"/>
          <w:lang w:eastAsia="lv-LV"/>
        </w:rPr>
        <w:t>klimatneitrālu</w:t>
      </w:r>
      <w:proofErr w:type="spellEnd"/>
      <w:r w:rsidRPr="00325418" w:rsidR="00325418">
        <w:rPr>
          <w:rFonts w:eastAsia="Times New Roman" w:cs="Times New Roman"/>
          <w:i/>
          <w:iCs/>
          <w:szCs w:val="28"/>
          <w:lang w:eastAsia="lv-LV"/>
        </w:rPr>
        <w:t xml:space="preserve"> ekonomiku”</w:t>
      </w:r>
      <w:r w:rsidR="00D459B4">
        <w:rPr>
          <w:rStyle w:val="FootnoteReference"/>
          <w:rFonts w:eastAsia="Times New Roman" w:cs="Times New Roman"/>
          <w:i/>
          <w:iCs/>
          <w:szCs w:val="28"/>
          <w:lang w:eastAsia="lv-LV"/>
        </w:rPr>
        <w:footnoteReference w:id="5"/>
      </w:r>
      <w:r w:rsidR="00D12EDD">
        <w:rPr>
          <w:rFonts w:eastAsia="Times New Roman" w:cs="Times New Roman"/>
          <w:i/>
          <w:iCs/>
          <w:szCs w:val="28"/>
          <w:lang w:eastAsia="lv-LV"/>
        </w:rPr>
        <w:t xml:space="preserve"> </w:t>
      </w:r>
      <w:r w:rsidR="00D12EDD">
        <w:rPr>
          <w:rFonts w:eastAsia="Times New Roman" w:cs="Times New Roman"/>
          <w:szCs w:val="28"/>
          <w:lang w:eastAsia="lv-LV"/>
        </w:rPr>
        <w:t xml:space="preserve">piedāvāja stratēģiju, kas atļautu ES kļūt par pirmo nozīmīgo Ekonomiku, kas līdz 2050. gadam sasniegtu </w:t>
      </w:r>
      <w:proofErr w:type="spellStart"/>
      <w:r w:rsidR="00D12EDD">
        <w:rPr>
          <w:rFonts w:eastAsia="Times New Roman" w:cs="Times New Roman"/>
          <w:szCs w:val="28"/>
          <w:lang w:eastAsia="lv-LV"/>
        </w:rPr>
        <w:t>klimatneitralitāti</w:t>
      </w:r>
      <w:proofErr w:type="spellEnd"/>
      <w:r w:rsidR="00D12EDD">
        <w:rPr>
          <w:rFonts w:eastAsia="Times New Roman" w:cs="Times New Roman"/>
          <w:szCs w:val="28"/>
          <w:lang w:eastAsia="lv-LV"/>
        </w:rPr>
        <w:t>.</w:t>
      </w:r>
      <w:r w:rsidR="004B7F4F">
        <w:rPr>
          <w:rFonts w:eastAsia="Times New Roman" w:cs="Times New Roman"/>
          <w:szCs w:val="28"/>
          <w:lang w:eastAsia="lv-LV"/>
        </w:rPr>
        <w:t xml:space="preserve"> Politikas virziens tika apspriests 2019. gada jūnija Eiropadomē.</w:t>
      </w:r>
      <w:r w:rsidR="001E5959">
        <w:rPr>
          <w:rFonts w:eastAsia="Times New Roman" w:cs="Times New Roman"/>
          <w:szCs w:val="28"/>
          <w:lang w:eastAsia="lv-LV"/>
        </w:rPr>
        <w:t xml:space="preserve"> Tāpat, paturot prātā nepieciešamību pēc globāli integrētas, ilgtspējīgas un konkurētspējīgas rūpniecības, Eiropadome ir lūgusi EK sagatavot un līdz gada beigām prezentēt ilgtermiņa redzējumu par ES rūpniecības nākotni.</w:t>
      </w:r>
    </w:p>
    <w:p w:rsidR="00AE4753" w:rsidP="00853597" w:rsidRDefault="00AE4753" w14:paraId="75CAF18E" w14:textId="79D41D23">
      <w:pPr>
        <w:spacing w:after="120"/>
        <w:ind w:firstLine="567"/>
        <w:rPr>
          <w:rFonts w:eastAsia="Times New Roman" w:cs="Times New Roman"/>
          <w:szCs w:val="28"/>
          <w:lang w:eastAsia="lv-LV"/>
        </w:rPr>
      </w:pPr>
      <w:r>
        <w:rPr>
          <w:rFonts w:eastAsia="Times New Roman" w:cs="Times New Roman"/>
          <w:szCs w:val="28"/>
          <w:lang w:eastAsia="lv-LV"/>
        </w:rPr>
        <w:t xml:space="preserve">Arī ES uzņēmēji atbalsta EK 2050. ambīcijas. Aprīlī organizācija </w:t>
      </w:r>
      <w:proofErr w:type="spellStart"/>
      <w:r w:rsidRPr="00AE4753">
        <w:rPr>
          <w:rFonts w:eastAsia="Times New Roman" w:cs="Times New Roman"/>
          <w:i/>
          <w:iCs/>
          <w:szCs w:val="28"/>
          <w:lang w:eastAsia="lv-LV"/>
        </w:rPr>
        <w:t>BusinessEurope</w:t>
      </w:r>
      <w:proofErr w:type="spellEnd"/>
      <w:r w:rsidR="00C04341">
        <w:rPr>
          <w:rFonts w:eastAsia="Times New Roman" w:cs="Times New Roman"/>
          <w:i/>
          <w:iCs/>
          <w:szCs w:val="28"/>
          <w:lang w:eastAsia="lv-LV"/>
        </w:rPr>
        <w:t xml:space="preserve">, </w:t>
      </w:r>
      <w:r w:rsidRPr="00C04341" w:rsidR="00C04341">
        <w:rPr>
          <w:rFonts w:eastAsia="Times New Roman" w:cs="Times New Roman"/>
          <w:szCs w:val="28"/>
          <w:lang w:eastAsia="lv-LV"/>
        </w:rPr>
        <w:t>kas pārstāv</w:t>
      </w:r>
      <w:r w:rsidR="0062534B">
        <w:rPr>
          <w:rFonts w:eastAsia="Times New Roman" w:cs="Times New Roman"/>
          <w:szCs w:val="28"/>
          <w:lang w:eastAsia="lv-LV"/>
        </w:rPr>
        <w:t xml:space="preserve"> dažādu izmēru</w:t>
      </w:r>
      <w:r w:rsidRPr="00C04341" w:rsidR="00C04341">
        <w:rPr>
          <w:rFonts w:eastAsia="Times New Roman" w:cs="Times New Roman"/>
          <w:szCs w:val="28"/>
          <w:lang w:eastAsia="lv-LV"/>
        </w:rPr>
        <w:t xml:space="preserve"> uzņēm</w:t>
      </w:r>
      <w:r w:rsidR="0062534B">
        <w:rPr>
          <w:rFonts w:eastAsia="Times New Roman" w:cs="Times New Roman"/>
          <w:szCs w:val="28"/>
          <w:lang w:eastAsia="lv-LV"/>
        </w:rPr>
        <w:t>umus</w:t>
      </w:r>
      <w:r w:rsidRPr="00C04341" w:rsidR="00C04341">
        <w:rPr>
          <w:rFonts w:eastAsia="Times New Roman" w:cs="Times New Roman"/>
          <w:szCs w:val="28"/>
          <w:lang w:eastAsia="lv-LV"/>
        </w:rPr>
        <w:t xml:space="preserve"> un ir oficiāli atzīta kā Eiropas līmeņa sociālais partneris,</w:t>
      </w:r>
      <w:r>
        <w:rPr>
          <w:rFonts w:eastAsia="Times New Roman" w:cs="Times New Roman"/>
          <w:szCs w:val="28"/>
          <w:lang w:eastAsia="lv-LV"/>
        </w:rPr>
        <w:t xml:space="preserve"> publicējusi savu konkurētspējīgas enerģētikas un klimata stratēģiju</w:t>
      </w:r>
      <w:r w:rsidR="00021788">
        <w:rPr>
          <w:rStyle w:val="FootnoteReference"/>
          <w:rFonts w:eastAsia="Times New Roman" w:cs="Times New Roman"/>
          <w:szCs w:val="28"/>
          <w:lang w:eastAsia="lv-LV"/>
        </w:rPr>
        <w:footnoteReference w:id="6"/>
      </w:r>
      <w:r>
        <w:rPr>
          <w:rFonts w:eastAsia="Times New Roman" w:cs="Times New Roman"/>
          <w:szCs w:val="28"/>
          <w:lang w:eastAsia="lv-LV"/>
        </w:rPr>
        <w:t xml:space="preserve">. </w:t>
      </w:r>
      <w:r w:rsidR="00513D4B">
        <w:rPr>
          <w:rFonts w:eastAsia="Times New Roman" w:cs="Times New Roman"/>
          <w:szCs w:val="28"/>
          <w:lang w:eastAsia="lv-LV"/>
        </w:rPr>
        <w:t>Vienlaikus atgādinot, ka, veidojot politiku</w:t>
      </w:r>
      <w:r w:rsidR="00F03DFE">
        <w:rPr>
          <w:rFonts w:eastAsia="Times New Roman" w:cs="Times New Roman"/>
          <w:szCs w:val="28"/>
          <w:lang w:eastAsia="lv-LV"/>
        </w:rPr>
        <w:t>,</w:t>
      </w:r>
      <w:r w:rsidR="00513D4B">
        <w:rPr>
          <w:rFonts w:eastAsia="Times New Roman" w:cs="Times New Roman"/>
          <w:szCs w:val="28"/>
          <w:lang w:eastAsia="lv-LV"/>
        </w:rPr>
        <w:t xml:space="preserve"> par konkurētspējas dimensiju nevajadzētu aizmirst.</w:t>
      </w:r>
    </w:p>
    <w:p w:rsidR="007C687F" w:rsidP="00853597" w:rsidRDefault="007C687F" w14:paraId="5EC16A08" w14:textId="57A480F6">
      <w:pPr>
        <w:spacing w:after="120"/>
        <w:ind w:firstLine="567"/>
        <w:rPr>
          <w:rFonts w:eastAsia="Times New Roman" w:cs="Times New Roman"/>
          <w:szCs w:val="28"/>
          <w:lang w:eastAsia="lv-LV"/>
        </w:rPr>
      </w:pPr>
      <w:r>
        <w:rPr>
          <w:rFonts w:eastAsia="Times New Roman" w:cs="Times New Roman"/>
          <w:szCs w:val="28"/>
          <w:lang w:eastAsia="lv-LV"/>
        </w:rPr>
        <w:lastRenderedPageBreak/>
        <w:t xml:space="preserve">Tāpat jāņem vērā, ka paredzētā ekonomikas transformācija sniegs Eiropas uzņēmējiem arī jaunas iespējas. Eiropas atjaunojamās enerģijas nozare šobrīd ir starp globālajiem līderiem būtisku enerģijas tehnoloģiju un pakalpojumu pielietojumā. EK paredz, ka enerģijas sistēmu ikgadējās investīciju vajadzības periodā no 2031.-2050. pieaugs no aptuveni 2% IKP līdz 2,8%. </w:t>
      </w:r>
      <w:r w:rsidR="00E909E4">
        <w:rPr>
          <w:rFonts w:eastAsia="Times New Roman" w:cs="Times New Roman"/>
          <w:szCs w:val="28"/>
          <w:lang w:eastAsia="lv-LV"/>
        </w:rPr>
        <w:t xml:space="preserve">Savukārt </w:t>
      </w:r>
      <w:r>
        <w:rPr>
          <w:rFonts w:eastAsia="Times New Roman" w:cs="Times New Roman"/>
          <w:szCs w:val="28"/>
          <w:lang w:eastAsia="lv-LV"/>
        </w:rPr>
        <w:t>IPCC prognozē, ka periodā no 2016.-2035. investīciju vajadzības būs aptuveni 2,5% IKP</w:t>
      </w:r>
      <w:r w:rsidR="007D638C">
        <w:rPr>
          <w:rFonts w:eastAsia="Times New Roman" w:cs="Times New Roman"/>
          <w:szCs w:val="28"/>
          <w:lang w:eastAsia="lv-LV"/>
        </w:rPr>
        <w:t xml:space="preserve"> jeb</w:t>
      </w:r>
      <w:r>
        <w:rPr>
          <w:rFonts w:eastAsia="Times New Roman" w:cs="Times New Roman"/>
          <w:szCs w:val="28"/>
          <w:lang w:eastAsia="lv-LV"/>
        </w:rPr>
        <w:t xml:space="preserve"> ap</w:t>
      </w:r>
      <w:r w:rsidR="007D638C">
        <w:rPr>
          <w:rFonts w:eastAsia="Times New Roman" w:cs="Times New Roman"/>
          <w:szCs w:val="28"/>
          <w:lang w:eastAsia="lv-LV"/>
        </w:rPr>
        <w:t>tuveni</w:t>
      </w:r>
      <w:r>
        <w:rPr>
          <w:rFonts w:eastAsia="Times New Roman" w:cs="Times New Roman"/>
          <w:szCs w:val="28"/>
          <w:lang w:eastAsia="lv-LV"/>
        </w:rPr>
        <w:t xml:space="preserve"> 2,4 triljoni</w:t>
      </w:r>
      <w:r w:rsidR="00974246">
        <w:rPr>
          <w:rFonts w:eastAsia="Times New Roman" w:cs="Times New Roman"/>
          <w:szCs w:val="28"/>
          <w:lang w:eastAsia="lv-LV"/>
        </w:rPr>
        <w:t xml:space="preserve"> USD</w:t>
      </w:r>
      <w:r>
        <w:rPr>
          <w:rFonts w:eastAsia="Times New Roman" w:cs="Times New Roman"/>
          <w:szCs w:val="28"/>
          <w:lang w:eastAsia="lv-LV"/>
        </w:rPr>
        <w:t xml:space="preserve"> gadā.</w:t>
      </w:r>
      <w:r w:rsidR="00523775">
        <w:rPr>
          <w:rFonts w:eastAsia="Times New Roman" w:cs="Times New Roman"/>
          <w:szCs w:val="28"/>
          <w:lang w:eastAsia="lv-LV"/>
        </w:rPr>
        <w:t xml:space="preserve"> Šīs investīcijas nozīmēs iespējas privātajam sektoram.</w:t>
      </w:r>
    </w:p>
    <w:p w:rsidR="00386964" w:rsidP="00F16EA2" w:rsidRDefault="0035674A" w14:paraId="2E752D25" w14:textId="3FCE74C3">
      <w:pPr>
        <w:spacing w:after="120"/>
        <w:ind w:firstLine="567"/>
        <w:rPr>
          <w:rFonts w:eastAsia="Times New Roman" w:cs="Times New Roman"/>
          <w:szCs w:val="28"/>
          <w:lang w:eastAsia="lv-LV"/>
        </w:rPr>
      </w:pPr>
      <w:r>
        <w:rPr>
          <w:rFonts w:eastAsia="Times New Roman" w:cs="Times New Roman"/>
          <w:szCs w:val="28"/>
          <w:lang w:eastAsia="lv-LV"/>
        </w:rPr>
        <w:t>R</w:t>
      </w:r>
      <w:r w:rsidRPr="0035674A">
        <w:rPr>
          <w:rFonts w:eastAsia="Times New Roman" w:cs="Times New Roman"/>
          <w:szCs w:val="28"/>
          <w:lang w:eastAsia="lv-LV"/>
        </w:rPr>
        <w:t>egulai par Enerģētikas savienības pārvaldību un rīcību klimata jomā</w:t>
      </w:r>
      <w:r>
        <w:rPr>
          <w:rFonts w:eastAsia="Times New Roman" w:cs="Times New Roman"/>
          <w:szCs w:val="28"/>
          <w:lang w:eastAsia="lv-LV"/>
        </w:rPr>
        <w:t xml:space="preserve"> nodrošina visaptverošu politikas rāmi nepieciešamajām pārmaiņām. Tāpat tā rada arī lielāku nākotnes noteiktību un attiecīgi investīciju veikšanai drošāku vidi.</w:t>
      </w:r>
      <w:r w:rsidR="00CC1F99">
        <w:rPr>
          <w:rFonts w:eastAsia="Times New Roman" w:cs="Times New Roman"/>
          <w:szCs w:val="28"/>
          <w:lang w:eastAsia="lv-LV"/>
        </w:rPr>
        <w:t xml:space="preserve"> Dalībvalstīm nepieciešams līdz 2020. gada 1. janvārim izstrādāt savas ilgtermiņa stratēģijas.</w:t>
      </w:r>
      <w:r w:rsidR="00DB58EC">
        <w:rPr>
          <w:rFonts w:eastAsia="Times New Roman" w:cs="Times New Roman"/>
          <w:szCs w:val="28"/>
          <w:lang w:eastAsia="lv-LV"/>
        </w:rPr>
        <w:t xml:space="preserve"> Tāpat būtiski, ka, domājot par izpētes investīcijām sevišķa prioritāte tiek piešķirta ilgtspējīgu jauno tehnoloģiju izstrādei.</w:t>
      </w:r>
    </w:p>
    <w:p w:rsidRPr="005D019F" w:rsidR="00837D3F" w:rsidP="005D019F" w:rsidRDefault="00795AFA" w14:paraId="4A531BEA" w14:textId="1BEFCA89">
      <w:pPr>
        <w:spacing w:after="120"/>
        <w:ind w:firstLine="567"/>
        <w:rPr>
          <w:rFonts w:eastAsia="Times New Roman" w:cs="Times New Roman"/>
          <w:szCs w:val="28"/>
          <w:lang w:eastAsia="lv-LV"/>
        </w:rPr>
      </w:pPr>
      <w:r>
        <w:rPr>
          <w:rFonts w:eastAsia="Times New Roman" w:cs="Times New Roman"/>
          <w:szCs w:val="28"/>
          <w:lang w:eastAsia="lv-LV"/>
        </w:rPr>
        <w:t>Sanāksmes s</w:t>
      </w:r>
      <w:r w:rsidR="005D019F">
        <w:rPr>
          <w:rFonts w:eastAsia="Times New Roman" w:cs="Times New Roman"/>
          <w:szCs w:val="28"/>
          <w:lang w:eastAsia="lv-LV"/>
        </w:rPr>
        <w:t xml:space="preserve">esijā paredzēta diskusija par mijiedarbību starp centieniem panākt </w:t>
      </w:r>
      <w:proofErr w:type="spellStart"/>
      <w:r w:rsidR="005D019F">
        <w:rPr>
          <w:rFonts w:eastAsia="Times New Roman" w:cs="Times New Roman"/>
          <w:szCs w:val="28"/>
          <w:lang w:eastAsia="lv-LV"/>
        </w:rPr>
        <w:t>klimatneitralitāti</w:t>
      </w:r>
      <w:proofErr w:type="spellEnd"/>
      <w:r w:rsidR="005D019F">
        <w:rPr>
          <w:rFonts w:eastAsia="Times New Roman" w:cs="Times New Roman"/>
          <w:szCs w:val="28"/>
          <w:lang w:eastAsia="lv-LV"/>
        </w:rPr>
        <w:t xml:space="preserve"> un konkurētspējas saglabāšanu. Diskusijai izvirzīti šādi jautājumi:</w:t>
      </w:r>
    </w:p>
    <w:p w:rsidR="00853597" w:rsidP="005B0ACA" w:rsidRDefault="000D51CF" w14:paraId="42EBDD99" w14:textId="59399A9F">
      <w:pPr>
        <w:pStyle w:val="ListParagraph"/>
        <w:numPr>
          <w:ilvl w:val="0"/>
          <w:numId w:val="41"/>
        </w:numPr>
        <w:spacing w:after="120"/>
        <w:rPr>
          <w:i/>
          <w:szCs w:val="28"/>
        </w:rPr>
      </w:pPr>
      <w:r>
        <w:rPr>
          <w:i/>
          <w:szCs w:val="28"/>
        </w:rPr>
        <w:t xml:space="preserve">Kādi politikas pasākumi visefektīvāk varētu veicināt investīcijas </w:t>
      </w:r>
      <w:r w:rsidR="003B4073">
        <w:rPr>
          <w:i/>
          <w:szCs w:val="28"/>
        </w:rPr>
        <w:t xml:space="preserve">oglekļa mazietilpīgos </w:t>
      </w:r>
      <w:r>
        <w:rPr>
          <w:i/>
          <w:szCs w:val="28"/>
        </w:rPr>
        <w:t xml:space="preserve">risinājumos un uzlabot ES konkurētspēju tās ceļā uz </w:t>
      </w:r>
      <w:proofErr w:type="spellStart"/>
      <w:r>
        <w:rPr>
          <w:i/>
          <w:szCs w:val="28"/>
        </w:rPr>
        <w:t>klimatneitralitāti</w:t>
      </w:r>
      <w:proofErr w:type="spellEnd"/>
      <w:r>
        <w:rPr>
          <w:i/>
          <w:szCs w:val="28"/>
        </w:rPr>
        <w:t>?</w:t>
      </w:r>
    </w:p>
    <w:p w:rsidRPr="00842F73" w:rsidR="000D51CF" w:rsidP="005B0ACA" w:rsidRDefault="000D51CF" w14:paraId="0BD5CBA2" w14:textId="4EBECF46">
      <w:pPr>
        <w:pStyle w:val="ListParagraph"/>
        <w:numPr>
          <w:ilvl w:val="0"/>
          <w:numId w:val="41"/>
        </w:numPr>
        <w:spacing w:after="120"/>
        <w:rPr>
          <w:i/>
          <w:szCs w:val="28"/>
        </w:rPr>
      </w:pPr>
      <w:r>
        <w:rPr>
          <w:i/>
          <w:szCs w:val="28"/>
        </w:rPr>
        <w:t xml:space="preserve">Kā lai ES rūpniecība un privātais sektors labāk izmanto pāreju uz </w:t>
      </w:r>
      <w:proofErr w:type="spellStart"/>
      <w:r>
        <w:rPr>
          <w:i/>
          <w:szCs w:val="28"/>
        </w:rPr>
        <w:t>klimatneitralitāti</w:t>
      </w:r>
      <w:proofErr w:type="spellEnd"/>
      <w:r>
        <w:rPr>
          <w:i/>
          <w:szCs w:val="28"/>
        </w:rPr>
        <w:t xml:space="preserve"> globālajā kontekstā?</w:t>
      </w:r>
    </w:p>
    <w:p w:rsidRPr="00842F73" w:rsidR="00791790" w:rsidP="00791790" w:rsidRDefault="00791790" w14:paraId="6DA10854" w14:textId="0D40D005">
      <w:pPr>
        <w:spacing w:after="120"/>
        <w:ind w:firstLine="567"/>
        <w:rPr>
          <w:szCs w:val="28"/>
        </w:rPr>
      </w:pPr>
      <w:r w:rsidRPr="00842F73">
        <w:rPr>
          <w:b/>
          <w:szCs w:val="28"/>
        </w:rPr>
        <w:t>Latvijas nostāja</w:t>
      </w:r>
      <w:r w:rsidR="001253FC">
        <w:rPr>
          <w:rStyle w:val="FootnoteReference"/>
          <w:b/>
          <w:szCs w:val="28"/>
        </w:rPr>
        <w:footnoteReference w:id="7"/>
      </w:r>
      <w:r w:rsidR="00CE1523">
        <w:rPr>
          <w:b/>
          <w:szCs w:val="28"/>
        </w:rPr>
        <w:t xml:space="preserve"> </w:t>
      </w:r>
      <w:r w:rsidR="001253FC">
        <w:rPr>
          <w:rStyle w:val="FootnoteReference"/>
          <w:b/>
          <w:szCs w:val="28"/>
        </w:rPr>
        <w:footnoteReference w:id="8"/>
      </w:r>
      <w:r w:rsidR="00520826">
        <w:rPr>
          <w:b/>
          <w:szCs w:val="28"/>
        </w:rPr>
        <w:t>:</w:t>
      </w:r>
    </w:p>
    <w:p w:rsidR="008A178F" w:rsidP="008A178F" w:rsidRDefault="008A178F" w14:paraId="74F84163" w14:textId="77777777">
      <w:pPr>
        <w:spacing w:after="120"/>
        <w:ind w:firstLine="567"/>
        <w:rPr>
          <w:szCs w:val="28"/>
        </w:rPr>
      </w:pPr>
      <w:r>
        <w:rPr>
          <w:szCs w:val="28"/>
        </w:rPr>
        <w:t xml:space="preserve">Latvija atbalsta ES mērķi līdz 2050. gadam kļūt par vienu no pirmajām, kas sasniedz SEG emisiju neto nulles līmeni jeb </w:t>
      </w:r>
      <w:proofErr w:type="spellStart"/>
      <w:r>
        <w:rPr>
          <w:szCs w:val="28"/>
        </w:rPr>
        <w:t>klimatneitralitāti</w:t>
      </w:r>
      <w:proofErr w:type="spellEnd"/>
      <w:r>
        <w:rPr>
          <w:szCs w:val="28"/>
        </w:rPr>
        <w:t>, intensificējot un paplašinot rīcību klimata pārmaiņu ierobežošanā, vienlaikus sniedzot ieguldījumu gan globālo klimata pārmaiņu mazināšanā, gan ES ekonomikas modernizācijas un konkurētspējas palielināšanā.</w:t>
      </w:r>
    </w:p>
    <w:p w:rsidRPr="00625929" w:rsidR="0003284A" w:rsidP="008A178F" w:rsidRDefault="008A178F" w14:paraId="2626C6EE" w14:textId="4BD8C635">
      <w:pPr>
        <w:spacing w:after="160" w:line="259" w:lineRule="auto"/>
        <w:ind w:firstLine="562"/>
        <w:rPr>
          <w:szCs w:val="28"/>
        </w:rPr>
      </w:pPr>
      <w:proofErr w:type="spellStart"/>
      <w:r>
        <w:rPr>
          <w:szCs w:val="28"/>
        </w:rPr>
        <w:t>Klimatneitralitātes</w:t>
      </w:r>
      <w:proofErr w:type="spellEnd"/>
      <w:r>
        <w:rPr>
          <w:szCs w:val="28"/>
        </w:rPr>
        <w:t xml:space="preserve"> sasniegšanai</w:t>
      </w:r>
      <w:r w:rsidRPr="00625929" w:rsidR="00F94457">
        <w:rPr>
          <w:szCs w:val="28"/>
        </w:rPr>
        <w:t xml:space="preserve"> nepieciešamo investīciju apjoms un ieguvumi var būtiski atšķirties atkarībā  no  SEG  emisiju  samazināšanas  trajektorijas  un  pasākumu kombinācijām.</w:t>
      </w:r>
      <w:r w:rsidRPr="00625929" w:rsidR="003A359D">
        <w:rPr>
          <w:szCs w:val="28"/>
        </w:rPr>
        <w:t xml:space="preserve"> Uzskatām, ka nākamajam ES daudzgadu budžetam jābūt svarīgam instrumentam, lai veicinātu ieguldījumus enerģētikas un klimata pārmaiņu jomā, vismaz 25% no izdevumiem atvēlot cīņai pret klimata pārmaiņām. Liela loma būs ne vien publiskajām investīcijām, bet arī uzņēmumu un mājsaimniecību investīciju lēmumiem, tāpēc būtiski nodrošināt skaidrus ilgtermiņa signālus par politiku transformācijām  un  sniegt  nepieciešamās  vadlīnijas,  informācijas  pieejamību  risku novērtēšanai.  Būtiski  nodrošināt  investīciju  atbilstību  oglekļa  mazietilpīgai  un </w:t>
      </w:r>
      <w:proofErr w:type="spellStart"/>
      <w:r w:rsidRPr="00625929" w:rsidR="003A359D">
        <w:rPr>
          <w:szCs w:val="28"/>
        </w:rPr>
        <w:t>klimatnoturīgai</w:t>
      </w:r>
      <w:proofErr w:type="spellEnd"/>
      <w:r w:rsidRPr="00625929" w:rsidR="003A359D">
        <w:rPr>
          <w:szCs w:val="28"/>
        </w:rPr>
        <w:t xml:space="preserve"> attīstībai.</w:t>
      </w:r>
      <w:r w:rsidRPr="00625929" w:rsidR="00625929">
        <w:rPr>
          <w:szCs w:val="28"/>
        </w:rPr>
        <w:t xml:space="preserve"> Lai nodrošinātu  </w:t>
      </w:r>
      <w:proofErr w:type="spellStart"/>
      <w:r w:rsidRPr="00625929" w:rsidR="00625929">
        <w:rPr>
          <w:szCs w:val="28"/>
        </w:rPr>
        <w:t>klimatneitralitātes</w:t>
      </w:r>
      <w:proofErr w:type="spellEnd"/>
      <w:r w:rsidRPr="00625929" w:rsidR="00625929">
        <w:rPr>
          <w:szCs w:val="28"/>
        </w:rPr>
        <w:t xml:space="preserve">  sasniegšanu  ES  līmenī,  pilnīgi  visās  ES  un  valstu nacionālajās nozaru politikās ir nepieciešams integrēt klimata pārmaiņu ierobežošanas un </w:t>
      </w:r>
      <w:proofErr w:type="spellStart"/>
      <w:r w:rsidRPr="00625929" w:rsidR="00625929">
        <w:rPr>
          <w:szCs w:val="28"/>
        </w:rPr>
        <w:t>klimatnoturīguma</w:t>
      </w:r>
      <w:proofErr w:type="spellEnd"/>
      <w:r w:rsidRPr="00625929" w:rsidR="00625929">
        <w:rPr>
          <w:szCs w:val="28"/>
        </w:rPr>
        <w:t xml:space="preserve">  veicināšanas  dimensiju. Jānodrošina,  ka  nozarēm  ir nepieciešamais politikas ietvars un ir pieejams finansējums SEG emisiju samazināšanai. Būtiski  panākt  taisnīgu  un  sociāli  pieņemamu  transformāciju,  mazinot  nevis  palielinot ekonomiskās un sociālās nevienlīdzības ES līmenī un arī dalībvalstīs. Nepieciešams sekmēt pāreju uz “zaļām darbavietām”. Svarīga  loma  būs  vides  nodokļiem,  oglekļa  cenošanai  (</w:t>
      </w:r>
      <w:proofErr w:type="spellStart"/>
      <w:r w:rsidRPr="00625929" w:rsidR="00625929">
        <w:rPr>
          <w:i/>
          <w:iCs/>
          <w:szCs w:val="28"/>
        </w:rPr>
        <w:t>carbon</w:t>
      </w:r>
      <w:proofErr w:type="spellEnd"/>
      <w:r w:rsidRPr="00625929" w:rsidR="00625929">
        <w:rPr>
          <w:i/>
          <w:iCs/>
          <w:szCs w:val="28"/>
        </w:rPr>
        <w:t xml:space="preserve">  </w:t>
      </w:r>
      <w:proofErr w:type="spellStart"/>
      <w:r w:rsidRPr="00625929" w:rsidR="00625929">
        <w:rPr>
          <w:i/>
          <w:iCs/>
          <w:szCs w:val="28"/>
        </w:rPr>
        <w:t>pricing</w:t>
      </w:r>
      <w:proofErr w:type="spellEnd"/>
      <w:r w:rsidRPr="00625929" w:rsidR="00625929">
        <w:rPr>
          <w:szCs w:val="28"/>
        </w:rPr>
        <w:t>)  un  atbalsta mehānismu  pārskatam.  Lai  novērstu  oglekļa  pārvirzes  riskus  un  konkurētspējas samazināšanos, atsevišķos gadījumos nozīmīga varētu būt vienotas pieejas īstenošana ES.</w:t>
      </w:r>
    </w:p>
    <w:p w:rsidRPr="00625929" w:rsidR="00056E8F" w:rsidP="0037522C" w:rsidRDefault="00056E8F" w14:paraId="75A9D467" w14:textId="08A44A71">
      <w:pPr>
        <w:spacing w:after="160" w:line="259" w:lineRule="auto"/>
        <w:ind w:firstLine="562"/>
        <w:rPr>
          <w:szCs w:val="28"/>
        </w:rPr>
      </w:pPr>
      <w:r w:rsidRPr="00625929">
        <w:rPr>
          <w:szCs w:val="28"/>
        </w:rPr>
        <w:t xml:space="preserve">Domājot par privātā sektora globālo konkurētspēju būtiski izcelt šādus aspektus: taisnīgums un solidaritāte, ņemot vērā katras dalībvalsts sasniegto, dalībvalstu atšķirīgās </w:t>
      </w:r>
      <w:r w:rsidRPr="00625929">
        <w:rPr>
          <w:szCs w:val="28"/>
        </w:rPr>
        <w:lastRenderedPageBreak/>
        <w:t>kapacitātes un nacionālos apstākļus; dalībvalstu jau panāktais progress SEG emisiju samazināšanā; konkurētspēja, lai nodrošinātu, ka valsts energoietilpīgās rūpniecības nozares nepasliktinātu savas iespējas starptautiskajos tirgos (gan attiecībā uz uzņēmumiem, kas ir ES emisijas kvotu tirdzniecības sistēmas dalībnieki, gan arī pārējiem); politiku savstarpējā saskaņotība un papildinātība; elastības pieejamība dalībvalstīm ilgtermiņa mērķa sasniegšanai rast un izmantot izmaksu efektīvāko</w:t>
      </w:r>
      <w:r w:rsidRPr="00625929" w:rsidR="00F04ED4">
        <w:rPr>
          <w:szCs w:val="28"/>
        </w:rPr>
        <w:t xml:space="preserve"> </w:t>
      </w:r>
      <w:r w:rsidRPr="00625929">
        <w:rPr>
          <w:szCs w:val="28"/>
        </w:rPr>
        <w:t>risinājumus dalībvalstu līmenī, ņemot vērā nacionālo situāciju, vajadzības un iespējas; periodā  pēc  2020.</w:t>
      </w:r>
      <w:r w:rsidR="00D77E28">
        <w:rPr>
          <w:szCs w:val="28"/>
        </w:rPr>
        <w:t xml:space="preserve"> </w:t>
      </w:r>
      <w:r w:rsidRPr="00625929">
        <w:rPr>
          <w:szCs w:val="28"/>
        </w:rPr>
        <w:t>gada  tiek  nodrošināts  pietiekams  ES  līmeņa  publiskais  finansējums dalībvalstīm ar zemāku IKP līmeni salīdzinājumā ar ES vidējo IKP līmeni.</w:t>
      </w:r>
    </w:p>
    <w:p w:rsidRPr="00625929" w:rsidR="0037522C" w:rsidP="0037522C" w:rsidRDefault="001C5057" w14:paraId="650F52C6" w14:textId="5B7DF355">
      <w:pPr>
        <w:spacing w:after="160" w:line="259" w:lineRule="auto"/>
        <w:ind w:firstLine="562"/>
        <w:rPr>
          <w:szCs w:val="28"/>
        </w:rPr>
      </w:pPr>
      <w:r>
        <w:rPr>
          <w:szCs w:val="28"/>
        </w:rPr>
        <w:t xml:space="preserve">ES rūpniecībai ir labas iespējas izmantot pārejas uz </w:t>
      </w:r>
      <w:proofErr w:type="spellStart"/>
      <w:r>
        <w:rPr>
          <w:szCs w:val="28"/>
        </w:rPr>
        <w:t>klimatnoturīgu</w:t>
      </w:r>
      <w:r w:rsidR="0052755A">
        <w:rPr>
          <w:szCs w:val="28"/>
        </w:rPr>
        <w:t>mu</w:t>
      </w:r>
      <w:proofErr w:type="spellEnd"/>
      <w:r>
        <w:rPr>
          <w:szCs w:val="28"/>
        </w:rPr>
        <w:t xml:space="preserve"> sniegtās iespējas, taču, lai tas būtu iespējams, nepieciešama pētniecības un inovāciju, kā arī attīstīto produktu </w:t>
      </w:r>
      <w:proofErr w:type="spellStart"/>
      <w:r>
        <w:rPr>
          <w:szCs w:val="28"/>
        </w:rPr>
        <w:t>komercializācijas</w:t>
      </w:r>
      <w:proofErr w:type="spellEnd"/>
      <w:r>
        <w:rPr>
          <w:szCs w:val="28"/>
        </w:rPr>
        <w:t xml:space="preserve"> un ražošanas pārorientācija no </w:t>
      </w:r>
      <w:proofErr w:type="spellStart"/>
      <w:r>
        <w:rPr>
          <w:szCs w:val="28"/>
        </w:rPr>
        <w:t>olglekļietilpīgiem</w:t>
      </w:r>
      <w:proofErr w:type="spellEnd"/>
      <w:r>
        <w:rPr>
          <w:szCs w:val="28"/>
        </w:rPr>
        <w:t xml:space="preserve"> risinājumiem un </w:t>
      </w:r>
      <w:proofErr w:type="spellStart"/>
      <w:r>
        <w:rPr>
          <w:szCs w:val="28"/>
        </w:rPr>
        <w:t>oglekļmazietilpīgiem</w:t>
      </w:r>
      <w:proofErr w:type="spellEnd"/>
      <w:r>
        <w:rPr>
          <w:szCs w:val="28"/>
        </w:rPr>
        <w:t xml:space="preserve"> un </w:t>
      </w:r>
      <w:proofErr w:type="spellStart"/>
      <w:r>
        <w:rPr>
          <w:szCs w:val="28"/>
        </w:rPr>
        <w:t>oglekļneitrāliem</w:t>
      </w:r>
      <w:proofErr w:type="spellEnd"/>
      <w:r>
        <w:rPr>
          <w:szCs w:val="28"/>
        </w:rPr>
        <w:t xml:space="preserve"> risinājumiem. Šādu risinājumu attīstīšana nepieciešama pilnīgi visām tautsaimniecības nozarēm, taču jo sevišķi – enerģētikā </w:t>
      </w:r>
      <w:r w:rsidRPr="00625929" w:rsidR="0037522C">
        <w:rPr>
          <w:szCs w:val="28"/>
        </w:rPr>
        <w:t>(atjaunojam</w:t>
      </w:r>
      <w:r>
        <w:rPr>
          <w:szCs w:val="28"/>
        </w:rPr>
        <w:t>os</w:t>
      </w:r>
      <w:r w:rsidRPr="00625929" w:rsidR="0037522C">
        <w:rPr>
          <w:szCs w:val="28"/>
        </w:rPr>
        <w:t xml:space="preserve"> energoresurs</w:t>
      </w:r>
      <w:r>
        <w:rPr>
          <w:szCs w:val="28"/>
        </w:rPr>
        <w:t xml:space="preserve">us izmantojošas lielas jaudas iekārtas un </w:t>
      </w:r>
      <w:proofErr w:type="spellStart"/>
      <w:r>
        <w:rPr>
          <w:szCs w:val="28"/>
        </w:rPr>
        <w:t>mikroģenerācijas</w:t>
      </w:r>
      <w:proofErr w:type="spellEnd"/>
      <w:r>
        <w:rPr>
          <w:szCs w:val="28"/>
        </w:rPr>
        <w:t xml:space="preserve"> iekārtas,</w:t>
      </w:r>
      <w:r w:rsidRPr="00625929" w:rsidR="0037522C">
        <w:rPr>
          <w:szCs w:val="28"/>
        </w:rPr>
        <w:t xml:space="preserve"> viedie  </w:t>
      </w:r>
      <w:proofErr w:type="spellStart"/>
      <w:r w:rsidRPr="00625929" w:rsidR="0037522C">
        <w:rPr>
          <w:szCs w:val="28"/>
        </w:rPr>
        <w:t>tīkli</w:t>
      </w:r>
      <w:r>
        <w:rPr>
          <w:szCs w:val="28"/>
        </w:rPr>
        <w:t>,</w:t>
      </w:r>
      <w:r w:rsidRPr="00625929" w:rsidR="0037522C">
        <w:rPr>
          <w:szCs w:val="28"/>
        </w:rPr>
        <w:t>enerģijas</w:t>
      </w:r>
      <w:proofErr w:type="spellEnd"/>
      <w:r w:rsidRPr="00625929" w:rsidR="0037522C">
        <w:rPr>
          <w:szCs w:val="28"/>
        </w:rPr>
        <w:t xml:space="preserve"> uzkrāšana</w:t>
      </w:r>
      <w:r>
        <w:rPr>
          <w:szCs w:val="28"/>
        </w:rPr>
        <w:t>s iekārtas)</w:t>
      </w:r>
      <w:r w:rsidRPr="00625929" w:rsidR="0037522C">
        <w:rPr>
          <w:szCs w:val="28"/>
        </w:rPr>
        <w:t>,</w:t>
      </w:r>
      <w:r>
        <w:rPr>
          <w:szCs w:val="28"/>
        </w:rPr>
        <w:t xml:space="preserve"> transportā (mobilitātes tīkla pārveide, infrastruktūras attīstīšana, </w:t>
      </w:r>
      <w:proofErr w:type="spellStart"/>
      <w:r>
        <w:rPr>
          <w:szCs w:val="28"/>
        </w:rPr>
        <w:t>oglekļneitrāli</w:t>
      </w:r>
      <w:proofErr w:type="spellEnd"/>
      <w:r>
        <w:rPr>
          <w:szCs w:val="28"/>
        </w:rPr>
        <w:t xml:space="preserve"> transportlīdzekļi u.tml.), kā arī lauksaimniecībā un </w:t>
      </w:r>
      <w:proofErr w:type="spellStart"/>
      <w:r>
        <w:rPr>
          <w:szCs w:val="28"/>
        </w:rPr>
        <w:t>bioekonomikā</w:t>
      </w:r>
      <w:proofErr w:type="spellEnd"/>
      <w:r>
        <w:rPr>
          <w:szCs w:val="28"/>
        </w:rPr>
        <w:t>. Nepieciešama</w:t>
      </w:r>
      <w:r w:rsidRPr="00625929" w:rsidR="0037522C">
        <w:rPr>
          <w:szCs w:val="28"/>
        </w:rPr>
        <w:t xml:space="preserve"> </w:t>
      </w:r>
      <w:proofErr w:type="spellStart"/>
      <w:r w:rsidRPr="00625929" w:rsidR="0037522C">
        <w:rPr>
          <w:szCs w:val="28"/>
        </w:rPr>
        <w:t>oglekļneitrāla</w:t>
      </w:r>
      <w:proofErr w:type="spellEnd"/>
      <w:r w:rsidRPr="00625929" w:rsidR="0037522C">
        <w:rPr>
          <w:szCs w:val="28"/>
        </w:rPr>
        <w:t xml:space="preserve"> energoietilpīgo nozaru pārveidošana. Piesardzīgi  vērtējam  iespējas  izmantot  oglekļa  uztveršanas  un  noglabāšanas tehnoloģijas plašā mērogā, īpaši ņemot vērā,  ka Latvijas uzņēmumi ir relatīvi nelieli </w:t>
      </w:r>
      <w:r>
        <w:rPr>
          <w:szCs w:val="28"/>
        </w:rPr>
        <w:t>SEG emisiju avoti</w:t>
      </w:r>
      <w:r w:rsidRPr="00625929" w:rsidR="0037522C">
        <w:rPr>
          <w:szCs w:val="28"/>
        </w:rPr>
        <w:t>.</w:t>
      </w:r>
      <w:r w:rsidRPr="00625929" w:rsidR="00696C50">
        <w:rPr>
          <w:szCs w:val="28"/>
        </w:rPr>
        <w:t xml:space="preserve"> </w:t>
      </w:r>
    </w:p>
    <w:p w:rsidRPr="00807A0C" w:rsidR="004E5022" w:rsidP="00807A0C" w:rsidRDefault="00680C55" w14:paraId="2E097DB8" w14:textId="6A0BA1DF">
      <w:pPr>
        <w:keepNext/>
        <w:keepLines/>
        <w:shd w:val="clear" w:color="auto" w:fill="F2F2F2" w:themeFill="background1" w:themeFillShade="F2"/>
        <w:spacing w:after="120"/>
        <w:ind w:left="284" w:hanging="284"/>
        <w:rPr>
          <w:rFonts w:cs="Times New Roman"/>
          <w:b/>
          <w:sz w:val="28"/>
          <w:szCs w:val="28"/>
        </w:rPr>
      </w:pPr>
      <w:r>
        <w:rPr>
          <w:rFonts w:cs="Times New Roman"/>
          <w:b/>
          <w:sz w:val="28"/>
          <w:szCs w:val="28"/>
        </w:rPr>
        <w:t>3</w:t>
      </w:r>
      <w:r w:rsidRPr="00E65A40" w:rsidR="005345D6">
        <w:rPr>
          <w:rFonts w:cs="Times New Roman"/>
          <w:b/>
          <w:sz w:val="28"/>
          <w:szCs w:val="28"/>
        </w:rPr>
        <w:t>.</w:t>
      </w:r>
      <w:r w:rsidR="00AB6732">
        <w:rPr>
          <w:rFonts w:cs="Times New Roman"/>
          <w:b/>
          <w:sz w:val="28"/>
          <w:szCs w:val="28"/>
        </w:rPr>
        <w:t xml:space="preserve"> </w:t>
      </w:r>
      <w:r w:rsidRPr="00AB6732" w:rsidR="00AB6732">
        <w:rPr>
          <w:rFonts w:eastAsia="Times New Roman" w:cs="Times New Roman"/>
          <w:b/>
          <w:i/>
          <w:sz w:val="28"/>
          <w:szCs w:val="28"/>
          <w:lang w:eastAsia="lv-LV"/>
        </w:rPr>
        <w:t>Vienotais tirgus kā pakalpojumu tirgus: Kāda Vienotā tirgus politika ir nepieciešama pakalpojumu sektoram?</w:t>
      </w:r>
    </w:p>
    <w:p w:rsidRPr="0045440E" w:rsidR="0045440E" w:rsidP="0075610A" w:rsidRDefault="0045440E" w14:paraId="5F889ACE" w14:textId="53DA542D">
      <w:pPr>
        <w:spacing w:after="120"/>
        <w:ind w:firstLine="567"/>
        <w:rPr>
          <w:rFonts w:eastAsia="Times New Roman" w:cs="Times New Roman"/>
          <w:i/>
          <w:iCs/>
          <w:szCs w:val="28"/>
          <w:lang w:eastAsia="lv-LV"/>
        </w:rPr>
      </w:pPr>
      <w:r w:rsidRPr="0045440E">
        <w:rPr>
          <w:rFonts w:eastAsia="Times New Roman" w:cs="Times New Roman"/>
          <w:i/>
          <w:iCs/>
          <w:szCs w:val="28"/>
          <w:lang w:eastAsia="lv-LV"/>
        </w:rPr>
        <w:t>- Viedokļu apmaiņa</w:t>
      </w:r>
    </w:p>
    <w:p w:rsidR="0075610A" w:rsidP="0075610A" w:rsidRDefault="001906E6" w14:paraId="3D28CBF1" w14:textId="3946B393">
      <w:pPr>
        <w:spacing w:after="120"/>
        <w:ind w:firstLine="567"/>
        <w:rPr>
          <w:rFonts w:eastAsia="Times New Roman" w:cs="Times New Roman"/>
          <w:szCs w:val="28"/>
          <w:lang w:eastAsia="lv-LV"/>
        </w:rPr>
      </w:pPr>
      <w:r>
        <w:rPr>
          <w:rFonts w:eastAsia="Times New Roman" w:cs="Times New Roman"/>
          <w:szCs w:val="28"/>
          <w:lang w:eastAsia="lv-LV"/>
        </w:rPr>
        <w:t xml:space="preserve">Diskusijas grupas mērķis ir nonākt pie vērtīgām atziņām turpmākajam darbam pie būtiskākajiem elementiem un politikas lēmumiem, kas nepieciešami Vienotā tirgus attīstībai, koncentrējoties uz pakalpojumu tirgus </w:t>
      </w:r>
      <w:r w:rsidR="005C6ABF">
        <w:rPr>
          <w:rFonts w:eastAsia="Times New Roman" w:cs="Times New Roman"/>
          <w:szCs w:val="28"/>
          <w:lang w:eastAsia="lv-LV"/>
        </w:rPr>
        <w:t>sektoru</w:t>
      </w:r>
      <w:r>
        <w:rPr>
          <w:rFonts w:eastAsia="Times New Roman" w:cs="Times New Roman"/>
          <w:szCs w:val="28"/>
          <w:lang w:eastAsia="lv-LV"/>
        </w:rPr>
        <w:t>.</w:t>
      </w:r>
    </w:p>
    <w:p w:rsidR="006C30B0" w:rsidP="0075610A" w:rsidRDefault="00BD7334" w14:paraId="3D353DEC" w14:textId="1B0D04BF">
      <w:pPr>
        <w:spacing w:after="120"/>
        <w:ind w:firstLine="567"/>
        <w:rPr>
          <w:rFonts w:eastAsia="Times New Roman" w:cs="Times New Roman"/>
          <w:szCs w:val="28"/>
          <w:lang w:eastAsia="lv-LV"/>
        </w:rPr>
      </w:pPr>
      <w:r>
        <w:rPr>
          <w:rFonts w:eastAsia="Times New Roman" w:cs="Times New Roman"/>
          <w:szCs w:val="28"/>
          <w:lang w:eastAsia="lv-LV"/>
        </w:rPr>
        <w:t>Starp pakalpojumiem un ražošanu pastāv spēcīga sasaiste, jo daudzas rūpniecības nozares savā darbībā</w:t>
      </w:r>
      <w:r w:rsidR="00B27D47">
        <w:rPr>
          <w:rFonts w:eastAsia="Times New Roman" w:cs="Times New Roman"/>
          <w:szCs w:val="28"/>
          <w:lang w:eastAsia="lv-LV"/>
        </w:rPr>
        <w:t xml:space="preserve"> un vērtības radīšanā</w:t>
      </w:r>
      <w:r>
        <w:rPr>
          <w:rFonts w:eastAsia="Times New Roman" w:cs="Times New Roman"/>
          <w:szCs w:val="28"/>
          <w:lang w:eastAsia="lv-LV"/>
        </w:rPr>
        <w:t xml:space="preserve"> ir spēcīgi atkarīgas no pakalpojumiem.</w:t>
      </w:r>
      <w:r w:rsidR="008F7FB7">
        <w:rPr>
          <w:rFonts w:eastAsia="Times New Roman" w:cs="Times New Roman"/>
          <w:szCs w:val="28"/>
          <w:lang w:eastAsia="lv-LV"/>
        </w:rPr>
        <w:t xml:space="preserve"> ES izaugsmes potenciāls lielā mērā slēpjas tieši pakalpojumu sektorā.</w:t>
      </w:r>
      <w:r w:rsidR="00DF5F71">
        <w:rPr>
          <w:rFonts w:eastAsia="Times New Roman" w:cs="Times New Roman"/>
          <w:szCs w:val="28"/>
          <w:lang w:eastAsia="lv-LV"/>
        </w:rPr>
        <w:t xml:space="preserve"> Sevišķs uzsvars būtu jāliek tieši uz digitālo pakalpojumu spēcināšanu.</w:t>
      </w:r>
    </w:p>
    <w:p w:rsidR="002D37CE" w:rsidP="0075610A" w:rsidRDefault="002D37CE" w14:paraId="5D7BDB51" w14:textId="504681F3">
      <w:pPr>
        <w:spacing w:after="120"/>
        <w:ind w:firstLine="567"/>
        <w:rPr>
          <w:rFonts w:eastAsia="Times New Roman" w:cs="Times New Roman"/>
          <w:szCs w:val="28"/>
          <w:lang w:eastAsia="lv-LV"/>
        </w:rPr>
      </w:pPr>
      <w:r>
        <w:rPr>
          <w:rFonts w:eastAsia="Times New Roman" w:cs="Times New Roman"/>
          <w:szCs w:val="28"/>
          <w:lang w:eastAsia="lv-LV"/>
        </w:rPr>
        <w:t>ES uzņēmumi, veicot pārrobežu darbību, joprojām bieži vien saskaras ar šķēršļiem – ne vien eksistējošiem, bet arī pavisam jauniem.</w:t>
      </w:r>
      <w:r w:rsidR="003B26B1">
        <w:rPr>
          <w:rFonts w:eastAsia="Times New Roman" w:cs="Times New Roman"/>
          <w:szCs w:val="28"/>
          <w:lang w:eastAsia="lv-LV"/>
        </w:rPr>
        <w:t xml:space="preserve"> Vairākas </w:t>
      </w:r>
      <w:r w:rsidR="005C6ABF">
        <w:rPr>
          <w:rFonts w:eastAsia="Times New Roman" w:cs="Times New Roman"/>
          <w:szCs w:val="28"/>
          <w:lang w:eastAsia="lv-LV"/>
        </w:rPr>
        <w:t xml:space="preserve">ES </w:t>
      </w:r>
      <w:r w:rsidR="003B26B1">
        <w:rPr>
          <w:rFonts w:eastAsia="Times New Roman" w:cs="Times New Roman"/>
          <w:szCs w:val="28"/>
          <w:lang w:eastAsia="lv-LV"/>
        </w:rPr>
        <w:t xml:space="preserve">Vienotā tirgus </w:t>
      </w:r>
      <w:r w:rsidR="005C6ABF">
        <w:rPr>
          <w:rFonts w:eastAsia="Times New Roman" w:cs="Times New Roman"/>
          <w:szCs w:val="28"/>
          <w:lang w:eastAsia="lv-LV"/>
        </w:rPr>
        <w:t xml:space="preserve">jomas </w:t>
      </w:r>
      <w:r w:rsidR="003B26B1">
        <w:rPr>
          <w:rFonts w:eastAsia="Times New Roman" w:cs="Times New Roman"/>
          <w:szCs w:val="28"/>
          <w:lang w:eastAsia="lv-LV"/>
        </w:rPr>
        <w:t>joprojām raksturo spēcīga fragmentācija un sevišķi izteikti tas redzams pakalpojumu sektorā.</w:t>
      </w:r>
      <w:r w:rsidR="001F2AC6">
        <w:rPr>
          <w:rFonts w:eastAsia="Times New Roman" w:cs="Times New Roman"/>
          <w:szCs w:val="28"/>
          <w:lang w:eastAsia="lv-LV"/>
        </w:rPr>
        <w:t xml:space="preserve"> Būtiski atzīmēt, ka </w:t>
      </w:r>
      <w:r w:rsidR="005C6ABF">
        <w:rPr>
          <w:rFonts w:eastAsia="Times New Roman" w:cs="Times New Roman"/>
          <w:szCs w:val="28"/>
          <w:lang w:eastAsia="lv-LV"/>
        </w:rPr>
        <w:t xml:space="preserve">lai gan </w:t>
      </w:r>
      <w:r w:rsidR="001F2AC6">
        <w:rPr>
          <w:rFonts w:eastAsia="Times New Roman" w:cs="Times New Roman"/>
          <w:szCs w:val="28"/>
          <w:lang w:eastAsia="lv-LV"/>
        </w:rPr>
        <w:t xml:space="preserve">pakalpojumi sastāda 70% </w:t>
      </w:r>
      <w:r w:rsidR="005C6ABF">
        <w:rPr>
          <w:rFonts w:eastAsia="Times New Roman" w:cs="Times New Roman"/>
          <w:szCs w:val="28"/>
          <w:lang w:eastAsia="lv-LV"/>
        </w:rPr>
        <w:t xml:space="preserve">no </w:t>
      </w:r>
      <w:r w:rsidR="001F2AC6">
        <w:rPr>
          <w:rFonts w:eastAsia="Times New Roman" w:cs="Times New Roman"/>
          <w:szCs w:val="28"/>
          <w:lang w:eastAsia="lv-LV"/>
        </w:rPr>
        <w:t>ES ekonomikas, ES dalībvalstu savstarpējā pakalpojumu tirdzniecība sastāda tikai trešdaļu no preču tirdzniecības apmēra.</w:t>
      </w:r>
      <w:r w:rsidR="00A428AE">
        <w:rPr>
          <w:rFonts w:eastAsia="Times New Roman" w:cs="Times New Roman"/>
          <w:szCs w:val="28"/>
          <w:lang w:eastAsia="lv-LV"/>
        </w:rPr>
        <w:t xml:space="preserve"> </w:t>
      </w:r>
      <w:r w:rsidR="005C6ABF">
        <w:rPr>
          <w:rFonts w:eastAsia="Times New Roman" w:cs="Times New Roman"/>
          <w:szCs w:val="28"/>
          <w:lang w:eastAsia="lv-LV"/>
        </w:rPr>
        <w:t>Tieši</w:t>
      </w:r>
      <w:r w:rsidR="000E41EE">
        <w:rPr>
          <w:rFonts w:eastAsia="Times New Roman" w:cs="Times New Roman"/>
          <w:szCs w:val="28"/>
          <w:lang w:eastAsia="lv-LV"/>
        </w:rPr>
        <w:t xml:space="preserve"> pakalpojumu sektora zemais produktivitātes pieaugums ir noteicis ES lēno izaugsmi pēdējos gados. </w:t>
      </w:r>
      <w:r w:rsidR="00596F13">
        <w:rPr>
          <w:rFonts w:eastAsia="Times New Roman" w:cs="Times New Roman"/>
          <w:szCs w:val="28"/>
          <w:lang w:eastAsia="lv-LV"/>
        </w:rPr>
        <w:t xml:space="preserve">Attiecīgi ir jāuzlabo </w:t>
      </w:r>
      <w:r w:rsidR="000E41EE">
        <w:rPr>
          <w:rFonts w:eastAsia="Times New Roman" w:cs="Times New Roman"/>
          <w:szCs w:val="28"/>
          <w:lang w:eastAsia="lv-LV"/>
        </w:rPr>
        <w:t xml:space="preserve">ES </w:t>
      </w:r>
      <w:r w:rsidR="00596F13">
        <w:rPr>
          <w:rFonts w:eastAsia="Times New Roman" w:cs="Times New Roman"/>
          <w:szCs w:val="28"/>
          <w:lang w:eastAsia="lv-LV"/>
        </w:rPr>
        <w:t>Vienotā tirgus funkcionēt spēja, kas sniegtu uzņēmumiem stimulu veikt investīcijas un inovācijas.</w:t>
      </w:r>
    </w:p>
    <w:p w:rsidRPr="00842F73" w:rsidR="008F0CA0" w:rsidP="0075610A" w:rsidRDefault="000E41EE" w14:paraId="5936A808" w14:textId="3466EDF7">
      <w:pPr>
        <w:spacing w:after="120"/>
        <w:ind w:firstLine="567"/>
        <w:rPr>
          <w:rFonts w:eastAsia="Times New Roman" w:cs="Times New Roman"/>
          <w:szCs w:val="28"/>
          <w:lang w:eastAsia="lv-LV"/>
        </w:rPr>
      </w:pPr>
      <w:r>
        <w:rPr>
          <w:rFonts w:eastAsia="Times New Roman" w:cs="Times New Roman"/>
          <w:szCs w:val="28"/>
          <w:lang w:eastAsia="lv-LV"/>
        </w:rPr>
        <w:t>Tāpat n</w:t>
      </w:r>
      <w:r w:rsidR="008F0CA0">
        <w:rPr>
          <w:rFonts w:eastAsia="Times New Roman" w:cs="Times New Roman"/>
          <w:szCs w:val="28"/>
          <w:lang w:eastAsia="lv-LV"/>
        </w:rPr>
        <w:t xml:space="preserve">epieciešams veltīt uzmanību jau esošo noteikumu ievērošanai un ieviešanai. </w:t>
      </w:r>
      <w:r>
        <w:rPr>
          <w:rFonts w:eastAsia="Times New Roman" w:cs="Times New Roman"/>
          <w:szCs w:val="28"/>
          <w:lang w:eastAsia="lv-LV"/>
        </w:rPr>
        <w:t>Tādēļ</w:t>
      </w:r>
      <w:r w:rsidR="008F0CA0">
        <w:rPr>
          <w:rFonts w:eastAsia="Times New Roman" w:cs="Times New Roman"/>
          <w:szCs w:val="28"/>
          <w:lang w:eastAsia="lv-LV"/>
        </w:rPr>
        <w:t xml:space="preserve"> </w:t>
      </w:r>
      <w:r w:rsidR="006955BA">
        <w:rPr>
          <w:rFonts w:eastAsia="Times New Roman" w:cs="Times New Roman"/>
          <w:szCs w:val="28"/>
          <w:lang w:eastAsia="lv-LV"/>
        </w:rPr>
        <w:t xml:space="preserve">2019. gada </w:t>
      </w:r>
      <w:r w:rsidR="008F0CA0">
        <w:rPr>
          <w:rFonts w:eastAsia="Times New Roman" w:cs="Times New Roman"/>
          <w:szCs w:val="28"/>
          <w:lang w:eastAsia="lv-LV"/>
        </w:rPr>
        <w:t xml:space="preserve">martā Eiropadome aicināja EK līdz 2020. gada martam ciešā sadarbībā ar dalībvalstīm izveidot ilgtermiņa darbības plānu labākai </w:t>
      </w:r>
      <w:r>
        <w:rPr>
          <w:rFonts w:eastAsia="Times New Roman" w:cs="Times New Roman"/>
          <w:szCs w:val="28"/>
          <w:lang w:eastAsia="lv-LV"/>
        </w:rPr>
        <w:t xml:space="preserve">ES </w:t>
      </w:r>
      <w:r w:rsidR="008F0CA0">
        <w:rPr>
          <w:rFonts w:eastAsia="Times New Roman" w:cs="Times New Roman"/>
          <w:szCs w:val="28"/>
          <w:lang w:eastAsia="lv-LV"/>
        </w:rPr>
        <w:t>Vienotā tirgus noteikumu ieviešanai.</w:t>
      </w:r>
      <w:r w:rsidR="00AF0617">
        <w:rPr>
          <w:rFonts w:eastAsia="Times New Roman" w:cs="Times New Roman"/>
          <w:szCs w:val="28"/>
          <w:lang w:eastAsia="lv-LV"/>
        </w:rPr>
        <w:t xml:space="preserve"> Papildus vispārējam fokusam uz pakalpojumu sektoru īpaša uzmanība būtu jāpievērš tieši digitālo pakalpojumu sektoram</w:t>
      </w:r>
      <w:r w:rsidR="007A4025">
        <w:rPr>
          <w:rFonts w:eastAsia="Times New Roman" w:cs="Times New Roman"/>
          <w:szCs w:val="28"/>
          <w:lang w:eastAsia="lv-LV"/>
        </w:rPr>
        <w:t>, domājot par atbilstošu un tālredzīgu politikas veidošanu.</w:t>
      </w:r>
    </w:p>
    <w:p w:rsidR="0075610A" w:rsidP="00305B4E" w:rsidRDefault="0098264D" w14:paraId="6124BD0F" w14:textId="25B13DC3">
      <w:pPr>
        <w:spacing w:after="120"/>
        <w:ind w:firstLine="567"/>
        <w:rPr>
          <w:rFonts w:eastAsia="Times New Roman" w:cs="Times New Roman"/>
          <w:szCs w:val="28"/>
          <w:lang w:eastAsia="lv-LV"/>
        </w:rPr>
      </w:pPr>
      <w:r w:rsidRPr="00842F73">
        <w:rPr>
          <w:rFonts w:eastAsia="Times New Roman" w:cs="Times New Roman"/>
          <w:szCs w:val="28"/>
          <w:lang w:eastAsia="lv-LV"/>
        </w:rPr>
        <w:t>Diskusijai ir izvirzīt</w:t>
      </w:r>
      <w:r w:rsidR="00A535A4">
        <w:rPr>
          <w:rFonts w:eastAsia="Times New Roman" w:cs="Times New Roman"/>
          <w:szCs w:val="28"/>
          <w:lang w:eastAsia="lv-LV"/>
        </w:rPr>
        <w:t>i</w:t>
      </w:r>
      <w:r w:rsidRPr="00842F73">
        <w:rPr>
          <w:rFonts w:eastAsia="Times New Roman" w:cs="Times New Roman"/>
          <w:szCs w:val="28"/>
          <w:lang w:eastAsia="lv-LV"/>
        </w:rPr>
        <w:t xml:space="preserve"> </w:t>
      </w:r>
      <w:r w:rsidR="00A535A4">
        <w:rPr>
          <w:rFonts w:eastAsia="Times New Roman" w:cs="Times New Roman"/>
          <w:szCs w:val="28"/>
          <w:lang w:eastAsia="lv-LV"/>
        </w:rPr>
        <w:t xml:space="preserve">šādi </w:t>
      </w:r>
      <w:r w:rsidRPr="00842F73">
        <w:rPr>
          <w:rFonts w:eastAsia="Times New Roman" w:cs="Times New Roman"/>
          <w:szCs w:val="28"/>
          <w:lang w:eastAsia="lv-LV"/>
        </w:rPr>
        <w:t>jautājum</w:t>
      </w:r>
      <w:r w:rsidR="00A535A4">
        <w:rPr>
          <w:rFonts w:eastAsia="Times New Roman" w:cs="Times New Roman"/>
          <w:szCs w:val="28"/>
          <w:lang w:eastAsia="lv-LV"/>
        </w:rPr>
        <w:t>i</w:t>
      </w:r>
      <w:r w:rsidRPr="00842F73">
        <w:rPr>
          <w:rFonts w:eastAsia="Times New Roman" w:cs="Times New Roman"/>
          <w:szCs w:val="28"/>
          <w:lang w:eastAsia="lv-LV"/>
        </w:rPr>
        <w:t>:</w:t>
      </w:r>
    </w:p>
    <w:p w:rsidR="00DF7904" w:rsidP="00DF7904" w:rsidRDefault="00DF7904" w14:paraId="1B9B26A0" w14:textId="14D9CE7E">
      <w:pPr>
        <w:rPr>
          <w:rFonts w:eastAsia="Times New Roman" w:cs="Times New Roman"/>
          <w:szCs w:val="28"/>
          <w:lang w:eastAsia="lv-LV"/>
        </w:rPr>
      </w:pPr>
    </w:p>
    <w:p w:rsidRPr="00DF7904" w:rsidR="00DF7904" w:rsidP="00DF7904" w:rsidRDefault="00DF7904" w14:paraId="02D36AA7" w14:textId="77777777">
      <w:pPr>
        <w:rPr>
          <w:rFonts w:eastAsia="Times New Roman" w:cs="Times New Roman"/>
          <w:szCs w:val="28"/>
          <w:lang w:eastAsia="lv-LV"/>
        </w:rPr>
      </w:pPr>
    </w:p>
    <w:p w:rsidRPr="00DF7904" w:rsidR="00DF7904" w:rsidP="00DF7904" w:rsidRDefault="00DF7904" w14:paraId="37CB7F27" w14:textId="77777777">
      <w:pPr>
        <w:rPr>
          <w:rFonts w:eastAsia="Times New Roman" w:cs="Times New Roman"/>
          <w:szCs w:val="28"/>
          <w:lang w:eastAsia="lv-LV"/>
        </w:rPr>
      </w:pPr>
    </w:p>
    <w:p w:rsidRPr="00DF7904" w:rsidR="00DF7904" w:rsidP="00DF7904" w:rsidRDefault="00DF7904" w14:paraId="3BB98AF7" w14:textId="77777777">
      <w:pPr>
        <w:rPr>
          <w:rFonts w:eastAsia="Times New Roman" w:cs="Times New Roman"/>
          <w:szCs w:val="28"/>
          <w:lang w:eastAsia="lv-LV"/>
        </w:rPr>
      </w:pPr>
    </w:p>
    <w:p w:rsidRPr="00DF7904" w:rsidR="00DF7904" w:rsidP="00DF7904" w:rsidRDefault="00DF7904" w14:paraId="7C5EBADF" w14:textId="77777777">
      <w:pPr>
        <w:rPr>
          <w:rFonts w:eastAsia="Times New Roman" w:cs="Times New Roman"/>
          <w:szCs w:val="28"/>
          <w:lang w:eastAsia="lv-LV"/>
        </w:rPr>
      </w:pPr>
    </w:p>
    <w:p w:rsidRPr="00DF7904" w:rsidR="00DF7904" w:rsidP="00DF7904" w:rsidRDefault="00DF7904" w14:paraId="7546A323" w14:textId="77777777">
      <w:pPr>
        <w:rPr>
          <w:szCs w:val="28"/>
        </w:rPr>
      </w:pPr>
    </w:p>
    <w:p w:rsidRPr="00DF7904" w:rsidR="00DF7904" w:rsidP="00DF7904" w:rsidRDefault="00DF7904" w14:paraId="7F4DA336" w14:textId="77777777">
      <w:pPr>
        <w:rPr>
          <w:szCs w:val="28"/>
        </w:rPr>
      </w:pPr>
    </w:p>
    <w:p w:rsidR="005D56AB" w:rsidP="005B0ACA" w:rsidRDefault="00485249" w14:paraId="5975C07D" w14:textId="1BCF703E">
      <w:pPr>
        <w:pStyle w:val="ListParagraph"/>
        <w:numPr>
          <w:ilvl w:val="0"/>
          <w:numId w:val="41"/>
        </w:numPr>
        <w:spacing w:after="120"/>
        <w:rPr>
          <w:i/>
          <w:szCs w:val="28"/>
        </w:rPr>
      </w:pPr>
      <w:r>
        <w:rPr>
          <w:i/>
          <w:szCs w:val="28"/>
        </w:rPr>
        <w:t>Kas ir galvenais politikas solis ES līmenī, lai īstenotu nerealizēto pakalpojumu sektora potenciālu?</w:t>
      </w:r>
    </w:p>
    <w:p w:rsidRPr="00842F73" w:rsidR="00485249" w:rsidP="005B0ACA" w:rsidRDefault="00485249" w14:paraId="0011CE86" w14:textId="0D05B7B0">
      <w:pPr>
        <w:pStyle w:val="ListParagraph"/>
        <w:numPr>
          <w:ilvl w:val="0"/>
          <w:numId w:val="41"/>
        </w:numPr>
        <w:spacing w:after="120"/>
        <w:rPr>
          <w:i/>
          <w:szCs w:val="28"/>
        </w:rPr>
      </w:pPr>
      <w:r>
        <w:rPr>
          <w:i/>
          <w:szCs w:val="28"/>
        </w:rPr>
        <w:t>Kā vislabāk apvienot spēkus, lai radītu funkcionējošu Eiropas pakalpojumu tirgu? Ko nepieciešams darīt ES līmenī un kādas darbības nepieciešamas no dalībvalstīm?</w:t>
      </w:r>
    </w:p>
    <w:p w:rsidRPr="00842F73" w:rsidR="005345D6" w:rsidP="002E37FC" w:rsidRDefault="006C23D2" w14:paraId="156665A9" w14:textId="1A8363FE">
      <w:pPr>
        <w:spacing w:after="120"/>
        <w:ind w:firstLine="567"/>
        <w:rPr>
          <w:i/>
          <w:sz w:val="22"/>
          <w:szCs w:val="28"/>
        </w:rPr>
      </w:pPr>
      <w:r w:rsidRPr="00842F73">
        <w:rPr>
          <w:b/>
          <w:szCs w:val="28"/>
        </w:rPr>
        <w:t>Latvijas nostāja</w:t>
      </w:r>
    </w:p>
    <w:p w:rsidR="00140DB3" w:rsidP="00EB4D93" w:rsidRDefault="00EB4D93" w14:paraId="7D15BD51" w14:textId="6ECEAD42">
      <w:pPr>
        <w:spacing w:after="120"/>
        <w:ind w:firstLine="562"/>
        <w:rPr>
          <w:szCs w:val="28"/>
        </w:rPr>
      </w:pPr>
      <w:r>
        <w:rPr>
          <w:szCs w:val="28"/>
        </w:rPr>
        <w:t>U</w:t>
      </w:r>
      <w:r w:rsidRPr="00104A8D">
        <w:rPr>
          <w:szCs w:val="28"/>
        </w:rPr>
        <w:t>zmanība ir jāvelta ES Vienotā tirgus šķēršļu un barjeru novēršanai un mazināšanai, īpaši pakalpojumu jomā, kur ir liels potenciāls. Risinājumiem pakalpojumu</w:t>
      </w:r>
      <w:r>
        <w:rPr>
          <w:szCs w:val="28"/>
        </w:rPr>
        <w:t xml:space="preserve"> </w:t>
      </w:r>
      <w:r w:rsidRPr="00104A8D">
        <w:rPr>
          <w:szCs w:val="28"/>
        </w:rPr>
        <w:t>jomā ir</w:t>
      </w:r>
      <w:r>
        <w:rPr>
          <w:szCs w:val="28"/>
        </w:rPr>
        <w:t xml:space="preserve"> </w:t>
      </w:r>
      <w:r w:rsidRPr="00104A8D">
        <w:rPr>
          <w:szCs w:val="28"/>
        </w:rPr>
        <w:t xml:space="preserve">jābūt pielāgotiem konkrētās nozares un jomas specifikai, tāpēc sākotnēji būtu jāveic detalizēts sektoru vai piegādes ķēžu </w:t>
      </w:r>
      <w:proofErr w:type="spellStart"/>
      <w:r w:rsidRPr="00104A8D">
        <w:rPr>
          <w:szCs w:val="28"/>
        </w:rPr>
        <w:t>izvērtējums</w:t>
      </w:r>
      <w:proofErr w:type="spellEnd"/>
      <w:r w:rsidR="000E41EE">
        <w:rPr>
          <w:szCs w:val="28"/>
        </w:rPr>
        <w:t>.</w:t>
      </w:r>
    </w:p>
    <w:p w:rsidR="0007483A" w:rsidP="00EB4D93" w:rsidRDefault="0007483A" w14:paraId="09D9B278" w14:textId="11EDB017">
      <w:pPr>
        <w:spacing w:after="120"/>
        <w:ind w:firstLine="562"/>
        <w:rPr>
          <w:szCs w:val="28"/>
        </w:rPr>
      </w:pPr>
      <w:r>
        <w:rPr>
          <w:szCs w:val="28"/>
        </w:rPr>
        <w:t>Ņemot vērā ES iesāk</w:t>
      </w:r>
      <w:r w:rsidR="00D33D7A">
        <w:rPr>
          <w:szCs w:val="28"/>
        </w:rPr>
        <w:t>t</w:t>
      </w:r>
      <w:r>
        <w:rPr>
          <w:szCs w:val="28"/>
        </w:rPr>
        <w:t xml:space="preserve">o virzību pretī </w:t>
      </w:r>
      <w:proofErr w:type="spellStart"/>
      <w:r>
        <w:rPr>
          <w:szCs w:val="28"/>
        </w:rPr>
        <w:t>digitalizācijai</w:t>
      </w:r>
      <w:proofErr w:type="spellEnd"/>
      <w:r>
        <w:rPr>
          <w:szCs w:val="28"/>
        </w:rPr>
        <w:t xml:space="preserve">, svarīgi izmantot </w:t>
      </w:r>
      <w:proofErr w:type="spellStart"/>
      <w:r>
        <w:rPr>
          <w:szCs w:val="28"/>
        </w:rPr>
        <w:t>digitalizācijas</w:t>
      </w:r>
      <w:proofErr w:type="spellEnd"/>
      <w:r>
        <w:rPr>
          <w:szCs w:val="28"/>
        </w:rPr>
        <w:t xml:space="preserve"> radītās iespējas pakalpojumu pieejamībai, veidojot ietvaru godīgai konkurencei starp digitālajiem pakalpojumiem un ve</w:t>
      </w:r>
      <w:r w:rsidR="00611F82">
        <w:rPr>
          <w:szCs w:val="28"/>
        </w:rPr>
        <w:t>i</w:t>
      </w:r>
      <w:r>
        <w:rPr>
          <w:szCs w:val="28"/>
        </w:rPr>
        <w:t>cinot datu apriti.</w:t>
      </w:r>
      <w:r w:rsidR="00D33D7A">
        <w:rPr>
          <w:szCs w:val="28"/>
        </w:rPr>
        <w:t xml:space="preserve"> I</w:t>
      </w:r>
      <w:r w:rsidRPr="00D33D7A" w:rsidR="00D33D7A">
        <w:rPr>
          <w:szCs w:val="28"/>
        </w:rPr>
        <w:t xml:space="preserve">r jāattīsta vienkāršs un skaidrs regulējuma ietvars, kas </w:t>
      </w:r>
      <w:r w:rsidR="00D33D7A">
        <w:rPr>
          <w:szCs w:val="28"/>
        </w:rPr>
        <w:t xml:space="preserve">ir tehnoloģiju neitrāls un nebremzē inovācijas un jaunu biznesa modeļu veidošanos, tādējādi </w:t>
      </w:r>
      <w:r w:rsidRPr="00D33D7A" w:rsidR="00D33D7A">
        <w:rPr>
          <w:szCs w:val="28"/>
        </w:rPr>
        <w:t>veicin</w:t>
      </w:r>
      <w:r w:rsidR="00D33D7A">
        <w:rPr>
          <w:szCs w:val="28"/>
        </w:rPr>
        <w:t>ot</w:t>
      </w:r>
      <w:r w:rsidRPr="00D33D7A" w:rsidR="00D33D7A">
        <w:rPr>
          <w:szCs w:val="28"/>
        </w:rPr>
        <w:t xml:space="preserve"> digitālās jomas progresu</w:t>
      </w:r>
      <w:r w:rsidR="00D33D7A">
        <w:rPr>
          <w:szCs w:val="28"/>
        </w:rPr>
        <w:t xml:space="preserve">. </w:t>
      </w:r>
    </w:p>
    <w:p w:rsidR="006F5EC3" w:rsidP="00611F82" w:rsidRDefault="009F23A1" w14:paraId="14E794C2" w14:textId="77777777">
      <w:pPr>
        <w:spacing w:after="120"/>
        <w:ind w:firstLine="562"/>
        <w:rPr>
          <w:szCs w:val="28"/>
        </w:rPr>
      </w:pPr>
      <w:r>
        <w:rPr>
          <w:szCs w:val="28"/>
        </w:rPr>
        <w:t>Ir jāstiprina ar</w:t>
      </w:r>
      <w:r w:rsidRPr="00104A8D" w:rsidR="00ED3C58">
        <w:rPr>
          <w:szCs w:val="28"/>
        </w:rPr>
        <w:t xml:space="preserve"> ES Vienoto tirgu saistīt</w:t>
      </w:r>
      <w:r>
        <w:rPr>
          <w:szCs w:val="28"/>
        </w:rPr>
        <w:t>o</w:t>
      </w:r>
      <w:r w:rsidR="00ED3C58">
        <w:rPr>
          <w:szCs w:val="28"/>
        </w:rPr>
        <w:t xml:space="preserve"> </w:t>
      </w:r>
      <w:r w:rsidRPr="00104A8D" w:rsidR="00ED3C58">
        <w:rPr>
          <w:szCs w:val="28"/>
        </w:rPr>
        <w:t>instrument</w:t>
      </w:r>
      <w:r>
        <w:rPr>
          <w:szCs w:val="28"/>
        </w:rPr>
        <w:t>u</w:t>
      </w:r>
      <w:r w:rsidRPr="00104A8D" w:rsidR="00ED3C58">
        <w:rPr>
          <w:szCs w:val="28"/>
        </w:rPr>
        <w:t xml:space="preserve"> un</w:t>
      </w:r>
      <w:r w:rsidR="00ED3C58">
        <w:rPr>
          <w:szCs w:val="28"/>
        </w:rPr>
        <w:t xml:space="preserve"> </w:t>
      </w:r>
      <w:r w:rsidRPr="00104A8D" w:rsidR="00ED3C58">
        <w:rPr>
          <w:szCs w:val="28"/>
        </w:rPr>
        <w:t>risinājum</w:t>
      </w:r>
      <w:r>
        <w:rPr>
          <w:szCs w:val="28"/>
        </w:rPr>
        <w:t>u</w:t>
      </w:r>
      <w:r w:rsidRPr="00104A8D" w:rsidR="00ED3C58">
        <w:rPr>
          <w:szCs w:val="28"/>
        </w:rPr>
        <w:t>,</w:t>
      </w:r>
      <w:r w:rsidR="00ED3C58">
        <w:rPr>
          <w:szCs w:val="28"/>
        </w:rPr>
        <w:t xml:space="preserve"> </w:t>
      </w:r>
      <w:r w:rsidRPr="00104A8D" w:rsidR="00ED3C58">
        <w:rPr>
          <w:szCs w:val="28"/>
        </w:rPr>
        <w:t>piemēram, savstarpējās atzīšanas principa un harmonizācijas efektīva piemērošana un  to  pielietojums. Tāpat svarīgi uzsvērt, ka turpmākā ES  Vienotā  tirgus  stiprināšanā  svarīga  ir  nacionālā</w:t>
      </w:r>
      <w:r w:rsidR="00ED3C58">
        <w:rPr>
          <w:szCs w:val="28"/>
        </w:rPr>
        <w:t xml:space="preserve"> </w:t>
      </w:r>
      <w:r w:rsidRPr="00104A8D" w:rsidR="00ED3C58">
        <w:rPr>
          <w:szCs w:val="28"/>
        </w:rPr>
        <w:t>tiesību  aktu</w:t>
      </w:r>
      <w:r w:rsidR="00ED3C58">
        <w:rPr>
          <w:szCs w:val="28"/>
        </w:rPr>
        <w:t xml:space="preserve"> </w:t>
      </w:r>
      <w:r w:rsidRPr="00104A8D" w:rsidR="00ED3C58">
        <w:rPr>
          <w:szCs w:val="28"/>
        </w:rPr>
        <w:t>izstrāde  un  ieviešanas disciplīna un to</w:t>
      </w:r>
      <w:r w:rsidR="00ED3C58">
        <w:rPr>
          <w:szCs w:val="28"/>
        </w:rPr>
        <w:t xml:space="preserve"> </w:t>
      </w:r>
      <w:r w:rsidRPr="00104A8D" w:rsidR="00ED3C58">
        <w:rPr>
          <w:szCs w:val="28"/>
        </w:rPr>
        <w:t>uzraudzība.</w:t>
      </w:r>
      <w:r w:rsidR="00611F82">
        <w:rPr>
          <w:szCs w:val="28"/>
        </w:rPr>
        <w:t xml:space="preserve"> </w:t>
      </w:r>
    </w:p>
    <w:p w:rsidR="00611F82" w:rsidP="00611F82" w:rsidRDefault="00611F82" w14:paraId="44CF8285" w14:textId="4B268D06">
      <w:pPr>
        <w:spacing w:after="120"/>
        <w:ind w:firstLine="562"/>
        <w:rPr>
          <w:szCs w:val="28"/>
        </w:rPr>
      </w:pPr>
      <w:r>
        <w:rPr>
          <w:szCs w:val="28"/>
        </w:rPr>
        <w:t xml:space="preserve">Ir jāizveido mehānismi, lai veicinātu vairāk integrētu ES pakalpojumu tirgu – piemēram, </w:t>
      </w:r>
      <w:r w:rsidR="006F5EC3">
        <w:rPr>
          <w:szCs w:val="28"/>
        </w:rPr>
        <w:t>jāizveido dalībvalstu barjeru pakalpojumu sektoros uzskaites sistēma (</w:t>
      </w:r>
      <w:proofErr w:type="spellStart"/>
      <w:r w:rsidR="006F5EC3">
        <w:rPr>
          <w:szCs w:val="28"/>
        </w:rPr>
        <w:t>scoreboard</w:t>
      </w:r>
      <w:proofErr w:type="spellEnd"/>
      <w:r w:rsidR="006F5EC3">
        <w:rPr>
          <w:szCs w:val="28"/>
        </w:rPr>
        <w:t>), kuras ietvaros dalībvalstis apņemtos ikgadēji uzlabot nacionālos rādītājus, tāpat jāveic pieņemto likumdošanas aktu un iniciatīvu pēc-</w:t>
      </w:r>
      <w:proofErr w:type="spellStart"/>
      <w:r w:rsidR="006F5EC3">
        <w:rPr>
          <w:szCs w:val="28"/>
        </w:rPr>
        <w:t>izvērtējum</w:t>
      </w:r>
      <w:r w:rsidR="003132A6">
        <w:rPr>
          <w:szCs w:val="28"/>
        </w:rPr>
        <w:t>s</w:t>
      </w:r>
      <w:proofErr w:type="spellEnd"/>
      <w:r w:rsidR="003132A6">
        <w:rPr>
          <w:szCs w:val="28"/>
        </w:rPr>
        <w:t xml:space="preserve">, pārliecinoties, vai iniciatīva sasniedz savu sākotnējo mērķi un strādā visu </w:t>
      </w:r>
      <w:proofErr w:type="spellStart"/>
      <w:r w:rsidR="003132A6">
        <w:rPr>
          <w:szCs w:val="28"/>
        </w:rPr>
        <w:t>mērķgrupu</w:t>
      </w:r>
      <w:proofErr w:type="spellEnd"/>
      <w:r w:rsidR="003132A6">
        <w:rPr>
          <w:szCs w:val="28"/>
        </w:rPr>
        <w:t xml:space="preserve"> interesēs. </w:t>
      </w:r>
    </w:p>
    <w:p w:rsidRPr="00842F73" w:rsidR="00842F73" w:rsidP="008A178F" w:rsidRDefault="00842F73" w14:paraId="78A14F26" w14:textId="77777777">
      <w:pPr>
        <w:spacing w:after="120"/>
        <w:rPr>
          <w:bCs/>
          <w:szCs w:val="28"/>
        </w:rPr>
      </w:pPr>
    </w:p>
    <w:p w:rsidRPr="00E65A40" w:rsidR="008C077C" w:rsidP="00842F73" w:rsidRDefault="008C077C" w14:paraId="48BFF6F9" w14:textId="713B09A6">
      <w:pPr>
        <w:keepNext/>
        <w:keepLines/>
        <w:shd w:val="clear" w:color="auto" w:fill="F2F2F2" w:themeFill="background1" w:themeFillShade="F2"/>
        <w:spacing w:after="120"/>
        <w:rPr>
          <w:rFonts w:cs="Times New Roman"/>
          <w:b/>
          <w:sz w:val="28"/>
          <w:szCs w:val="28"/>
        </w:rPr>
      </w:pPr>
      <w:r w:rsidRPr="00E65A40">
        <w:rPr>
          <w:rFonts w:cs="Times New Roman"/>
          <w:b/>
          <w:sz w:val="28"/>
          <w:szCs w:val="28"/>
        </w:rPr>
        <w:t>Latvijas delegācijas sastāvs</w:t>
      </w:r>
    </w:p>
    <w:p w:rsidRPr="000D51CF" w:rsidR="00211266" w:rsidP="00915ADE" w:rsidRDefault="00211266" w14:paraId="07727CE9" w14:textId="6D3027B3">
      <w:pPr>
        <w:keepNext/>
        <w:keepLines/>
        <w:spacing w:after="120"/>
        <w:ind w:left="2835" w:hanging="2835"/>
        <w:rPr>
          <w:rFonts w:eastAsia="Calibri"/>
          <w:szCs w:val="24"/>
        </w:rPr>
      </w:pPr>
      <w:r w:rsidRPr="000D51CF">
        <w:rPr>
          <w:rFonts w:eastAsia="Calibri"/>
          <w:szCs w:val="24"/>
        </w:rPr>
        <w:t>Delegācijas vadītāj</w:t>
      </w:r>
      <w:r w:rsidRPr="000D51CF" w:rsidR="00C85855">
        <w:rPr>
          <w:rFonts w:eastAsia="Calibri"/>
          <w:szCs w:val="24"/>
        </w:rPr>
        <w:t>s</w:t>
      </w:r>
      <w:r w:rsidRPr="000D51CF" w:rsidR="00DF742B">
        <w:rPr>
          <w:rFonts w:eastAsia="Calibri"/>
          <w:szCs w:val="24"/>
        </w:rPr>
        <w:t>:</w:t>
      </w:r>
      <w:r w:rsidRPr="000D51CF" w:rsidR="00DF742B">
        <w:rPr>
          <w:rFonts w:eastAsia="Calibri"/>
          <w:szCs w:val="24"/>
        </w:rPr>
        <w:tab/>
      </w:r>
      <w:r w:rsidRPr="000D51CF">
        <w:rPr>
          <w:rFonts w:eastAsia="Calibri"/>
          <w:szCs w:val="24"/>
        </w:rPr>
        <w:t>Ekonomikas ministrijas valsts sekretār</w:t>
      </w:r>
      <w:r w:rsidRPr="000D51CF" w:rsidR="00915ADE">
        <w:rPr>
          <w:rFonts w:eastAsia="Calibri"/>
          <w:szCs w:val="24"/>
        </w:rPr>
        <w:t>a vietniece</w:t>
      </w:r>
      <w:r w:rsidRPr="000D51CF">
        <w:rPr>
          <w:rFonts w:eastAsia="Calibri"/>
          <w:szCs w:val="24"/>
        </w:rPr>
        <w:t xml:space="preserve"> </w:t>
      </w:r>
      <w:r w:rsidRPr="000D51CF" w:rsidR="00915ADE">
        <w:rPr>
          <w:rFonts w:eastAsia="Calibri"/>
          <w:b/>
          <w:szCs w:val="24"/>
        </w:rPr>
        <w:t>Z</w:t>
      </w:r>
      <w:r w:rsidRPr="000D51CF">
        <w:rPr>
          <w:rFonts w:eastAsia="Calibri"/>
          <w:b/>
          <w:szCs w:val="24"/>
        </w:rPr>
        <w:t>.</w:t>
      </w:r>
      <w:r w:rsidRPr="000D51CF" w:rsidR="00915ADE">
        <w:rPr>
          <w:rFonts w:eastAsia="Calibri"/>
          <w:b/>
          <w:szCs w:val="24"/>
        </w:rPr>
        <w:t xml:space="preserve"> Liepiņa</w:t>
      </w:r>
    </w:p>
    <w:p w:rsidRPr="000D51CF" w:rsidR="00DF742B" w:rsidP="00A5455C" w:rsidRDefault="00DF742B" w14:paraId="4E2EB0F0" w14:textId="7000BE52">
      <w:pPr>
        <w:keepNext/>
        <w:keepLines/>
        <w:spacing w:after="120"/>
        <w:ind w:left="2880" w:hanging="2880"/>
        <w:rPr>
          <w:rFonts w:eastAsia="Calibri"/>
          <w:szCs w:val="24"/>
        </w:rPr>
      </w:pPr>
      <w:r w:rsidRPr="000D51CF">
        <w:rPr>
          <w:rFonts w:eastAsia="Calibri"/>
          <w:szCs w:val="24"/>
        </w:rPr>
        <w:t>Delegācijas dalībniek</w:t>
      </w:r>
      <w:r w:rsidR="00395CC3">
        <w:rPr>
          <w:rFonts w:eastAsia="Calibri"/>
          <w:szCs w:val="24"/>
        </w:rPr>
        <w:t>s</w:t>
      </w:r>
      <w:r w:rsidRPr="000D51CF">
        <w:rPr>
          <w:rFonts w:eastAsia="Calibri"/>
          <w:szCs w:val="24"/>
        </w:rPr>
        <w:t>:</w:t>
      </w:r>
      <w:r w:rsidRPr="000D51CF">
        <w:rPr>
          <w:rFonts w:eastAsia="Calibri"/>
          <w:szCs w:val="24"/>
        </w:rPr>
        <w:tab/>
      </w:r>
      <w:r w:rsidRPr="000D51CF" w:rsidR="00915ADE">
        <w:rPr>
          <w:rFonts w:eastAsia="Calibri"/>
          <w:szCs w:val="24"/>
        </w:rPr>
        <w:t>Ekonomikas ministrijas ES un ārējo ekonomisko attiecību departamenta direktores vietnieks</w:t>
      </w:r>
      <w:r w:rsidRPr="000D51CF" w:rsidR="00915ADE">
        <w:rPr>
          <w:rFonts w:eastAsia="Calibri"/>
          <w:b/>
          <w:szCs w:val="24"/>
        </w:rPr>
        <w:t xml:space="preserve"> J. Zakovics</w:t>
      </w:r>
    </w:p>
    <w:p w:rsidRPr="000D51CF" w:rsidR="008C077C" w:rsidP="00AC0027" w:rsidRDefault="008C077C" w14:paraId="7046CD2A" w14:textId="77777777">
      <w:pPr>
        <w:spacing w:after="120"/>
        <w:ind w:left="2835" w:hanging="2835"/>
        <w:rPr>
          <w:szCs w:val="24"/>
        </w:rPr>
      </w:pPr>
    </w:p>
    <w:p w:rsidRPr="000D51CF" w:rsidR="008C077C" w:rsidP="000D51CF" w:rsidRDefault="00845431" w14:paraId="6739A643" w14:textId="26A8DDB8">
      <w:pPr>
        <w:tabs>
          <w:tab w:val="right" w:pos="9071"/>
        </w:tabs>
        <w:spacing w:after="120"/>
        <w:rPr>
          <w:szCs w:val="24"/>
        </w:rPr>
      </w:pPr>
      <w:r w:rsidRPr="000D51CF">
        <w:rPr>
          <w:szCs w:val="24"/>
        </w:rPr>
        <w:t>Iesniedzējs:</w:t>
      </w:r>
      <w:r w:rsidRPr="000D51CF" w:rsidR="00A5455C">
        <w:rPr>
          <w:szCs w:val="24"/>
        </w:rPr>
        <w:t xml:space="preserve"> </w:t>
      </w:r>
      <w:r w:rsidRPr="000D51CF" w:rsidR="00C96EE9">
        <w:rPr>
          <w:szCs w:val="24"/>
        </w:rPr>
        <w:t>ekonomikas ministr</w:t>
      </w:r>
      <w:r w:rsidRPr="000D51CF" w:rsidR="009109F3">
        <w:rPr>
          <w:szCs w:val="24"/>
        </w:rPr>
        <w:t>s</w:t>
      </w:r>
      <w:r w:rsidRPr="000D51CF" w:rsidR="008C077C">
        <w:rPr>
          <w:szCs w:val="24"/>
        </w:rPr>
        <w:tab/>
      </w:r>
      <w:r w:rsidRPr="000D51CF" w:rsidR="00A5455C">
        <w:rPr>
          <w:szCs w:val="24"/>
        </w:rPr>
        <w:t>R.</w:t>
      </w:r>
      <w:r w:rsidRPr="000D51CF" w:rsidR="00C96EE9">
        <w:rPr>
          <w:szCs w:val="24"/>
        </w:rPr>
        <w:t xml:space="preserve"> </w:t>
      </w:r>
      <w:proofErr w:type="spellStart"/>
      <w:r w:rsidRPr="000D51CF" w:rsidR="009109F3">
        <w:rPr>
          <w:szCs w:val="24"/>
        </w:rPr>
        <w:t>Nemiro</w:t>
      </w:r>
      <w:proofErr w:type="spellEnd"/>
    </w:p>
    <w:p w:rsidRPr="000D51CF" w:rsidR="008C077C" w:rsidP="00AC0027" w:rsidRDefault="008C077C" w14:paraId="29AC48A9" w14:textId="77777777">
      <w:pPr>
        <w:spacing w:after="120"/>
        <w:rPr>
          <w:szCs w:val="24"/>
        </w:rPr>
      </w:pPr>
    </w:p>
    <w:p w:rsidRPr="000D51CF" w:rsidR="00293D19" w:rsidP="00845431" w:rsidRDefault="00C355E6" w14:paraId="516C3996" w14:textId="72BD08EC">
      <w:pPr>
        <w:tabs>
          <w:tab w:val="right" w:pos="9071"/>
        </w:tabs>
        <w:rPr>
          <w:rFonts w:cs="Times New Roman"/>
          <w:sz w:val="18"/>
          <w:szCs w:val="18"/>
        </w:rPr>
      </w:pPr>
      <w:r w:rsidRPr="000D51CF">
        <w:rPr>
          <w:szCs w:val="24"/>
        </w:rPr>
        <w:t>Vīza: valsts sekretārs</w:t>
      </w:r>
      <w:r w:rsidRPr="000D51CF">
        <w:rPr>
          <w:szCs w:val="24"/>
        </w:rPr>
        <w:tab/>
      </w:r>
      <w:r w:rsidRPr="000D51CF" w:rsidR="00C85855">
        <w:rPr>
          <w:szCs w:val="24"/>
        </w:rPr>
        <w:t>Ē</w:t>
      </w:r>
      <w:r w:rsidRPr="000D51CF">
        <w:rPr>
          <w:szCs w:val="24"/>
        </w:rPr>
        <w:t>.</w:t>
      </w:r>
      <w:r w:rsidRPr="000D51CF" w:rsidR="00845431">
        <w:rPr>
          <w:szCs w:val="24"/>
        </w:rPr>
        <w:t> </w:t>
      </w:r>
      <w:r w:rsidRPr="000D51CF" w:rsidR="00C85855">
        <w:rPr>
          <w:szCs w:val="24"/>
        </w:rPr>
        <w:t>Eglītis</w:t>
      </w:r>
    </w:p>
    <w:p w:rsidRPr="00E65A40" w:rsidR="00293D19" w:rsidP="008B4876" w:rsidRDefault="00293D19" w14:paraId="3FEA0031" w14:textId="77777777">
      <w:pPr>
        <w:tabs>
          <w:tab w:val="left" w:pos="7230"/>
        </w:tabs>
        <w:rPr>
          <w:rFonts w:cs="Times New Roman"/>
          <w:sz w:val="20"/>
          <w:szCs w:val="20"/>
        </w:rPr>
      </w:pPr>
    </w:p>
    <w:p w:rsidRPr="00E65A40" w:rsidR="00293D19" w:rsidP="008B4876" w:rsidRDefault="00293D19" w14:paraId="0F162355" w14:textId="77777777">
      <w:pPr>
        <w:tabs>
          <w:tab w:val="left" w:pos="7230"/>
        </w:tabs>
        <w:rPr>
          <w:rFonts w:cs="Times New Roman"/>
          <w:sz w:val="20"/>
          <w:szCs w:val="20"/>
        </w:rPr>
      </w:pPr>
    </w:p>
    <w:p w:rsidRPr="00DF7904" w:rsidR="00293D19" w:rsidP="00293D19" w:rsidRDefault="0064325A" w14:paraId="5F562AF3" w14:textId="6D2C7B88">
      <w:pPr>
        <w:rPr>
          <w:sz w:val="20"/>
          <w:szCs w:val="28"/>
        </w:rPr>
      </w:pPr>
      <w:r w:rsidRPr="00DF7904">
        <w:rPr>
          <w:sz w:val="20"/>
          <w:szCs w:val="28"/>
        </w:rPr>
        <w:t>2</w:t>
      </w:r>
      <w:r w:rsidRPr="00DF7904" w:rsidR="00DF7904">
        <w:rPr>
          <w:sz w:val="20"/>
          <w:szCs w:val="28"/>
        </w:rPr>
        <w:t>8</w:t>
      </w:r>
      <w:r w:rsidRPr="00DF7904" w:rsidR="00293D19">
        <w:rPr>
          <w:sz w:val="20"/>
          <w:szCs w:val="28"/>
        </w:rPr>
        <w:t>.</w:t>
      </w:r>
      <w:r w:rsidRPr="00DF7904" w:rsidR="0037551F">
        <w:rPr>
          <w:sz w:val="20"/>
          <w:szCs w:val="28"/>
        </w:rPr>
        <w:t>0</w:t>
      </w:r>
      <w:r w:rsidRPr="00DF7904">
        <w:rPr>
          <w:sz w:val="20"/>
          <w:szCs w:val="28"/>
        </w:rPr>
        <w:t>6</w:t>
      </w:r>
      <w:r w:rsidRPr="00DF7904" w:rsidR="00293D19">
        <w:rPr>
          <w:sz w:val="20"/>
          <w:szCs w:val="28"/>
        </w:rPr>
        <w:t>.201</w:t>
      </w:r>
      <w:r w:rsidRPr="00DF7904" w:rsidR="00C85855">
        <w:rPr>
          <w:sz w:val="20"/>
          <w:szCs w:val="28"/>
        </w:rPr>
        <w:t>9</w:t>
      </w:r>
      <w:r w:rsidRPr="00DF7904" w:rsidR="00293D19">
        <w:rPr>
          <w:sz w:val="20"/>
          <w:szCs w:val="28"/>
        </w:rPr>
        <w:t xml:space="preserve">. </w:t>
      </w:r>
    </w:p>
    <w:p w:rsidRPr="00E65A40" w:rsidR="00293D19" w:rsidP="00293D19" w:rsidRDefault="00DF742B" w14:paraId="07BA9987" w14:textId="3140CE8A">
      <w:pPr>
        <w:rPr>
          <w:sz w:val="20"/>
          <w:szCs w:val="28"/>
        </w:rPr>
      </w:pPr>
      <w:r w:rsidRPr="00DF7904">
        <w:rPr>
          <w:sz w:val="20"/>
          <w:szCs w:val="28"/>
        </w:rPr>
        <w:t>2</w:t>
      </w:r>
      <w:r w:rsidRPr="00DF7904" w:rsidR="006C675F">
        <w:rPr>
          <w:sz w:val="20"/>
          <w:szCs w:val="28"/>
        </w:rPr>
        <w:t>3</w:t>
      </w:r>
      <w:r w:rsidRPr="00DF7904" w:rsidR="00DF7904">
        <w:rPr>
          <w:sz w:val="20"/>
          <w:szCs w:val="28"/>
        </w:rPr>
        <w:t>20</w:t>
      </w:r>
    </w:p>
    <w:p w:rsidRPr="00E65A40" w:rsidR="00293D19" w:rsidP="00293D19" w:rsidRDefault="00C85855" w14:paraId="1CA07D14" w14:textId="77777777">
      <w:pPr>
        <w:tabs>
          <w:tab w:val="left" w:pos="7230"/>
        </w:tabs>
        <w:rPr>
          <w:sz w:val="20"/>
          <w:szCs w:val="20"/>
        </w:rPr>
      </w:pPr>
      <w:proofErr w:type="spellStart"/>
      <w:r>
        <w:rPr>
          <w:sz w:val="20"/>
          <w:szCs w:val="20"/>
        </w:rPr>
        <w:t>O</w:t>
      </w:r>
      <w:r w:rsidRPr="00E65A40" w:rsidR="00293D19">
        <w:rPr>
          <w:sz w:val="20"/>
          <w:szCs w:val="20"/>
        </w:rPr>
        <w:t>.</w:t>
      </w:r>
      <w:r>
        <w:rPr>
          <w:sz w:val="20"/>
          <w:szCs w:val="20"/>
        </w:rPr>
        <w:t>Grigus</w:t>
      </w:r>
      <w:proofErr w:type="spellEnd"/>
    </w:p>
    <w:p w:rsidRPr="009109F3" w:rsidR="009109F3" w:rsidP="009109F3" w:rsidRDefault="00293D19" w14:paraId="6DBAF9EA" w14:textId="5A44FD3B">
      <w:pPr>
        <w:rPr>
          <w:sz w:val="20"/>
          <w:szCs w:val="20"/>
        </w:rPr>
      </w:pPr>
      <w:r w:rsidRPr="00E65A40">
        <w:rPr>
          <w:sz w:val="20"/>
          <w:szCs w:val="20"/>
        </w:rPr>
        <w:t>67013</w:t>
      </w:r>
      <w:r w:rsidR="00C85855">
        <w:rPr>
          <w:sz w:val="20"/>
          <w:szCs w:val="20"/>
        </w:rPr>
        <w:t>114</w:t>
      </w:r>
      <w:r w:rsidRPr="00E65A40">
        <w:rPr>
          <w:sz w:val="20"/>
          <w:szCs w:val="20"/>
        </w:rPr>
        <w:t xml:space="preserve">, </w:t>
      </w:r>
      <w:r w:rsidR="00C85855">
        <w:rPr>
          <w:sz w:val="20"/>
          <w:szCs w:val="20"/>
          <w:u w:val="single"/>
        </w:rPr>
        <w:t>olafs</w:t>
      </w:r>
      <w:r w:rsidRPr="00E65A40">
        <w:rPr>
          <w:sz w:val="20"/>
          <w:szCs w:val="20"/>
          <w:u w:val="single"/>
        </w:rPr>
        <w:t>.</w:t>
      </w:r>
      <w:r w:rsidR="00C85855">
        <w:rPr>
          <w:sz w:val="20"/>
          <w:szCs w:val="20"/>
          <w:u w:val="single"/>
        </w:rPr>
        <w:t>grigus</w:t>
      </w:r>
      <w:r w:rsidRPr="00E65A40">
        <w:rPr>
          <w:sz w:val="20"/>
          <w:szCs w:val="20"/>
          <w:u w:val="single"/>
        </w:rPr>
        <w:t>@em.gov.lv</w:t>
      </w:r>
    </w:p>
    <w:sectPr w:rsidRPr="009109F3" w:rsidR="009109F3" w:rsidSect="00E34A69">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3F2EA" w14:textId="77777777" w:rsidR="00960C46" w:rsidRDefault="00960C46" w:rsidP="008C077C">
      <w:r>
        <w:separator/>
      </w:r>
    </w:p>
  </w:endnote>
  <w:endnote w:type="continuationSeparator" w:id="0">
    <w:p w14:paraId="32F0D4A6" w14:textId="77777777" w:rsidR="00960C46" w:rsidRDefault="00960C46" w:rsidP="008C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E0A93" w14:textId="7384B49D" w:rsidR="008C077C" w:rsidRDefault="0002228C" w:rsidP="000E40F9">
    <w:pPr>
      <w:pStyle w:val="Footer"/>
      <w:tabs>
        <w:tab w:val="clear" w:pos="8306"/>
        <w:tab w:val="right" w:pos="9072"/>
      </w:tabs>
      <w:rPr>
        <w:rFonts w:cs="Times New Roman"/>
        <w:sz w:val="20"/>
        <w:szCs w:val="20"/>
      </w:rPr>
    </w:pPr>
    <w:r w:rsidRPr="00DF7904">
      <w:rPr>
        <w:rFonts w:cs="Times New Roman"/>
        <w:sz w:val="20"/>
        <w:szCs w:val="20"/>
      </w:rPr>
      <w:t xml:space="preserve">ESVIS </w:t>
    </w:r>
    <w:r w:rsidR="00DF7904" w:rsidRPr="00DF7904">
      <w:rPr>
        <w:rFonts w:cs="Times New Roman"/>
        <w:sz w:val="20"/>
        <w:szCs w:val="20"/>
      </w:rPr>
      <w:t>L213289</w:t>
    </w:r>
    <w:r w:rsidR="008C077C" w:rsidRPr="00DF7904">
      <w:rPr>
        <w:rFonts w:cs="Times New Roman"/>
        <w:sz w:val="20"/>
        <w:szCs w:val="20"/>
      </w:rPr>
      <w:t xml:space="preserve">; </w:t>
    </w:r>
    <w:r w:rsidR="00A527C3" w:rsidRPr="00DF7904">
      <w:rPr>
        <w:rFonts w:cs="Times New Roman"/>
        <w:sz w:val="20"/>
        <w:szCs w:val="20"/>
      </w:rPr>
      <w:t>Informatīvais ziņojums par 201</w:t>
    </w:r>
    <w:r w:rsidR="00C85855" w:rsidRPr="00DF7904">
      <w:rPr>
        <w:rFonts w:cs="Times New Roman"/>
        <w:sz w:val="20"/>
        <w:szCs w:val="20"/>
      </w:rPr>
      <w:t>9</w:t>
    </w:r>
    <w:r w:rsidR="008C077C" w:rsidRPr="00DF7904">
      <w:rPr>
        <w:rFonts w:cs="Times New Roman"/>
        <w:sz w:val="20"/>
        <w:szCs w:val="20"/>
      </w:rPr>
      <w:t xml:space="preserve">. gada </w:t>
    </w:r>
    <w:r w:rsidR="009109F3" w:rsidRPr="00DF7904">
      <w:rPr>
        <w:rFonts w:cs="Times New Roman"/>
        <w:sz w:val="20"/>
        <w:szCs w:val="20"/>
      </w:rPr>
      <w:t>4</w:t>
    </w:r>
    <w:r w:rsidR="0037551F" w:rsidRPr="00DF7904">
      <w:rPr>
        <w:rFonts w:cs="Times New Roman"/>
        <w:sz w:val="20"/>
        <w:szCs w:val="20"/>
      </w:rPr>
      <w:t>.–</w:t>
    </w:r>
    <w:r w:rsidR="009109F3" w:rsidRPr="00DF7904">
      <w:rPr>
        <w:rFonts w:cs="Times New Roman"/>
        <w:sz w:val="20"/>
        <w:szCs w:val="20"/>
      </w:rPr>
      <w:t>5</w:t>
    </w:r>
    <w:r w:rsidR="0037551F" w:rsidRPr="00DF7904">
      <w:rPr>
        <w:rFonts w:cs="Times New Roman"/>
        <w:sz w:val="20"/>
        <w:szCs w:val="20"/>
      </w:rPr>
      <w:t>.</w:t>
    </w:r>
    <w:r w:rsidR="009109F3" w:rsidRPr="00DF7904">
      <w:rPr>
        <w:rFonts w:cs="Times New Roman"/>
        <w:sz w:val="20"/>
        <w:szCs w:val="20"/>
      </w:rPr>
      <w:t>jūli</w:t>
    </w:r>
    <w:r w:rsidR="00C85855" w:rsidRPr="00DF7904">
      <w:rPr>
        <w:rFonts w:cs="Times New Roman"/>
        <w:sz w:val="20"/>
        <w:szCs w:val="20"/>
      </w:rPr>
      <w:t>j</w:t>
    </w:r>
    <w:r w:rsidR="0037551F" w:rsidRPr="00DF7904">
      <w:rPr>
        <w:rFonts w:cs="Times New Roman"/>
        <w:sz w:val="20"/>
        <w:szCs w:val="20"/>
      </w:rPr>
      <w:t xml:space="preserve">a </w:t>
    </w:r>
    <w:r w:rsidR="008C077C" w:rsidRPr="00DF7904">
      <w:rPr>
        <w:rFonts w:cs="Times New Roman"/>
        <w:sz w:val="20"/>
        <w:szCs w:val="20"/>
      </w:rPr>
      <w:t>neformālajā Eiropas Savienības Konkurētspējas ministru</w:t>
    </w:r>
    <w:r w:rsidR="008C077C">
      <w:rPr>
        <w:rFonts w:cs="Times New Roman"/>
        <w:sz w:val="20"/>
        <w:szCs w:val="20"/>
      </w:rPr>
      <w:t xml:space="preserve"> </w:t>
    </w:r>
    <w:r w:rsidR="008C077C" w:rsidRPr="000E2F02">
      <w:rPr>
        <w:rFonts w:cs="Times New Roman"/>
        <w:sz w:val="20"/>
        <w:szCs w:val="20"/>
      </w:rPr>
      <w:t>sanāksmē izskatāmajiem jautājumiem</w:t>
    </w:r>
  </w:p>
  <w:p w14:paraId="24886A4B" w14:textId="4DF4827C" w:rsidR="00037336" w:rsidRPr="000E40F9" w:rsidRDefault="00C66C62" w:rsidP="00037336">
    <w:pPr>
      <w:pStyle w:val="Footer"/>
      <w:tabs>
        <w:tab w:val="clear" w:pos="8306"/>
        <w:tab w:val="right" w:pos="9072"/>
      </w:tabs>
      <w:spacing w:before="120"/>
      <w:jc w:val="center"/>
      <w:rPr>
        <w:rFonts w:cs="Times New Roman"/>
        <w:sz w:val="20"/>
        <w:szCs w:val="20"/>
      </w:rPr>
    </w:pPr>
    <w:r>
      <w:rPr>
        <w:rFonts w:cs="Times New Roman"/>
        <w:sz w:val="20"/>
        <w:szCs w:val="20"/>
      </w:rPr>
      <w:fldChar w:fldCharType="begin"/>
    </w:r>
    <w:r w:rsidR="00037336">
      <w:rPr>
        <w:rFonts w:cs="Times New Roman"/>
        <w:sz w:val="20"/>
        <w:szCs w:val="20"/>
      </w:rPr>
      <w:instrText xml:space="preserve"> PAGE  \* Arabic  \* MERGEFORMAT </w:instrText>
    </w:r>
    <w:r>
      <w:rPr>
        <w:rFonts w:cs="Times New Roman"/>
        <w:sz w:val="20"/>
        <w:szCs w:val="20"/>
      </w:rPr>
      <w:fldChar w:fldCharType="separate"/>
    </w:r>
    <w:r w:rsidR="001C5057">
      <w:rPr>
        <w:rFonts w:cs="Times New Roman"/>
        <w:noProof/>
        <w:sz w:val="20"/>
        <w:szCs w:val="20"/>
      </w:rPr>
      <w:t>6</w:t>
    </w:r>
    <w:r>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B9366" w14:textId="77777777" w:rsidR="00960C46" w:rsidRDefault="00960C46" w:rsidP="008C077C">
      <w:r>
        <w:separator/>
      </w:r>
    </w:p>
  </w:footnote>
  <w:footnote w:type="continuationSeparator" w:id="0">
    <w:p w14:paraId="6B66F265" w14:textId="77777777" w:rsidR="00960C46" w:rsidRDefault="00960C46" w:rsidP="008C077C">
      <w:r>
        <w:continuationSeparator/>
      </w:r>
    </w:p>
  </w:footnote>
  <w:footnote w:id="1">
    <w:p w14:paraId="236EB61F" w14:textId="6FBE492A" w:rsidR="002E37FC" w:rsidRPr="00C9723C" w:rsidRDefault="002E37FC" w:rsidP="00C9723C">
      <w:pPr>
        <w:spacing w:after="120"/>
        <w:rPr>
          <w:i/>
          <w:sz w:val="20"/>
          <w:szCs w:val="28"/>
        </w:rPr>
      </w:pPr>
      <w:r w:rsidRPr="002E37FC">
        <w:rPr>
          <w:rStyle w:val="FootnoteReference"/>
          <w:sz w:val="20"/>
        </w:rPr>
        <w:footnoteRef/>
      </w:r>
      <w:r w:rsidRPr="002E37FC">
        <w:rPr>
          <w:sz w:val="20"/>
        </w:rPr>
        <w:t xml:space="preserve"> </w:t>
      </w:r>
      <w:r w:rsidRPr="002E37FC">
        <w:rPr>
          <w:sz w:val="20"/>
          <w:szCs w:val="28"/>
        </w:rPr>
        <w:t>201</w:t>
      </w:r>
      <w:r w:rsidR="00CC79F9">
        <w:rPr>
          <w:sz w:val="20"/>
          <w:szCs w:val="28"/>
        </w:rPr>
        <w:t>9</w:t>
      </w:r>
      <w:r w:rsidRPr="002E37FC">
        <w:rPr>
          <w:sz w:val="20"/>
          <w:szCs w:val="28"/>
        </w:rPr>
        <w:t>. gada 1</w:t>
      </w:r>
      <w:r w:rsidR="00CC79F9">
        <w:rPr>
          <w:sz w:val="20"/>
          <w:szCs w:val="28"/>
        </w:rPr>
        <w:t>7</w:t>
      </w:r>
      <w:r w:rsidRPr="002E37FC">
        <w:rPr>
          <w:sz w:val="20"/>
          <w:szCs w:val="28"/>
        </w:rPr>
        <w:t xml:space="preserve">. </w:t>
      </w:r>
      <w:r w:rsidR="00CC79F9">
        <w:rPr>
          <w:sz w:val="20"/>
          <w:szCs w:val="28"/>
        </w:rPr>
        <w:t>maij</w:t>
      </w:r>
      <w:r w:rsidRPr="002E37FC">
        <w:rPr>
          <w:sz w:val="20"/>
          <w:szCs w:val="28"/>
        </w:rPr>
        <w:t>a pozīcij</w:t>
      </w:r>
      <w:r w:rsidR="00CC79F9">
        <w:rPr>
          <w:sz w:val="20"/>
          <w:szCs w:val="28"/>
        </w:rPr>
        <w:t>a</w:t>
      </w:r>
      <w:r w:rsidRPr="002E37FC">
        <w:rPr>
          <w:sz w:val="20"/>
          <w:szCs w:val="28"/>
        </w:rPr>
        <w:t xml:space="preserve"> Nr.1 </w:t>
      </w:r>
      <w:r w:rsidRPr="002E37FC">
        <w:rPr>
          <w:i/>
          <w:sz w:val="20"/>
          <w:szCs w:val="28"/>
        </w:rPr>
        <w:t>“</w:t>
      </w:r>
      <w:r w:rsidR="00CC79F9" w:rsidRPr="00CC79F9">
        <w:rPr>
          <w:i/>
          <w:sz w:val="20"/>
          <w:szCs w:val="28"/>
        </w:rPr>
        <w:t>Pozīcija Nr. 1 par ES Padomes secinājumiem par atjaunotu pieeju konkurētspējīgam ES Vienotajam tirgum</w:t>
      </w:r>
      <w:r w:rsidR="00CC79F9">
        <w:rPr>
          <w:i/>
          <w:sz w:val="20"/>
          <w:szCs w:val="28"/>
        </w:rPr>
        <w:t>”</w:t>
      </w:r>
    </w:p>
  </w:footnote>
  <w:footnote w:id="2">
    <w:p w14:paraId="34AEB97B" w14:textId="77777777" w:rsidR="00F16EA2" w:rsidRDefault="00F16EA2" w:rsidP="00F16EA2">
      <w:pPr>
        <w:pStyle w:val="titreobjetcp"/>
        <w:jc w:val="both"/>
        <w:rPr>
          <w:b w:val="0"/>
          <w:bCs w:val="0"/>
          <w:color w:val="000000"/>
        </w:rPr>
      </w:pPr>
      <w:r>
        <w:rPr>
          <w:rStyle w:val="FootnoteReference"/>
          <w:b w:val="0"/>
          <w:sz w:val="20"/>
        </w:rPr>
        <w:footnoteRef/>
      </w:r>
      <w:r>
        <w:rPr>
          <w:b w:val="0"/>
          <w:sz w:val="20"/>
        </w:rPr>
        <w:t xml:space="preserve"> </w:t>
      </w:r>
      <w:r>
        <w:rPr>
          <w:b w:val="0"/>
          <w:sz w:val="20"/>
        </w:rPr>
        <w:t>2018. gada pozīcija Sākotnējā pozīcija “</w:t>
      </w:r>
      <w:r>
        <w:rPr>
          <w:b w:val="0"/>
          <w:bCs w:val="0"/>
          <w:color w:val="000000"/>
          <w:sz w:val="20"/>
        </w:rPr>
        <w:t>Eiropas Parlamenta un Padomes regula, ar ko laikposmam no 2021.  līdz 2027. gadam izveido Digitālās Eiropas programmu</w:t>
      </w:r>
      <w:r>
        <w:rPr>
          <w:b w:val="0"/>
          <w:sz w:val="20"/>
        </w:rPr>
        <w:t>”.</w:t>
      </w:r>
    </w:p>
  </w:footnote>
  <w:footnote w:id="3">
    <w:p w14:paraId="2E0E6B64" w14:textId="77777777" w:rsidR="00F16EA2" w:rsidRDefault="00F16EA2" w:rsidP="00F16EA2">
      <w:pPr>
        <w:pStyle w:val="FootnoteText"/>
      </w:pPr>
      <w:r>
        <w:rPr>
          <w:rStyle w:val="FootnoteReference"/>
        </w:rPr>
        <w:footnoteRef/>
      </w:r>
      <w:r>
        <w:t xml:space="preserve"> </w:t>
      </w:r>
      <w:r>
        <w:t>2019. gada 26. aprīļa Pozīcija Nr.1. “</w:t>
      </w:r>
      <w:r>
        <w:rPr>
          <w:szCs w:val="28"/>
        </w:rPr>
        <w:t>par Eiropas Savienības Padomes Stratēģisko programmu 2019.-2024.gadam</w:t>
      </w:r>
      <w:r>
        <w:t>”.</w:t>
      </w:r>
    </w:p>
  </w:footnote>
  <w:footnote w:id="4">
    <w:p w14:paraId="0270D989" w14:textId="48649A49" w:rsidR="00466361" w:rsidRDefault="00466361">
      <w:pPr>
        <w:pStyle w:val="FootnoteText"/>
      </w:pPr>
      <w:r>
        <w:rPr>
          <w:rStyle w:val="FootnoteReference"/>
        </w:rPr>
        <w:footnoteRef/>
      </w:r>
      <w:r>
        <w:t xml:space="preserve">IPCC 2018. gada oktobra ziņojums: </w:t>
      </w:r>
      <w:hyperlink r:id="rId1" w:history="1">
        <w:r w:rsidRPr="00A00935">
          <w:rPr>
            <w:rStyle w:val="Hyperlink"/>
          </w:rPr>
          <w:t>https://report.ipcc.ch/sr15/pdf/sr15_spm_final.pdf</w:t>
        </w:r>
      </w:hyperlink>
      <w:r>
        <w:t xml:space="preserve"> </w:t>
      </w:r>
    </w:p>
  </w:footnote>
  <w:footnote w:id="5">
    <w:p w14:paraId="129E2F59" w14:textId="28DE10F3" w:rsidR="00D459B4" w:rsidRDefault="00D459B4">
      <w:pPr>
        <w:pStyle w:val="FootnoteText"/>
      </w:pPr>
      <w:r>
        <w:rPr>
          <w:rStyle w:val="FootnoteReference"/>
        </w:rPr>
        <w:footnoteRef/>
      </w:r>
      <w:r>
        <w:t xml:space="preserve">EK 2018. gada novembra paziņojums – Tīru planētu visiem: </w:t>
      </w:r>
      <w:hyperlink r:id="rId2" w:history="1">
        <w:r>
          <w:rPr>
            <w:rStyle w:val="Hyperlink"/>
          </w:rPr>
          <w:t>https://ec.europa.eu/transparency/regdoc/rep/1/2018/LV/COM-2018-773-F1-LV-MAIN-PART-1.PDF</w:t>
        </w:r>
      </w:hyperlink>
    </w:p>
  </w:footnote>
  <w:footnote w:id="6">
    <w:p w14:paraId="596EB077" w14:textId="6A3D110B" w:rsidR="00021788" w:rsidRDefault="00021788">
      <w:pPr>
        <w:pStyle w:val="FootnoteText"/>
      </w:pPr>
      <w:r>
        <w:rPr>
          <w:rStyle w:val="FootnoteReference"/>
        </w:rPr>
        <w:footnoteRef/>
      </w:r>
      <w:proofErr w:type="spellStart"/>
      <w:r>
        <w:t>BusinessEurope</w:t>
      </w:r>
      <w:proofErr w:type="spellEnd"/>
      <w:r>
        <w:t xml:space="preserve"> aprīļa stratēģija: </w:t>
      </w:r>
      <w:hyperlink r:id="rId3" w:history="1">
        <w:r>
          <w:rPr>
            <w:rStyle w:val="Hyperlink"/>
          </w:rPr>
          <w:t>https://www.businesseurope.eu/publications/european-business-views-competitive-energy-climate-strategy</w:t>
        </w:r>
      </w:hyperlink>
    </w:p>
  </w:footnote>
  <w:footnote w:id="7">
    <w:p w14:paraId="1F90F571" w14:textId="7D996C68" w:rsidR="001253FC" w:rsidRDefault="001253FC">
      <w:pPr>
        <w:pStyle w:val="FootnoteText"/>
      </w:pPr>
      <w:r>
        <w:rPr>
          <w:rStyle w:val="FootnoteReference"/>
        </w:rPr>
        <w:footnoteRef/>
      </w:r>
      <w:r>
        <w:t xml:space="preserve"> </w:t>
      </w:r>
      <w:r>
        <w:t xml:space="preserve">2019. gada jūnija pozīcija </w:t>
      </w:r>
      <w:proofErr w:type="spellStart"/>
      <w:r>
        <w:t>p</w:t>
      </w:r>
      <w:r w:rsidRPr="001253FC">
        <w:t>ozīcija</w:t>
      </w:r>
      <w:proofErr w:type="spellEnd"/>
      <w:r w:rsidRPr="001253FC">
        <w:t xml:space="preserve"> Nr.2.Par Eiropas Komisijas paziņojumu “Tīru planētu -visiem! Stratēģisks Eiropas ilgtermiņa redzējums par pārticīgu, modernu, konkurētspējīgu un </w:t>
      </w:r>
      <w:proofErr w:type="spellStart"/>
      <w:r w:rsidRPr="001253FC">
        <w:t>klimatneitrālu</w:t>
      </w:r>
      <w:proofErr w:type="spellEnd"/>
      <w:r w:rsidRPr="001253FC">
        <w:t xml:space="preserve"> ekonomiku”</w:t>
      </w:r>
    </w:p>
  </w:footnote>
  <w:footnote w:id="8">
    <w:p w14:paraId="2ACF2365" w14:textId="4091137D" w:rsidR="001253FC" w:rsidRDefault="001253FC">
      <w:pPr>
        <w:pStyle w:val="FootnoteText"/>
      </w:pPr>
      <w:r>
        <w:rPr>
          <w:rStyle w:val="FootnoteReference"/>
        </w:rPr>
        <w:footnoteRef/>
      </w:r>
      <w:r>
        <w:t>2019. gada jūnija pozīcija Nr.1 "Par 2019.gada 20.-21.jūnija Eiropadomē izskatāmajiem jautājumiem", kura apstiprināta MK 2019.gada 11.jūnijā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036"/>
    <w:multiLevelType w:val="hybridMultilevel"/>
    <w:tmpl w:val="BCFA726C"/>
    <w:lvl w:ilvl="0" w:tplc="04260001">
      <w:start w:val="1"/>
      <w:numFmt w:val="bullet"/>
      <w:lvlText w:val=""/>
      <w:lvlJc w:val="left"/>
      <w:pPr>
        <w:ind w:left="765" w:hanging="405"/>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C23FA0"/>
    <w:multiLevelType w:val="hybridMultilevel"/>
    <w:tmpl w:val="F1E2EAF2"/>
    <w:lvl w:ilvl="0" w:tplc="77BE3F32">
      <w:numFmt w:val="bullet"/>
      <w:lvlText w:val="-"/>
      <w:lvlJc w:val="left"/>
      <w:pPr>
        <w:ind w:left="927" w:hanging="360"/>
      </w:pPr>
      <w:rPr>
        <w:rFonts w:ascii="Times New Roman" w:eastAsiaTheme="minorHAnsi" w:hAnsi="Times New Roman" w:cs="Times New Roman" w:hint="default"/>
        <w:color w:val="0070C0"/>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0C3576FA"/>
    <w:multiLevelType w:val="hybridMultilevel"/>
    <w:tmpl w:val="348E74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F1E36EC"/>
    <w:multiLevelType w:val="hybridMultilevel"/>
    <w:tmpl w:val="F6A8230C"/>
    <w:lvl w:ilvl="0" w:tplc="DB94571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FB97187"/>
    <w:multiLevelType w:val="hybridMultilevel"/>
    <w:tmpl w:val="CB5C310E"/>
    <w:lvl w:ilvl="0" w:tplc="919ED4E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4C0B92"/>
    <w:multiLevelType w:val="hybridMultilevel"/>
    <w:tmpl w:val="C380B22A"/>
    <w:lvl w:ilvl="0" w:tplc="0AC0DD3A">
      <w:start w:val="1"/>
      <w:numFmt w:val="bullet"/>
      <w:lvlText w:val="-"/>
      <w:lvlJc w:val="left"/>
      <w:pPr>
        <w:ind w:left="1647" w:hanging="360"/>
      </w:pPr>
      <w:rPr>
        <w:rFonts w:ascii="Courier New" w:hAnsi="Courier New"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6" w15:restartNumberingAfterBreak="0">
    <w:nsid w:val="17391266"/>
    <w:multiLevelType w:val="hybridMultilevel"/>
    <w:tmpl w:val="FBF2F9E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535BC2"/>
    <w:multiLevelType w:val="hybridMultilevel"/>
    <w:tmpl w:val="CFF81D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9D4017"/>
    <w:multiLevelType w:val="hybridMultilevel"/>
    <w:tmpl w:val="46B63AB6"/>
    <w:lvl w:ilvl="0" w:tplc="DFDEC7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1B96753A"/>
    <w:multiLevelType w:val="hybridMultilevel"/>
    <w:tmpl w:val="F3941484"/>
    <w:lvl w:ilvl="0" w:tplc="D7CAE0E6">
      <w:start w:val="1"/>
      <w:numFmt w:val="bullet"/>
      <w:lvlText w:val="˗"/>
      <w:lvlJc w:val="left"/>
      <w:pPr>
        <w:ind w:left="1287" w:hanging="360"/>
      </w:pPr>
      <w:rPr>
        <w:rFonts w:ascii="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219D445B"/>
    <w:multiLevelType w:val="hybridMultilevel"/>
    <w:tmpl w:val="453222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39454B"/>
    <w:multiLevelType w:val="hybridMultilevel"/>
    <w:tmpl w:val="FCC011F6"/>
    <w:lvl w:ilvl="0" w:tplc="D7CAE0E6">
      <w:start w:val="1"/>
      <w:numFmt w:val="bullet"/>
      <w:lvlText w:val="˗"/>
      <w:lvlJc w:val="left"/>
      <w:pPr>
        <w:ind w:left="927" w:hanging="360"/>
      </w:pPr>
      <w:rPr>
        <w:rFonts w:ascii="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2" w15:restartNumberingAfterBreak="0">
    <w:nsid w:val="269D1923"/>
    <w:multiLevelType w:val="hybridMultilevel"/>
    <w:tmpl w:val="C8D2DB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02006A"/>
    <w:multiLevelType w:val="hybridMultilevel"/>
    <w:tmpl w:val="3FE0ED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CB6633"/>
    <w:multiLevelType w:val="hybridMultilevel"/>
    <w:tmpl w:val="B386AB90"/>
    <w:lvl w:ilvl="0" w:tplc="E86C04C8">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32FC3B66"/>
    <w:multiLevelType w:val="hybridMultilevel"/>
    <w:tmpl w:val="FD7E7A1A"/>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34BF3A63"/>
    <w:multiLevelType w:val="hybridMultilevel"/>
    <w:tmpl w:val="A26223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1C7734"/>
    <w:multiLevelType w:val="hybridMultilevel"/>
    <w:tmpl w:val="0D1AF3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CF5168"/>
    <w:multiLevelType w:val="hybridMultilevel"/>
    <w:tmpl w:val="F7669C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3276FB"/>
    <w:multiLevelType w:val="hybridMultilevel"/>
    <w:tmpl w:val="65A251F2"/>
    <w:lvl w:ilvl="0" w:tplc="3FF276F8">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3E74192"/>
    <w:multiLevelType w:val="hybridMultilevel"/>
    <w:tmpl w:val="73946A64"/>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154A52"/>
    <w:multiLevelType w:val="hybridMultilevel"/>
    <w:tmpl w:val="C2083C8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7857280"/>
    <w:multiLevelType w:val="hybridMultilevel"/>
    <w:tmpl w:val="B2A63072"/>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3" w15:restartNumberingAfterBreak="0">
    <w:nsid w:val="48441094"/>
    <w:multiLevelType w:val="hybridMultilevel"/>
    <w:tmpl w:val="70804A9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A74786E"/>
    <w:multiLevelType w:val="hybridMultilevel"/>
    <w:tmpl w:val="EC586F34"/>
    <w:lvl w:ilvl="0" w:tplc="04260011">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497CFA"/>
    <w:multiLevelType w:val="hybridMultilevel"/>
    <w:tmpl w:val="92BA78D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E8C248E"/>
    <w:multiLevelType w:val="hybridMultilevel"/>
    <w:tmpl w:val="4314B4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F467D25"/>
    <w:multiLevelType w:val="hybridMultilevel"/>
    <w:tmpl w:val="0510749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4FCF0746"/>
    <w:multiLevelType w:val="hybridMultilevel"/>
    <w:tmpl w:val="4F62C81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4587E49"/>
    <w:multiLevelType w:val="hybridMultilevel"/>
    <w:tmpl w:val="0D8C1DCE"/>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5B846D6"/>
    <w:multiLevelType w:val="hybridMultilevel"/>
    <w:tmpl w:val="928201C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6780BE8"/>
    <w:multiLevelType w:val="hybridMultilevel"/>
    <w:tmpl w:val="FB5ED51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2" w15:restartNumberingAfterBreak="0">
    <w:nsid w:val="59E26C16"/>
    <w:multiLevelType w:val="hybridMultilevel"/>
    <w:tmpl w:val="CB621C8A"/>
    <w:lvl w:ilvl="0" w:tplc="04260017">
      <w:start w:val="1"/>
      <w:numFmt w:val="lowerLetter"/>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5B145FE3"/>
    <w:multiLevelType w:val="hybridMultilevel"/>
    <w:tmpl w:val="B21E98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D95471"/>
    <w:multiLevelType w:val="hybridMultilevel"/>
    <w:tmpl w:val="978E9304"/>
    <w:lvl w:ilvl="0" w:tplc="0AC0DD3A">
      <w:start w:val="1"/>
      <w:numFmt w:val="bullet"/>
      <w:lvlText w:val="-"/>
      <w:lvlJc w:val="left"/>
      <w:pPr>
        <w:ind w:left="720" w:hanging="360"/>
      </w:pPr>
      <w:rPr>
        <w:rFonts w:ascii="Courier New" w:hAnsi="Courier New"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CE3671"/>
    <w:multiLevelType w:val="hybridMultilevel"/>
    <w:tmpl w:val="563EF9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60465F5"/>
    <w:multiLevelType w:val="hybridMultilevel"/>
    <w:tmpl w:val="845AFE34"/>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98435D4"/>
    <w:multiLevelType w:val="hybridMultilevel"/>
    <w:tmpl w:val="922E6CA2"/>
    <w:lvl w:ilvl="0" w:tplc="D1F07BB0">
      <w:start w:val="1"/>
      <w:numFmt w:val="decimal"/>
      <w:lvlText w:val="%1."/>
      <w:lvlJc w:val="left"/>
      <w:pPr>
        <w:ind w:left="720" w:hanging="360"/>
      </w:pPr>
      <w:rPr>
        <w:rFonts w:cs="Times New Roman" w:hint="default"/>
        <w:i/>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6750C2"/>
    <w:multiLevelType w:val="hybridMultilevel"/>
    <w:tmpl w:val="E32E14B8"/>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7833145"/>
    <w:multiLevelType w:val="hybridMultilevel"/>
    <w:tmpl w:val="A7B8D948"/>
    <w:lvl w:ilvl="0" w:tplc="1626F4B4">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78065B59"/>
    <w:multiLevelType w:val="hybridMultilevel"/>
    <w:tmpl w:val="80CA4AFE"/>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2"/>
  </w:num>
  <w:num w:numId="2">
    <w:abstractNumId w:val="40"/>
  </w:num>
  <w:num w:numId="3">
    <w:abstractNumId w:val="33"/>
  </w:num>
  <w:num w:numId="4">
    <w:abstractNumId w:val="10"/>
  </w:num>
  <w:num w:numId="5">
    <w:abstractNumId w:val="13"/>
  </w:num>
  <w:num w:numId="6">
    <w:abstractNumId w:val="19"/>
  </w:num>
  <w:num w:numId="7">
    <w:abstractNumId w:val="26"/>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17"/>
  </w:num>
  <w:num w:numId="11">
    <w:abstractNumId w:val="9"/>
  </w:num>
  <w:num w:numId="12">
    <w:abstractNumId w:val="1"/>
  </w:num>
  <w:num w:numId="13">
    <w:abstractNumId w:val="32"/>
  </w:num>
  <w:num w:numId="14">
    <w:abstractNumId w:val="2"/>
  </w:num>
  <w:num w:numId="15">
    <w:abstractNumId w:val="27"/>
  </w:num>
  <w:num w:numId="16">
    <w:abstractNumId w:val="7"/>
  </w:num>
  <w:num w:numId="17">
    <w:abstractNumId w:val="4"/>
  </w:num>
  <w:num w:numId="18">
    <w:abstractNumId w:val="11"/>
  </w:num>
  <w:num w:numId="19">
    <w:abstractNumId w:val="8"/>
  </w:num>
  <w:num w:numId="20">
    <w:abstractNumId w:val="12"/>
  </w:num>
  <w:num w:numId="21">
    <w:abstractNumId w:val="16"/>
  </w:num>
  <w:num w:numId="22">
    <w:abstractNumId w:val="0"/>
  </w:num>
  <w:num w:numId="23">
    <w:abstractNumId w:val="28"/>
  </w:num>
  <w:num w:numId="24">
    <w:abstractNumId w:val="38"/>
  </w:num>
  <w:num w:numId="25">
    <w:abstractNumId w:val="20"/>
  </w:num>
  <w:num w:numId="26">
    <w:abstractNumId w:val="36"/>
  </w:num>
  <w:num w:numId="27">
    <w:abstractNumId w:val="39"/>
  </w:num>
  <w:num w:numId="28">
    <w:abstractNumId w:val="15"/>
  </w:num>
  <w:num w:numId="29">
    <w:abstractNumId w:val="25"/>
  </w:num>
  <w:num w:numId="30">
    <w:abstractNumId w:val="30"/>
  </w:num>
  <w:num w:numId="31">
    <w:abstractNumId w:val="21"/>
  </w:num>
  <w:num w:numId="32">
    <w:abstractNumId w:val="6"/>
  </w:num>
  <w:num w:numId="33">
    <w:abstractNumId w:val="29"/>
  </w:num>
  <w:num w:numId="34">
    <w:abstractNumId w:val="23"/>
  </w:num>
  <w:num w:numId="35">
    <w:abstractNumId w:val="24"/>
  </w:num>
  <w:num w:numId="36">
    <w:abstractNumId w:val="31"/>
  </w:num>
  <w:num w:numId="37">
    <w:abstractNumId w:val="14"/>
  </w:num>
  <w:num w:numId="38">
    <w:abstractNumId w:val="35"/>
  </w:num>
  <w:num w:numId="39">
    <w:abstractNumId w:val="18"/>
  </w:num>
  <w:num w:numId="40">
    <w:abstractNumId w:val="3"/>
  </w:num>
  <w:num w:numId="41">
    <w:abstractNumId w:val="5"/>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7C"/>
    <w:rsid w:val="00002CA1"/>
    <w:rsid w:val="00003078"/>
    <w:rsid w:val="00003151"/>
    <w:rsid w:val="00003392"/>
    <w:rsid w:val="00005846"/>
    <w:rsid w:val="00005DE4"/>
    <w:rsid w:val="00011B9F"/>
    <w:rsid w:val="00012A4A"/>
    <w:rsid w:val="000162C4"/>
    <w:rsid w:val="00020463"/>
    <w:rsid w:val="00020B75"/>
    <w:rsid w:val="00021788"/>
    <w:rsid w:val="0002228C"/>
    <w:rsid w:val="00025079"/>
    <w:rsid w:val="0003284A"/>
    <w:rsid w:val="000360F9"/>
    <w:rsid w:val="00037336"/>
    <w:rsid w:val="00037381"/>
    <w:rsid w:val="000428A4"/>
    <w:rsid w:val="00046D4D"/>
    <w:rsid w:val="00056E8F"/>
    <w:rsid w:val="00057C4C"/>
    <w:rsid w:val="00063C3A"/>
    <w:rsid w:val="000643A1"/>
    <w:rsid w:val="00064E1A"/>
    <w:rsid w:val="0007483A"/>
    <w:rsid w:val="00082CA4"/>
    <w:rsid w:val="00085F25"/>
    <w:rsid w:val="00092517"/>
    <w:rsid w:val="000A2A91"/>
    <w:rsid w:val="000A5899"/>
    <w:rsid w:val="000B332F"/>
    <w:rsid w:val="000C68A7"/>
    <w:rsid w:val="000C7352"/>
    <w:rsid w:val="000D3798"/>
    <w:rsid w:val="000D51CF"/>
    <w:rsid w:val="000E1828"/>
    <w:rsid w:val="000E40F9"/>
    <w:rsid w:val="000E41EE"/>
    <w:rsid w:val="000E4C15"/>
    <w:rsid w:val="000F43F8"/>
    <w:rsid w:val="000F6C8D"/>
    <w:rsid w:val="001045D0"/>
    <w:rsid w:val="00104A8D"/>
    <w:rsid w:val="00105E4B"/>
    <w:rsid w:val="00107E47"/>
    <w:rsid w:val="00114349"/>
    <w:rsid w:val="001164ED"/>
    <w:rsid w:val="001168C8"/>
    <w:rsid w:val="001207E9"/>
    <w:rsid w:val="00120915"/>
    <w:rsid w:val="001253FC"/>
    <w:rsid w:val="0012683F"/>
    <w:rsid w:val="00132BC5"/>
    <w:rsid w:val="00140DB3"/>
    <w:rsid w:val="001414F2"/>
    <w:rsid w:val="00141FE1"/>
    <w:rsid w:val="00142F13"/>
    <w:rsid w:val="00150C2E"/>
    <w:rsid w:val="00157118"/>
    <w:rsid w:val="00161C3B"/>
    <w:rsid w:val="00163C94"/>
    <w:rsid w:val="001662E6"/>
    <w:rsid w:val="00166958"/>
    <w:rsid w:val="00175C62"/>
    <w:rsid w:val="00183E5D"/>
    <w:rsid w:val="0018502F"/>
    <w:rsid w:val="00187311"/>
    <w:rsid w:val="001875C8"/>
    <w:rsid w:val="001906E6"/>
    <w:rsid w:val="00193499"/>
    <w:rsid w:val="00197E29"/>
    <w:rsid w:val="001A0777"/>
    <w:rsid w:val="001A1193"/>
    <w:rsid w:val="001C5057"/>
    <w:rsid w:val="001C58AC"/>
    <w:rsid w:val="001D6B33"/>
    <w:rsid w:val="001D6EF4"/>
    <w:rsid w:val="001E5959"/>
    <w:rsid w:val="001F1965"/>
    <w:rsid w:val="001F2AC6"/>
    <w:rsid w:val="002019DB"/>
    <w:rsid w:val="002026E6"/>
    <w:rsid w:val="00203630"/>
    <w:rsid w:val="002054B1"/>
    <w:rsid w:val="00206463"/>
    <w:rsid w:val="002106AD"/>
    <w:rsid w:val="00211266"/>
    <w:rsid w:val="00211654"/>
    <w:rsid w:val="00211A07"/>
    <w:rsid w:val="002124E7"/>
    <w:rsid w:val="0021495A"/>
    <w:rsid w:val="00216DE5"/>
    <w:rsid w:val="00217184"/>
    <w:rsid w:val="0022245B"/>
    <w:rsid w:val="00227A13"/>
    <w:rsid w:val="00227C9C"/>
    <w:rsid w:val="002342B7"/>
    <w:rsid w:val="00234F4A"/>
    <w:rsid w:val="0023547D"/>
    <w:rsid w:val="00237FCC"/>
    <w:rsid w:val="00246375"/>
    <w:rsid w:val="0025514E"/>
    <w:rsid w:val="002551E8"/>
    <w:rsid w:val="00255A20"/>
    <w:rsid w:val="002560D3"/>
    <w:rsid w:val="002635AA"/>
    <w:rsid w:val="002639EC"/>
    <w:rsid w:val="00267245"/>
    <w:rsid w:val="0027012F"/>
    <w:rsid w:val="00272288"/>
    <w:rsid w:val="002736CB"/>
    <w:rsid w:val="00275C1B"/>
    <w:rsid w:val="00277504"/>
    <w:rsid w:val="00280340"/>
    <w:rsid w:val="00286CE8"/>
    <w:rsid w:val="00290C18"/>
    <w:rsid w:val="002914A8"/>
    <w:rsid w:val="00293D19"/>
    <w:rsid w:val="002A5688"/>
    <w:rsid w:val="002A61CD"/>
    <w:rsid w:val="002B1228"/>
    <w:rsid w:val="002D37CE"/>
    <w:rsid w:val="002D4278"/>
    <w:rsid w:val="002D697B"/>
    <w:rsid w:val="002E37FC"/>
    <w:rsid w:val="002F0EED"/>
    <w:rsid w:val="002F67DA"/>
    <w:rsid w:val="002F7E86"/>
    <w:rsid w:val="00305B4E"/>
    <w:rsid w:val="00305C99"/>
    <w:rsid w:val="003132A6"/>
    <w:rsid w:val="00313AAE"/>
    <w:rsid w:val="00325418"/>
    <w:rsid w:val="00326FD2"/>
    <w:rsid w:val="003334E0"/>
    <w:rsid w:val="00340752"/>
    <w:rsid w:val="0034194E"/>
    <w:rsid w:val="00341A4E"/>
    <w:rsid w:val="0035674A"/>
    <w:rsid w:val="00364375"/>
    <w:rsid w:val="00364BD4"/>
    <w:rsid w:val="00374CB9"/>
    <w:rsid w:val="0037522C"/>
    <w:rsid w:val="0037551F"/>
    <w:rsid w:val="00376761"/>
    <w:rsid w:val="00386964"/>
    <w:rsid w:val="00390520"/>
    <w:rsid w:val="003951C0"/>
    <w:rsid w:val="00395CC3"/>
    <w:rsid w:val="003A359D"/>
    <w:rsid w:val="003A5B5E"/>
    <w:rsid w:val="003A65FF"/>
    <w:rsid w:val="003B0291"/>
    <w:rsid w:val="003B19A2"/>
    <w:rsid w:val="003B26B1"/>
    <w:rsid w:val="003B4073"/>
    <w:rsid w:val="003B5D05"/>
    <w:rsid w:val="003C28ED"/>
    <w:rsid w:val="003C3B89"/>
    <w:rsid w:val="003C792A"/>
    <w:rsid w:val="003C7C61"/>
    <w:rsid w:val="003D19F5"/>
    <w:rsid w:val="003D1A79"/>
    <w:rsid w:val="003D3151"/>
    <w:rsid w:val="003D5134"/>
    <w:rsid w:val="003E0AD6"/>
    <w:rsid w:val="003E277F"/>
    <w:rsid w:val="003E455D"/>
    <w:rsid w:val="003F0F38"/>
    <w:rsid w:val="00400814"/>
    <w:rsid w:val="0040599B"/>
    <w:rsid w:val="00407070"/>
    <w:rsid w:val="00420538"/>
    <w:rsid w:val="00423F04"/>
    <w:rsid w:val="00424EC2"/>
    <w:rsid w:val="00425CA9"/>
    <w:rsid w:val="00436E23"/>
    <w:rsid w:val="0044274A"/>
    <w:rsid w:val="00451EEC"/>
    <w:rsid w:val="0045440E"/>
    <w:rsid w:val="00466361"/>
    <w:rsid w:val="00466C94"/>
    <w:rsid w:val="004673C2"/>
    <w:rsid w:val="004732B0"/>
    <w:rsid w:val="00477976"/>
    <w:rsid w:val="0048164B"/>
    <w:rsid w:val="00485249"/>
    <w:rsid w:val="00492F4F"/>
    <w:rsid w:val="004A7CAA"/>
    <w:rsid w:val="004B31AF"/>
    <w:rsid w:val="004B3E6B"/>
    <w:rsid w:val="004B6471"/>
    <w:rsid w:val="004B7F4F"/>
    <w:rsid w:val="004D40EF"/>
    <w:rsid w:val="004D4546"/>
    <w:rsid w:val="004E0E7E"/>
    <w:rsid w:val="004E5022"/>
    <w:rsid w:val="004E6AFE"/>
    <w:rsid w:val="004F2C83"/>
    <w:rsid w:val="004F4C19"/>
    <w:rsid w:val="004F52F9"/>
    <w:rsid w:val="004F5E0D"/>
    <w:rsid w:val="004F6FE7"/>
    <w:rsid w:val="005132F1"/>
    <w:rsid w:val="00513D4B"/>
    <w:rsid w:val="00515517"/>
    <w:rsid w:val="00520826"/>
    <w:rsid w:val="00521F77"/>
    <w:rsid w:val="00522366"/>
    <w:rsid w:val="00522747"/>
    <w:rsid w:val="00523472"/>
    <w:rsid w:val="00523775"/>
    <w:rsid w:val="00524F5C"/>
    <w:rsid w:val="0052755A"/>
    <w:rsid w:val="005345D6"/>
    <w:rsid w:val="00536103"/>
    <w:rsid w:val="005375D0"/>
    <w:rsid w:val="00560773"/>
    <w:rsid w:val="005634B3"/>
    <w:rsid w:val="00566C87"/>
    <w:rsid w:val="0057164B"/>
    <w:rsid w:val="00575C8A"/>
    <w:rsid w:val="00582E25"/>
    <w:rsid w:val="005935BD"/>
    <w:rsid w:val="00596F13"/>
    <w:rsid w:val="005A2E58"/>
    <w:rsid w:val="005A2F05"/>
    <w:rsid w:val="005A483A"/>
    <w:rsid w:val="005A5934"/>
    <w:rsid w:val="005B0ACA"/>
    <w:rsid w:val="005B17B6"/>
    <w:rsid w:val="005B43D1"/>
    <w:rsid w:val="005B502A"/>
    <w:rsid w:val="005C0FE0"/>
    <w:rsid w:val="005C6ABF"/>
    <w:rsid w:val="005C70C8"/>
    <w:rsid w:val="005D019F"/>
    <w:rsid w:val="005D1C50"/>
    <w:rsid w:val="005D56AB"/>
    <w:rsid w:val="005E43BC"/>
    <w:rsid w:val="005E4A4A"/>
    <w:rsid w:val="005E6A0A"/>
    <w:rsid w:val="005F44AF"/>
    <w:rsid w:val="00604686"/>
    <w:rsid w:val="00611F82"/>
    <w:rsid w:val="00614DB3"/>
    <w:rsid w:val="00615FCE"/>
    <w:rsid w:val="00616592"/>
    <w:rsid w:val="006173B8"/>
    <w:rsid w:val="0062534B"/>
    <w:rsid w:val="00625929"/>
    <w:rsid w:val="00636199"/>
    <w:rsid w:val="0064325A"/>
    <w:rsid w:val="00643477"/>
    <w:rsid w:val="00646825"/>
    <w:rsid w:val="00647EF9"/>
    <w:rsid w:val="0065116D"/>
    <w:rsid w:val="00654BC4"/>
    <w:rsid w:val="0066333B"/>
    <w:rsid w:val="0066369D"/>
    <w:rsid w:val="00670BB2"/>
    <w:rsid w:val="00670E36"/>
    <w:rsid w:val="00671DD0"/>
    <w:rsid w:val="0067667B"/>
    <w:rsid w:val="00680C55"/>
    <w:rsid w:val="00684B66"/>
    <w:rsid w:val="00686A39"/>
    <w:rsid w:val="00692D5B"/>
    <w:rsid w:val="006955BA"/>
    <w:rsid w:val="00696BF8"/>
    <w:rsid w:val="00696C50"/>
    <w:rsid w:val="0069764B"/>
    <w:rsid w:val="006A635B"/>
    <w:rsid w:val="006A6EF6"/>
    <w:rsid w:val="006B58BA"/>
    <w:rsid w:val="006B73EC"/>
    <w:rsid w:val="006C0A42"/>
    <w:rsid w:val="006C23D2"/>
    <w:rsid w:val="006C30B0"/>
    <w:rsid w:val="006C675F"/>
    <w:rsid w:val="006D1CA0"/>
    <w:rsid w:val="006D38AC"/>
    <w:rsid w:val="006D4E91"/>
    <w:rsid w:val="006D5D8E"/>
    <w:rsid w:val="006E3CB7"/>
    <w:rsid w:val="006E3F2D"/>
    <w:rsid w:val="006E66E8"/>
    <w:rsid w:val="006F4744"/>
    <w:rsid w:val="006F4ACD"/>
    <w:rsid w:val="006F5EC3"/>
    <w:rsid w:val="006F68EC"/>
    <w:rsid w:val="007026B4"/>
    <w:rsid w:val="00702A07"/>
    <w:rsid w:val="00710865"/>
    <w:rsid w:val="00716A24"/>
    <w:rsid w:val="00717E1D"/>
    <w:rsid w:val="0072437E"/>
    <w:rsid w:val="00724E34"/>
    <w:rsid w:val="007279BF"/>
    <w:rsid w:val="00733977"/>
    <w:rsid w:val="007441EB"/>
    <w:rsid w:val="007465A0"/>
    <w:rsid w:val="007539D2"/>
    <w:rsid w:val="0075610A"/>
    <w:rsid w:val="00760424"/>
    <w:rsid w:val="0076113E"/>
    <w:rsid w:val="00770E1A"/>
    <w:rsid w:val="00774CBE"/>
    <w:rsid w:val="00774D46"/>
    <w:rsid w:val="00786A81"/>
    <w:rsid w:val="00786C78"/>
    <w:rsid w:val="00791790"/>
    <w:rsid w:val="00794DDD"/>
    <w:rsid w:val="0079524B"/>
    <w:rsid w:val="00795AFA"/>
    <w:rsid w:val="007A050A"/>
    <w:rsid w:val="007A17FE"/>
    <w:rsid w:val="007A4025"/>
    <w:rsid w:val="007A7A8A"/>
    <w:rsid w:val="007B72DE"/>
    <w:rsid w:val="007C0EB2"/>
    <w:rsid w:val="007C1E6B"/>
    <w:rsid w:val="007C5127"/>
    <w:rsid w:val="007C5E67"/>
    <w:rsid w:val="007C687F"/>
    <w:rsid w:val="007D638C"/>
    <w:rsid w:val="007E6346"/>
    <w:rsid w:val="007F7EDD"/>
    <w:rsid w:val="00803D81"/>
    <w:rsid w:val="00804C75"/>
    <w:rsid w:val="00805DEA"/>
    <w:rsid w:val="00807A0C"/>
    <w:rsid w:val="00814C2F"/>
    <w:rsid w:val="0082650D"/>
    <w:rsid w:val="00826720"/>
    <w:rsid w:val="00837D3F"/>
    <w:rsid w:val="00840C1D"/>
    <w:rsid w:val="00842F73"/>
    <w:rsid w:val="00845431"/>
    <w:rsid w:val="00847DF0"/>
    <w:rsid w:val="00853143"/>
    <w:rsid w:val="00853597"/>
    <w:rsid w:val="00853D3A"/>
    <w:rsid w:val="008542C7"/>
    <w:rsid w:val="00854E38"/>
    <w:rsid w:val="0086290F"/>
    <w:rsid w:val="00866FA7"/>
    <w:rsid w:val="00867371"/>
    <w:rsid w:val="0087254E"/>
    <w:rsid w:val="008810CE"/>
    <w:rsid w:val="00885C96"/>
    <w:rsid w:val="008871D6"/>
    <w:rsid w:val="00897B74"/>
    <w:rsid w:val="008A178F"/>
    <w:rsid w:val="008A5C50"/>
    <w:rsid w:val="008A7C1F"/>
    <w:rsid w:val="008B0595"/>
    <w:rsid w:val="008B24ED"/>
    <w:rsid w:val="008B4876"/>
    <w:rsid w:val="008C077C"/>
    <w:rsid w:val="008C0A0E"/>
    <w:rsid w:val="008C18AA"/>
    <w:rsid w:val="008C621C"/>
    <w:rsid w:val="008D3E0B"/>
    <w:rsid w:val="008D69B6"/>
    <w:rsid w:val="008E6B37"/>
    <w:rsid w:val="008F0CA0"/>
    <w:rsid w:val="008F2BEE"/>
    <w:rsid w:val="008F7FB7"/>
    <w:rsid w:val="009102AD"/>
    <w:rsid w:val="009109F3"/>
    <w:rsid w:val="009113AD"/>
    <w:rsid w:val="00912975"/>
    <w:rsid w:val="00913E20"/>
    <w:rsid w:val="009144A4"/>
    <w:rsid w:val="00915ADE"/>
    <w:rsid w:val="0091690F"/>
    <w:rsid w:val="0092104C"/>
    <w:rsid w:val="00921B56"/>
    <w:rsid w:val="00924EBE"/>
    <w:rsid w:val="00930130"/>
    <w:rsid w:val="00932E22"/>
    <w:rsid w:val="00937045"/>
    <w:rsid w:val="00940F54"/>
    <w:rsid w:val="0094161D"/>
    <w:rsid w:val="009455E4"/>
    <w:rsid w:val="00960C46"/>
    <w:rsid w:val="0096161D"/>
    <w:rsid w:val="00974246"/>
    <w:rsid w:val="0098264D"/>
    <w:rsid w:val="009838C8"/>
    <w:rsid w:val="009909E5"/>
    <w:rsid w:val="00990A6C"/>
    <w:rsid w:val="009919E8"/>
    <w:rsid w:val="00991BCF"/>
    <w:rsid w:val="009936CD"/>
    <w:rsid w:val="009A0EBF"/>
    <w:rsid w:val="009A304A"/>
    <w:rsid w:val="009A696C"/>
    <w:rsid w:val="009A6B2E"/>
    <w:rsid w:val="009B0356"/>
    <w:rsid w:val="009B4FF4"/>
    <w:rsid w:val="009B7786"/>
    <w:rsid w:val="009C197B"/>
    <w:rsid w:val="009C3E18"/>
    <w:rsid w:val="009C3FE5"/>
    <w:rsid w:val="009D2938"/>
    <w:rsid w:val="009D5212"/>
    <w:rsid w:val="009F23A1"/>
    <w:rsid w:val="00A069FA"/>
    <w:rsid w:val="00A11829"/>
    <w:rsid w:val="00A30AC4"/>
    <w:rsid w:val="00A3254D"/>
    <w:rsid w:val="00A337D7"/>
    <w:rsid w:val="00A368C1"/>
    <w:rsid w:val="00A428AE"/>
    <w:rsid w:val="00A476A2"/>
    <w:rsid w:val="00A527C3"/>
    <w:rsid w:val="00A52D34"/>
    <w:rsid w:val="00A535A4"/>
    <w:rsid w:val="00A53FF3"/>
    <w:rsid w:val="00A5455C"/>
    <w:rsid w:val="00A54FC0"/>
    <w:rsid w:val="00A559AB"/>
    <w:rsid w:val="00A7242B"/>
    <w:rsid w:val="00A73059"/>
    <w:rsid w:val="00A80EEB"/>
    <w:rsid w:val="00A85D8F"/>
    <w:rsid w:val="00A928AC"/>
    <w:rsid w:val="00A93AC2"/>
    <w:rsid w:val="00AA246D"/>
    <w:rsid w:val="00AA3191"/>
    <w:rsid w:val="00AA6994"/>
    <w:rsid w:val="00AB6732"/>
    <w:rsid w:val="00AB7C8E"/>
    <w:rsid w:val="00AC0027"/>
    <w:rsid w:val="00AD1DD7"/>
    <w:rsid w:val="00AD2240"/>
    <w:rsid w:val="00AE0FE3"/>
    <w:rsid w:val="00AE4753"/>
    <w:rsid w:val="00AE5E6E"/>
    <w:rsid w:val="00AF002B"/>
    <w:rsid w:val="00AF0617"/>
    <w:rsid w:val="00AF0E9D"/>
    <w:rsid w:val="00AF24CD"/>
    <w:rsid w:val="00AF5F9E"/>
    <w:rsid w:val="00B01D99"/>
    <w:rsid w:val="00B077D1"/>
    <w:rsid w:val="00B078E3"/>
    <w:rsid w:val="00B15DBB"/>
    <w:rsid w:val="00B27D47"/>
    <w:rsid w:val="00B27F04"/>
    <w:rsid w:val="00B35276"/>
    <w:rsid w:val="00B37858"/>
    <w:rsid w:val="00B42FA7"/>
    <w:rsid w:val="00B44D21"/>
    <w:rsid w:val="00B457DB"/>
    <w:rsid w:val="00B5046D"/>
    <w:rsid w:val="00B57180"/>
    <w:rsid w:val="00B577D1"/>
    <w:rsid w:val="00B63E41"/>
    <w:rsid w:val="00B72E78"/>
    <w:rsid w:val="00B747F4"/>
    <w:rsid w:val="00B74F5D"/>
    <w:rsid w:val="00B77D7B"/>
    <w:rsid w:val="00B831FE"/>
    <w:rsid w:val="00BA1422"/>
    <w:rsid w:val="00BA194F"/>
    <w:rsid w:val="00BA426E"/>
    <w:rsid w:val="00BB05E8"/>
    <w:rsid w:val="00BB209E"/>
    <w:rsid w:val="00BB456B"/>
    <w:rsid w:val="00BB71B2"/>
    <w:rsid w:val="00BC5556"/>
    <w:rsid w:val="00BD201B"/>
    <w:rsid w:val="00BD42B7"/>
    <w:rsid w:val="00BD631C"/>
    <w:rsid w:val="00BD65FB"/>
    <w:rsid w:val="00BD7334"/>
    <w:rsid w:val="00BE0640"/>
    <w:rsid w:val="00BE56FE"/>
    <w:rsid w:val="00BF1D36"/>
    <w:rsid w:val="00BF54FD"/>
    <w:rsid w:val="00C04341"/>
    <w:rsid w:val="00C06F53"/>
    <w:rsid w:val="00C1279E"/>
    <w:rsid w:val="00C12A4C"/>
    <w:rsid w:val="00C16186"/>
    <w:rsid w:val="00C20D7A"/>
    <w:rsid w:val="00C26AB0"/>
    <w:rsid w:val="00C27678"/>
    <w:rsid w:val="00C35462"/>
    <w:rsid w:val="00C355E6"/>
    <w:rsid w:val="00C375F2"/>
    <w:rsid w:val="00C40D81"/>
    <w:rsid w:val="00C46A1E"/>
    <w:rsid w:val="00C53616"/>
    <w:rsid w:val="00C55EF6"/>
    <w:rsid w:val="00C57BA4"/>
    <w:rsid w:val="00C66C62"/>
    <w:rsid w:val="00C72AE9"/>
    <w:rsid w:val="00C759F1"/>
    <w:rsid w:val="00C75AE5"/>
    <w:rsid w:val="00C75BB7"/>
    <w:rsid w:val="00C774BA"/>
    <w:rsid w:val="00C8002F"/>
    <w:rsid w:val="00C85855"/>
    <w:rsid w:val="00C86265"/>
    <w:rsid w:val="00C87979"/>
    <w:rsid w:val="00C9308D"/>
    <w:rsid w:val="00C96EE9"/>
    <w:rsid w:val="00C9723C"/>
    <w:rsid w:val="00CA25EE"/>
    <w:rsid w:val="00CB0A75"/>
    <w:rsid w:val="00CC1F99"/>
    <w:rsid w:val="00CC39CD"/>
    <w:rsid w:val="00CC44C9"/>
    <w:rsid w:val="00CC79F9"/>
    <w:rsid w:val="00CD3690"/>
    <w:rsid w:val="00CD3B32"/>
    <w:rsid w:val="00CE1523"/>
    <w:rsid w:val="00CE2270"/>
    <w:rsid w:val="00CF1C44"/>
    <w:rsid w:val="00CF26A5"/>
    <w:rsid w:val="00CF27D6"/>
    <w:rsid w:val="00CF2A6F"/>
    <w:rsid w:val="00CF559E"/>
    <w:rsid w:val="00CF6382"/>
    <w:rsid w:val="00D01F2D"/>
    <w:rsid w:val="00D12EDD"/>
    <w:rsid w:val="00D217B9"/>
    <w:rsid w:val="00D26FDE"/>
    <w:rsid w:val="00D33D7A"/>
    <w:rsid w:val="00D34BBE"/>
    <w:rsid w:val="00D3637B"/>
    <w:rsid w:val="00D402BF"/>
    <w:rsid w:val="00D413D7"/>
    <w:rsid w:val="00D4444F"/>
    <w:rsid w:val="00D459B4"/>
    <w:rsid w:val="00D504A0"/>
    <w:rsid w:val="00D515E1"/>
    <w:rsid w:val="00D52163"/>
    <w:rsid w:val="00D54537"/>
    <w:rsid w:val="00D565B0"/>
    <w:rsid w:val="00D62EBB"/>
    <w:rsid w:val="00D6574B"/>
    <w:rsid w:val="00D65B17"/>
    <w:rsid w:val="00D72D3E"/>
    <w:rsid w:val="00D77789"/>
    <w:rsid w:val="00D77E28"/>
    <w:rsid w:val="00D920A6"/>
    <w:rsid w:val="00D926D7"/>
    <w:rsid w:val="00DA2C5A"/>
    <w:rsid w:val="00DA3455"/>
    <w:rsid w:val="00DA659F"/>
    <w:rsid w:val="00DB2B90"/>
    <w:rsid w:val="00DB58EC"/>
    <w:rsid w:val="00DB785A"/>
    <w:rsid w:val="00DC17E5"/>
    <w:rsid w:val="00DC27A6"/>
    <w:rsid w:val="00DE149D"/>
    <w:rsid w:val="00DE2AD0"/>
    <w:rsid w:val="00DE357B"/>
    <w:rsid w:val="00DE7838"/>
    <w:rsid w:val="00DF5F71"/>
    <w:rsid w:val="00DF633F"/>
    <w:rsid w:val="00DF742B"/>
    <w:rsid w:val="00DF7904"/>
    <w:rsid w:val="00E34A69"/>
    <w:rsid w:val="00E40205"/>
    <w:rsid w:val="00E4359F"/>
    <w:rsid w:val="00E43EB3"/>
    <w:rsid w:val="00E46D9E"/>
    <w:rsid w:val="00E50348"/>
    <w:rsid w:val="00E52D2B"/>
    <w:rsid w:val="00E65A40"/>
    <w:rsid w:val="00E70E48"/>
    <w:rsid w:val="00E823AC"/>
    <w:rsid w:val="00E84F58"/>
    <w:rsid w:val="00E909E4"/>
    <w:rsid w:val="00EA05BC"/>
    <w:rsid w:val="00EA26E5"/>
    <w:rsid w:val="00EA2D22"/>
    <w:rsid w:val="00EA4054"/>
    <w:rsid w:val="00EA6AB8"/>
    <w:rsid w:val="00EB1A18"/>
    <w:rsid w:val="00EB1CE6"/>
    <w:rsid w:val="00EB47FC"/>
    <w:rsid w:val="00EB4D93"/>
    <w:rsid w:val="00EB5D0A"/>
    <w:rsid w:val="00EB6B1F"/>
    <w:rsid w:val="00EB7F74"/>
    <w:rsid w:val="00ED3C58"/>
    <w:rsid w:val="00ED3ED3"/>
    <w:rsid w:val="00ED4793"/>
    <w:rsid w:val="00ED7247"/>
    <w:rsid w:val="00EE0B74"/>
    <w:rsid w:val="00EF19B6"/>
    <w:rsid w:val="00EF2C44"/>
    <w:rsid w:val="00EF6A01"/>
    <w:rsid w:val="00EF7FEC"/>
    <w:rsid w:val="00F01DAE"/>
    <w:rsid w:val="00F03DFE"/>
    <w:rsid w:val="00F04ED4"/>
    <w:rsid w:val="00F16EA2"/>
    <w:rsid w:val="00F16EAD"/>
    <w:rsid w:val="00F1752A"/>
    <w:rsid w:val="00F3116C"/>
    <w:rsid w:val="00F3384E"/>
    <w:rsid w:val="00F43B7C"/>
    <w:rsid w:val="00F46C00"/>
    <w:rsid w:val="00F54F91"/>
    <w:rsid w:val="00F5549E"/>
    <w:rsid w:val="00F558B5"/>
    <w:rsid w:val="00F57708"/>
    <w:rsid w:val="00F62DF7"/>
    <w:rsid w:val="00F6582B"/>
    <w:rsid w:val="00F716D7"/>
    <w:rsid w:val="00F733D9"/>
    <w:rsid w:val="00F817AD"/>
    <w:rsid w:val="00F93E3C"/>
    <w:rsid w:val="00F94457"/>
    <w:rsid w:val="00FA6C24"/>
    <w:rsid w:val="00FA72A3"/>
    <w:rsid w:val="00FB0B0C"/>
    <w:rsid w:val="00FB31E9"/>
    <w:rsid w:val="00FB3A9F"/>
    <w:rsid w:val="00FB45AA"/>
    <w:rsid w:val="00FB69C8"/>
    <w:rsid w:val="00FC0F61"/>
    <w:rsid w:val="00FC317F"/>
    <w:rsid w:val="00FC5643"/>
    <w:rsid w:val="00FD2B4E"/>
    <w:rsid w:val="00FD786A"/>
    <w:rsid w:val="00FE5102"/>
    <w:rsid w:val="00FF1A68"/>
    <w:rsid w:val="00FF63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77C"/>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2701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BD42B7"/>
    <w:pPr>
      <w:keepNext/>
      <w:jc w:val="center"/>
      <w:outlineLvl w:val="3"/>
    </w:pPr>
    <w:rPr>
      <w:rFonts w:eastAsia="Times New Roman" w:cs="Arial Unicode MS"/>
      <w:b/>
      <w:bCs/>
      <w:sz w:val="28"/>
      <w:szCs w:val="28"/>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77C"/>
    <w:pPr>
      <w:tabs>
        <w:tab w:val="center" w:pos="4153"/>
        <w:tab w:val="right" w:pos="8306"/>
      </w:tabs>
    </w:pPr>
  </w:style>
  <w:style w:type="character" w:customStyle="1" w:styleId="HeaderChar">
    <w:name w:val="Header Char"/>
    <w:basedOn w:val="DefaultParagraphFont"/>
    <w:link w:val="Header"/>
    <w:uiPriority w:val="99"/>
    <w:rsid w:val="008C077C"/>
    <w:rPr>
      <w:rFonts w:ascii="Times New Roman" w:hAnsi="Times New Roman"/>
      <w:sz w:val="24"/>
    </w:rPr>
  </w:style>
  <w:style w:type="paragraph" w:styleId="Footer">
    <w:name w:val="footer"/>
    <w:basedOn w:val="Normal"/>
    <w:link w:val="FooterChar"/>
    <w:uiPriority w:val="99"/>
    <w:unhideWhenUsed/>
    <w:rsid w:val="008C077C"/>
    <w:pPr>
      <w:tabs>
        <w:tab w:val="center" w:pos="4153"/>
        <w:tab w:val="right" w:pos="8306"/>
      </w:tabs>
    </w:pPr>
  </w:style>
  <w:style w:type="character" w:customStyle="1" w:styleId="FooterChar">
    <w:name w:val="Footer Char"/>
    <w:basedOn w:val="DefaultParagraphFont"/>
    <w:link w:val="Footer"/>
    <w:uiPriority w:val="99"/>
    <w:rsid w:val="008C077C"/>
    <w:rPr>
      <w:rFonts w:ascii="Times New Roman" w:hAnsi="Times New Roman"/>
      <w:sz w:val="24"/>
    </w:rPr>
  </w:style>
  <w:style w:type="table" w:styleId="TableGrid">
    <w:name w:val="Table Grid"/>
    <w:basedOn w:val="TableNormal"/>
    <w:uiPriority w:val="59"/>
    <w:rsid w:val="008C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DF0"/>
    <w:pPr>
      <w:ind w:left="720"/>
      <w:contextualSpacing/>
    </w:pPr>
  </w:style>
  <w:style w:type="paragraph" w:styleId="FootnoteText">
    <w:name w:val="footnote text"/>
    <w:basedOn w:val="Normal"/>
    <w:link w:val="FootnoteTextChar"/>
    <w:uiPriority w:val="99"/>
    <w:semiHidden/>
    <w:unhideWhenUsed/>
    <w:rsid w:val="002560D3"/>
    <w:rPr>
      <w:sz w:val="20"/>
      <w:szCs w:val="20"/>
    </w:rPr>
  </w:style>
  <w:style w:type="character" w:customStyle="1" w:styleId="FootnoteTextChar">
    <w:name w:val="Footnote Text Char"/>
    <w:basedOn w:val="DefaultParagraphFont"/>
    <w:link w:val="FootnoteText"/>
    <w:uiPriority w:val="99"/>
    <w:semiHidden/>
    <w:rsid w:val="002560D3"/>
    <w:rPr>
      <w:rFonts w:ascii="Times New Roman" w:hAnsi="Times New Roman"/>
      <w:sz w:val="20"/>
      <w:szCs w:val="20"/>
    </w:rPr>
  </w:style>
  <w:style w:type="character" w:styleId="FootnoteReference">
    <w:name w:val="footnote reference"/>
    <w:basedOn w:val="DefaultParagraphFont"/>
    <w:uiPriority w:val="99"/>
    <w:semiHidden/>
    <w:unhideWhenUsed/>
    <w:rsid w:val="002560D3"/>
    <w:rPr>
      <w:vertAlign w:val="superscript"/>
    </w:rPr>
  </w:style>
  <w:style w:type="paragraph" w:customStyle="1" w:styleId="mt-translation">
    <w:name w:val="mt-translation"/>
    <w:basedOn w:val="Normal"/>
    <w:rsid w:val="00005DE4"/>
    <w:pPr>
      <w:spacing w:before="100" w:beforeAutospacing="1" w:after="100" w:afterAutospacing="1"/>
      <w:jc w:val="left"/>
    </w:pPr>
    <w:rPr>
      <w:rFonts w:eastAsia="Times New Roman" w:cs="Times New Roman"/>
      <w:szCs w:val="24"/>
      <w:lang w:eastAsia="lv-LV"/>
    </w:rPr>
  </w:style>
  <w:style w:type="paragraph" w:styleId="NoSpacing">
    <w:name w:val="No Spacing"/>
    <w:uiPriority w:val="1"/>
    <w:qFormat/>
    <w:rsid w:val="00A54FC0"/>
    <w:pPr>
      <w:spacing w:after="0" w:line="240" w:lineRule="auto"/>
      <w:jc w:val="both"/>
    </w:pPr>
    <w:rPr>
      <w:rFonts w:ascii="Times New Roman" w:hAnsi="Times New Roman"/>
      <w:sz w:val="24"/>
    </w:rPr>
  </w:style>
  <w:style w:type="paragraph" w:customStyle="1" w:styleId="Default">
    <w:name w:val="Default"/>
    <w:rsid w:val="003407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semiHidden/>
    <w:rsid w:val="00BD42B7"/>
    <w:rPr>
      <w:rFonts w:ascii="Times New Roman" w:eastAsia="Times New Roman" w:hAnsi="Times New Roman" w:cs="Arial Unicode MS"/>
      <w:b/>
      <w:bCs/>
      <w:sz w:val="28"/>
      <w:szCs w:val="28"/>
      <w:lang w:eastAsia="lv-LV" w:bidi="lo-LA"/>
    </w:rPr>
  </w:style>
  <w:style w:type="character" w:styleId="CommentReference">
    <w:name w:val="annotation reference"/>
    <w:basedOn w:val="DefaultParagraphFont"/>
    <w:uiPriority w:val="99"/>
    <w:semiHidden/>
    <w:unhideWhenUsed/>
    <w:rsid w:val="00FC5643"/>
    <w:rPr>
      <w:sz w:val="16"/>
      <w:szCs w:val="16"/>
    </w:rPr>
  </w:style>
  <w:style w:type="paragraph" w:styleId="CommentText">
    <w:name w:val="annotation text"/>
    <w:basedOn w:val="Normal"/>
    <w:link w:val="CommentTextChar"/>
    <w:uiPriority w:val="99"/>
    <w:semiHidden/>
    <w:unhideWhenUsed/>
    <w:rsid w:val="00FC5643"/>
    <w:rPr>
      <w:sz w:val="20"/>
      <w:szCs w:val="20"/>
    </w:rPr>
  </w:style>
  <w:style w:type="character" w:customStyle="1" w:styleId="CommentTextChar">
    <w:name w:val="Comment Text Char"/>
    <w:basedOn w:val="DefaultParagraphFont"/>
    <w:link w:val="CommentText"/>
    <w:uiPriority w:val="99"/>
    <w:semiHidden/>
    <w:rsid w:val="00FC564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C5643"/>
    <w:rPr>
      <w:b/>
      <w:bCs/>
    </w:rPr>
  </w:style>
  <w:style w:type="character" w:customStyle="1" w:styleId="CommentSubjectChar">
    <w:name w:val="Comment Subject Char"/>
    <w:basedOn w:val="CommentTextChar"/>
    <w:link w:val="CommentSubject"/>
    <w:uiPriority w:val="99"/>
    <w:semiHidden/>
    <w:rsid w:val="00FC5643"/>
    <w:rPr>
      <w:rFonts w:ascii="Times New Roman" w:hAnsi="Times New Roman"/>
      <w:b/>
      <w:bCs/>
      <w:sz w:val="20"/>
      <w:szCs w:val="20"/>
    </w:rPr>
  </w:style>
  <w:style w:type="paragraph" w:styleId="BalloonText">
    <w:name w:val="Balloon Text"/>
    <w:basedOn w:val="Normal"/>
    <w:link w:val="BalloonTextChar"/>
    <w:uiPriority w:val="99"/>
    <w:semiHidden/>
    <w:unhideWhenUsed/>
    <w:rsid w:val="00FC56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643"/>
    <w:rPr>
      <w:rFonts w:ascii="Segoe UI" w:hAnsi="Segoe UI" w:cs="Segoe UI"/>
      <w:sz w:val="18"/>
      <w:szCs w:val="18"/>
    </w:rPr>
  </w:style>
  <w:style w:type="paragraph" w:styleId="BodyText2">
    <w:name w:val="Body Text 2"/>
    <w:basedOn w:val="Normal"/>
    <w:link w:val="BodyText2Char"/>
    <w:uiPriority w:val="99"/>
    <w:unhideWhenUsed/>
    <w:rsid w:val="00F733D9"/>
    <w:pPr>
      <w:suppressAutoHyphens/>
      <w:spacing w:after="120" w:line="480" w:lineRule="auto"/>
      <w:jc w:val="left"/>
    </w:pPr>
    <w:rPr>
      <w:rFonts w:eastAsia="Times New Roman" w:cs="Times New Roman"/>
      <w:szCs w:val="24"/>
      <w:lang w:eastAsia="ar-SA"/>
    </w:rPr>
  </w:style>
  <w:style w:type="character" w:customStyle="1" w:styleId="BodyText2Char">
    <w:name w:val="Body Text 2 Char"/>
    <w:basedOn w:val="DefaultParagraphFont"/>
    <w:link w:val="BodyText2"/>
    <w:uiPriority w:val="99"/>
    <w:rsid w:val="00F733D9"/>
    <w:rPr>
      <w:rFonts w:ascii="Times New Roman" w:eastAsia="Times New Roman" w:hAnsi="Times New Roman" w:cs="Times New Roman"/>
      <w:sz w:val="24"/>
      <w:szCs w:val="24"/>
      <w:lang w:eastAsia="ar-SA"/>
    </w:rPr>
  </w:style>
  <w:style w:type="character" w:styleId="Emphasis">
    <w:name w:val="Emphasis"/>
    <w:basedOn w:val="DefaultParagraphFont"/>
    <w:uiPriority w:val="20"/>
    <w:qFormat/>
    <w:rsid w:val="002B1228"/>
    <w:rPr>
      <w:i/>
      <w:iCs/>
    </w:rPr>
  </w:style>
  <w:style w:type="character" w:customStyle="1" w:styleId="apple-converted-space">
    <w:name w:val="apple-converted-space"/>
    <w:basedOn w:val="DefaultParagraphFont"/>
    <w:rsid w:val="002B1228"/>
  </w:style>
  <w:style w:type="paragraph" w:styleId="EnvelopeReturn">
    <w:name w:val="envelope return"/>
    <w:basedOn w:val="Normal"/>
    <w:uiPriority w:val="99"/>
    <w:unhideWhenUsed/>
    <w:rsid w:val="009936CD"/>
    <w:pPr>
      <w:jc w:val="left"/>
    </w:pPr>
    <w:rPr>
      <w:rFonts w:ascii="Cambria" w:eastAsia="Times New Roman" w:hAnsi="Cambria" w:cs="Times New Roman"/>
      <w:sz w:val="20"/>
      <w:szCs w:val="20"/>
      <w:lang w:eastAsia="lv-LV"/>
    </w:rPr>
  </w:style>
  <w:style w:type="character" w:customStyle="1" w:styleId="Heading1Char">
    <w:name w:val="Heading 1 Char"/>
    <w:basedOn w:val="DefaultParagraphFont"/>
    <w:link w:val="Heading1"/>
    <w:uiPriority w:val="9"/>
    <w:rsid w:val="0027012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D19F5"/>
    <w:rPr>
      <w:color w:val="0563C1" w:themeColor="hyperlink"/>
      <w:u w:val="single"/>
    </w:rPr>
  </w:style>
  <w:style w:type="character" w:customStyle="1" w:styleId="UnresolvedMention1">
    <w:name w:val="Unresolved Mention1"/>
    <w:basedOn w:val="DefaultParagraphFont"/>
    <w:uiPriority w:val="99"/>
    <w:semiHidden/>
    <w:unhideWhenUsed/>
    <w:rsid w:val="00C55EF6"/>
    <w:rPr>
      <w:color w:val="605E5C"/>
      <w:shd w:val="clear" w:color="auto" w:fill="E1DFDD"/>
    </w:rPr>
  </w:style>
  <w:style w:type="character" w:customStyle="1" w:styleId="UnresolvedMention2">
    <w:name w:val="Unresolved Mention2"/>
    <w:basedOn w:val="DefaultParagraphFont"/>
    <w:uiPriority w:val="99"/>
    <w:semiHidden/>
    <w:unhideWhenUsed/>
    <w:rsid w:val="00466361"/>
    <w:rPr>
      <w:color w:val="605E5C"/>
      <w:shd w:val="clear" w:color="auto" w:fill="E1DFDD"/>
    </w:rPr>
  </w:style>
  <w:style w:type="paragraph" w:customStyle="1" w:styleId="titreobjetcp">
    <w:name w:val="titreobjet_cp"/>
    <w:basedOn w:val="Normal"/>
    <w:rsid w:val="00F16EA2"/>
    <w:pPr>
      <w:jc w:val="center"/>
    </w:pPr>
    <w:rPr>
      <w:rFonts w:eastAsia="Times New Roman" w:cs="Times New Roman"/>
      <w:b/>
      <w:bCs/>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8303">
      <w:bodyDiv w:val="1"/>
      <w:marLeft w:val="0"/>
      <w:marRight w:val="0"/>
      <w:marTop w:val="0"/>
      <w:marBottom w:val="0"/>
      <w:divBdr>
        <w:top w:val="none" w:sz="0" w:space="0" w:color="auto"/>
        <w:left w:val="none" w:sz="0" w:space="0" w:color="auto"/>
        <w:bottom w:val="none" w:sz="0" w:space="0" w:color="auto"/>
        <w:right w:val="none" w:sz="0" w:space="0" w:color="auto"/>
      </w:divBdr>
    </w:div>
    <w:div w:id="64031035">
      <w:bodyDiv w:val="1"/>
      <w:marLeft w:val="0"/>
      <w:marRight w:val="0"/>
      <w:marTop w:val="0"/>
      <w:marBottom w:val="0"/>
      <w:divBdr>
        <w:top w:val="none" w:sz="0" w:space="0" w:color="auto"/>
        <w:left w:val="none" w:sz="0" w:space="0" w:color="auto"/>
        <w:bottom w:val="none" w:sz="0" w:space="0" w:color="auto"/>
        <w:right w:val="none" w:sz="0" w:space="0" w:color="auto"/>
      </w:divBdr>
    </w:div>
    <w:div w:id="115299900">
      <w:bodyDiv w:val="1"/>
      <w:marLeft w:val="0"/>
      <w:marRight w:val="0"/>
      <w:marTop w:val="0"/>
      <w:marBottom w:val="0"/>
      <w:divBdr>
        <w:top w:val="none" w:sz="0" w:space="0" w:color="auto"/>
        <w:left w:val="none" w:sz="0" w:space="0" w:color="auto"/>
        <w:bottom w:val="none" w:sz="0" w:space="0" w:color="auto"/>
        <w:right w:val="none" w:sz="0" w:space="0" w:color="auto"/>
      </w:divBdr>
    </w:div>
    <w:div w:id="174081584">
      <w:bodyDiv w:val="1"/>
      <w:marLeft w:val="0"/>
      <w:marRight w:val="0"/>
      <w:marTop w:val="0"/>
      <w:marBottom w:val="0"/>
      <w:divBdr>
        <w:top w:val="none" w:sz="0" w:space="0" w:color="auto"/>
        <w:left w:val="none" w:sz="0" w:space="0" w:color="auto"/>
        <w:bottom w:val="none" w:sz="0" w:space="0" w:color="auto"/>
        <w:right w:val="none" w:sz="0" w:space="0" w:color="auto"/>
      </w:divBdr>
    </w:div>
    <w:div w:id="184828019">
      <w:bodyDiv w:val="1"/>
      <w:marLeft w:val="0"/>
      <w:marRight w:val="0"/>
      <w:marTop w:val="0"/>
      <w:marBottom w:val="0"/>
      <w:divBdr>
        <w:top w:val="none" w:sz="0" w:space="0" w:color="auto"/>
        <w:left w:val="none" w:sz="0" w:space="0" w:color="auto"/>
        <w:bottom w:val="none" w:sz="0" w:space="0" w:color="auto"/>
        <w:right w:val="none" w:sz="0" w:space="0" w:color="auto"/>
      </w:divBdr>
    </w:div>
    <w:div w:id="332415249">
      <w:bodyDiv w:val="1"/>
      <w:marLeft w:val="0"/>
      <w:marRight w:val="0"/>
      <w:marTop w:val="0"/>
      <w:marBottom w:val="0"/>
      <w:divBdr>
        <w:top w:val="none" w:sz="0" w:space="0" w:color="auto"/>
        <w:left w:val="none" w:sz="0" w:space="0" w:color="auto"/>
        <w:bottom w:val="none" w:sz="0" w:space="0" w:color="auto"/>
        <w:right w:val="none" w:sz="0" w:space="0" w:color="auto"/>
      </w:divBdr>
    </w:div>
    <w:div w:id="353385267">
      <w:bodyDiv w:val="1"/>
      <w:marLeft w:val="0"/>
      <w:marRight w:val="0"/>
      <w:marTop w:val="0"/>
      <w:marBottom w:val="0"/>
      <w:divBdr>
        <w:top w:val="none" w:sz="0" w:space="0" w:color="auto"/>
        <w:left w:val="none" w:sz="0" w:space="0" w:color="auto"/>
        <w:bottom w:val="none" w:sz="0" w:space="0" w:color="auto"/>
        <w:right w:val="none" w:sz="0" w:space="0" w:color="auto"/>
      </w:divBdr>
    </w:div>
    <w:div w:id="368646636">
      <w:bodyDiv w:val="1"/>
      <w:marLeft w:val="0"/>
      <w:marRight w:val="0"/>
      <w:marTop w:val="0"/>
      <w:marBottom w:val="0"/>
      <w:divBdr>
        <w:top w:val="none" w:sz="0" w:space="0" w:color="auto"/>
        <w:left w:val="none" w:sz="0" w:space="0" w:color="auto"/>
        <w:bottom w:val="none" w:sz="0" w:space="0" w:color="auto"/>
        <w:right w:val="none" w:sz="0" w:space="0" w:color="auto"/>
      </w:divBdr>
    </w:div>
    <w:div w:id="418909422">
      <w:bodyDiv w:val="1"/>
      <w:marLeft w:val="0"/>
      <w:marRight w:val="0"/>
      <w:marTop w:val="0"/>
      <w:marBottom w:val="0"/>
      <w:divBdr>
        <w:top w:val="none" w:sz="0" w:space="0" w:color="auto"/>
        <w:left w:val="none" w:sz="0" w:space="0" w:color="auto"/>
        <w:bottom w:val="none" w:sz="0" w:space="0" w:color="auto"/>
        <w:right w:val="none" w:sz="0" w:space="0" w:color="auto"/>
      </w:divBdr>
    </w:div>
    <w:div w:id="441993896">
      <w:bodyDiv w:val="1"/>
      <w:marLeft w:val="0"/>
      <w:marRight w:val="0"/>
      <w:marTop w:val="0"/>
      <w:marBottom w:val="0"/>
      <w:divBdr>
        <w:top w:val="none" w:sz="0" w:space="0" w:color="auto"/>
        <w:left w:val="none" w:sz="0" w:space="0" w:color="auto"/>
        <w:bottom w:val="none" w:sz="0" w:space="0" w:color="auto"/>
        <w:right w:val="none" w:sz="0" w:space="0" w:color="auto"/>
      </w:divBdr>
      <w:divsChild>
        <w:div w:id="454295630">
          <w:marLeft w:val="0"/>
          <w:marRight w:val="0"/>
          <w:marTop w:val="15"/>
          <w:marBottom w:val="0"/>
          <w:divBdr>
            <w:top w:val="none" w:sz="0" w:space="0" w:color="auto"/>
            <w:left w:val="none" w:sz="0" w:space="0" w:color="auto"/>
            <w:bottom w:val="none" w:sz="0" w:space="0" w:color="auto"/>
            <w:right w:val="none" w:sz="0" w:space="0" w:color="auto"/>
          </w:divBdr>
          <w:divsChild>
            <w:div w:id="964428847">
              <w:marLeft w:val="0"/>
              <w:marRight w:val="0"/>
              <w:marTop w:val="0"/>
              <w:marBottom w:val="0"/>
              <w:divBdr>
                <w:top w:val="none" w:sz="0" w:space="0" w:color="auto"/>
                <w:left w:val="none" w:sz="0" w:space="0" w:color="auto"/>
                <w:bottom w:val="none" w:sz="0" w:space="0" w:color="auto"/>
                <w:right w:val="none" w:sz="0" w:space="0" w:color="auto"/>
              </w:divBdr>
              <w:divsChild>
                <w:div w:id="1705522257">
                  <w:marLeft w:val="0"/>
                  <w:marRight w:val="0"/>
                  <w:marTop w:val="0"/>
                  <w:marBottom w:val="0"/>
                  <w:divBdr>
                    <w:top w:val="none" w:sz="0" w:space="0" w:color="auto"/>
                    <w:left w:val="none" w:sz="0" w:space="0" w:color="auto"/>
                    <w:bottom w:val="none" w:sz="0" w:space="0" w:color="auto"/>
                    <w:right w:val="none" w:sz="0" w:space="0" w:color="auto"/>
                  </w:divBdr>
                </w:div>
                <w:div w:id="329144136">
                  <w:marLeft w:val="0"/>
                  <w:marRight w:val="0"/>
                  <w:marTop w:val="0"/>
                  <w:marBottom w:val="0"/>
                  <w:divBdr>
                    <w:top w:val="none" w:sz="0" w:space="0" w:color="auto"/>
                    <w:left w:val="none" w:sz="0" w:space="0" w:color="auto"/>
                    <w:bottom w:val="none" w:sz="0" w:space="0" w:color="auto"/>
                    <w:right w:val="none" w:sz="0" w:space="0" w:color="auto"/>
                  </w:divBdr>
                </w:div>
                <w:div w:id="2074962532">
                  <w:marLeft w:val="0"/>
                  <w:marRight w:val="0"/>
                  <w:marTop w:val="0"/>
                  <w:marBottom w:val="0"/>
                  <w:divBdr>
                    <w:top w:val="none" w:sz="0" w:space="0" w:color="auto"/>
                    <w:left w:val="none" w:sz="0" w:space="0" w:color="auto"/>
                    <w:bottom w:val="none" w:sz="0" w:space="0" w:color="auto"/>
                    <w:right w:val="none" w:sz="0" w:space="0" w:color="auto"/>
                  </w:divBdr>
                </w:div>
                <w:div w:id="796294036">
                  <w:marLeft w:val="0"/>
                  <w:marRight w:val="0"/>
                  <w:marTop w:val="0"/>
                  <w:marBottom w:val="0"/>
                  <w:divBdr>
                    <w:top w:val="none" w:sz="0" w:space="0" w:color="auto"/>
                    <w:left w:val="none" w:sz="0" w:space="0" w:color="auto"/>
                    <w:bottom w:val="none" w:sz="0" w:space="0" w:color="auto"/>
                    <w:right w:val="none" w:sz="0" w:space="0" w:color="auto"/>
                  </w:divBdr>
                </w:div>
                <w:div w:id="4623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800">
          <w:marLeft w:val="0"/>
          <w:marRight w:val="0"/>
          <w:marTop w:val="15"/>
          <w:marBottom w:val="0"/>
          <w:divBdr>
            <w:top w:val="none" w:sz="0" w:space="0" w:color="auto"/>
            <w:left w:val="none" w:sz="0" w:space="0" w:color="auto"/>
            <w:bottom w:val="none" w:sz="0" w:space="0" w:color="auto"/>
            <w:right w:val="none" w:sz="0" w:space="0" w:color="auto"/>
          </w:divBdr>
          <w:divsChild>
            <w:div w:id="1401101717">
              <w:marLeft w:val="0"/>
              <w:marRight w:val="0"/>
              <w:marTop w:val="0"/>
              <w:marBottom w:val="0"/>
              <w:divBdr>
                <w:top w:val="none" w:sz="0" w:space="0" w:color="auto"/>
                <w:left w:val="none" w:sz="0" w:space="0" w:color="auto"/>
                <w:bottom w:val="none" w:sz="0" w:space="0" w:color="auto"/>
                <w:right w:val="none" w:sz="0" w:space="0" w:color="auto"/>
              </w:divBdr>
              <w:divsChild>
                <w:div w:id="982081662">
                  <w:marLeft w:val="0"/>
                  <w:marRight w:val="0"/>
                  <w:marTop w:val="0"/>
                  <w:marBottom w:val="0"/>
                  <w:divBdr>
                    <w:top w:val="none" w:sz="0" w:space="0" w:color="auto"/>
                    <w:left w:val="none" w:sz="0" w:space="0" w:color="auto"/>
                    <w:bottom w:val="none" w:sz="0" w:space="0" w:color="auto"/>
                    <w:right w:val="none" w:sz="0" w:space="0" w:color="auto"/>
                  </w:divBdr>
                </w:div>
                <w:div w:id="1857691656">
                  <w:marLeft w:val="0"/>
                  <w:marRight w:val="0"/>
                  <w:marTop w:val="0"/>
                  <w:marBottom w:val="0"/>
                  <w:divBdr>
                    <w:top w:val="none" w:sz="0" w:space="0" w:color="auto"/>
                    <w:left w:val="none" w:sz="0" w:space="0" w:color="auto"/>
                    <w:bottom w:val="none" w:sz="0" w:space="0" w:color="auto"/>
                    <w:right w:val="none" w:sz="0" w:space="0" w:color="auto"/>
                  </w:divBdr>
                </w:div>
                <w:div w:id="1759981168">
                  <w:marLeft w:val="0"/>
                  <w:marRight w:val="0"/>
                  <w:marTop w:val="0"/>
                  <w:marBottom w:val="0"/>
                  <w:divBdr>
                    <w:top w:val="none" w:sz="0" w:space="0" w:color="auto"/>
                    <w:left w:val="none" w:sz="0" w:space="0" w:color="auto"/>
                    <w:bottom w:val="none" w:sz="0" w:space="0" w:color="auto"/>
                    <w:right w:val="none" w:sz="0" w:space="0" w:color="auto"/>
                  </w:divBdr>
                </w:div>
                <w:div w:id="596015221">
                  <w:marLeft w:val="0"/>
                  <w:marRight w:val="0"/>
                  <w:marTop w:val="0"/>
                  <w:marBottom w:val="0"/>
                  <w:divBdr>
                    <w:top w:val="none" w:sz="0" w:space="0" w:color="auto"/>
                    <w:left w:val="none" w:sz="0" w:space="0" w:color="auto"/>
                    <w:bottom w:val="none" w:sz="0" w:space="0" w:color="auto"/>
                    <w:right w:val="none" w:sz="0" w:space="0" w:color="auto"/>
                  </w:divBdr>
                </w:div>
                <w:div w:id="1125930825">
                  <w:marLeft w:val="0"/>
                  <w:marRight w:val="0"/>
                  <w:marTop w:val="0"/>
                  <w:marBottom w:val="0"/>
                  <w:divBdr>
                    <w:top w:val="none" w:sz="0" w:space="0" w:color="auto"/>
                    <w:left w:val="none" w:sz="0" w:space="0" w:color="auto"/>
                    <w:bottom w:val="none" w:sz="0" w:space="0" w:color="auto"/>
                    <w:right w:val="none" w:sz="0" w:space="0" w:color="auto"/>
                  </w:divBdr>
                </w:div>
                <w:div w:id="641230595">
                  <w:marLeft w:val="0"/>
                  <w:marRight w:val="0"/>
                  <w:marTop w:val="0"/>
                  <w:marBottom w:val="0"/>
                  <w:divBdr>
                    <w:top w:val="none" w:sz="0" w:space="0" w:color="auto"/>
                    <w:left w:val="none" w:sz="0" w:space="0" w:color="auto"/>
                    <w:bottom w:val="none" w:sz="0" w:space="0" w:color="auto"/>
                    <w:right w:val="none" w:sz="0" w:space="0" w:color="auto"/>
                  </w:divBdr>
                </w:div>
                <w:div w:id="319233235">
                  <w:marLeft w:val="0"/>
                  <w:marRight w:val="0"/>
                  <w:marTop w:val="0"/>
                  <w:marBottom w:val="0"/>
                  <w:divBdr>
                    <w:top w:val="none" w:sz="0" w:space="0" w:color="auto"/>
                    <w:left w:val="none" w:sz="0" w:space="0" w:color="auto"/>
                    <w:bottom w:val="none" w:sz="0" w:space="0" w:color="auto"/>
                    <w:right w:val="none" w:sz="0" w:space="0" w:color="auto"/>
                  </w:divBdr>
                </w:div>
                <w:div w:id="1337272658">
                  <w:marLeft w:val="0"/>
                  <w:marRight w:val="0"/>
                  <w:marTop w:val="0"/>
                  <w:marBottom w:val="0"/>
                  <w:divBdr>
                    <w:top w:val="none" w:sz="0" w:space="0" w:color="auto"/>
                    <w:left w:val="none" w:sz="0" w:space="0" w:color="auto"/>
                    <w:bottom w:val="none" w:sz="0" w:space="0" w:color="auto"/>
                    <w:right w:val="none" w:sz="0" w:space="0" w:color="auto"/>
                  </w:divBdr>
                </w:div>
                <w:div w:id="846137843">
                  <w:marLeft w:val="0"/>
                  <w:marRight w:val="0"/>
                  <w:marTop w:val="0"/>
                  <w:marBottom w:val="0"/>
                  <w:divBdr>
                    <w:top w:val="none" w:sz="0" w:space="0" w:color="auto"/>
                    <w:left w:val="none" w:sz="0" w:space="0" w:color="auto"/>
                    <w:bottom w:val="none" w:sz="0" w:space="0" w:color="auto"/>
                    <w:right w:val="none" w:sz="0" w:space="0" w:color="auto"/>
                  </w:divBdr>
                </w:div>
                <w:div w:id="8262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0768">
      <w:bodyDiv w:val="1"/>
      <w:marLeft w:val="0"/>
      <w:marRight w:val="0"/>
      <w:marTop w:val="0"/>
      <w:marBottom w:val="0"/>
      <w:divBdr>
        <w:top w:val="none" w:sz="0" w:space="0" w:color="auto"/>
        <w:left w:val="none" w:sz="0" w:space="0" w:color="auto"/>
        <w:bottom w:val="none" w:sz="0" w:space="0" w:color="auto"/>
        <w:right w:val="none" w:sz="0" w:space="0" w:color="auto"/>
      </w:divBdr>
    </w:div>
    <w:div w:id="456533253">
      <w:bodyDiv w:val="1"/>
      <w:marLeft w:val="0"/>
      <w:marRight w:val="0"/>
      <w:marTop w:val="0"/>
      <w:marBottom w:val="0"/>
      <w:divBdr>
        <w:top w:val="none" w:sz="0" w:space="0" w:color="auto"/>
        <w:left w:val="none" w:sz="0" w:space="0" w:color="auto"/>
        <w:bottom w:val="none" w:sz="0" w:space="0" w:color="auto"/>
        <w:right w:val="none" w:sz="0" w:space="0" w:color="auto"/>
      </w:divBdr>
    </w:div>
    <w:div w:id="490372076">
      <w:bodyDiv w:val="1"/>
      <w:marLeft w:val="0"/>
      <w:marRight w:val="0"/>
      <w:marTop w:val="0"/>
      <w:marBottom w:val="0"/>
      <w:divBdr>
        <w:top w:val="none" w:sz="0" w:space="0" w:color="auto"/>
        <w:left w:val="none" w:sz="0" w:space="0" w:color="auto"/>
        <w:bottom w:val="none" w:sz="0" w:space="0" w:color="auto"/>
        <w:right w:val="none" w:sz="0" w:space="0" w:color="auto"/>
      </w:divBdr>
    </w:div>
    <w:div w:id="571086452">
      <w:bodyDiv w:val="1"/>
      <w:marLeft w:val="0"/>
      <w:marRight w:val="0"/>
      <w:marTop w:val="0"/>
      <w:marBottom w:val="0"/>
      <w:divBdr>
        <w:top w:val="none" w:sz="0" w:space="0" w:color="auto"/>
        <w:left w:val="none" w:sz="0" w:space="0" w:color="auto"/>
        <w:bottom w:val="none" w:sz="0" w:space="0" w:color="auto"/>
        <w:right w:val="none" w:sz="0" w:space="0" w:color="auto"/>
      </w:divBdr>
    </w:div>
    <w:div w:id="610431110">
      <w:bodyDiv w:val="1"/>
      <w:marLeft w:val="0"/>
      <w:marRight w:val="0"/>
      <w:marTop w:val="0"/>
      <w:marBottom w:val="0"/>
      <w:divBdr>
        <w:top w:val="none" w:sz="0" w:space="0" w:color="auto"/>
        <w:left w:val="none" w:sz="0" w:space="0" w:color="auto"/>
        <w:bottom w:val="none" w:sz="0" w:space="0" w:color="auto"/>
        <w:right w:val="none" w:sz="0" w:space="0" w:color="auto"/>
      </w:divBdr>
    </w:div>
    <w:div w:id="660624910">
      <w:bodyDiv w:val="1"/>
      <w:marLeft w:val="0"/>
      <w:marRight w:val="0"/>
      <w:marTop w:val="0"/>
      <w:marBottom w:val="0"/>
      <w:divBdr>
        <w:top w:val="none" w:sz="0" w:space="0" w:color="auto"/>
        <w:left w:val="none" w:sz="0" w:space="0" w:color="auto"/>
        <w:bottom w:val="none" w:sz="0" w:space="0" w:color="auto"/>
        <w:right w:val="none" w:sz="0" w:space="0" w:color="auto"/>
      </w:divBdr>
    </w:div>
    <w:div w:id="668871168">
      <w:bodyDiv w:val="1"/>
      <w:marLeft w:val="0"/>
      <w:marRight w:val="0"/>
      <w:marTop w:val="0"/>
      <w:marBottom w:val="0"/>
      <w:divBdr>
        <w:top w:val="none" w:sz="0" w:space="0" w:color="auto"/>
        <w:left w:val="none" w:sz="0" w:space="0" w:color="auto"/>
        <w:bottom w:val="none" w:sz="0" w:space="0" w:color="auto"/>
        <w:right w:val="none" w:sz="0" w:space="0" w:color="auto"/>
      </w:divBdr>
    </w:div>
    <w:div w:id="718364950">
      <w:bodyDiv w:val="1"/>
      <w:marLeft w:val="0"/>
      <w:marRight w:val="0"/>
      <w:marTop w:val="0"/>
      <w:marBottom w:val="0"/>
      <w:divBdr>
        <w:top w:val="none" w:sz="0" w:space="0" w:color="auto"/>
        <w:left w:val="none" w:sz="0" w:space="0" w:color="auto"/>
        <w:bottom w:val="none" w:sz="0" w:space="0" w:color="auto"/>
        <w:right w:val="none" w:sz="0" w:space="0" w:color="auto"/>
      </w:divBdr>
    </w:div>
    <w:div w:id="724791644">
      <w:bodyDiv w:val="1"/>
      <w:marLeft w:val="0"/>
      <w:marRight w:val="0"/>
      <w:marTop w:val="0"/>
      <w:marBottom w:val="0"/>
      <w:divBdr>
        <w:top w:val="none" w:sz="0" w:space="0" w:color="auto"/>
        <w:left w:val="none" w:sz="0" w:space="0" w:color="auto"/>
        <w:bottom w:val="none" w:sz="0" w:space="0" w:color="auto"/>
        <w:right w:val="none" w:sz="0" w:space="0" w:color="auto"/>
      </w:divBdr>
    </w:div>
    <w:div w:id="790904331">
      <w:bodyDiv w:val="1"/>
      <w:marLeft w:val="0"/>
      <w:marRight w:val="0"/>
      <w:marTop w:val="0"/>
      <w:marBottom w:val="0"/>
      <w:divBdr>
        <w:top w:val="none" w:sz="0" w:space="0" w:color="auto"/>
        <w:left w:val="none" w:sz="0" w:space="0" w:color="auto"/>
        <w:bottom w:val="none" w:sz="0" w:space="0" w:color="auto"/>
        <w:right w:val="none" w:sz="0" w:space="0" w:color="auto"/>
      </w:divBdr>
    </w:div>
    <w:div w:id="819544661">
      <w:bodyDiv w:val="1"/>
      <w:marLeft w:val="0"/>
      <w:marRight w:val="0"/>
      <w:marTop w:val="0"/>
      <w:marBottom w:val="0"/>
      <w:divBdr>
        <w:top w:val="none" w:sz="0" w:space="0" w:color="auto"/>
        <w:left w:val="none" w:sz="0" w:space="0" w:color="auto"/>
        <w:bottom w:val="none" w:sz="0" w:space="0" w:color="auto"/>
        <w:right w:val="none" w:sz="0" w:space="0" w:color="auto"/>
      </w:divBdr>
    </w:div>
    <w:div w:id="868642858">
      <w:bodyDiv w:val="1"/>
      <w:marLeft w:val="0"/>
      <w:marRight w:val="0"/>
      <w:marTop w:val="0"/>
      <w:marBottom w:val="0"/>
      <w:divBdr>
        <w:top w:val="none" w:sz="0" w:space="0" w:color="auto"/>
        <w:left w:val="none" w:sz="0" w:space="0" w:color="auto"/>
        <w:bottom w:val="none" w:sz="0" w:space="0" w:color="auto"/>
        <w:right w:val="none" w:sz="0" w:space="0" w:color="auto"/>
      </w:divBdr>
    </w:div>
    <w:div w:id="877815844">
      <w:bodyDiv w:val="1"/>
      <w:marLeft w:val="0"/>
      <w:marRight w:val="0"/>
      <w:marTop w:val="0"/>
      <w:marBottom w:val="0"/>
      <w:divBdr>
        <w:top w:val="none" w:sz="0" w:space="0" w:color="auto"/>
        <w:left w:val="none" w:sz="0" w:space="0" w:color="auto"/>
        <w:bottom w:val="none" w:sz="0" w:space="0" w:color="auto"/>
        <w:right w:val="none" w:sz="0" w:space="0" w:color="auto"/>
      </w:divBdr>
    </w:div>
    <w:div w:id="880673850">
      <w:bodyDiv w:val="1"/>
      <w:marLeft w:val="0"/>
      <w:marRight w:val="0"/>
      <w:marTop w:val="0"/>
      <w:marBottom w:val="0"/>
      <w:divBdr>
        <w:top w:val="none" w:sz="0" w:space="0" w:color="auto"/>
        <w:left w:val="none" w:sz="0" w:space="0" w:color="auto"/>
        <w:bottom w:val="none" w:sz="0" w:space="0" w:color="auto"/>
        <w:right w:val="none" w:sz="0" w:space="0" w:color="auto"/>
      </w:divBdr>
    </w:div>
    <w:div w:id="998579477">
      <w:bodyDiv w:val="1"/>
      <w:marLeft w:val="0"/>
      <w:marRight w:val="0"/>
      <w:marTop w:val="0"/>
      <w:marBottom w:val="0"/>
      <w:divBdr>
        <w:top w:val="none" w:sz="0" w:space="0" w:color="auto"/>
        <w:left w:val="none" w:sz="0" w:space="0" w:color="auto"/>
        <w:bottom w:val="none" w:sz="0" w:space="0" w:color="auto"/>
        <w:right w:val="none" w:sz="0" w:space="0" w:color="auto"/>
      </w:divBdr>
    </w:div>
    <w:div w:id="1053968563">
      <w:bodyDiv w:val="1"/>
      <w:marLeft w:val="0"/>
      <w:marRight w:val="0"/>
      <w:marTop w:val="0"/>
      <w:marBottom w:val="0"/>
      <w:divBdr>
        <w:top w:val="none" w:sz="0" w:space="0" w:color="auto"/>
        <w:left w:val="none" w:sz="0" w:space="0" w:color="auto"/>
        <w:bottom w:val="none" w:sz="0" w:space="0" w:color="auto"/>
        <w:right w:val="none" w:sz="0" w:space="0" w:color="auto"/>
      </w:divBdr>
    </w:div>
    <w:div w:id="1082096347">
      <w:bodyDiv w:val="1"/>
      <w:marLeft w:val="0"/>
      <w:marRight w:val="0"/>
      <w:marTop w:val="0"/>
      <w:marBottom w:val="0"/>
      <w:divBdr>
        <w:top w:val="none" w:sz="0" w:space="0" w:color="auto"/>
        <w:left w:val="none" w:sz="0" w:space="0" w:color="auto"/>
        <w:bottom w:val="none" w:sz="0" w:space="0" w:color="auto"/>
        <w:right w:val="none" w:sz="0" w:space="0" w:color="auto"/>
      </w:divBdr>
    </w:div>
    <w:div w:id="1105880680">
      <w:bodyDiv w:val="1"/>
      <w:marLeft w:val="0"/>
      <w:marRight w:val="0"/>
      <w:marTop w:val="0"/>
      <w:marBottom w:val="0"/>
      <w:divBdr>
        <w:top w:val="none" w:sz="0" w:space="0" w:color="auto"/>
        <w:left w:val="none" w:sz="0" w:space="0" w:color="auto"/>
        <w:bottom w:val="none" w:sz="0" w:space="0" w:color="auto"/>
        <w:right w:val="none" w:sz="0" w:space="0" w:color="auto"/>
      </w:divBdr>
    </w:div>
    <w:div w:id="1125612446">
      <w:bodyDiv w:val="1"/>
      <w:marLeft w:val="0"/>
      <w:marRight w:val="0"/>
      <w:marTop w:val="0"/>
      <w:marBottom w:val="0"/>
      <w:divBdr>
        <w:top w:val="none" w:sz="0" w:space="0" w:color="auto"/>
        <w:left w:val="none" w:sz="0" w:space="0" w:color="auto"/>
        <w:bottom w:val="none" w:sz="0" w:space="0" w:color="auto"/>
        <w:right w:val="none" w:sz="0" w:space="0" w:color="auto"/>
      </w:divBdr>
    </w:div>
    <w:div w:id="1204829403">
      <w:bodyDiv w:val="1"/>
      <w:marLeft w:val="0"/>
      <w:marRight w:val="0"/>
      <w:marTop w:val="0"/>
      <w:marBottom w:val="0"/>
      <w:divBdr>
        <w:top w:val="none" w:sz="0" w:space="0" w:color="auto"/>
        <w:left w:val="none" w:sz="0" w:space="0" w:color="auto"/>
        <w:bottom w:val="none" w:sz="0" w:space="0" w:color="auto"/>
        <w:right w:val="none" w:sz="0" w:space="0" w:color="auto"/>
      </w:divBdr>
    </w:div>
    <w:div w:id="1273586952">
      <w:bodyDiv w:val="1"/>
      <w:marLeft w:val="0"/>
      <w:marRight w:val="0"/>
      <w:marTop w:val="0"/>
      <w:marBottom w:val="0"/>
      <w:divBdr>
        <w:top w:val="none" w:sz="0" w:space="0" w:color="auto"/>
        <w:left w:val="none" w:sz="0" w:space="0" w:color="auto"/>
        <w:bottom w:val="none" w:sz="0" w:space="0" w:color="auto"/>
        <w:right w:val="none" w:sz="0" w:space="0" w:color="auto"/>
      </w:divBdr>
    </w:div>
    <w:div w:id="1308704339">
      <w:bodyDiv w:val="1"/>
      <w:marLeft w:val="0"/>
      <w:marRight w:val="0"/>
      <w:marTop w:val="0"/>
      <w:marBottom w:val="0"/>
      <w:divBdr>
        <w:top w:val="none" w:sz="0" w:space="0" w:color="auto"/>
        <w:left w:val="none" w:sz="0" w:space="0" w:color="auto"/>
        <w:bottom w:val="none" w:sz="0" w:space="0" w:color="auto"/>
        <w:right w:val="none" w:sz="0" w:space="0" w:color="auto"/>
      </w:divBdr>
    </w:div>
    <w:div w:id="1328290506">
      <w:bodyDiv w:val="1"/>
      <w:marLeft w:val="0"/>
      <w:marRight w:val="0"/>
      <w:marTop w:val="0"/>
      <w:marBottom w:val="0"/>
      <w:divBdr>
        <w:top w:val="none" w:sz="0" w:space="0" w:color="auto"/>
        <w:left w:val="none" w:sz="0" w:space="0" w:color="auto"/>
        <w:bottom w:val="none" w:sz="0" w:space="0" w:color="auto"/>
        <w:right w:val="none" w:sz="0" w:space="0" w:color="auto"/>
      </w:divBdr>
    </w:div>
    <w:div w:id="1370105666">
      <w:bodyDiv w:val="1"/>
      <w:marLeft w:val="0"/>
      <w:marRight w:val="0"/>
      <w:marTop w:val="0"/>
      <w:marBottom w:val="0"/>
      <w:divBdr>
        <w:top w:val="none" w:sz="0" w:space="0" w:color="auto"/>
        <w:left w:val="none" w:sz="0" w:space="0" w:color="auto"/>
        <w:bottom w:val="none" w:sz="0" w:space="0" w:color="auto"/>
        <w:right w:val="none" w:sz="0" w:space="0" w:color="auto"/>
      </w:divBdr>
    </w:div>
    <w:div w:id="1373845847">
      <w:bodyDiv w:val="1"/>
      <w:marLeft w:val="0"/>
      <w:marRight w:val="0"/>
      <w:marTop w:val="0"/>
      <w:marBottom w:val="0"/>
      <w:divBdr>
        <w:top w:val="none" w:sz="0" w:space="0" w:color="auto"/>
        <w:left w:val="none" w:sz="0" w:space="0" w:color="auto"/>
        <w:bottom w:val="none" w:sz="0" w:space="0" w:color="auto"/>
        <w:right w:val="none" w:sz="0" w:space="0" w:color="auto"/>
      </w:divBdr>
    </w:div>
    <w:div w:id="1400514626">
      <w:bodyDiv w:val="1"/>
      <w:marLeft w:val="0"/>
      <w:marRight w:val="0"/>
      <w:marTop w:val="0"/>
      <w:marBottom w:val="0"/>
      <w:divBdr>
        <w:top w:val="none" w:sz="0" w:space="0" w:color="auto"/>
        <w:left w:val="none" w:sz="0" w:space="0" w:color="auto"/>
        <w:bottom w:val="none" w:sz="0" w:space="0" w:color="auto"/>
        <w:right w:val="none" w:sz="0" w:space="0" w:color="auto"/>
      </w:divBdr>
    </w:div>
    <w:div w:id="1420180395">
      <w:bodyDiv w:val="1"/>
      <w:marLeft w:val="0"/>
      <w:marRight w:val="0"/>
      <w:marTop w:val="0"/>
      <w:marBottom w:val="0"/>
      <w:divBdr>
        <w:top w:val="none" w:sz="0" w:space="0" w:color="auto"/>
        <w:left w:val="none" w:sz="0" w:space="0" w:color="auto"/>
        <w:bottom w:val="none" w:sz="0" w:space="0" w:color="auto"/>
        <w:right w:val="none" w:sz="0" w:space="0" w:color="auto"/>
      </w:divBdr>
    </w:div>
    <w:div w:id="1476024914">
      <w:bodyDiv w:val="1"/>
      <w:marLeft w:val="0"/>
      <w:marRight w:val="0"/>
      <w:marTop w:val="0"/>
      <w:marBottom w:val="0"/>
      <w:divBdr>
        <w:top w:val="none" w:sz="0" w:space="0" w:color="auto"/>
        <w:left w:val="none" w:sz="0" w:space="0" w:color="auto"/>
        <w:bottom w:val="none" w:sz="0" w:space="0" w:color="auto"/>
        <w:right w:val="none" w:sz="0" w:space="0" w:color="auto"/>
      </w:divBdr>
    </w:div>
    <w:div w:id="1554349305">
      <w:bodyDiv w:val="1"/>
      <w:marLeft w:val="0"/>
      <w:marRight w:val="0"/>
      <w:marTop w:val="0"/>
      <w:marBottom w:val="0"/>
      <w:divBdr>
        <w:top w:val="none" w:sz="0" w:space="0" w:color="auto"/>
        <w:left w:val="none" w:sz="0" w:space="0" w:color="auto"/>
        <w:bottom w:val="none" w:sz="0" w:space="0" w:color="auto"/>
        <w:right w:val="none" w:sz="0" w:space="0" w:color="auto"/>
      </w:divBdr>
    </w:div>
    <w:div w:id="1588346619">
      <w:bodyDiv w:val="1"/>
      <w:marLeft w:val="0"/>
      <w:marRight w:val="0"/>
      <w:marTop w:val="0"/>
      <w:marBottom w:val="0"/>
      <w:divBdr>
        <w:top w:val="none" w:sz="0" w:space="0" w:color="auto"/>
        <w:left w:val="none" w:sz="0" w:space="0" w:color="auto"/>
        <w:bottom w:val="none" w:sz="0" w:space="0" w:color="auto"/>
        <w:right w:val="none" w:sz="0" w:space="0" w:color="auto"/>
      </w:divBdr>
    </w:div>
    <w:div w:id="1591740206">
      <w:bodyDiv w:val="1"/>
      <w:marLeft w:val="0"/>
      <w:marRight w:val="0"/>
      <w:marTop w:val="0"/>
      <w:marBottom w:val="0"/>
      <w:divBdr>
        <w:top w:val="none" w:sz="0" w:space="0" w:color="auto"/>
        <w:left w:val="none" w:sz="0" w:space="0" w:color="auto"/>
        <w:bottom w:val="none" w:sz="0" w:space="0" w:color="auto"/>
        <w:right w:val="none" w:sz="0" w:space="0" w:color="auto"/>
      </w:divBdr>
    </w:div>
    <w:div w:id="1625191169">
      <w:bodyDiv w:val="1"/>
      <w:marLeft w:val="0"/>
      <w:marRight w:val="0"/>
      <w:marTop w:val="0"/>
      <w:marBottom w:val="0"/>
      <w:divBdr>
        <w:top w:val="none" w:sz="0" w:space="0" w:color="auto"/>
        <w:left w:val="none" w:sz="0" w:space="0" w:color="auto"/>
        <w:bottom w:val="none" w:sz="0" w:space="0" w:color="auto"/>
        <w:right w:val="none" w:sz="0" w:space="0" w:color="auto"/>
      </w:divBdr>
    </w:div>
    <w:div w:id="1637176343">
      <w:bodyDiv w:val="1"/>
      <w:marLeft w:val="0"/>
      <w:marRight w:val="0"/>
      <w:marTop w:val="0"/>
      <w:marBottom w:val="0"/>
      <w:divBdr>
        <w:top w:val="none" w:sz="0" w:space="0" w:color="auto"/>
        <w:left w:val="none" w:sz="0" w:space="0" w:color="auto"/>
        <w:bottom w:val="none" w:sz="0" w:space="0" w:color="auto"/>
        <w:right w:val="none" w:sz="0" w:space="0" w:color="auto"/>
      </w:divBdr>
    </w:div>
    <w:div w:id="1643995365">
      <w:bodyDiv w:val="1"/>
      <w:marLeft w:val="0"/>
      <w:marRight w:val="0"/>
      <w:marTop w:val="0"/>
      <w:marBottom w:val="0"/>
      <w:divBdr>
        <w:top w:val="none" w:sz="0" w:space="0" w:color="auto"/>
        <w:left w:val="none" w:sz="0" w:space="0" w:color="auto"/>
        <w:bottom w:val="none" w:sz="0" w:space="0" w:color="auto"/>
        <w:right w:val="none" w:sz="0" w:space="0" w:color="auto"/>
      </w:divBdr>
    </w:div>
    <w:div w:id="1681354322">
      <w:bodyDiv w:val="1"/>
      <w:marLeft w:val="0"/>
      <w:marRight w:val="0"/>
      <w:marTop w:val="0"/>
      <w:marBottom w:val="0"/>
      <w:divBdr>
        <w:top w:val="none" w:sz="0" w:space="0" w:color="auto"/>
        <w:left w:val="none" w:sz="0" w:space="0" w:color="auto"/>
        <w:bottom w:val="none" w:sz="0" w:space="0" w:color="auto"/>
        <w:right w:val="none" w:sz="0" w:space="0" w:color="auto"/>
      </w:divBdr>
    </w:div>
    <w:div w:id="1697847866">
      <w:bodyDiv w:val="1"/>
      <w:marLeft w:val="0"/>
      <w:marRight w:val="0"/>
      <w:marTop w:val="0"/>
      <w:marBottom w:val="0"/>
      <w:divBdr>
        <w:top w:val="none" w:sz="0" w:space="0" w:color="auto"/>
        <w:left w:val="none" w:sz="0" w:space="0" w:color="auto"/>
        <w:bottom w:val="none" w:sz="0" w:space="0" w:color="auto"/>
        <w:right w:val="none" w:sz="0" w:space="0" w:color="auto"/>
      </w:divBdr>
    </w:div>
    <w:div w:id="1780180701">
      <w:bodyDiv w:val="1"/>
      <w:marLeft w:val="0"/>
      <w:marRight w:val="0"/>
      <w:marTop w:val="0"/>
      <w:marBottom w:val="0"/>
      <w:divBdr>
        <w:top w:val="none" w:sz="0" w:space="0" w:color="auto"/>
        <w:left w:val="none" w:sz="0" w:space="0" w:color="auto"/>
        <w:bottom w:val="none" w:sz="0" w:space="0" w:color="auto"/>
        <w:right w:val="none" w:sz="0" w:space="0" w:color="auto"/>
      </w:divBdr>
    </w:div>
    <w:div w:id="1788740419">
      <w:bodyDiv w:val="1"/>
      <w:marLeft w:val="0"/>
      <w:marRight w:val="0"/>
      <w:marTop w:val="0"/>
      <w:marBottom w:val="0"/>
      <w:divBdr>
        <w:top w:val="none" w:sz="0" w:space="0" w:color="auto"/>
        <w:left w:val="none" w:sz="0" w:space="0" w:color="auto"/>
        <w:bottom w:val="none" w:sz="0" w:space="0" w:color="auto"/>
        <w:right w:val="none" w:sz="0" w:space="0" w:color="auto"/>
      </w:divBdr>
    </w:div>
    <w:div w:id="1798067993">
      <w:bodyDiv w:val="1"/>
      <w:marLeft w:val="0"/>
      <w:marRight w:val="0"/>
      <w:marTop w:val="0"/>
      <w:marBottom w:val="0"/>
      <w:divBdr>
        <w:top w:val="none" w:sz="0" w:space="0" w:color="auto"/>
        <w:left w:val="none" w:sz="0" w:space="0" w:color="auto"/>
        <w:bottom w:val="none" w:sz="0" w:space="0" w:color="auto"/>
        <w:right w:val="none" w:sz="0" w:space="0" w:color="auto"/>
      </w:divBdr>
    </w:div>
    <w:div w:id="1799495257">
      <w:bodyDiv w:val="1"/>
      <w:marLeft w:val="0"/>
      <w:marRight w:val="0"/>
      <w:marTop w:val="0"/>
      <w:marBottom w:val="0"/>
      <w:divBdr>
        <w:top w:val="none" w:sz="0" w:space="0" w:color="auto"/>
        <w:left w:val="none" w:sz="0" w:space="0" w:color="auto"/>
        <w:bottom w:val="none" w:sz="0" w:space="0" w:color="auto"/>
        <w:right w:val="none" w:sz="0" w:space="0" w:color="auto"/>
      </w:divBdr>
    </w:div>
    <w:div w:id="1863594696">
      <w:bodyDiv w:val="1"/>
      <w:marLeft w:val="0"/>
      <w:marRight w:val="0"/>
      <w:marTop w:val="0"/>
      <w:marBottom w:val="0"/>
      <w:divBdr>
        <w:top w:val="none" w:sz="0" w:space="0" w:color="auto"/>
        <w:left w:val="none" w:sz="0" w:space="0" w:color="auto"/>
        <w:bottom w:val="none" w:sz="0" w:space="0" w:color="auto"/>
        <w:right w:val="none" w:sz="0" w:space="0" w:color="auto"/>
      </w:divBdr>
    </w:div>
    <w:div w:id="1962107767">
      <w:bodyDiv w:val="1"/>
      <w:marLeft w:val="0"/>
      <w:marRight w:val="0"/>
      <w:marTop w:val="0"/>
      <w:marBottom w:val="0"/>
      <w:divBdr>
        <w:top w:val="none" w:sz="0" w:space="0" w:color="auto"/>
        <w:left w:val="none" w:sz="0" w:space="0" w:color="auto"/>
        <w:bottom w:val="none" w:sz="0" w:space="0" w:color="auto"/>
        <w:right w:val="none" w:sz="0" w:space="0" w:color="auto"/>
      </w:divBdr>
    </w:div>
    <w:div w:id="1998878041">
      <w:bodyDiv w:val="1"/>
      <w:marLeft w:val="0"/>
      <w:marRight w:val="0"/>
      <w:marTop w:val="0"/>
      <w:marBottom w:val="0"/>
      <w:divBdr>
        <w:top w:val="none" w:sz="0" w:space="0" w:color="auto"/>
        <w:left w:val="none" w:sz="0" w:space="0" w:color="auto"/>
        <w:bottom w:val="none" w:sz="0" w:space="0" w:color="auto"/>
        <w:right w:val="none" w:sz="0" w:space="0" w:color="auto"/>
      </w:divBdr>
    </w:div>
    <w:div w:id="2037845856">
      <w:bodyDiv w:val="1"/>
      <w:marLeft w:val="0"/>
      <w:marRight w:val="0"/>
      <w:marTop w:val="0"/>
      <w:marBottom w:val="0"/>
      <w:divBdr>
        <w:top w:val="none" w:sz="0" w:space="0" w:color="auto"/>
        <w:left w:val="none" w:sz="0" w:space="0" w:color="auto"/>
        <w:bottom w:val="none" w:sz="0" w:space="0" w:color="auto"/>
        <w:right w:val="none" w:sz="0" w:space="0" w:color="auto"/>
      </w:divBdr>
    </w:div>
    <w:div w:id="2072120539">
      <w:bodyDiv w:val="1"/>
      <w:marLeft w:val="0"/>
      <w:marRight w:val="0"/>
      <w:marTop w:val="0"/>
      <w:marBottom w:val="0"/>
      <w:divBdr>
        <w:top w:val="none" w:sz="0" w:space="0" w:color="auto"/>
        <w:left w:val="none" w:sz="0" w:space="0" w:color="auto"/>
        <w:bottom w:val="none" w:sz="0" w:space="0" w:color="auto"/>
        <w:right w:val="none" w:sz="0" w:space="0" w:color="auto"/>
      </w:divBdr>
    </w:div>
    <w:div w:id="2102481546">
      <w:bodyDiv w:val="1"/>
      <w:marLeft w:val="0"/>
      <w:marRight w:val="0"/>
      <w:marTop w:val="0"/>
      <w:marBottom w:val="0"/>
      <w:divBdr>
        <w:top w:val="none" w:sz="0" w:space="0" w:color="auto"/>
        <w:left w:val="none" w:sz="0" w:space="0" w:color="auto"/>
        <w:bottom w:val="none" w:sz="0" w:space="0" w:color="auto"/>
        <w:right w:val="none" w:sz="0" w:space="0" w:color="auto"/>
      </w:divBdr>
    </w:div>
    <w:div w:id="2128618917">
      <w:bodyDiv w:val="1"/>
      <w:marLeft w:val="0"/>
      <w:marRight w:val="0"/>
      <w:marTop w:val="0"/>
      <w:marBottom w:val="0"/>
      <w:divBdr>
        <w:top w:val="none" w:sz="0" w:space="0" w:color="auto"/>
        <w:left w:val="none" w:sz="0" w:space="0" w:color="auto"/>
        <w:bottom w:val="none" w:sz="0" w:space="0" w:color="auto"/>
        <w:right w:val="none" w:sz="0" w:space="0" w:color="auto"/>
      </w:divBdr>
    </w:div>
    <w:div w:id="21388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webSettings.xml" Type="http://schemas.openxmlformats.org/officeDocument/2006/relationships/webSettings" Id="rId5"/>
    <Relationship Target="theme/theme1.xml" Type="http://schemas.openxmlformats.org/officeDocument/2006/relationships/theme" Id="rId10"/>
    <Relationship Target="settings.xml" Type="http://schemas.openxmlformats.org/officeDocument/2006/relationships/settings" Id="rId4"/>
    <Relationship Target="fontTable.xml" Type="http://schemas.openxmlformats.org/officeDocument/2006/relationships/fontTable" Id="rId9"/>
</Relationships>

</file>

<file path=word/_rels/footnotes.xml.rels><?xml version="1.0" encoding="UTF-8" standalone="yes"?>
<Relationships xmlns="http://schemas.openxmlformats.org/package/2006/relationships">
    <Relationship TargetMode="External" Target="https://www.businesseurope.eu/publications/european-business-views-competitive-energy-climate-strategy" Type="http://schemas.openxmlformats.org/officeDocument/2006/relationships/hyperlink" Id="rId3"/>
    <Relationship TargetMode="External" Target="https://ec.europa.eu/transparency/regdoc/rep/1/2018/LV/COM-2018-773-F1-LV-MAIN-PART-1.PDF" Type="http://schemas.openxmlformats.org/officeDocument/2006/relationships/hyperlink" Id="rId2"/>
    <Relationship TargetMode="External" Target="https://report.ipcc.ch/sr15/pdf/sr15_spm_final.pdf"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37F0522F-925C-42EC-A2F2-8614798EB8D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11631</Words>
  <Characters>6630</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Strautmane</dc:creator>
  <cp:lastModifiedBy>Olafs Grigus</cp:lastModifiedBy>
  <cp:revision>9</cp:revision>
  <cp:lastPrinted>2016-07-07T04:51:00Z</cp:lastPrinted>
  <dcterms:created xsi:type="dcterms:W3CDTF">2019-06-28T08:46:00Z</dcterms:created>
  <dcterms:modified xsi:type="dcterms:W3CDTF">2019-06-28T11:07:00Z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2018-02-01</vt:lpwstr>
  </property>
  <property fmtid="{D5CDD505-2E9C-101B-9397-08002B2CF9AE}" pid="3" name="DIScgiUrl">
    <vt:lpwstr>https://lim.esvis.gov.lv/cs/idcplg</vt:lpwstr>
  </property>
  <property fmtid="{D5CDD505-2E9C-101B-9397-08002B2CF9AE}" pid="4" name="DISdDocName">
    <vt:lpwstr>L213289</vt:lpwstr>
  </property>
  <property fmtid="{D5CDD505-2E9C-101B-9397-08002B2CF9AE}" pid="5" name="DISCesvisSigner">
    <vt:lpwstr> Ralfs Nemiro</vt:lpwstr>
  </property>
  <property fmtid="{D5CDD505-2E9C-101B-9397-08002B2CF9AE}" pid="6" name="DISTaskPaneUrl">
    <vt:lpwstr>https://lim.esvis.gov.lv/cs/idcplg?ClientControlled=DocMan&amp;coreContentOnly=1&amp;WebdavRequest=1&amp;IdcService=DOC_INFO&amp;dID=272566</vt:lpwstr>
  </property>
  <property fmtid="{D5CDD505-2E9C-101B-9397-08002B2CF9AE}" pid="7" name="DISCesvisSafetyLevel">
    <vt:lpwstr>Vispārpieejams</vt:lpwstr>
  </property>
  <property fmtid="{D5CDD505-2E9C-101B-9397-08002B2CF9AE}" pid="8" name="DISCesvisTitle">
    <vt:lpwstr>INFORMATĪVAIS ZIŅOJUMS
par 2019. gada 4.-5. jūlija neformālajā Eiropas Savienības konkurētspējas ministru sanāksmē izskatāmajiem jautājumiem
</vt:lpwstr>
  </property>
  <property fmtid="{D5CDD505-2E9C-101B-9397-08002B2CF9AE}" pid="9" name="DISCesvisMinistryOfMinister">
    <vt:lpwstr>Ekonomikas ministra pienākumu izpildītājs - </vt:lpwstr>
  </property>
  <property fmtid="{D5CDD505-2E9C-101B-9397-08002B2CF9AE}" pid="10" name="DISCesvisAuthor">
    <vt:lpwstr>Ekonomikas ministrija</vt:lpwstr>
  </property>
  <property fmtid="{D5CDD505-2E9C-101B-9397-08002B2CF9AE}" pid="11" name="DISidcName">
    <vt:lpwstr>1020404016200</vt:lpwstr>
  </property>
  <property fmtid="{D5CDD505-2E9C-101B-9397-08002B2CF9AE}" pid="12" name="DISProperties">
    <vt:lpwstr>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ForInforming,DISCesvisMainMakerOrgUnitTitle</vt:lpwstr>
  </property>
  <property fmtid="{D5CDD505-2E9C-101B-9397-08002B2CF9AE}" pid="13" name="DISdUser">
    <vt:lpwstr>vk_ladlere</vt:lpwstr>
  </property>
  <property fmtid="{D5CDD505-2E9C-101B-9397-08002B2CF9AE}" pid="14" name="DISdID">
    <vt:lpwstr>272566</vt:lpwstr>
  </property>
  <property fmtid="{D5CDD505-2E9C-101B-9397-08002B2CF9AE}" pid="15" name="DISCesvisAdditionalMakers">
    <vt:lpwstr>Vecākais referents Olafs Grigus</vt:lpwstr>
  </property>
  <property fmtid="{D5CDD505-2E9C-101B-9397-08002B2CF9AE}" pid="16" name="DISCesvisAdditionalTutors">
    <vt:lpwstr>Vecākais referents Olafs Grigus</vt:lpwstr>
  </property>
  <property fmtid="{D5CDD505-2E9C-101B-9397-08002B2CF9AE}" pid="17" name="DISCesvisAdditionalMakersPhone">
    <vt:lpwstr>67013114</vt:lpwstr>
  </property>
  <property fmtid="{D5CDD505-2E9C-101B-9397-08002B2CF9AE}" pid="18" name="DISCesvisMainMaker">
    <vt:lpwstr>Vecākais referents Olafs Grigus</vt:lpwstr>
  </property>
  <property fmtid="{D5CDD505-2E9C-101B-9397-08002B2CF9AE}" pid="19" name="DISCesvisAdditionalTutorsMail">
    <vt:lpwstr>Olafs.Grigus@em.gov.lv</vt:lpwstr>
  </property>
  <property fmtid="{D5CDD505-2E9C-101B-9397-08002B2CF9AE}" pid="20" name="DISCesvisAdditionalTutorsPhone">
    <vt:lpwstr>67013114</vt:lpwstr>
  </property>
  <property fmtid="{D5CDD505-2E9C-101B-9397-08002B2CF9AE}" pid="21" name="DISCesvisAdditionalMakersMail">
    <vt:lpwstr>Olafs.Grigus@em.gov.lv</vt:lpwstr>
  </property>
  <property fmtid="{D5CDD505-2E9C-101B-9397-08002B2CF9AE}" pid="22" name="DISCesvisMainMakerOrgUnitTitle">
    <vt:lpwstr>Eiropas Savienības un ārējo ekonomisko attiecību departaments</vt:lpwstr>
  </property>
  <property fmtid="{D5CDD505-2E9C-101B-9397-08002B2CF9AE}" pid="23" name="DISCesvisOrgApprovers">
    <vt:lpwstr>Vides aizsardzības un reģionālās attīstības ministrija, Ārlietu ministrija, Satiksmes ministrija, Finanšu ministrija, Izglītības un zinātnes ministrija</vt:lpwstr>
  </property>
  <property fmtid="{D5CDD505-2E9C-101B-9397-08002B2CF9AE}" pid="24" name="DISCesvisComments">
    <vt:lpwstr>Nosūtām informatīvo ziņojumu atkārtotai saskaņošanai pēc VARAM un ĀM ierosinātiem papildinājumiem/precizējumiem.</vt:lpwstr>
  </property>
  <property fmtid="{D5CDD505-2E9C-101B-9397-08002B2CF9AE}" pid="25" name="DISCesvisDescription">
    <vt:lpwstr>
</vt:lpwstr>
  </property>
  <property fmtid="{D5CDD505-2E9C-101B-9397-08002B2CF9AE}" pid="26" name="DISCesvisForInforming">
    <vt:lpwstr>Specializētais atašejs - nozares padomnieks Rinalds Celmiņš</vt:lpwstr>
  </property>
  <property fmtid="{D5CDD505-2E9C-101B-9397-08002B2CF9AE}" pid="27" name="DISCesvisDocRegDate">
    <vt:lpwstr>2019-07-01</vt:lpwstr>
  </property>
  <property fmtid="{D5CDD505-2E9C-101B-9397-08002B2CF9AE}" pid="28" name="DISCesvisRegDate">
    <vt:lpwstr>2019-07-01</vt:lpwstr>
  </property>
  <property fmtid="{D5CDD505-2E9C-101B-9397-08002B2CF9AE}" pid="29" name="DISCesvisDocRegNr">
    <vt:lpwstr>3.1-9/2019/IZ-7</vt:lpwstr>
  </property>
</Properties>
</file>