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1D" w:rsidRPr="001546FC" w:rsidRDefault="007665CF" w:rsidP="006D0922">
      <w:pPr>
        <w:pStyle w:val="naislab"/>
        <w:spacing w:before="0" w:after="0"/>
        <w:jc w:val="center"/>
        <w:rPr>
          <w:b/>
        </w:rPr>
      </w:pPr>
      <w:bookmarkStart w:id="0" w:name="_GoBack"/>
      <w:bookmarkEnd w:id="0"/>
      <w:r w:rsidRPr="001546FC">
        <w:rPr>
          <w:b/>
        </w:rPr>
        <w:t xml:space="preserve">Ministru kabineta </w:t>
      </w:r>
      <w:r w:rsidR="001D2EDD">
        <w:rPr>
          <w:b/>
        </w:rPr>
        <w:t>noteikumu</w:t>
      </w:r>
      <w:r w:rsidRPr="001546FC">
        <w:rPr>
          <w:b/>
        </w:rPr>
        <w:t xml:space="preserve"> projekta „Grozījum</w:t>
      </w:r>
      <w:r w:rsidR="00E20612" w:rsidRPr="001546FC">
        <w:rPr>
          <w:b/>
        </w:rPr>
        <w:t>i</w:t>
      </w:r>
      <w:r w:rsidRPr="001546FC">
        <w:rPr>
          <w:b/>
        </w:rPr>
        <w:t xml:space="preserve"> Ministru kabineta </w:t>
      </w:r>
      <w:r w:rsidR="001D2EDD">
        <w:rPr>
          <w:b/>
        </w:rPr>
        <w:t>2010</w:t>
      </w:r>
      <w:r w:rsidRPr="001546FC">
        <w:rPr>
          <w:b/>
        </w:rPr>
        <w:t xml:space="preserve">.gada </w:t>
      </w:r>
      <w:r w:rsidR="001D2EDD">
        <w:rPr>
          <w:b/>
        </w:rPr>
        <w:t>12.oktobra noteikumos Nr.969</w:t>
      </w:r>
      <w:r w:rsidRPr="001546FC">
        <w:rPr>
          <w:b/>
        </w:rPr>
        <w:t xml:space="preserve"> “</w:t>
      </w:r>
      <w:r w:rsidR="001D2EDD" w:rsidRPr="001D2EDD">
        <w:rPr>
          <w:b/>
        </w:rPr>
        <w:t>Kārtība, kādā atlīdzināmi ar komandējumiem saistītie izdevumi</w:t>
      </w:r>
      <w:r w:rsidRPr="001546FC">
        <w:rPr>
          <w:b/>
        </w:rPr>
        <w:t>”” sākotnējās ietekmes novērtējuma ziņojums (anotācija)</w:t>
      </w:r>
    </w:p>
    <w:p w:rsidR="003F0305" w:rsidRPr="001546FC" w:rsidRDefault="003F0305" w:rsidP="00CC2AB1">
      <w:pPr>
        <w:pStyle w:val="naislab"/>
        <w:spacing w:before="0" w:after="0"/>
        <w:jc w:val="left"/>
        <w:rPr>
          <w:b/>
        </w:rPr>
      </w:pPr>
    </w:p>
    <w:tbl>
      <w:tblPr>
        <w:tblW w:w="5356"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92"/>
        <w:gridCol w:w="6608"/>
      </w:tblGrid>
      <w:tr w:rsidR="00CA6AB8" w:rsidRPr="001546FC" w:rsidTr="00517021">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A6AB8" w:rsidRPr="001546FC" w:rsidRDefault="00CA6AB8" w:rsidP="009D638B">
            <w:pPr>
              <w:ind w:firstLine="301"/>
              <w:jc w:val="center"/>
              <w:rPr>
                <w:b/>
                <w:bCs/>
              </w:rPr>
            </w:pPr>
            <w:r w:rsidRPr="001546FC">
              <w:rPr>
                <w:b/>
                <w:bCs/>
              </w:rPr>
              <w:t>Tiesību akta projekta anotācijas kopsavilkums</w:t>
            </w:r>
            <w:r w:rsidR="001D2EDD">
              <w:rPr>
                <w:b/>
                <w:bCs/>
              </w:rPr>
              <w:t xml:space="preserve"> </w:t>
            </w:r>
          </w:p>
        </w:tc>
      </w:tr>
      <w:tr w:rsidR="00CA6AB8" w:rsidRPr="001546FC" w:rsidTr="009D638B">
        <w:tc>
          <w:tcPr>
            <w:tcW w:w="1594" w:type="pct"/>
            <w:tcBorders>
              <w:top w:val="outset" w:sz="6" w:space="0" w:color="414142"/>
              <w:left w:val="outset" w:sz="6" w:space="0" w:color="414142"/>
              <w:bottom w:val="outset" w:sz="6" w:space="0" w:color="414142"/>
              <w:right w:val="outset" w:sz="6" w:space="0" w:color="414142"/>
            </w:tcBorders>
            <w:hideMark/>
          </w:tcPr>
          <w:p w:rsidR="00CA6AB8" w:rsidRPr="001546FC" w:rsidRDefault="00CA6AB8" w:rsidP="00CA6AB8">
            <w:pPr>
              <w:jc w:val="both"/>
            </w:pPr>
            <w:r w:rsidRPr="001546FC">
              <w:t>Mērķis, risinājums un projekta spēkā stāšanās laiks (500 zīmes bez atstarpēm)</w:t>
            </w:r>
          </w:p>
        </w:tc>
        <w:tc>
          <w:tcPr>
            <w:tcW w:w="3406" w:type="pct"/>
            <w:tcBorders>
              <w:top w:val="outset" w:sz="6" w:space="0" w:color="414142"/>
              <w:left w:val="outset" w:sz="6" w:space="0" w:color="414142"/>
              <w:bottom w:val="outset" w:sz="6" w:space="0" w:color="414142"/>
              <w:right w:val="outset" w:sz="6" w:space="0" w:color="414142"/>
            </w:tcBorders>
            <w:hideMark/>
          </w:tcPr>
          <w:p w:rsidR="00CA6AB8" w:rsidRPr="001546FC" w:rsidRDefault="00A8196A" w:rsidP="00A8196A">
            <w:pPr>
              <w:jc w:val="both"/>
            </w:pPr>
            <w:r w:rsidRPr="001546FC">
              <w:t xml:space="preserve">Atbilstoši </w:t>
            </w:r>
            <w:r w:rsidR="00517021" w:rsidRPr="001546FC">
              <w:t>Ministru kabineta 2009.gada 15.decembra instrukcijas Nr.19 “Tiesību akta projekta sākotnējās ietekmes izvērtēšanas kārtība” 5.</w:t>
            </w:r>
            <w:r w:rsidR="00517021" w:rsidRPr="001546FC">
              <w:rPr>
                <w:vertAlign w:val="superscript"/>
              </w:rPr>
              <w:t>1</w:t>
            </w:r>
            <w:r w:rsidRPr="001546FC">
              <w:t xml:space="preserve">punktam, nav nepieciešams aizpildīt.  </w:t>
            </w:r>
          </w:p>
        </w:tc>
      </w:tr>
    </w:tbl>
    <w:p w:rsidR="009F30B3" w:rsidRPr="000D6411" w:rsidRDefault="009F30B3" w:rsidP="00517021">
      <w:pPr>
        <w:pStyle w:val="naislab"/>
        <w:spacing w:before="0" w:after="0"/>
        <w:jc w:val="left"/>
        <w:rPr>
          <w:b/>
          <w:sz w:val="16"/>
          <w:szCs w:val="16"/>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499"/>
        <w:gridCol w:w="6610"/>
      </w:tblGrid>
      <w:tr w:rsidR="009A0027" w:rsidRPr="001546FC" w:rsidTr="00D36916">
        <w:tc>
          <w:tcPr>
            <w:tcW w:w="9786" w:type="dxa"/>
            <w:gridSpan w:val="3"/>
            <w:vAlign w:val="center"/>
          </w:tcPr>
          <w:p w:rsidR="00852042" w:rsidRPr="001546FC" w:rsidRDefault="00852042" w:rsidP="00097549">
            <w:pPr>
              <w:pStyle w:val="naisnod"/>
              <w:spacing w:before="0" w:after="60"/>
            </w:pPr>
            <w:r w:rsidRPr="001546FC">
              <w:t>I</w:t>
            </w:r>
            <w:r w:rsidR="000941C5" w:rsidRPr="001546FC">
              <w:t>.</w:t>
            </w:r>
            <w:r w:rsidRPr="001546FC">
              <w:t xml:space="preserve"> Tiesību akta </w:t>
            </w:r>
            <w:r w:rsidR="002E3FF4" w:rsidRPr="001546FC">
              <w:t xml:space="preserve">projekta </w:t>
            </w:r>
            <w:r w:rsidRPr="001546FC">
              <w:t>izstrādes nepieciešamība</w:t>
            </w:r>
          </w:p>
        </w:tc>
      </w:tr>
      <w:tr w:rsidR="009A0027" w:rsidRPr="001546FC" w:rsidTr="00B97D57">
        <w:trPr>
          <w:trHeight w:val="267"/>
        </w:trPr>
        <w:tc>
          <w:tcPr>
            <w:tcW w:w="677" w:type="dxa"/>
          </w:tcPr>
          <w:p w:rsidR="00262E2B" w:rsidRPr="001546FC" w:rsidRDefault="00262E2B" w:rsidP="006D0922">
            <w:pPr>
              <w:pStyle w:val="naiskr"/>
              <w:spacing w:before="0" w:after="0"/>
              <w:jc w:val="center"/>
            </w:pPr>
            <w:r w:rsidRPr="001546FC">
              <w:t>1.</w:t>
            </w:r>
          </w:p>
        </w:tc>
        <w:tc>
          <w:tcPr>
            <w:tcW w:w="2499" w:type="dxa"/>
          </w:tcPr>
          <w:p w:rsidR="00262E2B" w:rsidRPr="001546FC" w:rsidRDefault="002D7F54" w:rsidP="00FB5BAF">
            <w:pPr>
              <w:pStyle w:val="naiskr"/>
              <w:spacing w:before="0" w:after="0"/>
            </w:pPr>
            <w:r w:rsidRPr="001546FC">
              <w:t>Pamatojums</w:t>
            </w:r>
          </w:p>
        </w:tc>
        <w:tc>
          <w:tcPr>
            <w:tcW w:w="6610" w:type="dxa"/>
          </w:tcPr>
          <w:p w:rsidR="00DB7664" w:rsidRDefault="00F4430F" w:rsidP="001A77B0">
            <w:pPr>
              <w:pStyle w:val="naiskr"/>
              <w:spacing w:before="0" w:after="120"/>
              <w:jc w:val="both"/>
            </w:pPr>
            <w:r>
              <w:t xml:space="preserve">Finanšu </w:t>
            </w:r>
            <w:r w:rsidR="001A77B0">
              <w:t>ministrijas iniciatīva.</w:t>
            </w:r>
          </w:p>
          <w:p w:rsidR="00F4430F" w:rsidRPr="001546FC" w:rsidRDefault="00F4430F" w:rsidP="001A77B0">
            <w:pPr>
              <w:pStyle w:val="naiskr"/>
              <w:spacing w:before="0" w:after="120"/>
              <w:jc w:val="both"/>
            </w:pPr>
            <w:r w:rsidRPr="00F4430F">
              <w:t xml:space="preserve">Finanšu ministrija ir saņēmusi vairāku juridisko un fizisko personu lūgumus pārskatīt komandējumu </w:t>
            </w:r>
            <w:r w:rsidR="001A77B0">
              <w:t xml:space="preserve">(darba braucienu) diennakts normas </w:t>
            </w:r>
            <w:r w:rsidRPr="00F4430F">
              <w:t>atbilstoši esošajai ekonomiskajai situācijai.</w:t>
            </w:r>
          </w:p>
        </w:tc>
      </w:tr>
      <w:tr w:rsidR="009A0027" w:rsidRPr="001546FC" w:rsidTr="00B97D57">
        <w:trPr>
          <w:trHeight w:val="472"/>
        </w:trPr>
        <w:tc>
          <w:tcPr>
            <w:tcW w:w="677" w:type="dxa"/>
          </w:tcPr>
          <w:p w:rsidR="00262E2B" w:rsidRPr="001546FC" w:rsidRDefault="00D36640" w:rsidP="006D0922">
            <w:pPr>
              <w:pStyle w:val="naiskr"/>
              <w:spacing w:before="0" w:after="0"/>
              <w:jc w:val="center"/>
            </w:pPr>
            <w:r>
              <w:t>2.</w:t>
            </w:r>
          </w:p>
        </w:tc>
        <w:tc>
          <w:tcPr>
            <w:tcW w:w="2499" w:type="dxa"/>
          </w:tcPr>
          <w:p w:rsidR="00262E2B" w:rsidRPr="001546FC" w:rsidRDefault="003A3C61" w:rsidP="00F16CC4">
            <w:pPr>
              <w:pStyle w:val="naiskr"/>
              <w:spacing w:before="0" w:after="0"/>
            </w:pPr>
            <w:r w:rsidRPr="001546FC">
              <w:t>Pašreizējā situācija un problēmas, kuru risināšanai tiesību akta projekts izstrādāts, tiesiskā regulējuma mērķis un būtība</w:t>
            </w:r>
          </w:p>
        </w:tc>
        <w:tc>
          <w:tcPr>
            <w:tcW w:w="6610" w:type="dxa"/>
          </w:tcPr>
          <w:p w:rsidR="000D4C58" w:rsidRDefault="000D4C58" w:rsidP="000D4C58">
            <w:pPr>
              <w:jc w:val="both"/>
            </w:pPr>
            <w:r>
              <w:t>Atbilstoši likuma “Par iedzīvotāju ienākuma nodokli” 9.panta pirmās daļas 16. un 16.</w:t>
            </w:r>
            <w:r w:rsidRPr="000D4C58">
              <w:rPr>
                <w:vertAlign w:val="superscript"/>
              </w:rPr>
              <w:t>1</w:t>
            </w:r>
            <w:r>
              <w:t xml:space="preserve"> punktam ar iedzīvotāju ie</w:t>
            </w:r>
            <w:r w:rsidR="00AA4C82">
              <w:t xml:space="preserve">nākuma nodokli netiek apliktas </w:t>
            </w:r>
            <w:r>
              <w:t xml:space="preserve">komandējuma un darba brauciena izdevumu kompensācijas normas Ministru kabineta noteiktajā apmērā vai apmērā, kas noteikts valstī, kurā tiek veikti darba vai dienesta pienākumi (darba vieta atrodas citā valstī). </w:t>
            </w:r>
          </w:p>
          <w:p w:rsidR="00400B10" w:rsidRDefault="000D4C58" w:rsidP="000D4C58">
            <w:pPr>
              <w:jc w:val="both"/>
            </w:pPr>
            <w:r>
              <w:t xml:space="preserve">Komandējuma un darba brauciena izdevumu kompensācijas normas ir noteiktas </w:t>
            </w:r>
            <w:r w:rsidRPr="000D4C58">
              <w:t>Ministru kabineta 2010.gada 12.oktobra noteikumos Nr.969 “Kārtība, kādā atlīdzināmi ar komandējumiem saistītie izdevumi”</w:t>
            </w:r>
            <w:r>
              <w:t xml:space="preserve"> (turpmāk – Noteikumi Nr.969).</w:t>
            </w:r>
          </w:p>
          <w:p w:rsidR="008974EE" w:rsidRPr="008974EE" w:rsidRDefault="008974EE" w:rsidP="008974EE">
            <w:pPr>
              <w:jc w:val="both"/>
            </w:pPr>
            <w:r w:rsidRPr="008974EE">
              <w:t xml:space="preserve">Saskaņā ar </w:t>
            </w:r>
            <w:r>
              <w:t xml:space="preserve">Noteikumu Nr.969 </w:t>
            </w:r>
            <w:r w:rsidRPr="008974EE">
              <w:t xml:space="preserve">21.2 </w:t>
            </w:r>
            <w:r>
              <w:t>apakš</w:t>
            </w:r>
            <w:r w:rsidRPr="008974EE">
              <w:t xml:space="preserve">punktu, Latvijas Republikā dienas naudu atlīdzina “sešus </w:t>
            </w:r>
            <w:r w:rsidRPr="008974EE">
              <w:rPr>
                <w:i/>
                <w:iCs/>
              </w:rPr>
              <w:t>euro</w:t>
            </w:r>
            <w:r w:rsidRPr="008974EE">
              <w:t xml:space="preserve"> par katru komandējuma dienu”. </w:t>
            </w:r>
          </w:p>
          <w:p w:rsidR="008974EE" w:rsidRPr="008974EE" w:rsidRDefault="0008298B" w:rsidP="008974EE">
            <w:pPr>
              <w:jc w:val="both"/>
            </w:pPr>
            <w:r>
              <w:t>Iepriekšējo</w:t>
            </w:r>
            <w:r w:rsidR="006417CD">
              <w:t>, 2002.gada 28.</w:t>
            </w:r>
            <w:r w:rsidR="006417CD" w:rsidRPr="008974EE">
              <w:t>m</w:t>
            </w:r>
            <w:r>
              <w:t>aija Ministru kabineta noteikumu</w:t>
            </w:r>
            <w:r w:rsidR="006417CD" w:rsidRPr="008974EE">
              <w:t xml:space="preserve"> Nr.219 “Kārtība, kādā atlīdzināmi ar komandējumiem un darbinieku darba braucieniem saistītie izdevumi”</w:t>
            </w:r>
            <w:r w:rsidR="006417CD">
              <w:t xml:space="preserve"> (turpmāk – Noteikumi Nr.219)</w:t>
            </w:r>
            <w:r w:rsidR="006417CD" w:rsidRPr="008974EE">
              <w:t xml:space="preserve">, kas zaudēja spēku ar </w:t>
            </w:r>
            <w:r w:rsidR="006417CD">
              <w:t>N</w:t>
            </w:r>
            <w:r w:rsidR="006417CD" w:rsidRPr="008974EE">
              <w:t xml:space="preserve">oteikumu Nr.969 pieņemšanu, 19.2. </w:t>
            </w:r>
            <w:r w:rsidR="006417CD">
              <w:t>apakšpunkts</w:t>
            </w:r>
            <w:r w:rsidR="006417CD" w:rsidRPr="008974EE">
              <w:t xml:space="preserve"> noteica četru latu dienas naudas apmēru komandējumiem pa</w:t>
            </w:r>
            <w:r w:rsidR="006417CD">
              <w:t xml:space="preserve"> Latviju. </w:t>
            </w:r>
            <w:r w:rsidR="008974EE" w:rsidRPr="008974EE">
              <w:t xml:space="preserve">Četri lati, konvertējot veido 5.69 </w:t>
            </w:r>
            <w:r w:rsidR="008974EE" w:rsidRPr="008974EE">
              <w:rPr>
                <w:i/>
                <w:iCs/>
              </w:rPr>
              <w:t>euro</w:t>
            </w:r>
            <w:r w:rsidR="008974EE" w:rsidRPr="008974EE">
              <w:t xml:space="preserve">. Tādejādi, komandējuma dienas nauda, līdz ar 2013. gada 29. oktobra grozījumiem </w:t>
            </w:r>
            <w:r w:rsidR="00DC2451">
              <w:t>N</w:t>
            </w:r>
            <w:r w:rsidR="008974EE" w:rsidRPr="008974EE">
              <w:t>oteikumos Nr.969 pieauga par 31 centu, kas radās skaitļu noapaļošanas rezultātā.</w:t>
            </w:r>
          </w:p>
          <w:p w:rsidR="008974EE" w:rsidRPr="008974EE" w:rsidRDefault="008974EE" w:rsidP="008974EE">
            <w:pPr>
              <w:jc w:val="both"/>
            </w:pPr>
            <w:r w:rsidRPr="008974EE">
              <w:t>Tāde</w:t>
            </w:r>
            <w:r w:rsidR="00DC2451">
              <w:t xml:space="preserve">jādi secināms, ka </w:t>
            </w:r>
            <w:r w:rsidR="0008298B">
              <w:t>laikā no</w:t>
            </w:r>
            <w:r w:rsidR="00DC2451">
              <w:t xml:space="preserve"> 2002.</w:t>
            </w:r>
            <w:r w:rsidRPr="008974EE">
              <w:t xml:space="preserve">gada </w:t>
            </w:r>
            <w:r w:rsidR="00DC2451">
              <w:t>N</w:t>
            </w:r>
            <w:r w:rsidRPr="008974EE">
              <w:t>oteikumu Nr.219 izdošanas</w:t>
            </w:r>
            <w:r w:rsidR="0008298B" w:rsidRPr="008974EE">
              <w:t xml:space="preserve"> līdz pat šim brīdim</w:t>
            </w:r>
            <w:r w:rsidRPr="008974EE">
              <w:t>, komandēju</w:t>
            </w:r>
            <w:r w:rsidR="0008298B">
              <w:t>ma dienas naudas apmērs Latvijā</w:t>
            </w:r>
            <w:r w:rsidRPr="008974EE">
              <w:t xml:space="preserve"> ir pieaudzis par 31 centu, kas ir aptuveni 5% pieaugums. </w:t>
            </w:r>
          </w:p>
          <w:p w:rsidR="008974EE" w:rsidRPr="008974EE" w:rsidRDefault="008974EE" w:rsidP="008974EE">
            <w:pPr>
              <w:jc w:val="both"/>
            </w:pPr>
            <w:r w:rsidRPr="008974EE">
              <w:t xml:space="preserve">Atbilstoši Centrālās statistikas pārvaldes datiem  inflācija </w:t>
            </w:r>
            <w:r w:rsidR="00DC2451">
              <w:t>par šo periodu</w:t>
            </w:r>
            <w:r w:rsidRPr="008974EE">
              <w:t xml:space="preserve"> ir bijusi </w:t>
            </w:r>
            <w:r w:rsidR="00DC2451">
              <w:t>aptuveni 80% apmērā.</w:t>
            </w:r>
            <w:r w:rsidRPr="008974EE">
              <w:t xml:space="preserve"> </w:t>
            </w:r>
          </w:p>
          <w:p w:rsidR="008974EE" w:rsidRPr="008974EE" w:rsidRDefault="008974EE" w:rsidP="008974EE">
            <w:pPr>
              <w:jc w:val="both"/>
            </w:pPr>
            <w:r w:rsidRPr="008974EE">
              <w:t xml:space="preserve">Tādejādi konstatējams, ka pašreiz spēkā esošais dienas naudas apmērs komandējuma laikā pa Latvijas Republiku </w:t>
            </w:r>
            <w:r w:rsidR="0008298B">
              <w:t xml:space="preserve">nav </w:t>
            </w:r>
            <w:r w:rsidRPr="008974EE">
              <w:t xml:space="preserve">atbilstošs mūsdienu preču un pakalpojumu izmaksām. </w:t>
            </w:r>
          </w:p>
          <w:p w:rsidR="008974EE" w:rsidRDefault="008974EE" w:rsidP="008974EE">
            <w:pPr>
              <w:jc w:val="both"/>
            </w:pPr>
            <w:r w:rsidRPr="008974EE">
              <w:t>Ņemot vērā cenu</w:t>
            </w:r>
            <w:r w:rsidR="007058A2">
              <w:t xml:space="preserve"> kāpumu</w:t>
            </w:r>
            <w:r w:rsidR="00DC2451">
              <w:t xml:space="preserve"> no 2002.gada līdz 2019.gadam, </w:t>
            </w:r>
            <w:r w:rsidR="007058A2">
              <w:t>var konstatēt</w:t>
            </w:r>
            <w:r w:rsidR="00DC2451">
              <w:t>, ka 17</w:t>
            </w:r>
            <w:r w:rsidR="007058A2">
              <w:t xml:space="preserve"> gadu laikā</w:t>
            </w:r>
            <w:r w:rsidRPr="008974EE">
              <w:t xml:space="preserve"> dažādu pakalpoj</w:t>
            </w:r>
            <w:r w:rsidR="007058A2">
              <w:t>umu izmaksas ievērojami cēlušās</w:t>
            </w:r>
            <w:r w:rsidRPr="008974EE">
              <w:t xml:space="preserve"> </w:t>
            </w:r>
            <w:r w:rsidR="007058A2">
              <w:t>(</w:t>
            </w:r>
            <w:r w:rsidRPr="008974EE">
              <w:t>tajā skaitā, arī ēdināšanas pakalpojumu izmaksas</w:t>
            </w:r>
            <w:r w:rsidR="007058A2">
              <w:t>) un līdz ar to</w:t>
            </w:r>
            <w:r w:rsidRPr="008974EE">
              <w:t xml:space="preserve"> nav iespējams ar gandrīz tādu paš</w:t>
            </w:r>
            <w:r w:rsidR="00F4430F">
              <w:t>u dienas naudas apmēru kā 2002.</w:t>
            </w:r>
            <w:r w:rsidRPr="008974EE">
              <w:t xml:space="preserve">gadā saņemt līdzvērtīgas preces un pakalpojumus. </w:t>
            </w:r>
          </w:p>
          <w:p w:rsidR="00F4430F" w:rsidRDefault="004351BF" w:rsidP="008974EE">
            <w:pPr>
              <w:jc w:val="both"/>
            </w:pPr>
            <w:r>
              <w:lastRenderedPageBreak/>
              <w:t>Tādējādi,</w:t>
            </w:r>
            <w:r w:rsidR="00D2080C">
              <w:t xml:space="preserve"> </w:t>
            </w:r>
            <w:r w:rsidR="00D2080C" w:rsidRPr="00D2080C">
              <w:t xml:space="preserve">nepieciešams </w:t>
            </w:r>
            <w:r w:rsidR="006417CD">
              <w:t>pārskatīt un paaugstināt</w:t>
            </w:r>
            <w:r w:rsidR="00D2080C" w:rsidRPr="00D2080C">
              <w:t xml:space="preserve"> dienas naudas</w:t>
            </w:r>
            <w:r w:rsidR="001D245F">
              <w:t xml:space="preserve"> un viesnīcu</w:t>
            </w:r>
            <w:r w:rsidR="00D2080C" w:rsidRPr="00D2080C">
              <w:t xml:space="preserve"> </w:t>
            </w:r>
            <w:r w:rsidR="00D2080C">
              <w:t>kompensācijas</w:t>
            </w:r>
            <w:r w:rsidR="00D2080C" w:rsidRPr="00D2080C">
              <w:t xml:space="preserve"> apmēru komandējumiem pa Latviju.</w:t>
            </w:r>
          </w:p>
          <w:p w:rsidR="00D2080C" w:rsidRDefault="00D2080C" w:rsidP="008974EE">
            <w:pPr>
              <w:jc w:val="both"/>
            </w:pPr>
            <w:r>
              <w:t xml:space="preserve">Atbilstoši Noteikumu Nr.969 8.10.apakšpunktam, </w:t>
            </w:r>
            <w:r w:rsidRPr="00D2080C">
              <w:t>darbinieka braukšanas izdevumus Latvijas Republikas teritorijā sabiedriskajā transportā (arī taksometros) atlīdzina par summu, kas nepārsniedz 30 % no visām komandējuma dienām noteiktās dienas naudas kopsummas (ja ir iesniegti attiecīgos izdevumus apli</w:t>
            </w:r>
            <w:r>
              <w:t>ecinoši attaisnojuma dokumenti).</w:t>
            </w:r>
          </w:p>
          <w:p w:rsidR="008974EE" w:rsidRDefault="00D2080C" w:rsidP="008974EE">
            <w:pPr>
              <w:jc w:val="both"/>
            </w:pPr>
            <w:r>
              <w:t>Ņemot vērā to, ka vairākās Latvijas pilsētās ievērojami ir paaugstinājusies maksa par braukšanu sabiedriskajā transportā (arī taksometr</w:t>
            </w:r>
            <w:r w:rsidR="004351BF">
              <w:t>os), Finanšu ministrijas ieskatā</w:t>
            </w:r>
            <w:r>
              <w:t xml:space="preserve"> nepieciešams </w:t>
            </w:r>
            <w:r w:rsidR="004351BF">
              <w:t>paaugstināt</w:t>
            </w:r>
            <w:r>
              <w:t xml:space="preserve"> arī braukšanas izdevumu</w:t>
            </w:r>
            <w:r w:rsidR="00DC2451">
              <w:t xml:space="preserve"> apmēru</w:t>
            </w:r>
            <w:r w:rsidR="008974EE" w:rsidRPr="008974EE">
              <w:t xml:space="preserve"> </w:t>
            </w:r>
            <w:r w:rsidR="00222386">
              <w:t xml:space="preserve">komandējumiem pa Latviju (piemēram, ja darbinieks ir nosūtīts uz Rīgu no citas pašvaldības komandējumā uz vienu dienu, braukšanas izdevumi 30% apmērā no noteiktās dienas naudas </w:t>
            </w:r>
            <w:r w:rsidR="00F4430F">
              <w:t xml:space="preserve">summas </w:t>
            </w:r>
            <w:r w:rsidR="00222386">
              <w:t xml:space="preserve">nesedz izdevumus pilnībā). </w:t>
            </w:r>
          </w:p>
          <w:p w:rsidR="00300844" w:rsidRDefault="00F4430F" w:rsidP="00400B10">
            <w:pPr>
              <w:jc w:val="both"/>
            </w:pPr>
            <w:r w:rsidRPr="00F4430F">
              <w:t>Mini</w:t>
            </w:r>
            <w:r>
              <w:t>stru kabineta noteikumu projekts</w:t>
            </w:r>
            <w:r w:rsidRPr="00F4430F">
              <w:t xml:space="preserve"> „Grozījumi Ministru kabineta 2010.gada 12.oktobra noteikumos Nr.969 “Kārtība, kādā atlīdzināmi ar komandējumiem saistītie izdevumi””</w:t>
            </w:r>
            <w:r>
              <w:t xml:space="preserve"> (turpmāk – Noteikumu projekts) paredz paaugstināt </w:t>
            </w:r>
            <w:r w:rsidRPr="00F4430F">
              <w:t>komandējuma izdevumu kompensācijas normas</w:t>
            </w:r>
            <w:r>
              <w:t xml:space="preserve"> komandējumiem gan pa Latviju, gan uz ārvalstīm.</w:t>
            </w:r>
          </w:p>
          <w:p w:rsidR="00300844" w:rsidRDefault="00300844" w:rsidP="00F4430F">
            <w:pPr>
              <w:jc w:val="both"/>
            </w:pPr>
            <w:r>
              <w:t xml:space="preserve">Komandējumu </w:t>
            </w:r>
            <w:r w:rsidR="00263FCF">
              <w:t>un darba braucienu diennakts</w:t>
            </w:r>
            <w:r w:rsidR="006417CD">
              <w:t xml:space="preserve"> normu</w:t>
            </w:r>
            <w:r>
              <w:t xml:space="preserve"> apmērs </w:t>
            </w:r>
            <w:r w:rsidR="00F4430F">
              <w:t xml:space="preserve">ir pārskatīts un </w:t>
            </w:r>
            <w:r w:rsidR="00263FCF">
              <w:t>pietuvin</w:t>
            </w:r>
            <w:r w:rsidR="006417CD">
              <w:t>āts komandējumu diennakts normu apmēriem</w:t>
            </w:r>
            <w:r>
              <w:t>, ko kompensē citas Baltijas valstis.</w:t>
            </w:r>
          </w:p>
          <w:p w:rsidR="005F1E7F" w:rsidRDefault="005F1E7F" w:rsidP="00F4430F">
            <w:pPr>
              <w:jc w:val="both"/>
            </w:pPr>
          </w:p>
          <w:p w:rsidR="00F4430F" w:rsidRDefault="00263FCF" w:rsidP="00263FCF">
            <w:pPr>
              <w:jc w:val="both"/>
            </w:pPr>
            <w:r>
              <w:t>Noteikumu Nr.969 1.pielikumā minētās izdevumu diennakts normas komandējumiem (darba braucieniem) uz ārvalstīm ir pārskatītas</w:t>
            </w:r>
            <w:r w:rsidR="00117B09">
              <w:t>,</w:t>
            </w:r>
            <w:r>
              <w:t xml:space="preserve"> </w:t>
            </w:r>
            <w:r w:rsidR="00D04CC3">
              <w:t>ņemot vērā</w:t>
            </w:r>
            <w:r>
              <w:t xml:space="preserve"> </w:t>
            </w:r>
            <w:r w:rsidRPr="00263FCF">
              <w:t>Ārlietu ministrija</w:t>
            </w:r>
            <w:r>
              <w:t>s (Latvija</w:t>
            </w:r>
            <w:r w:rsidR="00D04CC3">
              <w:t>s pārstāvniecību) priekšlikumus</w:t>
            </w:r>
            <w:r w:rsidRPr="00263FCF">
              <w:t>, kura regulāri sūta darbiniekus pildīt darba vai dienesta uzd</w:t>
            </w:r>
            <w:r w:rsidR="00D04CC3">
              <w:t>evumus uz ārvalstīm, līdz ar to</w:t>
            </w:r>
            <w:r w:rsidRPr="00263FCF">
              <w:t xml:space="preserve"> </w:t>
            </w:r>
            <w:r w:rsidR="00D04CC3">
              <w:t xml:space="preserve">visciešāk saskaras ar </w:t>
            </w:r>
            <w:r w:rsidR="00D04CC3" w:rsidRPr="00263FCF">
              <w:t>dažādu pakalpojumu, viesnīcu un ēdināšanas pakalpojum</w:t>
            </w:r>
            <w:r w:rsidR="00D04CC3">
              <w:t>u cenu izmaiņām citās valstīs.</w:t>
            </w:r>
          </w:p>
          <w:p w:rsidR="00765235" w:rsidRDefault="00765235" w:rsidP="00263FCF">
            <w:pPr>
              <w:jc w:val="both"/>
            </w:pPr>
            <w:r>
              <w:t xml:space="preserve">Vienlaicīgi pēc Ārlietu ministrijas ierosinājuma Noteikumu Nr.969 1.pielikums ir </w:t>
            </w:r>
            <w:r w:rsidR="00D04CC3">
              <w:t>precizēts, to papildinot</w:t>
            </w:r>
            <w:r>
              <w:t xml:space="preserve"> ar vairākām valstīm, kas līdz šim nav biju</w:t>
            </w:r>
            <w:r w:rsidR="006417CD">
              <w:t>šas</w:t>
            </w:r>
            <w:r>
              <w:t xml:space="preserve"> sarakstā. </w:t>
            </w:r>
          </w:p>
          <w:p w:rsidR="005F1E7F" w:rsidRDefault="005F1E7F" w:rsidP="00263FCF">
            <w:pPr>
              <w:jc w:val="both"/>
            </w:pPr>
          </w:p>
          <w:p w:rsidR="00A23CF3" w:rsidRPr="00A23CF3" w:rsidRDefault="00A23CF3" w:rsidP="00A23CF3">
            <w:pPr>
              <w:jc w:val="both"/>
            </w:pPr>
            <w:r w:rsidRPr="00A23CF3">
              <w:t xml:space="preserve">Saskaņā ar </w:t>
            </w:r>
            <w:r>
              <w:t>Noteikumu Nr.969</w:t>
            </w:r>
            <w:r w:rsidRPr="00A23CF3">
              <w:t xml:space="preserve"> 2.punktu darbinieku</w:t>
            </w:r>
            <w:r>
              <w:t xml:space="preserve"> (citu personu)</w:t>
            </w:r>
            <w:r w:rsidRPr="00A23CF3">
              <w:t xml:space="preserve"> nosūta komandējumā ar vadītāja rakstisku rīkojumu (turpmāk – rīkojums). Elektronisko dokumentu likuma 3.panta otrā daļa noteic, ka elektroniskais dokuments uzskatāms par pašrocīgi parakstītu, ja tam ir drošs elektroniskais paraksts. Līdz ar to</w:t>
            </w:r>
            <w:r>
              <w:t>,</w:t>
            </w:r>
            <w:r w:rsidRPr="00A23CF3">
              <w:t xml:space="preserve"> institūcijas vadītājam vai viņa pilnvarotai personai rīkojums ir jāparaksta pašrocīgi vai ar drošu elektronisko parakstu.</w:t>
            </w:r>
          </w:p>
          <w:p w:rsidR="00A23CF3" w:rsidRPr="00A23CF3" w:rsidRDefault="00A23CF3" w:rsidP="00A23CF3">
            <w:pPr>
              <w:jc w:val="both"/>
            </w:pPr>
            <w:r w:rsidRPr="00A23CF3">
              <w:t>Savukārt atbilstoši likuma “Par grāmatvedību” 7.</w:t>
            </w:r>
            <w:r w:rsidRPr="00A23CF3">
              <w:rPr>
                <w:vertAlign w:val="superscript"/>
              </w:rPr>
              <w:t>1</w:t>
            </w:r>
            <w:r w:rsidRPr="00A23CF3">
              <w:t xml:space="preserve"> pantam iekšējs attaisnojuma dokuments var nesaturēt rekvizītu “paraksts”, ja to ir apliecinājusi (autorizējusi) par saimnieciskā darījuma veikšanu un iekšējā attaisnojuma dokumentā sniegtās informācijas pareizību atbildīgā persona uzņēmuma vadītāja noteiktajā kārtībā.</w:t>
            </w:r>
          </w:p>
          <w:p w:rsidR="00A23CF3" w:rsidRPr="00A23CF3" w:rsidRDefault="00A23CF3" w:rsidP="00A23CF3">
            <w:pPr>
              <w:jc w:val="both"/>
            </w:pPr>
            <w:r w:rsidRPr="00A23CF3">
              <w:t xml:space="preserve">Droša elektroniskā paraksta izmantošana </w:t>
            </w:r>
            <w:r>
              <w:t>institūcijām</w:t>
            </w:r>
            <w:r w:rsidRPr="00A23CF3">
              <w:t xml:space="preserve"> rada administratīvo slogu un finanšu izdevumu apjoma pieaugumu, taču, ņemot vērā strauju tehnoloģiju attīstību, </w:t>
            </w:r>
            <w:r>
              <w:t>institūcijās</w:t>
            </w:r>
            <w:r w:rsidRPr="00A23CF3">
              <w:t xml:space="preserve"> jau tiek ieviestas informācijas sistēmas, kas nodrošina</w:t>
            </w:r>
            <w:r>
              <w:t xml:space="preserve"> dokumentu elektronisko </w:t>
            </w:r>
            <w:r>
              <w:lastRenderedPageBreak/>
              <w:t>virzību.</w:t>
            </w:r>
            <w:r w:rsidRPr="00A23CF3">
              <w:t xml:space="preserve"> </w:t>
            </w:r>
            <w:r>
              <w:t>L</w:t>
            </w:r>
            <w:r w:rsidRPr="00A23CF3">
              <w:t>īdz ar to</w:t>
            </w:r>
            <w:r>
              <w:t>,</w:t>
            </w:r>
            <w:r w:rsidRPr="00A23CF3">
              <w:t xml:space="preserve"> šādu informācijas sistēmu izmatošana ir ātrāka, ērtāka un vienlaikus nodrošina tā juridisko spēku, ka arī samazina iestādes finanšu izdevumus.</w:t>
            </w:r>
          </w:p>
          <w:p w:rsidR="00A23CF3" w:rsidRDefault="00A23CF3" w:rsidP="00A23CF3">
            <w:pPr>
              <w:jc w:val="both"/>
            </w:pPr>
            <w:r w:rsidRPr="00A23CF3">
              <w:t>Informācijas sistēmai jānodrošina elektroniskā dokumenta apliecināšanas (autorizācijas) pierādīšanas iespēja, iespēja darbiniekam iepazīties ar apliecināto (autorizēto) dokumentu, kā arī tāda apjoma auditācijas pieraksti, lai varētu atsekot ar elektronisko dokumentu veiktās darbības.</w:t>
            </w:r>
          </w:p>
          <w:p w:rsidR="00A23CF3" w:rsidRDefault="00A23CF3" w:rsidP="00263FCF">
            <w:pPr>
              <w:jc w:val="both"/>
            </w:pPr>
            <w:r>
              <w:t>Ņemot vērā minēto, Noteikumu projekts ir papildināts ar 2.</w:t>
            </w:r>
            <w:r>
              <w:rPr>
                <w:vertAlign w:val="superscript"/>
              </w:rPr>
              <w:t>1</w:t>
            </w:r>
            <w:r>
              <w:t xml:space="preserve"> punktu.</w:t>
            </w:r>
          </w:p>
          <w:p w:rsidR="005F1E7F" w:rsidRDefault="005F1E7F" w:rsidP="00263FCF">
            <w:pPr>
              <w:jc w:val="both"/>
            </w:pPr>
          </w:p>
          <w:p w:rsidR="005F1E7F" w:rsidRDefault="005F1E7F" w:rsidP="00263FCF">
            <w:pPr>
              <w:jc w:val="both"/>
            </w:pPr>
            <w:r>
              <w:t>Noteikumu projektā precizēts Noteikumu Nr.969 12.2.apakšpunkts, aizstājot vārdus “iesniegtajiem dokumentiem” ar vārdiem “naudas izdevumus apliecinošiem dokumentiem”, tādējādi saskaņojot lietoto terminoloģiju ar Ministru kabineta 2003.gada 21.oktobra noteikumu Nr.585 “Noteikumi par grāmatvedības kārtošanu un organizāciju” 8.</w:t>
            </w:r>
            <w:r w:rsidRPr="005F1E7F">
              <w:rPr>
                <w:vertAlign w:val="superscript"/>
              </w:rPr>
              <w:t>2</w:t>
            </w:r>
            <w:r>
              <w:t xml:space="preserve"> 3.punktā lietoto terminoloģiju. </w:t>
            </w:r>
            <w:r w:rsidR="005A048D">
              <w:t>Grāmatvedībā darbinieks var iesniegt n</w:t>
            </w:r>
            <w:r>
              <w:t>audas izdevumus apliecino</w:t>
            </w:r>
            <w:r w:rsidR="005A048D">
              <w:t xml:space="preserve">šus dokumentu oriģinālus vai </w:t>
            </w:r>
            <w:r w:rsidR="002309B0">
              <w:t xml:space="preserve">–institūcijas vadītāja noteiktā kārtībā - </w:t>
            </w:r>
            <w:r w:rsidR="005A048D">
              <w:t>elektronisku kopiju (skenēta dokumenta vai digitāla fotoattēla veidā).</w:t>
            </w:r>
          </w:p>
          <w:p w:rsidR="005F1E7F" w:rsidRPr="001546FC" w:rsidRDefault="005F1E7F" w:rsidP="00263FCF">
            <w:pPr>
              <w:jc w:val="both"/>
            </w:pPr>
          </w:p>
        </w:tc>
      </w:tr>
      <w:tr w:rsidR="009A0027" w:rsidRPr="001546FC" w:rsidTr="00B97D57">
        <w:trPr>
          <w:trHeight w:val="476"/>
        </w:trPr>
        <w:tc>
          <w:tcPr>
            <w:tcW w:w="677" w:type="dxa"/>
          </w:tcPr>
          <w:p w:rsidR="00262E2B" w:rsidRPr="001546FC" w:rsidRDefault="003A3C61" w:rsidP="006D0922">
            <w:pPr>
              <w:pStyle w:val="naiskr"/>
              <w:spacing w:before="0" w:after="0"/>
              <w:jc w:val="center"/>
            </w:pPr>
            <w:r w:rsidRPr="001546FC">
              <w:lastRenderedPageBreak/>
              <w:t>3</w:t>
            </w:r>
            <w:r w:rsidR="00262E2B" w:rsidRPr="001546FC">
              <w:t>.</w:t>
            </w:r>
          </w:p>
        </w:tc>
        <w:tc>
          <w:tcPr>
            <w:tcW w:w="2499" w:type="dxa"/>
          </w:tcPr>
          <w:p w:rsidR="00262E2B" w:rsidRPr="001546FC" w:rsidRDefault="001A4066" w:rsidP="00B84642">
            <w:pPr>
              <w:pStyle w:val="naiskr"/>
              <w:spacing w:before="0" w:after="60"/>
            </w:pPr>
            <w:r w:rsidRPr="001546FC">
              <w:t>Projekta i</w:t>
            </w:r>
            <w:r w:rsidR="00262E2B" w:rsidRPr="001546FC">
              <w:t>zstrād</w:t>
            </w:r>
            <w:r w:rsidR="00420870" w:rsidRPr="001546FC">
              <w:t xml:space="preserve">ē </w:t>
            </w:r>
            <w:r w:rsidR="00262E2B" w:rsidRPr="001546FC">
              <w:t>iesaistītās institūcijas</w:t>
            </w:r>
            <w:r w:rsidR="004512B9" w:rsidRPr="001546FC">
              <w:t xml:space="preserve"> un publiskas personas kapitālsabiedrības</w:t>
            </w:r>
          </w:p>
        </w:tc>
        <w:tc>
          <w:tcPr>
            <w:tcW w:w="6610" w:type="dxa"/>
          </w:tcPr>
          <w:p w:rsidR="009C5659" w:rsidRPr="001546FC" w:rsidRDefault="00263FCF" w:rsidP="000E29F0">
            <w:pPr>
              <w:pStyle w:val="naiskr"/>
              <w:spacing w:before="0" w:after="0"/>
              <w:jc w:val="both"/>
            </w:pPr>
            <w:r>
              <w:t xml:space="preserve">Ārlietu </w:t>
            </w:r>
            <w:r w:rsidR="00C033FD" w:rsidRPr="001546FC">
              <w:t>ministrija</w:t>
            </w:r>
            <w:r w:rsidR="00F804F2" w:rsidRPr="001546FC">
              <w:t>;</w:t>
            </w:r>
          </w:p>
          <w:p w:rsidR="00F804F2" w:rsidRPr="001546FC" w:rsidRDefault="004512B9" w:rsidP="000E29F0">
            <w:pPr>
              <w:pStyle w:val="naiskr"/>
              <w:spacing w:before="0" w:after="0"/>
              <w:jc w:val="both"/>
            </w:pPr>
            <w:r w:rsidRPr="001546FC">
              <w:t>Finanšu ministrija.</w:t>
            </w:r>
          </w:p>
        </w:tc>
      </w:tr>
      <w:tr w:rsidR="009A0027" w:rsidRPr="001546FC" w:rsidTr="00B97D57">
        <w:tc>
          <w:tcPr>
            <w:tcW w:w="677" w:type="dxa"/>
          </w:tcPr>
          <w:p w:rsidR="00262E2B" w:rsidRPr="001546FC" w:rsidRDefault="003A3C61" w:rsidP="006D0922">
            <w:pPr>
              <w:pStyle w:val="naiskr"/>
              <w:spacing w:before="0" w:after="0"/>
              <w:jc w:val="center"/>
            </w:pPr>
            <w:r w:rsidRPr="001546FC">
              <w:t>4</w:t>
            </w:r>
            <w:r w:rsidR="00262E2B" w:rsidRPr="001546FC">
              <w:t>.</w:t>
            </w:r>
          </w:p>
        </w:tc>
        <w:tc>
          <w:tcPr>
            <w:tcW w:w="2499" w:type="dxa"/>
          </w:tcPr>
          <w:p w:rsidR="00262E2B" w:rsidRPr="001546FC" w:rsidRDefault="00262E2B" w:rsidP="00FB5BAF">
            <w:pPr>
              <w:pStyle w:val="naiskr"/>
              <w:spacing w:before="0" w:after="0"/>
            </w:pPr>
            <w:r w:rsidRPr="001546FC">
              <w:t>Cita informācija</w:t>
            </w:r>
          </w:p>
        </w:tc>
        <w:tc>
          <w:tcPr>
            <w:tcW w:w="6610" w:type="dxa"/>
          </w:tcPr>
          <w:p w:rsidR="00262E2B" w:rsidRPr="001546FC" w:rsidRDefault="004E6B86" w:rsidP="00506F1D">
            <w:pPr>
              <w:pStyle w:val="naiskr"/>
              <w:spacing w:before="0" w:after="120"/>
              <w:jc w:val="both"/>
            </w:pPr>
            <w:r w:rsidRPr="001546FC">
              <w:t>Nav.</w:t>
            </w:r>
          </w:p>
        </w:tc>
      </w:tr>
    </w:tbl>
    <w:p w:rsidR="001B59DB" w:rsidRDefault="001B59DB" w:rsidP="006D0922">
      <w:pPr>
        <w:pStyle w:val="naisf"/>
        <w:spacing w:before="0" w:after="0"/>
        <w:ind w:firstLine="0"/>
      </w:pPr>
    </w:p>
    <w:p w:rsidR="00430F05" w:rsidRPr="001546FC" w:rsidRDefault="00430F05" w:rsidP="006D0922">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2499"/>
        <w:gridCol w:w="6593"/>
      </w:tblGrid>
      <w:tr w:rsidR="009A0027" w:rsidRPr="001546FC" w:rsidTr="00D36916">
        <w:trPr>
          <w:jc w:val="center"/>
        </w:trPr>
        <w:tc>
          <w:tcPr>
            <w:tcW w:w="9786" w:type="dxa"/>
            <w:gridSpan w:val="3"/>
          </w:tcPr>
          <w:p w:rsidR="00FE4973" w:rsidRPr="001546FC" w:rsidRDefault="00FE4973" w:rsidP="00097549">
            <w:pPr>
              <w:pStyle w:val="naisnod"/>
              <w:spacing w:before="0" w:after="60"/>
            </w:pPr>
            <w:r w:rsidRPr="001546FC">
              <w:t>II.</w:t>
            </w:r>
            <w:r w:rsidRPr="001546FC">
              <w:rPr>
                <w:bCs w:val="0"/>
              </w:rPr>
              <w:t xml:space="preserve"> Tiesību akta projekta ietekme uz sabiedrību, tautsaimniecības attīstību un administratīvo slogu</w:t>
            </w:r>
          </w:p>
        </w:tc>
      </w:tr>
      <w:tr w:rsidR="009A0027" w:rsidRPr="001546FC" w:rsidTr="00B97D57">
        <w:trPr>
          <w:trHeight w:val="410"/>
          <w:jc w:val="center"/>
        </w:trPr>
        <w:tc>
          <w:tcPr>
            <w:tcW w:w="694" w:type="dxa"/>
          </w:tcPr>
          <w:p w:rsidR="00FE4973" w:rsidRPr="001546FC" w:rsidRDefault="00FE4973" w:rsidP="006D0922">
            <w:pPr>
              <w:pStyle w:val="naiskr"/>
              <w:tabs>
                <w:tab w:val="left" w:pos="2628"/>
              </w:tabs>
              <w:spacing w:before="0" w:after="0"/>
              <w:jc w:val="center"/>
              <w:rPr>
                <w:iCs/>
              </w:rPr>
            </w:pPr>
            <w:r w:rsidRPr="001546FC">
              <w:rPr>
                <w:iCs/>
              </w:rPr>
              <w:t>1.</w:t>
            </w:r>
          </w:p>
        </w:tc>
        <w:tc>
          <w:tcPr>
            <w:tcW w:w="2499" w:type="dxa"/>
          </w:tcPr>
          <w:p w:rsidR="00FE4973" w:rsidRPr="001546FC" w:rsidRDefault="00FE4973" w:rsidP="006D0922">
            <w:pPr>
              <w:pStyle w:val="naiskr"/>
              <w:spacing w:before="0" w:after="0"/>
              <w:rPr>
                <w:iCs/>
              </w:rPr>
            </w:pPr>
            <w:r w:rsidRPr="001546FC">
              <w:t>Sabiedrības mērķgrupas, kuras tiesiskais regulējums ietekmē vai varētu ietekmēt</w:t>
            </w:r>
          </w:p>
        </w:tc>
        <w:tc>
          <w:tcPr>
            <w:tcW w:w="6593" w:type="dxa"/>
          </w:tcPr>
          <w:p w:rsidR="004F304C" w:rsidRPr="001546FC" w:rsidRDefault="001B59DB" w:rsidP="001B59DB">
            <w:pPr>
              <w:pStyle w:val="naiskr"/>
              <w:tabs>
                <w:tab w:val="left" w:pos="715"/>
              </w:tabs>
              <w:spacing w:after="120"/>
              <w:jc w:val="both"/>
            </w:pPr>
            <w:r w:rsidRPr="001B59DB">
              <w:t>Noteikumu projekts ietekmēs komersantus, organizācijas, iestādes un citas institūcijas un viņu darbiniekus, ierēdņus, karavīrus</w:t>
            </w:r>
            <w:r>
              <w:t>, Iekšlietu ministrijas sistēmas iestāžu un Ieslodzījuma vietu pārvaldes amatpersonas ar speciālo dienesta pakāpi, valsts drošības iestādes amatpersonas</w:t>
            </w:r>
            <w:r w:rsidRPr="001B59DB">
              <w:t xml:space="preserve"> un citas fiziskās personas, kuras ir algas nodokļa maksātājas un kuras dodas komandējumos vai darba braucienos.</w:t>
            </w:r>
          </w:p>
        </w:tc>
      </w:tr>
      <w:tr w:rsidR="009A0027" w:rsidRPr="001546FC" w:rsidTr="00B97D57">
        <w:trPr>
          <w:jc w:val="center"/>
        </w:trPr>
        <w:tc>
          <w:tcPr>
            <w:tcW w:w="694" w:type="dxa"/>
          </w:tcPr>
          <w:p w:rsidR="00FE4973" w:rsidRPr="001546FC" w:rsidRDefault="00FE4973" w:rsidP="006D0922">
            <w:pPr>
              <w:pStyle w:val="naiskr"/>
              <w:tabs>
                <w:tab w:val="left" w:pos="2628"/>
              </w:tabs>
              <w:spacing w:before="0" w:after="0"/>
              <w:jc w:val="center"/>
              <w:rPr>
                <w:iCs/>
              </w:rPr>
            </w:pPr>
            <w:r w:rsidRPr="001546FC">
              <w:rPr>
                <w:iCs/>
              </w:rPr>
              <w:t>2.</w:t>
            </w:r>
          </w:p>
        </w:tc>
        <w:tc>
          <w:tcPr>
            <w:tcW w:w="2499" w:type="dxa"/>
          </w:tcPr>
          <w:p w:rsidR="00FE4973" w:rsidRPr="001546FC" w:rsidRDefault="00FE4973" w:rsidP="006D0922">
            <w:pPr>
              <w:pStyle w:val="naiskr"/>
              <w:spacing w:before="0" w:after="0"/>
            </w:pPr>
            <w:r w:rsidRPr="001546FC">
              <w:t>Tiesiskā regulējuma ietekme uz tautsaimniecību un administratīvo slogu</w:t>
            </w:r>
          </w:p>
        </w:tc>
        <w:tc>
          <w:tcPr>
            <w:tcW w:w="6593" w:type="dxa"/>
          </w:tcPr>
          <w:p w:rsidR="00B9193F" w:rsidRPr="001546FC" w:rsidRDefault="00303F8C" w:rsidP="00506F1D">
            <w:pPr>
              <w:pStyle w:val="naiskr"/>
              <w:tabs>
                <w:tab w:val="left" w:pos="2628"/>
              </w:tabs>
              <w:spacing w:before="0" w:after="120"/>
              <w:jc w:val="both"/>
            </w:pPr>
            <w:r w:rsidRPr="001546FC">
              <w:t>Projekts šo jomu neskar.</w:t>
            </w:r>
          </w:p>
        </w:tc>
      </w:tr>
      <w:tr w:rsidR="009A0027" w:rsidRPr="001546FC" w:rsidTr="00B97D57">
        <w:trPr>
          <w:jc w:val="center"/>
        </w:trPr>
        <w:tc>
          <w:tcPr>
            <w:tcW w:w="694" w:type="dxa"/>
          </w:tcPr>
          <w:p w:rsidR="00FE4973" w:rsidRPr="001546FC" w:rsidRDefault="00FE4973" w:rsidP="006D0922">
            <w:pPr>
              <w:pStyle w:val="naiskr"/>
              <w:tabs>
                <w:tab w:val="left" w:pos="2628"/>
              </w:tabs>
              <w:spacing w:before="0" w:after="0"/>
              <w:jc w:val="center"/>
              <w:rPr>
                <w:iCs/>
              </w:rPr>
            </w:pPr>
            <w:r w:rsidRPr="001546FC">
              <w:rPr>
                <w:iCs/>
              </w:rPr>
              <w:t>3.</w:t>
            </w:r>
          </w:p>
        </w:tc>
        <w:tc>
          <w:tcPr>
            <w:tcW w:w="2499" w:type="dxa"/>
          </w:tcPr>
          <w:p w:rsidR="00FE4973" w:rsidRPr="001546FC" w:rsidRDefault="00FE4973" w:rsidP="006D0922">
            <w:pPr>
              <w:pStyle w:val="naiskr"/>
              <w:tabs>
                <w:tab w:val="left" w:pos="2628"/>
              </w:tabs>
              <w:spacing w:before="0" w:after="0"/>
              <w:rPr>
                <w:iCs/>
              </w:rPr>
            </w:pPr>
            <w:r w:rsidRPr="001546FC">
              <w:t>Administratīvo izmaksu monetārs novērtējums</w:t>
            </w:r>
          </w:p>
        </w:tc>
        <w:tc>
          <w:tcPr>
            <w:tcW w:w="6593" w:type="dxa"/>
          </w:tcPr>
          <w:p w:rsidR="00FE4973" w:rsidRPr="001546FC" w:rsidRDefault="00303F8C" w:rsidP="00506F1D">
            <w:pPr>
              <w:pStyle w:val="naiskr"/>
              <w:tabs>
                <w:tab w:val="left" w:pos="2628"/>
              </w:tabs>
              <w:spacing w:before="0" w:after="120"/>
              <w:jc w:val="both"/>
              <w:rPr>
                <w:iCs/>
              </w:rPr>
            </w:pPr>
            <w:r w:rsidRPr="001546FC">
              <w:rPr>
                <w:iCs/>
              </w:rPr>
              <w:t>Projekts šo jomu neskar.</w:t>
            </w:r>
          </w:p>
        </w:tc>
      </w:tr>
      <w:tr w:rsidR="003C7A6B" w:rsidRPr="001546FC" w:rsidTr="00B97D57">
        <w:trPr>
          <w:jc w:val="center"/>
        </w:trPr>
        <w:tc>
          <w:tcPr>
            <w:tcW w:w="694" w:type="dxa"/>
          </w:tcPr>
          <w:p w:rsidR="003C7A6B" w:rsidRPr="001546FC" w:rsidRDefault="003C7A6B" w:rsidP="006D0922">
            <w:pPr>
              <w:pStyle w:val="naiskr"/>
              <w:tabs>
                <w:tab w:val="left" w:pos="2628"/>
              </w:tabs>
              <w:spacing w:before="0" w:after="0"/>
              <w:jc w:val="center"/>
              <w:rPr>
                <w:iCs/>
              </w:rPr>
            </w:pPr>
            <w:r w:rsidRPr="001546FC">
              <w:rPr>
                <w:iCs/>
              </w:rPr>
              <w:t>4.</w:t>
            </w:r>
          </w:p>
        </w:tc>
        <w:tc>
          <w:tcPr>
            <w:tcW w:w="2499" w:type="dxa"/>
          </w:tcPr>
          <w:p w:rsidR="003C7A6B" w:rsidRPr="001546FC" w:rsidRDefault="003C7A6B" w:rsidP="006D0922">
            <w:pPr>
              <w:pStyle w:val="naiskr"/>
              <w:tabs>
                <w:tab w:val="left" w:pos="2628"/>
              </w:tabs>
              <w:spacing w:before="0" w:after="0"/>
            </w:pPr>
            <w:r w:rsidRPr="001546FC">
              <w:t>Atbilstības izmaksu monetārs novērtējums</w:t>
            </w:r>
          </w:p>
        </w:tc>
        <w:tc>
          <w:tcPr>
            <w:tcW w:w="6593" w:type="dxa"/>
          </w:tcPr>
          <w:p w:rsidR="003C7A6B" w:rsidRPr="001546FC" w:rsidRDefault="00DB1707" w:rsidP="00506F1D">
            <w:pPr>
              <w:pStyle w:val="naiskr"/>
              <w:tabs>
                <w:tab w:val="left" w:pos="2628"/>
              </w:tabs>
              <w:spacing w:before="0" w:after="120"/>
              <w:jc w:val="both"/>
              <w:rPr>
                <w:iCs/>
              </w:rPr>
            </w:pPr>
            <w:r w:rsidRPr="001546FC">
              <w:rPr>
                <w:iCs/>
              </w:rPr>
              <w:t>Projekts šo jomu neskar.</w:t>
            </w:r>
          </w:p>
        </w:tc>
      </w:tr>
      <w:tr w:rsidR="009A0027" w:rsidRPr="001546FC" w:rsidTr="00B97D57">
        <w:trPr>
          <w:jc w:val="center"/>
        </w:trPr>
        <w:tc>
          <w:tcPr>
            <w:tcW w:w="694" w:type="dxa"/>
          </w:tcPr>
          <w:p w:rsidR="00FE4973" w:rsidRPr="001546FC" w:rsidRDefault="003C7A6B" w:rsidP="006D0922">
            <w:pPr>
              <w:pStyle w:val="naiskr"/>
              <w:tabs>
                <w:tab w:val="left" w:pos="2628"/>
              </w:tabs>
              <w:spacing w:before="0" w:after="0"/>
              <w:jc w:val="center"/>
              <w:rPr>
                <w:iCs/>
              </w:rPr>
            </w:pPr>
            <w:r w:rsidRPr="001546FC">
              <w:rPr>
                <w:iCs/>
              </w:rPr>
              <w:t>5</w:t>
            </w:r>
            <w:r w:rsidR="00FE4973" w:rsidRPr="001546FC">
              <w:rPr>
                <w:iCs/>
              </w:rPr>
              <w:t>.</w:t>
            </w:r>
          </w:p>
        </w:tc>
        <w:tc>
          <w:tcPr>
            <w:tcW w:w="2499" w:type="dxa"/>
          </w:tcPr>
          <w:p w:rsidR="00FE4973" w:rsidRPr="001546FC" w:rsidRDefault="00FE4973" w:rsidP="006D0922">
            <w:pPr>
              <w:pStyle w:val="naiskr"/>
              <w:tabs>
                <w:tab w:val="left" w:pos="2628"/>
              </w:tabs>
              <w:spacing w:before="0" w:after="0"/>
            </w:pPr>
            <w:r w:rsidRPr="001546FC">
              <w:t>Cita informācija</w:t>
            </w:r>
          </w:p>
        </w:tc>
        <w:tc>
          <w:tcPr>
            <w:tcW w:w="6593" w:type="dxa"/>
          </w:tcPr>
          <w:p w:rsidR="00FE4973" w:rsidRPr="001546FC" w:rsidRDefault="00F64A42" w:rsidP="00506F1D">
            <w:pPr>
              <w:pStyle w:val="naiskr"/>
              <w:tabs>
                <w:tab w:val="left" w:pos="2628"/>
              </w:tabs>
              <w:spacing w:before="0" w:after="120"/>
              <w:jc w:val="both"/>
            </w:pPr>
            <w:r w:rsidRPr="001546FC">
              <w:t>Nav.</w:t>
            </w:r>
          </w:p>
        </w:tc>
      </w:tr>
    </w:tbl>
    <w:p w:rsidR="00142237" w:rsidRDefault="00142237" w:rsidP="006D0922">
      <w:pPr>
        <w:pStyle w:val="naisf"/>
        <w:spacing w:before="0" w:after="0"/>
        <w:ind w:firstLine="0"/>
      </w:pPr>
    </w:p>
    <w:p w:rsidR="00430F05" w:rsidRPr="001546FC" w:rsidRDefault="00430F05" w:rsidP="006D0922">
      <w:pPr>
        <w:pStyle w:val="naisf"/>
        <w:spacing w:before="0" w:after="0"/>
        <w:ind w:firstLine="0"/>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0E29F0" w:rsidRPr="001546FC" w:rsidTr="00430F05">
        <w:trPr>
          <w:trHeight w:val="292"/>
        </w:trPr>
        <w:tc>
          <w:tcPr>
            <w:tcW w:w="9640" w:type="dxa"/>
            <w:shd w:val="clear" w:color="auto" w:fill="auto"/>
          </w:tcPr>
          <w:p w:rsidR="000E29F0" w:rsidRPr="001546FC" w:rsidRDefault="000E29F0" w:rsidP="00365A41">
            <w:pPr>
              <w:pStyle w:val="naisf"/>
              <w:spacing w:before="0" w:after="0"/>
              <w:ind w:firstLine="0"/>
            </w:pPr>
            <w:r w:rsidRPr="001546FC">
              <w:rPr>
                <w:b/>
                <w:bCs/>
              </w:rPr>
              <w:t>III. Tiesību akta projekta ietekme uz valsts budžetu un pašvaldību budžetiem</w:t>
            </w:r>
          </w:p>
        </w:tc>
      </w:tr>
      <w:tr w:rsidR="000E29F0" w:rsidRPr="001546FC" w:rsidTr="00B97D57">
        <w:tc>
          <w:tcPr>
            <w:tcW w:w="9640" w:type="dxa"/>
            <w:shd w:val="clear" w:color="auto" w:fill="auto"/>
          </w:tcPr>
          <w:p w:rsidR="000E29F0" w:rsidRDefault="000E29F0" w:rsidP="00365A41">
            <w:pPr>
              <w:pStyle w:val="naisf"/>
              <w:spacing w:before="0" w:after="0"/>
              <w:ind w:firstLine="0"/>
              <w:jc w:val="center"/>
            </w:pPr>
            <w:r w:rsidRPr="001546FC">
              <w:t>Projekts šo jomu neskar.</w:t>
            </w:r>
          </w:p>
          <w:p w:rsidR="00430F05" w:rsidRPr="001546FC" w:rsidRDefault="00430F05" w:rsidP="00365A41">
            <w:pPr>
              <w:pStyle w:val="naisf"/>
              <w:spacing w:before="0" w:after="0"/>
              <w:ind w:firstLine="0"/>
              <w:jc w:val="center"/>
            </w:pPr>
          </w:p>
        </w:tc>
      </w:tr>
    </w:tbl>
    <w:p w:rsidR="001954A2" w:rsidRPr="001954A2" w:rsidRDefault="001954A2" w:rsidP="001954A2">
      <w:pPr>
        <w:rPr>
          <w:vanish/>
        </w:rPr>
      </w:pPr>
    </w:p>
    <w:tbl>
      <w:tblPr>
        <w:tblpPr w:leftFromText="180" w:rightFromText="180" w:vertAnchor="text" w:horzAnchor="margin" w:tblpX="-279" w:tblpY="162"/>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3"/>
      </w:tblGrid>
      <w:tr w:rsidR="00B97D57" w:rsidRPr="001546FC" w:rsidTr="009D638B">
        <w:trPr>
          <w:trHeight w:val="274"/>
        </w:trPr>
        <w:tc>
          <w:tcPr>
            <w:tcW w:w="5000" w:type="pct"/>
            <w:vAlign w:val="center"/>
          </w:tcPr>
          <w:p w:rsidR="00B97D57" w:rsidRPr="001546FC" w:rsidRDefault="00B97D57" w:rsidP="009D638B">
            <w:pPr>
              <w:jc w:val="center"/>
              <w:rPr>
                <w:b/>
              </w:rPr>
            </w:pPr>
            <w:r w:rsidRPr="001546FC">
              <w:rPr>
                <w:b/>
                <w:bCs/>
              </w:rPr>
              <w:lastRenderedPageBreak/>
              <w:t>IV. Tiesību akta projekta ietekme uz spēkā esošo tiesību normu sistēmu</w:t>
            </w:r>
          </w:p>
        </w:tc>
      </w:tr>
      <w:tr w:rsidR="00B97D57" w:rsidRPr="001546FC" w:rsidTr="009D638B">
        <w:trPr>
          <w:trHeight w:val="277"/>
        </w:trPr>
        <w:tc>
          <w:tcPr>
            <w:tcW w:w="5000" w:type="pct"/>
            <w:vAlign w:val="center"/>
          </w:tcPr>
          <w:p w:rsidR="00B97D57" w:rsidRDefault="00B97D57" w:rsidP="009D638B">
            <w:pPr>
              <w:jc w:val="center"/>
            </w:pPr>
            <w:r w:rsidRPr="001546FC">
              <w:rPr>
                <w:lang w:eastAsia="en-US" w:bidi="lv-LV"/>
              </w:rPr>
              <w:t>Projekts</w:t>
            </w:r>
            <w:r w:rsidRPr="001546FC">
              <w:t xml:space="preserve"> šo jomu neskar.</w:t>
            </w:r>
          </w:p>
          <w:p w:rsidR="00430F05" w:rsidRPr="001546FC" w:rsidRDefault="00430F05" w:rsidP="009D638B">
            <w:pPr>
              <w:jc w:val="center"/>
              <w:rPr>
                <w:b/>
                <w:bCs/>
              </w:rPr>
            </w:pPr>
          </w:p>
        </w:tc>
      </w:tr>
    </w:tbl>
    <w:p w:rsidR="000E29F0" w:rsidRPr="001546FC" w:rsidRDefault="000E29F0" w:rsidP="006D0922">
      <w:pPr>
        <w:pStyle w:val="naisf"/>
        <w:spacing w:before="0" w:after="0"/>
        <w:ind w:firstLine="0"/>
      </w:pPr>
    </w:p>
    <w:tbl>
      <w:tblPr>
        <w:tblpPr w:leftFromText="180" w:rightFromText="180" w:vertAnchor="text" w:horzAnchor="margin" w:tblpX="-254" w:tblpY="-68"/>
        <w:tblW w:w="964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40"/>
      </w:tblGrid>
      <w:tr w:rsidR="00B97D57" w:rsidRPr="001546FC" w:rsidTr="00B97D57">
        <w:tc>
          <w:tcPr>
            <w:tcW w:w="964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97D57" w:rsidRPr="001546FC" w:rsidRDefault="00B97D57" w:rsidP="009D638B">
            <w:pPr>
              <w:pStyle w:val="tvhtml"/>
              <w:spacing w:line="293" w:lineRule="atLeast"/>
              <w:jc w:val="center"/>
              <w:rPr>
                <w:b/>
                <w:bCs/>
              </w:rPr>
            </w:pPr>
            <w:r w:rsidRPr="001546FC">
              <w:rPr>
                <w:b/>
                <w:bCs/>
              </w:rPr>
              <w:t>V. Tiesību akta projekta atbilstība Latvijas Republikas starptautiskajām saistībām</w:t>
            </w:r>
          </w:p>
        </w:tc>
      </w:tr>
      <w:tr w:rsidR="00B97D57" w:rsidRPr="001546FC" w:rsidTr="00B97D57">
        <w:tc>
          <w:tcPr>
            <w:tcW w:w="9640" w:type="dxa"/>
            <w:tcBorders>
              <w:top w:val="outset" w:sz="6" w:space="0" w:color="414142"/>
              <w:left w:val="outset" w:sz="6" w:space="0" w:color="414142"/>
              <w:bottom w:val="outset" w:sz="6" w:space="0" w:color="414142"/>
              <w:right w:val="outset" w:sz="6" w:space="0" w:color="414142"/>
            </w:tcBorders>
            <w:shd w:val="clear" w:color="auto" w:fill="FFFFFF"/>
            <w:hideMark/>
          </w:tcPr>
          <w:p w:rsidR="00B97D57" w:rsidRDefault="00B97D57" w:rsidP="00B97D57">
            <w:pPr>
              <w:jc w:val="center"/>
            </w:pPr>
            <w:r w:rsidRPr="001546FC">
              <w:t>Projekts šo jomu neskar.</w:t>
            </w:r>
          </w:p>
          <w:p w:rsidR="00430F05" w:rsidRPr="001546FC" w:rsidRDefault="00430F05" w:rsidP="00B97D57">
            <w:pPr>
              <w:jc w:val="center"/>
            </w:pPr>
          </w:p>
        </w:tc>
      </w:tr>
    </w:tbl>
    <w:p w:rsidR="001954A2" w:rsidRPr="001954A2" w:rsidRDefault="001954A2" w:rsidP="001954A2">
      <w:pPr>
        <w:rPr>
          <w:vanish/>
        </w:rPr>
      </w:pPr>
    </w:p>
    <w:tbl>
      <w:tblPr>
        <w:tblpPr w:leftFromText="180" w:rightFromText="180" w:vertAnchor="text" w:horzAnchor="margin" w:tblpX="-227" w:tblpY="-46"/>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4"/>
        <w:gridCol w:w="1514"/>
        <w:gridCol w:w="8119"/>
      </w:tblGrid>
      <w:tr w:rsidR="00B97D57" w:rsidRPr="001546FC" w:rsidTr="00B97D57">
        <w:tc>
          <w:tcPr>
            <w:tcW w:w="9696" w:type="dxa"/>
            <w:gridSpan w:val="3"/>
          </w:tcPr>
          <w:p w:rsidR="00B97D57" w:rsidRPr="001546FC" w:rsidRDefault="00B97D57" w:rsidP="00B97D57">
            <w:pPr>
              <w:pStyle w:val="naisnod"/>
              <w:spacing w:before="0" w:after="60"/>
            </w:pPr>
            <w:r w:rsidRPr="001546FC">
              <w:t xml:space="preserve">VI. </w:t>
            </w:r>
            <w:r w:rsidRPr="001546FC">
              <w:rPr>
                <w:bCs w:val="0"/>
              </w:rPr>
              <w:t>Sabiedrības līdzdalība un komunikācijas aktivitātes</w:t>
            </w:r>
          </w:p>
        </w:tc>
      </w:tr>
      <w:tr w:rsidR="00B97D57" w:rsidRPr="001546FC" w:rsidTr="009D638B">
        <w:tc>
          <w:tcPr>
            <w:tcW w:w="624" w:type="dxa"/>
          </w:tcPr>
          <w:p w:rsidR="00B97D57" w:rsidRPr="001546FC" w:rsidRDefault="00B97D57" w:rsidP="00B97D57">
            <w:pPr>
              <w:pStyle w:val="naiskr"/>
              <w:tabs>
                <w:tab w:val="left" w:pos="2628"/>
              </w:tabs>
              <w:spacing w:before="0" w:after="0"/>
              <w:jc w:val="center"/>
              <w:rPr>
                <w:iCs/>
              </w:rPr>
            </w:pPr>
            <w:r w:rsidRPr="001546FC">
              <w:rPr>
                <w:iCs/>
              </w:rPr>
              <w:t>1.</w:t>
            </w:r>
          </w:p>
        </w:tc>
        <w:tc>
          <w:tcPr>
            <w:tcW w:w="2796" w:type="dxa"/>
          </w:tcPr>
          <w:p w:rsidR="00B97D57" w:rsidRPr="001546FC" w:rsidRDefault="00B97D57" w:rsidP="00B97D57">
            <w:pPr>
              <w:pStyle w:val="naiskr"/>
              <w:tabs>
                <w:tab w:val="left" w:pos="2628"/>
              </w:tabs>
              <w:spacing w:before="0" w:after="60"/>
              <w:rPr>
                <w:iCs/>
              </w:rPr>
            </w:pPr>
            <w:r w:rsidRPr="001546FC">
              <w:t>Plānotās sabiedrības līdzdalības un komunikācijas aktivitātes saistībā ar projektu</w:t>
            </w:r>
          </w:p>
        </w:tc>
        <w:tc>
          <w:tcPr>
            <w:tcW w:w="6276" w:type="dxa"/>
          </w:tcPr>
          <w:p w:rsidR="00D36640" w:rsidRPr="00D36640" w:rsidRDefault="00B97D57" w:rsidP="00B97D57">
            <w:pPr>
              <w:jc w:val="both"/>
            </w:pPr>
            <w:r w:rsidRPr="001546FC">
              <w:t xml:space="preserve">Informācija par </w:t>
            </w:r>
            <w:r>
              <w:t>Noteikumu</w:t>
            </w:r>
            <w:r w:rsidRPr="001546FC">
              <w:t xml:space="preserve"> projekta izstrādi </w:t>
            </w:r>
            <w:r w:rsidR="0031296D">
              <w:t xml:space="preserve">ir </w:t>
            </w:r>
            <w:r w:rsidRPr="001546FC">
              <w:t>publicēta Finanšu ministrijas tīmekļa vietnē sadaļā “Sabiedrības līdzdalība”</w:t>
            </w:r>
            <w:r>
              <w:t xml:space="preserve"> → “Tiesību aktu projekti” → “Nodokļu politika</w:t>
            </w:r>
            <w:r w:rsidR="0031296D">
              <w:t>.” Līdz ar to sabiedrības pārstāvji varēja līdzdarboties projekta izstrādē, rakstveidā sniedzot priekšlikumus. Tāpat sabiedrības pārstāvji varēs sniegt viedokļus par projektu pēc tā izsludināšanas Valsts sekretāru sanāksmē.</w:t>
            </w:r>
            <w:r w:rsidR="00D36640">
              <w:t xml:space="preserve"> </w:t>
            </w:r>
          </w:p>
        </w:tc>
      </w:tr>
      <w:tr w:rsidR="00B97D57" w:rsidRPr="001546FC" w:rsidTr="009D638B">
        <w:tc>
          <w:tcPr>
            <w:tcW w:w="624" w:type="dxa"/>
          </w:tcPr>
          <w:p w:rsidR="00B97D57" w:rsidRPr="001546FC" w:rsidRDefault="00B97D57" w:rsidP="00B97D57">
            <w:pPr>
              <w:pStyle w:val="naiskr"/>
              <w:tabs>
                <w:tab w:val="left" w:pos="2628"/>
              </w:tabs>
              <w:spacing w:before="0" w:after="0"/>
              <w:jc w:val="center"/>
              <w:rPr>
                <w:iCs/>
              </w:rPr>
            </w:pPr>
            <w:r w:rsidRPr="001546FC">
              <w:rPr>
                <w:iCs/>
              </w:rPr>
              <w:t>2.</w:t>
            </w:r>
          </w:p>
        </w:tc>
        <w:tc>
          <w:tcPr>
            <w:tcW w:w="2796" w:type="dxa"/>
          </w:tcPr>
          <w:p w:rsidR="00B97D57" w:rsidRPr="001546FC" w:rsidRDefault="00B97D57" w:rsidP="00B97D57">
            <w:pPr>
              <w:pStyle w:val="naiskr"/>
              <w:tabs>
                <w:tab w:val="left" w:pos="2628"/>
              </w:tabs>
              <w:spacing w:before="0" w:after="0"/>
            </w:pPr>
            <w:r w:rsidRPr="001546FC">
              <w:t>Sabiedrības līdzdalība projekta izstrādē</w:t>
            </w:r>
          </w:p>
        </w:tc>
        <w:tc>
          <w:tcPr>
            <w:tcW w:w="6276" w:type="dxa"/>
          </w:tcPr>
          <w:p w:rsidR="004F1C99" w:rsidRDefault="0031296D" w:rsidP="004F1C99">
            <w:pPr>
              <w:jc w:val="both"/>
            </w:pPr>
            <w:r>
              <w:rPr>
                <w:iCs/>
              </w:rPr>
              <w:t xml:space="preserve">Sabiedrība varēja līdzdarboties projekta izstrādē, rakstveidā sniedzot viedokļus par projektu līdz 2019.gada 7.jūnijam, kas 2019.gada 20.maijā publicēts Finanšu ministrijas tīmekļvietnē </w:t>
            </w:r>
            <w:r w:rsidRPr="001546FC">
              <w:t>“Sabiedrības līdzdalība”</w:t>
            </w:r>
            <w:r>
              <w:t xml:space="preserve"> → “Tiesību aktu projekti” → “Nodokļu politika” adrese: </w:t>
            </w:r>
            <w:r w:rsidR="00700EC5">
              <w:rPr>
                <w:iCs/>
              </w:rPr>
              <w:t>Sabiedrības pārstāvji varēja līdzdarboties projekta izstrādē, sniedzot priek</w:t>
            </w:r>
            <w:r w:rsidR="004F1C99">
              <w:rPr>
                <w:iCs/>
              </w:rPr>
              <w:t xml:space="preserve">šlikumus, ņemot vērā </w:t>
            </w:r>
            <w:r w:rsidR="004F1C99">
              <w:t>2019</w:t>
            </w:r>
            <w:r w:rsidR="004F1C99" w:rsidRPr="001546FC">
              <w:t xml:space="preserve">.gada </w:t>
            </w:r>
            <w:r w:rsidR="004F1C99">
              <w:t>20.maijā</w:t>
            </w:r>
            <w:r w:rsidR="004F1C99" w:rsidRPr="001546FC">
              <w:t xml:space="preserve"> Finanšu ministrijas tīmekļa vietnē sadaļā “Sabiedrības līdzdalība”</w:t>
            </w:r>
            <w:r w:rsidR="004F1C99">
              <w:t xml:space="preserve"> → “Tiesību aktu projekti” → “Nodokļu politika”</w:t>
            </w:r>
            <w:r w:rsidR="0049318F">
              <w:t>, saite:</w:t>
            </w:r>
          </w:p>
          <w:p w:rsidR="004F1C99" w:rsidRPr="0049318F" w:rsidRDefault="003C1764" w:rsidP="004F1C99">
            <w:pPr>
              <w:jc w:val="both"/>
              <w:rPr>
                <w:rStyle w:val="Hyperlink"/>
                <w:sz w:val="20"/>
                <w:szCs w:val="20"/>
              </w:rPr>
            </w:pPr>
            <w:hyperlink r:id="rId12" w:anchor="project566" w:history="1">
              <w:r w:rsidR="004F1C99" w:rsidRPr="0049318F">
                <w:rPr>
                  <w:rStyle w:val="Hyperlink"/>
                  <w:sz w:val="20"/>
                  <w:szCs w:val="20"/>
                </w:rPr>
                <w:t>https://www.fm.gov.lv/lv/sabiedribas_lidzdaliba/tiesibu_aktu_projekti/nodoklu_politika#project566</w:t>
              </w:r>
            </w:hyperlink>
          </w:p>
          <w:p w:rsidR="004F1C99" w:rsidRPr="001546FC" w:rsidRDefault="0031296D" w:rsidP="004F1C99">
            <w:pPr>
              <w:jc w:val="both"/>
            </w:pPr>
            <w:r>
              <w:t xml:space="preserve">un Ministru kabineta tīmekļvietnē sadaļā “Valsts kanceleja” – “Sabiedrības līdzdalība,” adrese </w:t>
            </w:r>
            <w:hyperlink r:id="rId13" w:history="1">
              <w:r w:rsidRPr="0049318F">
                <w:rPr>
                  <w:rStyle w:val="Hyperlink"/>
                  <w:sz w:val="20"/>
                  <w:szCs w:val="20"/>
                </w:rPr>
                <w:t>https://mk.gov.lv/content/ministru-kabineta-diskusiju-dokumenti</w:t>
              </w:r>
            </w:hyperlink>
            <w:r>
              <w:rPr>
                <w:rStyle w:val="Hyperlink"/>
                <w:sz w:val="20"/>
                <w:szCs w:val="20"/>
              </w:rPr>
              <w:t>.</w:t>
            </w:r>
            <w:r w:rsidR="004F1C99">
              <w:rPr>
                <w:iCs/>
              </w:rPr>
              <w:t>.</w:t>
            </w:r>
          </w:p>
        </w:tc>
      </w:tr>
      <w:tr w:rsidR="00B97D57" w:rsidRPr="001546FC" w:rsidTr="009D638B">
        <w:tc>
          <w:tcPr>
            <w:tcW w:w="624" w:type="dxa"/>
          </w:tcPr>
          <w:p w:rsidR="00B97D57" w:rsidRPr="001546FC" w:rsidRDefault="00B97D57" w:rsidP="00B97D57">
            <w:pPr>
              <w:pStyle w:val="naiskr"/>
              <w:tabs>
                <w:tab w:val="left" w:pos="2628"/>
              </w:tabs>
              <w:spacing w:before="0" w:after="0"/>
              <w:jc w:val="center"/>
              <w:rPr>
                <w:iCs/>
              </w:rPr>
            </w:pPr>
            <w:r w:rsidRPr="001546FC">
              <w:rPr>
                <w:iCs/>
              </w:rPr>
              <w:t>3.</w:t>
            </w:r>
          </w:p>
        </w:tc>
        <w:tc>
          <w:tcPr>
            <w:tcW w:w="2796" w:type="dxa"/>
          </w:tcPr>
          <w:p w:rsidR="00B97D57" w:rsidRPr="001546FC" w:rsidRDefault="00B97D57" w:rsidP="00B97D57">
            <w:pPr>
              <w:pStyle w:val="naiskr"/>
              <w:tabs>
                <w:tab w:val="left" w:pos="2628"/>
              </w:tabs>
              <w:spacing w:before="0" w:after="120"/>
              <w:rPr>
                <w:iCs/>
              </w:rPr>
            </w:pPr>
            <w:r w:rsidRPr="001546FC">
              <w:t>Sabiedrības līdzdalības rezultāti</w:t>
            </w:r>
          </w:p>
        </w:tc>
        <w:tc>
          <w:tcPr>
            <w:tcW w:w="6276" w:type="dxa"/>
          </w:tcPr>
          <w:p w:rsidR="0031296D" w:rsidRDefault="0031296D" w:rsidP="0031296D">
            <w:pPr>
              <w:jc w:val="both"/>
              <w:rPr>
                <w:iCs/>
              </w:rPr>
            </w:pPr>
            <w:r>
              <w:rPr>
                <w:iCs/>
              </w:rPr>
              <w:t>Ir saņemti Latvijas Iekšlietu darbinieku arodbiedrības priekšlikumi (2019.gada 7.februāra vēstule Nr.62/2019-N), ar kuriem rosināt palielināt komandējumu dienas naudu Latvijas teritorijā atbilstoši faktiskajai ekonomiskajai situācijai, ņemot vērā inflācijas līmeni</w:t>
            </w:r>
            <w:r w:rsidRPr="001546FC">
              <w:rPr>
                <w:iCs/>
              </w:rPr>
              <w:t>.</w:t>
            </w:r>
          </w:p>
          <w:p w:rsidR="0031296D" w:rsidRDefault="0031296D" w:rsidP="0031296D">
            <w:pPr>
              <w:jc w:val="both"/>
              <w:rPr>
                <w:iCs/>
              </w:rPr>
            </w:pPr>
            <w:r>
              <w:rPr>
                <w:iCs/>
              </w:rPr>
              <w:t xml:space="preserve">Saņemti arī telefona zvani, īpaši no Latvijas reģioniem, kuros zvanītāji norāda, ka vietējā transporta izdevumu apmērs – 30% apmērā no dienasnaudas Latvijas teritorijā (pašlaik 6 </w:t>
            </w:r>
            <w:r w:rsidRPr="004F1C99">
              <w:rPr>
                <w:i/>
                <w:iCs/>
              </w:rPr>
              <w:t>euro</w:t>
            </w:r>
            <w:r>
              <w:rPr>
                <w:iCs/>
              </w:rPr>
              <w:t>), ir nepietiekams.</w:t>
            </w:r>
          </w:p>
          <w:p w:rsidR="00B97D57" w:rsidRPr="001546FC" w:rsidRDefault="003C527A" w:rsidP="00CA6AD5">
            <w:pPr>
              <w:pStyle w:val="naiskr"/>
              <w:tabs>
                <w:tab w:val="left" w:pos="2628"/>
              </w:tabs>
              <w:spacing w:before="0" w:after="120"/>
              <w:jc w:val="both"/>
              <w:rPr>
                <w:iCs/>
              </w:rPr>
            </w:pPr>
            <w:r>
              <w:rPr>
                <w:iCs/>
              </w:rPr>
              <w:t xml:space="preserve">Noteikumu projekts paredz komandējuma dienas naudas palielināšanu no 6 </w:t>
            </w:r>
            <w:r w:rsidRPr="003C527A">
              <w:rPr>
                <w:i/>
                <w:iCs/>
              </w:rPr>
              <w:t>euro</w:t>
            </w:r>
            <w:r>
              <w:rPr>
                <w:iCs/>
              </w:rPr>
              <w:t xml:space="preserve"> dienā līdz 16 </w:t>
            </w:r>
            <w:r w:rsidRPr="003C527A">
              <w:rPr>
                <w:i/>
                <w:iCs/>
              </w:rPr>
              <w:t>euro</w:t>
            </w:r>
            <w:r>
              <w:rPr>
                <w:iCs/>
              </w:rPr>
              <w:t xml:space="preserve"> dienā, tādējādi Latvijas Iekšlietu darbinieku arodbiedrības priekšlikums ņemts vērā pēc būtības.</w:t>
            </w:r>
            <w:r w:rsidR="004F1C99">
              <w:rPr>
                <w:iCs/>
              </w:rPr>
              <w:t xml:space="preserve"> </w:t>
            </w:r>
            <w:r w:rsidR="00CA6AD5">
              <w:rPr>
                <w:iCs/>
              </w:rPr>
              <w:t>P</w:t>
            </w:r>
            <w:r w:rsidR="004F1C99">
              <w:rPr>
                <w:iCs/>
              </w:rPr>
              <w:t>alielināts arī vietējo transporta izdevumu apmērs Latvijas teritorijā no 30% l</w:t>
            </w:r>
            <w:r w:rsidR="00CA6AD5">
              <w:rPr>
                <w:iCs/>
              </w:rPr>
              <w:t xml:space="preserve">īdz 50% no dienas naudas apmēra. </w:t>
            </w:r>
          </w:p>
        </w:tc>
      </w:tr>
      <w:tr w:rsidR="00B97D57" w:rsidRPr="001546FC" w:rsidTr="009D638B">
        <w:tc>
          <w:tcPr>
            <w:tcW w:w="624" w:type="dxa"/>
          </w:tcPr>
          <w:p w:rsidR="00B97D57" w:rsidRPr="001546FC" w:rsidRDefault="00B97D57" w:rsidP="00B97D57">
            <w:pPr>
              <w:pStyle w:val="naiskr"/>
              <w:tabs>
                <w:tab w:val="left" w:pos="2628"/>
              </w:tabs>
              <w:spacing w:before="0" w:after="0"/>
              <w:jc w:val="center"/>
              <w:rPr>
                <w:iCs/>
              </w:rPr>
            </w:pPr>
            <w:r w:rsidRPr="001546FC">
              <w:rPr>
                <w:iCs/>
              </w:rPr>
              <w:t>4.</w:t>
            </w:r>
          </w:p>
        </w:tc>
        <w:tc>
          <w:tcPr>
            <w:tcW w:w="2796" w:type="dxa"/>
          </w:tcPr>
          <w:p w:rsidR="00B97D57" w:rsidRPr="001546FC" w:rsidRDefault="00B97D57" w:rsidP="00B97D57">
            <w:pPr>
              <w:pStyle w:val="naiskr"/>
              <w:tabs>
                <w:tab w:val="left" w:pos="2628"/>
              </w:tabs>
              <w:spacing w:before="0" w:after="60"/>
            </w:pPr>
            <w:r w:rsidRPr="001546FC">
              <w:t>Cita informācija</w:t>
            </w:r>
          </w:p>
        </w:tc>
        <w:tc>
          <w:tcPr>
            <w:tcW w:w="6276" w:type="dxa"/>
          </w:tcPr>
          <w:p w:rsidR="00B97D57" w:rsidRPr="001546FC" w:rsidRDefault="00D36640" w:rsidP="00B97D57">
            <w:pPr>
              <w:pStyle w:val="naiskr"/>
              <w:tabs>
                <w:tab w:val="left" w:pos="2628"/>
              </w:tabs>
              <w:spacing w:before="0" w:after="120"/>
              <w:jc w:val="both"/>
            </w:pPr>
            <w:r>
              <w:t>Noteikumu</w:t>
            </w:r>
            <w:r w:rsidR="00B97D57" w:rsidRPr="001546FC">
              <w:t xml:space="preserve"> projekts pēc izsludināšanas Valsts sekretāru sanāksmē būs pieejams Ministru kabineta tīmekļa vietnē </w:t>
            </w:r>
            <w:hyperlink r:id="rId14" w:history="1">
              <w:r w:rsidR="00B97D57" w:rsidRPr="001546FC">
                <w:rPr>
                  <w:rStyle w:val="Hyperlink"/>
                </w:rPr>
                <w:t>www.mk.gov.lv</w:t>
              </w:r>
            </w:hyperlink>
            <w:r w:rsidR="00B97D57" w:rsidRPr="001546FC">
              <w:t>, kā arī pēc tā pieņemšanas tiks publicēts oficiālajā izdevumā “Latvijas Vēstnesis” un tīmekļa vietnē www.likumi.lv.</w:t>
            </w:r>
          </w:p>
        </w:tc>
      </w:tr>
    </w:tbl>
    <w:p w:rsidR="001954A2" w:rsidRDefault="001954A2" w:rsidP="001954A2">
      <w:pPr>
        <w:rPr>
          <w:vanish/>
        </w:rPr>
      </w:pPr>
    </w:p>
    <w:p w:rsidR="0049318F" w:rsidRDefault="0049318F" w:rsidP="001954A2">
      <w:pPr>
        <w:rPr>
          <w:vanish/>
        </w:rPr>
      </w:pPr>
    </w:p>
    <w:p w:rsidR="0049318F" w:rsidRPr="001954A2" w:rsidRDefault="0049318F" w:rsidP="001954A2">
      <w:pPr>
        <w:rPr>
          <w:vanish/>
        </w:rPr>
      </w:pPr>
    </w:p>
    <w:tbl>
      <w:tblPr>
        <w:tblpPr w:leftFromText="180" w:rightFromText="180" w:vertAnchor="text" w:horzAnchor="margin" w:tblpX="-254" w:tblpY="24"/>
        <w:tblW w:w="529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237"/>
        <w:gridCol w:w="2700"/>
        <w:gridCol w:w="5652"/>
      </w:tblGrid>
      <w:tr w:rsidR="00B97D57" w:rsidRPr="001546FC" w:rsidTr="00B97D57">
        <w:tc>
          <w:tcPr>
            <w:tcW w:w="5000" w:type="pct"/>
            <w:gridSpan w:val="3"/>
            <w:tcBorders>
              <w:top w:val="outset" w:sz="6" w:space="0" w:color="000000"/>
              <w:left w:val="outset" w:sz="6" w:space="0" w:color="000000"/>
              <w:bottom w:val="outset" w:sz="6" w:space="0" w:color="000000"/>
              <w:right w:val="outset" w:sz="6" w:space="0" w:color="000000"/>
            </w:tcBorders>
          </w:tcPr>
          <w:p w:rsidR="00B97D57" w:rsidRPr="001546FC" w:rsidRDefault="00B97D57" w:rsidP="00B97D57">
            <w:pPr>
              <w:spacing w:before="100" w:beforeAutospacing="1" w:after="100" w:afterAutospacing="1"/>
              <w:jc w:val="center"/>
              <w:rPr>
                <w:b/>
                <w:bCs/>
              </w:rPr>
            </w:pPr>
            <w:r w:rsidRPr="001546FC">
              <w:rPr>
                <w:b/>
                <w:bCs/>
              </w:rPr>
              <w:t>VII. Tiesību akta projekta izpildes nodrošināšana un tās ietekme uz institūcijām</w:t>
            </w:r>
          </w:p>
        </w:tc>
      </w:tr>
      <w:tr w:rsidR="00B97D57" w:rsidRPr="001546FC" w:rsidTr="00B97D57">
        <w:tc>
          <w:tcPr>
            <w:tcW w:w="645" w:type="pct"/>
            <w:tcBorders>
              <w:top w:val="outset" w:sz="6" w:space="0" w:color="000000"/>
              <w:left w:val="outset" w:sz="6" w:space="0" w:color="000000"/>
              <w:bottom w:val="outset" w:sz="6" w:space="0" w:color="000000"/>
              <w:right w:val="outset" w:sz="6" w:space="0" w:color="000000"/>
            </w:tcBorders>
          </w:tcPr>
          <w:p w:rsidR="00B97D57" w:rsidRPr="001546FC" w:rsidRDefault="00B97D57" w:rsidP="00B97D57">
            <w:pPr>
              <w:spacing w:before="100" w:beforeAutospacing="1" w:after="100" w:afterAutospacing="1"/>
              <w:jc w:val="both"/>
            </w:pPr>
            <w:r w:rsidRPr="001546FC">
              <w:t>1.</w:t>
            </w:r>
          </w:p>
        </w:tc>
        <w:tc>
          <w:tcPr>
            <w:tcW w:w="1408" w:type="pct"/>
            <w:tcBorders>
              <w:top w:val="outset" w:sz="6" w:space="0" w:color="000000"/>
              <w:left w:val="outset" w:sz="6" w:space="0" w:color="000000"/>
              <w:bottom w:val="outset" w:sz="6" w:space="0" w:color="000000"/>
              <w:right w:val="outset" w:sz="6" w:space="0" w:color="000000"/>
            </w:tcBorders>
          </w:tcPr>
          <w:p w:rsidR="00B97D57" w:rsidRPr="001546FC" w:rsidRDefault="00B97D57" w:rsidP="00B97D57">
            <w:pPr>
              <w:spacing w:before="100" w:beforeAutospacing="1" w:after="100" w:afterAutospacing="1"/>
              <w:jc w:val="both"/>
            </w:pPr>
            <w:r w:rsidRPr="001546FC">
              <w:t>Projekta izpildē iesaistītās institūcijas</w:t>
            </w:r>
          </w:p>
        </w:tc>
        <w:tc>
          <w:tcPr>
            <w:tcW w:w="2947" w:type="pct"/>
            <w:tcBorders>
              <w:top w:val="outset" w:sz="6" w:space="0" w:color="000000"/>
              <w:left w:val="outset" w:sz="6" w:space="0" w:color="000000"/>
              <w:bottom w:val="outset" w:sz="6" w:space="0" w:color="000000"/>
              <w:right w:val="outset" w:sz="6" w:space="0" w:color="000000"/>
            </w:tcBorders>
          </w:tcPr>
          <w:p w:rsidR="00B97D57" w:rsidRPr="001546FC" w:rsidRDefault="00B97D57" w:rsidP="00B97D57">
            <w:pPr>
              <w:spacing w:before="100" w:beforeAutospacing="1" w:after="100" w:afterAutospacing="1"/>
              <w:jc w:val="both"/>
            </w:pPr>
            <w:r w:rsidRPr="001546FC">
              <w:t xml:space="preserve">Valsts </w:t>
            </w:r>
            <w:r>
              <w:t>pārvaldes institūcijas.</w:t>
            </w:r>
          </w:p>
        </w:tc>
      </w:tr>
      <w:tr w:rsidR="00B97D57" w:rsidRPr="001546FC" w:rsidTr="00B97D57">
        <w:tc>
          <w:tcPr>
            <w:tcW w:w="645" w:type="pct"/>
            <w:tcBorders>
              <w:top w:val="outset" w:sz="6" w:space="0" w:color="000000"/>
              <w:left w:val="outset" w:sz="6" w:space="0" w:color="000000"/>
              <w:bottom w:val="outset" w:sz="6" w:space="0" w:color="000000"/>
              <w:right w:val="outset" w:sz="6" w:space="0" w:color="000000"/>
            </w:tcBorders>
          </w:tcPr>
          <w:p w:rsidR="00B97D57" w:rsidRPr="001546FC" w:rsidRDefault="00B97D57" w:rsidP="00B97D57">
            <w:pPr>
              <w:spacing w:before="100" w:beforeAutospacing="1" w:after="100" w:afterAutospacing="1"/>
              <w:jc w:val="both"/>
              <w:rPr>
                <w:lang w:val="en-US"/>
              </w:rPr>
            </w:pPr>
            <w:r w:rsidRPr="001546FC">
              <w:rPr>
                <w:lang w:val="en-US"/>
              </w:rPr>
              <w:t>2.</w:t>
            </w:r>
          </w:p>
        </w:tc>
        <w:tc>
          <w:tcPr>
            <w:tcW w:w="1408" w:type="pct"/>
            <w:tcBorders>
              <w:top w:val="outset" w:sz="6" w:space="0" w:color="000000"/>
              <w:left w:val="outset" w:sz="6" w:space="0" w:color="000000"/>
              <w:bottom w:val="outset" w:sz="6" w:space="0" w:color="000000"/>
              <w:right w:val="outset" w:sz="6" w:space="0" w:color="000000"/>
            </w:tcBorders>
          </w:tcPr>
          <w:p w:rsidR="00B97D57" w:rsidRDefault="00B97D57" w:rsidP="00B97D57">
            <w:pPr>
              <w:jc w:val="both"/>
            </w:pPr>
            <w:r w:rsidRPr="001546FC">
              <w:t>Projekta izpildes ietekme uz pārvaldes funkcijām un institucionālo struktūru</w:t>
            </w:r>
          </w:p>
          <w:p w:rsidR="00B97D57" w:rsidRPr="001546FC" w:rsidRDefault="00B97D57" w:rsidP="00B97D57">
            <w:pPr>
              <w:jc w:val="both"/>
            </w:pPr>
            <w:r w:rsidRPr="001546FC">
              <w:lastRenderedPageBreak/>
              <w:t>Jaunu institūciju izveide, esošu institūciju likvidācija vai reorganizācija, to ietekme uz institūcijas cilvēkresursiem</w:t>
            </w:r>
          </w:p>
        </w:tc>
        <w:tc>
          <w:tcPr>
            <w:tcW w:w="2947" w:type="pct"/>
            <w:tcBorders>
              <w:top w:val="outset" w:sz="6" w:space="0" w:color="000000"/>
              <w:left w:val="outset" w:sz="6" w:space="0" w:color="000000"/>
              <w:bottom w:val="outset" w:sz="6" w:space="0" w:color="000000"/>
              <w:right w:val="outset" w:sz="6" w:space="0" w:color="000000"/>
            </w:tcBorders>
          </w:tcPr>
          <w:p w:rsidR="00D36640" w:rsidRDefault="00D36640" w:rsidP="00D36640">
            <w:pPr>
              <w:jc w:val="both"/>
            </w:pPr>
            <w:r>
              <w:lastRenderedPageBreak/>
              <w:t xml:space="preserve">Netiks paplašinātas vai sašaurinātas funkcijas un uzdevumi. Nav nepieciešams jaunu institūciju izveide, esošo institūciju likvidācija vai to reorganizācija. </w:t>
            </w:r>
          </w:p>
          <w:p w:rsidR="00B97D57" w:rsidRPr="001546FC" w:rsidRDefault="00D36640" w:rsidP="00D36640">
            <w:pPr>
              <w:jc w:val="both"/>
            </w:pPr>
            <w:r>
              <w:lastRenderedPageBreak/>
              <w:t>Izpilde tiks īstenota esošo cilvēkresursu un finanšu līdzekļu ietvaros.</w:t>
            </w:r>
          </w:p>
        </w:tc>
      </w:tr>
      <w:tr w:rsidR="00B97D57" w:rsidRPr="00A442E9" w:rsidTr="00B97D57">
        <w:tc>
          <w:tcPr>
            <w:tcW w:w="645" w:type="pct"/>
            <w:tcBorders>
              <w:top w:val="outset" w:sz="6" w:space="0" w:color="000000"/>
              <w:left w:val="outset" w:sz="6" w:space="0" w:color="000000"/>
              <w:bottom w:val="outset" w:sz="6" w:space="0" w:color="000000"/>
              <w:right w:val="outset" w:sz="6" w:space="0" w:color="000000"/>
            </w:tcBorders>
          </w:tcPr>
          <w:p w:rsidR="00B97D57" w:rsidRPr="001546FC" w:rsidRDefault="00B97D57" w:rsidP="00B97D57">
            <w:pPr>
              <w:spacing w:before="100" w:beforeAutospacing="1" w:after="100" w:afterAutospacing="1"/>
              <w:jc w:val="both"/>
              <w:rPr>
                <w:lang w:val="en-US"/>
              </w:rPr>
            </w:pPr>
            <w:r w:rsidRPr="001546FC">
              <w:rPr>
                <w:lang w:val="en-US"/>
              </w:rPr>
              <w:lastRenderedPageBreak/>
              <w:t>3.</w:t>
            </w:r>
          </w:p>
        </w:tc>
        <w:tc>
          <w:tcPr>
            <w:tcW w:w="1408" w:type="pct"/>
            <w:tcBorders>
              <w:top w:val="outset" w:sz="6" w:space="0" w:color="000000"/>
              <w:left w:val="outset" w:sz="6" w:space="0" w:color="000000"/>
              <w:bottom w:val="outset" w:sz="6" w:space="0" w:color="000000"/>
              <w:right w:val="outset" w:sz="6" w:space="0" w:color="000000"/>
            </w:tcBorders>
          </w:tcPr>
          <w:p w:rsidR="00B97D57" w:rsidRPr="001546FC" w:rsidRDefault="00B97D57" w:rsidP="00B97D57">
            <w:pPr>
              <w:spacing w:before="100" w:beforeAutospacing="1" w:after="100" w:afterAutospacing="1"/>
              <w:jc w:val="both"/>
            </w:pPr>
            <w:r w:rsidRPr="001546FC">
              <w:t>Cita informācija</w:t>
            </w:r>
          </w:p>
        </w:tc>
        <w:tc>
          <w:tcPr>
            <w:tcW w:w="2947" w:type="pct"/>
            <w:tcBorders>
              <w:top w:val="outset" w:sz="6" w:space="0" w:color="000000"/>
              <w:left w:val="outset" w:sz="6" w:space="0" w:color="000000"/>
              <w:bottom w:val="outset" w:sz="6" w:space="0" w:color="000000"/>
              <w:right w:val="outset" w:sz="6" w:space="0" w:color="000000"/>
            </w:tcBorders>
          </w:tcPr>
          <w:p w:rsidR="00B97D57" w:rsidRPr="00A442E9" w:rsidRDefault="00A442E9" w:rsidP="00B97D57">
            <w:pPr>
              <w:spacing w:before="100" w:beforeAutospacing="1" w:after="100" w:afterAutospacing="1"/>
              <w:jc w:val="both"/>
            </w:pPr>
            <w:r w:rsidRPr="00A442E9">
              <w:t>Komandējumu un darba braucienu diennakts normu un  dienas naudas kompensācijas apmēra paaugstināšana nav pamats pieprasīt papildu valsts budžeta finansējumu.   Valsts pārvaldes institūcijas ar komandējumiem saistītos izdevumus nodrošinās piešķirto līdzekļu ietvaros.</w:t>
            </w:r>
          </w:p>
        </w:tc>
      </w:tr>
    </w:tbl>
    <w:p w:rsidR="00430F05" w:rsidRDefault="00430F05" w:rsidP="00031EA7">
      <w:pPr>
        <w:pStyle w:val="naisf"/>
        <w:tabs>
          <w:tab w:val="left" w:pos="6804"/>
        </w:tabs>
        <w:spacing w:before="0" w:after="0"/>
        <w:ind w:firstLine="0"/>
      </w:pPr>
    </w:p>
    <w:p w:rsidR="00430F05" w:rsidRDefault="00430F05" w:rsidP="00031EA7">
      <w:pPr>
        <w:pStyle w:val="naisf"/>
        <w:tabs>
          <w:tab w:val="left" w:pos="6804"/>
        </w:tabs>
        <w:spacing w:before="0" w:after="0"/>
        <w:ind w:firstLine="0"/>
      </w:pPr>
    </w:p>
    <w:p w:rsidR="00F74C18" w:rsidRPr="001546FC" w:rsidRDefault="00176C98" w:rsidP="00031EA7">
      <w:pPr>
        <w:pStyle w:val="naisf"/>
        <w:tabs>
          <w:tab w:val="left" w:pos="6804"/>
        </w:tabs>
        <w:spacing w:before="0" w:after="0"/>
        <w:ind w:firstLine="0"/>
      </w:pPr>
      <w:r>
        <w:t>Finanšu ministrs</w:t>
      </w:r>
      <w:r>
        <w:tab/>
      </w:r>
      <w:r>
        <w:tab/>
      </w:r>
      <w:r>
        <w:tab/>
        <w:t>J.Reirs</w:t>
      </w:r>
    </w:p>
    <w:p w:rsidR="008C4437" w:rsidRDefault="008C4437" w:rsidP="00031EA7">
      <w:pPr>
        <w:rPr>
          <w:sz w:val="16"/>
          <w:szCs w:val="16"/>
        </w:rPr>
      </w:pPr>
    </w:p>
    <w:p w:rsidR="00430F05" w:rsidRDefault="00430F05" w:rsidP="00031EA7">
      <w:pPr>
        <w:rPr>
          <w:sz w:val="16"/>
          <w:szCs w:val="16"/>
        </w:rPr>
      </w:pPr>
    </w:p>
    <w:p w:rsidR="00430F05" w:rsidRDefault="00430F05" w:rsidP="00031EA7">
      <w:pPr>
        <w:rPr>
          <w:sz w:val="16"/>
          <w:szCs w:val="16"/>
        </w:rPr>
      </w:pPr>
    </w:p>
    <w:p w:rsidR="00430F05" w:rsidRPr="008C4437" w:rsidRDefault="00430F05" w:rsidP="00031EA7">
      <w:pPr>
        <w:rPr>
          <w:sz w:val="16"/>
          <w:szCs w:val="16"/>
        </w:rPr>
      </w:pPr>
    </w:p>
    <w:p w:rsidR="00031EA7" w:rsidRPr="008C4437" w:rsidRDefault="005F43C0" w:rsidP="00031EA7">
      <w:pPr>
        <w:rPr>
          <w:iCs/>
          <w:sz w:val="20"/>
          <w:szCs w:val="20"/>
          <w:lang w:eastAsia="en-US"/>
        </w:rPr>
      </w:pPr>
      <w:r w:rsidRPr="008C4437">
        <w:rPr>
          <w:sz w:val="20"/>
          <w:szCs w:val="20"/>
        </w:rPr>
        <w:t>Smirnova</w:t>
      </w:r>
      <w:r w:rsidR="00AA1863" w:rsidRPr="008C4437">
        <w:rPr>
          <w:sz w:val="20"/>
          <w:szCs w:val="20"/>
        </w:rPr>
        <w:t>,</w:t>
      </w:r>
      <w:r w:rsidR="001D5DAE" w:rsidRPr="008C4437">
        <w:rPr>
          <w:sz w:val="20"/>
          <w:szCs w:val="20"/>
        </w:rPr>
        <w:t xml:space="preserve"> 67083843</w:t>
      </w:r>
      <w:r w:rsidR="00031EA7" w:rsidRPr="008C4437">
        <w:rPr>
          <w:sz w:val="20"/>
          <w:szCs w:val="20"/>
          <w:lang w:eastAsia="en-US"/>
        </w:rPr>
        <w:t xml:space="preserve"> </w:t>
      </w:r>
    </w:p>
    <w:p w:rsidR="000E29F0" w:rsidRPr="008C4437" w:rsidRDefault="003C1764" w:rsidP="008C4437">
      <w:pPr>
        <w:pStyle w:val="naisf"/>
        <w:tabs>
          <w:tab w:val="left" w:pos="5085"/>
        </w:tabs>
        <w:spacing w:before="0" w:after="0"/>
        <w:ind w:firstLine="0"/>
        <w:rPr>
          <w:sz w:val="20"/>
          <w:szCs w:val="20"/>
        </w:rPr>
      </w:pPr>
      <w:hyperlink r:id="rId15" w:history="1">
        <w:r w:rsidR="00134346" w:rsidRPr="008C4437">
          <w:rPr>
            <w:rStyle w:val="Hyperlink"/>
            <w:sz w:val="20"/>
            <w:szCs w:val="20"/>
          </w:rPr>
          <w:t>Irina.Smirnova@fm.gov.lv</w:t>
        </w:r>
      </w:hyperlink>
      <w:r w:rsidR="001B1329" w:rsidRPr="008C4437">
        <w:rPr>
          <w:sz w:val="20"/>
          <w:szCs w:val="20"/>
        </w:rPr>
        <w:t xml:space="preserve">                                          </w:t>
      </w:r>
      <w:r w:rsidR="008C4437">
        <w:rPr>
          <w:sz w:val="20"/>
          <w:szCs w:val="20"/>
        </w:rPr>
        <w:tab/>
      </w:r>
    </w:p>
    <w:sectPr w:rsidR="000E29F0" w:rsidRPr="008C4437" w:rsidSect="000D6411">
      <w:headerReference w:type="even" r:id="rId16"/>
      <w:headerReference w:type="default" r:id="rId17"/>
      <w:footerReference w:type="default" r:id="rId18"/>
      <w:footerReference w:type="first" r:id="rId1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64" w:rsidRDefault="003C1764">
      <w:r>
        <w:separator/>
      </w:r>
    </w:p>
  </w:endnote>
  <w:endnote w:type="continuationSeparator" w:id="0">
    <w:p w:rsidR="003C1764" w:rsidRDefault="003C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36" w:rsidRPr="00D805F0" w:rsidRDefault="00017CD3" w:rsidP="002542DA">
    <w:pPr>
      <w:pStyle w:val="Footer"/>
      <w:jc w:val="both"/>
    </w:pPr>
    <w:r w:rsidRPr="00017CD3">
      <w:rPr>
        <w:sz w:val="20"/>
        <w:szCs w:val="20"/>
      </w:rPr>
      <w:fldChar w:fldCharType="begin"/>
    </w:r>
    <w:r w:rsidRPr="00017CD3">
      <w:rPr>
        <w:sz w:val="20"/>
        <w:szCs w:val="20"/>
      </w:rPr>
      <w:instrText xml:space="preserve"> FILENAME   \* MERGEFORMAT </w:instrText>
    </w:r>
    <w:r w:rsidRPr="00017CD3">
      <w:rPr>
        <w:sz w:val="20"/>
        <w:szCs w:val="20"/>
      </w:rPr>
      <w:fldChar w:fldCharType="separate"/>
    </w:r>
    <w:r w:rsidR="00B52FD7">
      <w:rPr>
        <w:noProof/>
        <w:sz w:val="20"/>
        <w:szCs w:val="20"/>
      </w:rPr>
      <w:t>FMAnot_100719_MK969.docx</w:t>
    </w:r>
    <w:r w:rsidRPr="00017CD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36" w:rsidRPr="002542DA" w:rsidRDefault="00017CD3" w:rsidP="002542DA">
    <w:pPr>
      <w:pStyle w:val="Footer"/>
      <w:jc w:val="both"/>
      <w:rPr>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B52FD7">
      <w:rPr>
        <w:noProof/>
        <w:sz w:val="20"/>
        <w:szCs w:val="20"/>
      </w:rPr>
      <w:t>FMAnot_100719_MK969.docx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64" w:rsidRDefault="003C1764">
      <w:r>
        <w:separator/>
      </w:r>
    </w:p>
  </w:footnote>
  <w:footnote w:type="continuationSeparator" w:id="0">
    <w:p w:rsidR="003C1764" w:rsidRDefault="003C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5A0">
      <w:rPr>
        <w:rStyle w:val="PageNumber"/>
        <w:noProof/>
      </w:rPr>
      <w:t>5</w:t>
    </w:r>
    <w:r>
      <w:rPr>
        <w:rStyle w:val="PageNumber"/>
      </w:rPr>
      <w:fldChar w:fldCharType="end"/>
    </w:r>
  </w:p>
  <w:p w:rsidR="00C31E36" w:rsidRDefault="00C31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C1247"/>
    <w:multiLevelType w:val="hybridMultilevel"/>
    <w:tmpl w:val="932C7F7E"/>
    <w:lvl w:ilvl="0" w:tplc="AF78214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DED1C74"/>
    <w:multiLevelType w:val="hybridMultilevel"/>
    <w:tmpl w:val="EEEA0B12"/>
    <w:lvl w:ilvl="0" w:tplc="1304FDE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C217B"/>
    <w:multiLevelType w:val="hybridMultilevel"/>
    <w:tmpl w:val="4D925854"/>
    <w:lvl w:ilvl="0" w:tplc="2C54FB6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12947CF"/>
    <w:multiLevelType w:val="hybridMultilevel"/>
    <w:tmpl w:val="F0F80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5E63"/>
    <w:multiLevelType w:val="hybridMultilevel"/>
    <w:tmpl w:val="91FAA8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CD5C69"/>
    <w:multiLevelType w:val="multilevel"/>
    <w:tmpl w:val="76E843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D9C4F15"/>
    <w:multiLevelType w:val="hybridMultilevel"/>
    <w:tmpl w:val="FB12841A"/>
    <w:lvl w:ilvl="0" w:tplc="8340AC3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1343AC2"/>
    <w:multiLevelType w:val="hybridMultilevel"/>
    <w:tmpl w:val="FD64708E"/>
    <w:lvl w:ilvl="0" w:tplc="1832AC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083CB7"/>
    <w:multiLevelType w:val="hybridMultilevel"/>
    <w:tmpl w:val="69B229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807CF6"/>
    <w:multiLevelType w:val="hybridMultilevel"/>
    <w:tmpl w:val="6C44F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5"/>
  </w:num>
  <w:num w:numId="4">
    <w:abstractNumId w:val="3"/>
  </w:num>
  <w:num w:numId="5">
    <w:abstractNumId w:val="2"/>
  </w:num>
  <w:num w:numId="6">
    <w:abstractNumId w:val="15"/>
  </w:num>
  <w:num w:numId="7">
    <w:abstractNumId w:val="21"/>
  </w:num>
  <w:num w:numId="8">
    <w:abstractNumId w:val="10"/>
  </w:num>
  <w:num w:numId="9">
    <w:abstractNumId w:val="4"/>
  </w:num>
  <w:num w:numId="10">
    <w:abstractNumId w:val="11"/>
  </w:num>
  <w:num w:numId="11">
    <w:abstractNumId w:val="13"/>
  </w:num>
  <w:num w:numId="12">
    <w:abstractNumId w:val="17"/>
  </w:num>
  <w:num w:numId="13">
    <w:abstractNumId w:val="19"/>
  </w:num>
  <w:num w:numId="14">
    <w:abstractNumId w:val="0"/>
  </w:num>
  <w:num w:numId="15">
    <w:abstractNumId w:val="8"/>
  </w:num>
  <w:num w:numId="16">
    <w:abstractNumId w:val="9"/>
  </w:num>
  <w:num w:numId="17">
    <w:abstractNumId w:val="18"/>
  </w:num>
  <w:num w:numId="18">
    <w:abstractNumId w:val="14"/>
  </w:num>
  <w:num w:numId="19">
    <w:abstractNumId w:val="25"/>
  </w:num>
  <w:num w:numId="20">
    <w:abstractNumId w:val="16"/>
  </w:num>
  <w:num w:numId="21">
    <w:abstractNumId w:val="7"/>
  </w:num>
  <w:num w:numId="22">
    <w:abstractNumId w:val="22"/>
  </w:num>
  <w:num w:numId="23">
    <w:abstractNumId w:val="24"/>
  </w:num>
  <w:num w:numId="24">
    <w:abstractNumId w:val="23"/>
  </w:num>
  <w:num w:numId="25">
    <w:abstractNumId w:val="26"/>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308F"/>
    <w:rsid w:val="00003517"/>
    <w:rsid w:val="00003D53"/>
    <w:rsid w:val="00005687"/>
    <w:rsid w:val="0000641C"/>
    <w:rsid w:val="00007155"/>
    <w:rsid w:val="00011C00"/>
    <w:rsid w:val="00011D24"/>
    <w:rsid w:val="0001222A"/>
    <w:rsid w:val="00013FF4"/>
    <w:rsid w:val="00015213"/>
    <w:rsid w:val="00017CD3"/>
    <w:rsid w:val="00017EAF"/>
    <w:rsid w:val="00020FE1"/>
    <w:rsid w:val="00022E13"/>
    <w:rsid w:val="0002627A"/>
    <w:rsid w:val="00027394"/>
    <w:rsid w:val="00031EA7"/>
    <w:rsid w:val="00032388"/>
    <w:rsid w:val="000347CE"/>
    <w:rsid w:val="00035CE2"/>
    <w:rsid w:val="00035DDF"/>
    <w:rsid w:val="00036060"/>
    <w:rsid w:val="00037AB9"/>
    <w:rsid w:val="00037DAC"/>
    <w:rsid w:val="000510DE"/>
    <w:rsid w:val="00053EE5"/>
    <w:rsid w:val="0005553B"/>
    <w:rsid w:val="000604D2"/>
    <w:rsid w:val="00061587"/>
    <w:rsid w:val="00065241"/>
    <w:rsid w:val="000675A9"/>
    <w:rsid w:val="00070D7A"/>
    <w:rsid w:val="00074B12"/>
    <w:rsid w:val="00080AD1"/>
    <w:rsid w:val="00081E26"/>
    <w:rsid w:val="0008298B"/>
    <w:rsid w:val="0009005E"/>
    <w:rsid w:val="00090BFB"/>
    <w:rsid w:val="00090DFB"/>
    <w:rsid w:val="000941C5"/>
    <w:rsid w:val="00096453"/>
    <w:rsid w:val="000971F9"/>
    <w:rsid w:val="00097549"/>
    <w:rsid w:val="000A1CEF"/>
    <w:rsid w:val="000A3F1C"/>
    <w:rsid w:val="000A6451"/>
    <w:rsid w:val="000A6F1A"/>
    <w:rsid w:val="000B064E"/>
    <w:rsid w:val="000B0C7C"/>
    <w:rsid w:val="000B4F00"/>
    <w:rsid w:val="000B69CF"/>
    <w:rsid w:val="000B7357"/>
    <w:rsid w:val="000C0CDC"/>
    <w:rsid w:val="000C1E30"/>
    <w:rsid w:val="000C2B71"/>
    <w:rsid w:val="000C3276"/>
    <w:rsid w:val="000C5398"/>
    <w:rsid w:val="000C6DD5"/>
    <w:rsid w:val="000C788D"/>
    <w:rsid w:val="000C790C"/>
    <w:rsid w:val="000D3AED"/>
    <w:rsid w:val="000D452C"/>
    <w:rsid w:val="000D49E4"/>
    <w:rsid w:val="000D4C58"/>
    <w:rsid w:val="000D5A7F"/>
    <w:rsid w:val="000D60CB"/>
    <w:rsid w:val="000D6411"/>
    <w:rsid w:val="000E0375"/>
    <w:rsid w:val="000E29F0"/>
    <w:rsid w:val="000F061D"/>
    <w:rsid w:val="000F1982"/>
    <w:rsid w:val="000F2FF1"/>
    <w:rsid w:val="000F40FA"/>
    <w:rsid w:val="000F4794"/>
    <w:rsid w:val="00100EF9"/>
    <w:rsid w:val="001010FC"/>
    <w:rsid w:val="00102C2B"/>
    <w:rsid w:val="00105059"/>
    <w:rsid w:val="001056AC"/>
    <w:rsid w:val="00115838"/>
    <w:rsid w:val="00117B09"/>
    <w:rsid w:val="00117E30"/>
    <w:rsid w:val="00124F12"/>
    <w:rsid w:val="00134346"/>
    <w:rsid w:val="001347F7"/>
    <w:rsid w:val="001365B1"/>
    <w:rsid w:val="00141024"/>
    <w:rsid w:val="001417B4"/>
    <w:rsid w:val="0014222F"/>
    <w:rsid w:val="00142237"/>
    <w:rsid w:val="00142604"/>
    <w:rsid w:val="00144E3A"/>
    <w:rsid w:val="00146F25"/>
    <w:rsid w:val="0015060C"/>
    <w:rsid w:val="00150B5C"/>
    <w:rsid w:val="001546FC"/>
    <w:rsid w:val="0015581E"/>
    <w:rsid w:val="00155FF1"/>
    <w:rsid w:val="0016018A"/>
    <w:rsid w:val="00161F0E"/>
    <w:rsid w:val="00165B11"/>
    <w:rsid w:val="0016758D"/>
    <w:rsid w:val="001679AF"/>
    <w:rsid w:val="00170E2A"/>
    <w:rsid w:val="001713F3"/>
    <w:rsid w:val="001717AD"/>
    <w:rsid w:val="00173EFE"/>
    <w:rsid w:val="00176C98"/>
    <w:rsid w:val="00177394"/>
    <w:rsid w:val="00181C6E"/>
    <w:rsid w:val="00182C18"/>
    <w:rsid w:val="00183CC2"/>
    <w:rsid w:val="00187909"/>
    <w:rsid w:val="001900E4"/>
    <w:rsid w:val="00190130"/>
    <w:rsid w:val="00190F88"/>
    <w:rsid w:val="001917DF"/>
    <w:rsid w:val="00192DDB"/>
    <w:rsid w:val="0019310A"/>
    <w:rsid w:val="00193E80"/>
    <w:rsid w:val="001954A2"/>
    <w:rsid w:val="00197064"/>
    <w:rsid w:val="001A2E04"/>
    <w:rsid w:val="001A2E25"/>
    <w:rsid w:val="001A4066"/>
    <w:rsid w:val="001A5FC7"/>
    <w:rsid w:val="001A6AE4"/>
    <w:rsid w:val="001A769D"/>
    <w:rsid w:val="001A77B0"/>
    <w:rsid w:val="001B01FD"/>
    <w:rsid w:val="001B1329"/>
    <w:rsid w:val="001B1973"/>
    <w:rsid w:val="001B4A71"/>
    <w:rsid w:val="001B59DB"/>
    <w:rsid w:val="001C22DF"/>
    <w:rsid w:val="001C2FB7"/>
    <w:rsid w:val="001C612F"/>
    <w:rsid w:val="001D166B"/>
    <w:rsid w:val="001D1780"/>
    <w:rsid w:val="001D245F"/>
    <w:rsid w:val="001D2EDD"/>
    <w:rsid w:val="001D390F"/>
    <w:rsid w:val="001D5B54"/>
    <w:rsid w:val="001D5DAE"/>
    <w:rsid w:val="001D79C3"/>
    <w:rsid w:val="001D7FC4"/>
    <w:rsid w:val="001E1DBF"/>
    <w:rsid w:val="001E3070"/>
    <w:rsid w:val="001E3F85"/>
    <w:rsid w:val="001E4639"/>
    <w:rsid w:val="001E4A56"/>
    <w:rsid w:val="001E4A7D"/>
    <w:rsid w:val="001F258B"/>
    <w:rsid w:val="001F4209"/>
    <w:rsid w:val="001F43A8"/>
    <w:rsid w:val="001F5CD6"/>
    <w:rsid w:val="00200CC7"/>
    <w:rsid w:val="00202D9C"/>
    <w:rsid w:val="00204489"/>
    <w:rsid w:val="00204E2E"/>
    <w:rsid w:val="00206600"/>
    <w:rsid w:val="0020681D"/>
    <w:rsid w:val="002102D4"/>
    <w:rsid w:val="00210D0B"/>
    <w:rsid w:val="0021263D"/>
    <w:rsid w:val="00213A58"/>
    <w:rsid w:val="00213F0C"/>
    <w:rsid w:val="00214094"/>
    <w:rsid w:val="0021592D"/>
    <w:rsid w:val="00215A98"/>
    <w:rsid w:val="0021722F"/>
    <w:rsid w:val="002217B9"/>
    <w:rsid w:val="00222386"/>
    <w:rsid w:val="00222D76"/>
    <w:rsid w:val="00223EB1"/>
    <w:rsid w:val="002257D7"/>
    <w:rsid w:val="002259E6"/>
    <w:rsid w:val="002309B0"/>
    <w:rsid w:val="00231344"/>
    <w:rsid w:val="00233198"/>
    <w:rsid w:val="00233E29"/>
    <w:rsid w:val="0023436E"/>
    <w:rsid w:val="002346C3"/>
    <w:rsid w:val="002347C0"/>
    <w:rsid w:val="00235D58"/>
    <w:rsid w:val="00241A6C"/>
    <w:rsid w:val="0024252D"/>
    <w:rsid w:val="00242D2B"/>
    <w:rsid w:val="00247D3C"/>
    <w:rsid w:val="00250B39"/>
    <w:rsid w:val="00251ADB"/>
    <w:rsid w:val="00252AAD"/>
    <w:rsid w:val="002542DA"/>
    <w:rsid w:val="00257738"/>
    <w:rsid w:val="00262E2B"/>
    <w:rsid w:val="00263BEA"/>
    <w:rsid w:val="00263FCF"/>
    <w:rsid w:val="002640EA"/>
    <w:rsid w:val="00270429"/>
    <w:rsid w:val="002723E9"/>
    <w:rsid w:val="002724B1"/>
    <w:rsid w:val="00277929"/>
    <w:rsid w:val="00281626"/>
    <w:rsid w:val="002818DF"/>
    <w:rsid w:val="002820A2"/>
    <w:rsid w:val="002824DE"/>
    <w:rsid w:val="00283255"/>
    <w:rsid w:val="00283B82"/>
    <w:rsid w:val="002846E9"/>
    <w:rsid w:val="00284C34"/>
    <w:rsid w:val="002857B2"/>
    <w:rsid w:val="002875A2"/>
    <w:rsid w:val="0029066C"/>
    <w:rsid w:val="00294B19"/>
    <w:rsid w:val="00297969"/>
    <w:rsid w:val="002A3E3E"/>
    <w:rsid w:val="002A50A8"/>
    <w:rsid w:val="002B04AE"/>
    <w:rsid w:val="002B0982"/>
    <w:rsid w:val="002B0DBD"/>
    <w:rsid w:val="002B10D4"/>
    <w:rsid w:val="002B219A"/>
    <w:rsid w:val="002B50DB"/>
    <w:rsid w:val="002C10A7"/>
    <w:rsid w:val="002C12AB"/>
    <w:rsid w:val="002C5C60"/>
    <w:rsid w:val="002C69D8"/>
    <w:rsid w:val="002C7CAC"/>
    <w:rsid w:val="002D07CC"/>
    <w:rsid w:val="002D3306"/>
    <w:rsid w:val="002D3418"/>
    <w:rsid w:val="002D4244"/>
    <w:rsid w:val="002D48AA"/>
    <w:rsid w:val="002D7875"/>
    <w:rsid w:val="002D7BAA"/>
    <w:rsid w:val="002D7DC7"/>
    <w:rsid w:val="002D7F54"/>
    <w:rsid w:val="002E37E7"/>
    <w:rsid w:val="002E3FF4"/>
    <w:rsid w:val="002E4126"/>
    <w:rsid w:val="002F5FDC"/>
    <w:rsid w:val="002F7078"/>
    <w:rsid w:val="002F759C"/>
    <w:rsid w:val="002F78C8"/>
    <w:rsid w:val="003006CA"/>
    <w:rsid w:val="00300844"/>
    <w:rsid w:val="00301CF3"/>
    <w:rsid w:val="003032C1"/>
    <w:rsid w:val="00303F8C"/>
    <w:rsid w:val="003040EA"/>
    <w:rsid w:val="00306656"/>
    <w:rsid w:val="00311A11"/>
    <w:rsid w:val="0031296D"/>
    <w:rsid w:val="0032034C"/>
    <w:rsid w:val="00321247"/>
    <w:rsid w:val="00322589"/>
    <w:rsid w:val="00323D30"/>
    <w:rsid w:val="0032715C"/>
    <w:rsid w:val="00334E28"/>
    <w:rsid w:val="00335E70"/>
    <w:rsid w:val="00336B3B"/>
    <w:rsid w:val="00337CA5"/>
    <w:rsid w:val="0034270B"/>
    <w:rsid w:val="0034405C"/>
    <w:rsid w:val="00351F16"/>
    <w:rsid w:val="003531B9"/>
    <w:rsid w:val="00362478"/>
    <w:rsid w:val="00363EF3"/>
    <w:rsid w:val="00365A41"/>
    <w:rsid w:val="00375B25"/>
    <w:rsid w:val="003807FF"/>
    <w:rsid w:val="0038132C"/>
    <w:rsid w:val="003878A9"/>
    <w:rsid w:val="00390562"/>
    <w:rsid w:val="00390D8B"/>
    <w:rsid w:val="00394732"/>
    <w:rsid w:val="00396542"/>
    <w:rsid w:val="0039685B"/>
    <w:rsid w:val="00397B40"/>
    <w:rsid w:val="003A1A3A"/>
    <w:rsid w:val="003A31A6"/>
    <w:rsid w:val="003A364C"/>
    <w:rsid w:val="003A3C61"/>
    <w:rsid w:val="003A6A3C"/>
    <w:rsid w:val="003A7F0C"/>
    <w:rsid w:val="003A7F79"/>
    <w:rsid w:val="003B2249"/>
    <w:rsid w:val="003B426E"/>
    <w:rsid w:val="003B5518"/>
    <w:rsid w:val="003B596D"/>
    <w:rsid w:val="003B6404"/>
    <w:rsid w:val="003B67A2"/>
    <w:rsid w:val="003B6BD1"/>
    <w:rsid w:val="003B787E"/>
    <w:rsid w:val="003B7A12"/>
    <w:rsid w:val="003C1764"/>
    <w:rsid w:val="003C35C6"/>
    <w:rsid w:val="003C449B"/>
    <w:rsid w:val="003C4FE2"/>
    <w:rsid w:val="003C527A"/>
    <w:rsid w:val="003C6409"/>
    <w:rsid w:val="003C7A6B"/>
    <w:rsid w:val="003D21FF"/>
    <w:rsid w:val="003D37A8"/>
    <w:rsid w:val="003D4799"/>
    <w:rsid w:val="003D6617"/>
    <w:rsid w:val="003D698A"/>
    <w:rsid w:val="003D6A77"/>
    <w:rsid w:val="003D7BD3"/>
    <w:rsid w:val="003D7E19"/>
    <w:rsid w:val="003E37A0"/>
    <w:rsid w:val="003E73F1"/>
    <w:rsid w:val="003F0112"/>
    <w:rsid w:val="003F0305"/>
    <w:rsid w:val="003F071A"/>
    <w:rsid w:val="003F160B"/>
    <w:rsid w:val="003F1E50"/>
    <w:rsid w:val="003F4D77"/>
    <w:rsid w:val="003F7754"/>
    <w:rsid w:val="003F77D7"/>
    <w:rsid w:val="003F7CB6"/>
    <w:rsid w:val="00400032"/>
    <w:rsid w:val="00400B10"/>
    <w:rsid w:val="00400B5B"/>
    <w:rsid w:val="004056ED"/>
    <w:rsid w:val="00405A00"/>
    <w:rsid w:val="004076D4"/>
    <w:rsid w:val="00410246"/>
    <w:rsid w:val="004109F3"/>
    <w:rsid w:val="00411D12"/>
    <w:rsid w:val="00413396"/>
    <w:rsid w:val="004179DE"/>
    <w:rsid w:val="00420870"/>
    <w:rsid w:val="00420AF2"/>
    <w:rsid w:val="00421136"/>
    <w:rsid w:val="004268F6"/>
    <w:rsid w:val="00427C10"/>
    <w:rsid w:val="00430EF6"/>
    <w:rsid w:val="00430F05"/>
    <w:rsid w:val="00432422"/>
    <w:rsid w:val="00432D0C"/>
    <w:rsid w:val="004351BF"/>
    <w:rsid w:val="00435C56"/>
    <w:rsid w:val="0043791B"/>
    <w:rsid w:val="00437DB6"/>
    <w:rsid w:val="00440107"/>
    <w:rsid w:val="00440FC7"/>
    <w:rsid w:val="00441187"/>
    <w:rsid w:val="00441483"/>
    <w:rsid w:val="00441BCB"/>
    <w:rsid w:val="00443644"/>
    <w:rsid w:val="004512B9"/>
    <w:rsid w:val="0045176A"/>
    <w:rsid w:val="0045202F"/>
    <w:rsid w:val="00456332"/>
    <w:rsid w:val="00456663"/>
    <w:rsid w:val="00456A48"/>
    <w:rsid w:val="004579B8"/>
    <w:rsid w:val="00461826"/>
    <w:rsid w:val="00464222"/>
    <w:rsid w:val="0046527B"/>
    <w:rsid w:val="00467DD9"/>
    <w:rsid w:val="004704CE"/>
    <w:rsid w:val="004731E1"/>
    <w:rsid w:val="0047358D"/>
    <w:rsid w:val="004736B0"/>
    <w:rsid w:val="004749BA"/>
    <w:rsid w:val="00475AF2"/>
    <w:rsid w:val="00475C2B"/>
    <w:rsid w:val="004800F9"/>
    <w:rsid w:val="00486FDD"/>
    <w:rsid w:val="0049134A"/>
    <w:rsid w:val="00491694"/>
    <w:rsid w:val="004918A5"/>
    <w:rsid w:val="004919D7"/>
    <w:rsid w:val="0049318F"/>
    <w:rsid w:val="00493856"/>
    <w:rsid w:val="004943C6"/>
    <w:rsid w:val="004A58CB"/>
    <w:rsid w:val="004B1795"/>
    <w:rsid w:val="004B56DD"/>
    <w:rsid w:val="004B5B0C"/>
    <w:rsid w:val="004C020F"/>
    <w:rsid w:val="004C1AFD"/>
    <w:rsid w:val="004C49D2"/>
    <w:rsid w:val="004C558B"/>
    <w:rsid w:val="004C7A0E"/>
    <w:rsid w:val="004C7C71"/>
    <w:rsid w:val="004D2AB8"/>
    <w:rsid w:val="004D46EF"/>
    <w:rsid w:val="004D492F"/>
    <w:rsid w:val="004D526B"/>
    <w:rsid w:val="004D564C"/>
    <w:rsid w:val="004D5C7F"/>
    <w:rsid w:val="004E1E5C"/>
    <w:rsid w:val="004E2E8D"/>
    <w:rsid w:val="004E6B86"/>
    <w:rsid w:val="004F1C99"/>
    <w:rsid w:val="004F1F88"/>
    <w:rsid w:val="004F304C"/>
    <w:rsid w:val="004F491B"/>
    <w:rsid w:val="004F5F1B"/>
    <w:rsid w:val="004F724C"/>
    <w:rsid w:val="00502374"/>
    <w:rsid w:val="005026E7"/>
    <w:rsid w:val="00502F8D"/>
    <w:rsid w:val="005037C5"/>
    <w:rsid w:val="005060A1"/>
    <w:rsid w:val="00506F1D"/>
    <w:rsid w:val="0051005B"/>
    <w:rsid w:val="005156F3"/>
    <w:rsid w:val="00516072"/>
    <w:rsid w:val="00517021"/>
    <w:rsid w:val="005171D0"/>
    <w:rsid w:val="005218AC"/>
    <w:rsid w:val="00523CF4"/>
    <w:rsid w:val="00527517"/>
    <w:rsid w:val="00530649"/>
    <w:rsid w:val="0053070D"/>
    <w:rsid w:val="00531404"/>
    <w:rsid w:val="00532204"/>
    <w:rsid w:val="005332EC"/>
    <w:rsid w:val="00534418"/>
    <w:rsid w:val="005353AB"/>
    <w:rsid w:val="00535E98"/>
    <w:rsid w:val="0053607C"/>
    <w:rsid w:val="005542A6"/>
    <w:rsid w:val="00554F08"/>
    <w:rsid w:val="00555391"/>
    <w:rsid w:val="005560BC"/>
    <w:rsid w:val="005573BE"/>
    <w:rsid w:val="005603F4"/>
    <w:rsid w:val="005606C8"/>
    <w:rsid w:val="00562633"/>
    <w:rsid w:val="00563F13"/>
    <w:rsid w:val="00567B12"/>
    <w:rsid w:val="00570268"/>
    <w:rsid w:val="00572700"/>
    <w:rsid w:val="005739B0"/>
    <w:rsid w:val="00580468"/>
    <w:rsid w:val="00582231"/>
    <w:rsid w:val="00583F9F"/>
    <w:rsid w:val="0058603B"/>
    <w:rsid w:val="0059431B"/>
    <w:rsid w:val="005966C5"/>
    <w:rsid w:val="005A048D"/>
    <w:rsid w:val="005A38C3"/>
    <w:rsid w:val="005A39CC"/>
    <w:rsid w:val="005A44ED"/>
    <w:rsid w:val="005A4BFF"/>
    <w:rsid w:val="005A6055"/>
    <w:rsid w:val="005A6FED"/>
    <w:rsid w:val="005B0D8F"/>
    <w:rsid w:val="005B3084"/>
    <w:rsid w:val="005B3DB0"/>
    <w:rsid w:val="005B4730"/>
    <w:rsid w:val="005C0006"/>
    <w:rsid w:val="005C6979"/>
    <w:rsid w:val="005E05D7"/>
    <w:rsid w:val="005E41E7"/>
    <w:rsid w:val="005E450F"/>
    <w:rsid w:val="005E7C61"/>
    <w:rsid w:val="005F0C0D"/>
    <w:rsid w:val="005F126D"/>
    <w:rsid w:val="005F1530"/>
    <w:rsid w:val="005F1E7F"/>
    <w:rsid w:val="005F3D9B"/>
    <w:rsid w:val="005F43C0"/>
    <w:rsid w:val="005F5FD1"/>
    <w:rsid w:val="00601C4F"/>
    <w:rsid w:val="00604DB8"/>
    <w:rsid w:val="006135BC"/>
    <w:rsid w:val="006161B7"/>
    <w:rsid w:val="00616C55"/>
    <w:rsid w:val="00622101"/>
    <w:rsid w:val="0062298A"/>
    <w:rsid w:val="00622BB8"/>
    <w:rsid w:val="00625C4A"/>
    <w:rsid w:val="00626514"/>
    <w:rsid w:val="00626589"/>
    <w:rsid w:val="00627C9A"/>
    <w:rsid w:val="00630F37"/>
    <w:rsid w:val="00632064"/>
    <w:rsid w:val="006339A0"/>
    <w:rsid w:val="00637F83"/>
    <w:rsid w:val="00640460"/>
    <w:rsid w:val="006408AC"/>
    <w:rsid w:val="006413A8"/>
    <w:rsid w:val="006417CD"/>
    <w:rsid w:val="00641ECC"/>
    <w:rsid w:val="00642E56"/>
    <w:rsid w:val="00644238"/>
    <w:rsid w:val="006447FA"/>
    <w:rsid w:val="00650125"/>
    <w:rsid w:val="00651E00"/>
    <w:rsid w:val="006538D4"/>
    <w:rsid w:val="00655110"/>
    <w:rsid w:val="006566C8"/>
    <w:rsid w:val="0066093B"/>
    <w:rsid w:val="00661D25"/>
    <w:rsid w:val="00662220"/>
    <w:rsid w:val="00664480"/>
    <w:rsid w:val="00671A37"/>
    <w:rsid w:val="00674572"/>
    <w:rsid w:val="00687522"/>
    <w:rsid w:val="00687763"/>
    <w:rsid w:val="00692B0D"/>
    <w:rsid w:val="00692E1D"/>
    <w:rsid w:val="00693C78"/>
    <w:rsid w:val="00693E0E"/>
    <w:rsid w:val="00695BB7"/>
    <w:rsid w:val="0069645F"/>
    <w:rsid w:val="006A1AE3"/>
    <w:rsid w:val="006A73C1"/>
    <w:rsid w:val="006B042F"/>
    <w:rsid w:val="006B37E9"/>
    <w:rsid w:val="006B6062"/>
    <w:rsid w:val="006C259E"/>
    <w:rsid w:val="006C30E1"/>
    <w:rsid w:val="006C3DE1"/>
    <w:rsid w:val="006C4607"/>
    <w:rsid w:val="006D0440"/>
    <w:rsid w:val="006D0922"/>
    <w:rsid w:val="006D0A2F"/>
    <w:rsid w:val="006D2766"/>
    <w:rsid w:val="006D45B8"/>
    <w:rsid w:val="006D48F1"/>
    <w:rsid w:val="006D7E24"/>
    <w:rsid w:val="006E2C34"/>
    <w:rsid w:val="006E5AF5"/>
    <w:rsid w:val="006F0F87"/>
    <w:rsid w:val="006F29FB"/>
    <w:rsid w:val="006F45BE"/>
    <w:rsid w:val="006F71DD"/>
    <w:rsid w:val="007004FC"/>
    <w:rsid w:val="00700EC5"/>
    <w:rsid w:val="0070271D"/>
    <w:rsid w:val="007058A2"/>
    <w:rsid w:val="00706670"/>
    <w:rsid w:val="00710D2A"/>
    <w:rsid w:val="00711F59"/>
    <w:rsid w:val="00715EE2"/>
    <w:rsid w:val="00716337"/>
    <w:rsid w:val="0072417C"/>
    <w:rsid w:val="0072626E"/>
    <w:rsid w:val="00726C4D"/>
    <w:rsid w:val="007319F1"/>
    <w:rsid w:val="00731DD6"/>
    <w:rsid w:val="007342E7"/>
    <w:rsid w:val="00734450"/>
    <w:rsid w:val="00741006"/>
    <w:rsid w:val="00744AC0"/>
    <w:rsid w:val="00745F67"/>
    <w:rsid w:val="0075039E"/>
    <w:rsid w:val="00752D9D"/>
    <w:rsid w:val="00753C54"/>
    <w:rsid w:val="00754784"/>
    <w:rsid w:val="00757C6E"/>
    <w:rsid w:val="00762BDA"/>
    <w:rsid w:val="00765235"/>
    <w:rsid w:val="00765346"/>
    <w:rsid w:val="007665CF"/>
    <w:rsid w:val="00767264"/>
    <w:rsid w:val="007676A1"/>
    <w:rsid w:val="00770849"/>
    <w:rsid w:val="00772004"/>
    <w:rsid w:val="007736F1"/>
    <w:rsid w:val="00774AE2"/>
    <w:rsid w:val="007805FD"/>
    <w:rsid w:val="00783474"/>
    <w:rsid w:val="007839BC"/>
    <w:rsid w:val="00784422"/>
    <w:rsid w:val="0079000A"/>
    <w:rsid w:val="00793C37"/>
    <w:rsid w:val="007964D6"/>
    <w:rsid w:val="007965A0"/>
    <w:rsid w:val="00796DA2"/>
    <w:rsid w:val="007A154B"/>
    <w:rsid w:val="007A1C05"/>
    <w:rsid w:val="007A2008"/>
    <w:rsid w:val="007A23BE"/>
    <w:rsid w:val="007A28B9"/>
    <w:rsid w:val="007A3846"/>
    <w:rsid w:val="007A3BCF"/>
    <w:rsid w:val="007A4E59"/>
    <w:rsid w:val="007A5B7B"/>
    <w:rsid w:val="007A66D8"/>
    <w:rsid w:val="007B3B54"/>
    <w:rsid w:val="007B3FA0"/>
    <w:rsid w:val="007B4BC6"/>
    <w:rsid w:val="007C0F2C"/>
    <w:rsid w:val="007C1275"/>
    <w:rsid w:val="007C2BCC"/>
    <w:rsid w:val="007C35B2"/>
    <w:rsid w:val="007C3959"/>
    <w:rsid w:val="007C4EF0"/>
    <w:rsid w:val="007D099D"/>
    <w:rsid w:val="007D286B"/>
    <w:rsid w:val="007D7BA1"/>
    <w:rsid w:val="007E2664"/>
    <w:rsid w:val="007E3ABF"/>
    <w:rsid w:val="007E44C5"/>
    <w:rsid w:val="007E5BFA"/>
    <w:rsid w:val="007E6689"/>
    <w:rsid w:val="007E6F4C"/>
    <w:rsid w:val="007E731C"/>
    <w:rsid w:val="007F0A03"/>
    <w:rsid w:val="007F0FD5"/>
    <w:rsid w:val="007F2F05"/>
    <w:rsid w:val="007F7EAD"/>
    <w:rsid w:val="00804E90"/>
    <w:rsid w:val="00810040"/>
    <w:rsid w:val="008201D2"/>
    <w:rsid w:val="0082023A"/>
    <w:rsid w:val="00821A7A"/>
    <w:rsid w:val="00824285"/>
    <w:rsid w:val="008253F8"/>
    <w:rsid w:val="00826B74"/>
    <w:rsid w:val="00826C67"/>
    <w:rsid w:val="00826F98"/>
    <w:rsid w:val="008325E4"/>
    <w:rsid w:val="00832A2B"/>
    <w:rsid w:val="0083323F"/>
    <w:rsid w:val="0083777F"/>
    <w:rsid w:val="00842B02"/>
    <w:rsid w:val="008433E8"/>
    <w:rsid w:val="00843838"/>
    <w:rsid w:val="00843A2D"/>
    <w:rsid w:val="00845811"/>
    <w:rsid w:val="00846994"/>
    <w:rsid w:val="00847023"/>
    <w:rsid w:val="00850451"/>
    <w:rsid w:val="00852042"/>
    <w:rsid w:val="008534C9"/>
    <w:rsid w:val="0085599D"/>
    <w:rsid w:val="00855FF4"/>
    <w:rsid w:val="00870EFD"/>
    <w:rsid w:val="0087510C"/>
    <w:rsid w:val="00880FC9"/>
    <w:rsid w:val="00881B32"/>
    <w:rsid w:val="0088693D"/>
    <w:rsid w:val="00890442"/>
    <w:rsid w:val="008911D7"/>
    <w:rsid w:val="00893E73"/>
    <w:rsid w:val="008968D2"/>
    <w:rsid w:val="0089738E"/>
    <w:rsid w:val="008974EE"/>
    <w:rsid w:val="008A3E23"/>
    <w:rsid w:val="008A5804"/>
    <w:rsid w:val="008A5A56"/>
    <w:rsid w:val="008A769C"/>
    <w:rsid w:val="008B4465"/>
    <w:rsid w:val="008B5FDB"/>
    <w:rsid w:val="008B6B16"/>
    <w:rsid w:val="008C2F07"/>
    <w:rsid w:val="008C4437"/>
    <w:rsid w:val="008C50F4"/>
    <w:rsid w:val="008C5649"/>
    <w:rsid w:val="008D3899"/>
    <w:rsid w:val="008E44A2"/>
    <w:rsid w:val="008E697D"/>
    <w:rsid w:val="008F1A6E"/>
    <w:rsid w:val="008F6168"/>
    <w:rsid w:val="008F6857"/>
    <w:rsid w:val="008F7DC2"/>
    <w:rsid w:val="00900B0A"/>
    <w:rsid w:val="0090267E"/>
    <w:rsid w:val="00903263"/>
    <w:rsid w:val="009032AB"/>
    <w:rsid w:val="00904019"/>
    <w:rsid w:val="00906A21"/>
    <w:rsid w:val="009079C3"/>
    <w:rsid w:val="00910462"/>
    <w:rsid w:val="00915AB1"/>
    <w:rsid w:val="00917532"/>
    <w:rsid w:val="00917600"/>
    <w:rsid w:val="009202D1"/>
    <w:rsid w:val="00920E7B"/>
    <w:rsid w:val="009235BA"/>
    <w:rsid w:val="00924023"/>
    <w:rsid w:val="00924CE2"/>
    <w:rsid w:val="00925B9F"/>
    <w:rsid w:val="009309EB"/>
    <w:rsid w:val="00930C2B"/>
    <w:rsid w:val="00931AED"/>
    <w:rsid w:val="00936B61"/>
    <w:rsid w:val="00943DAD"/>
    <w:rsid w:val="009444D0"/>
    <w:rsid w:val="00945766"/>
    <w:rsid w:val="00946703"/>
    <w:rsid w:val="009476A3"/>
    <w:rsid w:val="00950D8C"/>
    <w:rsid w:val="0095334F"/>
    <w:rsid w:val="0095423D"/>
    <w:rsid w:val="00956C8B"/>
    <w:rsid w:val="0095711A"/>
    <w:rsid w:val="00960400"/>
    <w:rsid w:val="009656DE"/>
    <w:rsid w:val="00965897"/>
    <w:rsid w:val="009670A9"/>
    <w:rsid w:val="0096765C"/>
    <w:rsid w:val="00967848"/>
    <w:rsid w:val="009714D2"/>
    <w:rsid w:val="009727E4"/>
    <w:rsid w:val="00973A9C"/>
    <w:rsid w:val="009864BB"/>
    <w:rsid w:val="0098773B"/>
    <w:rsid w:val="00987B16"/>
    <w:rsid w:val="00992222"/>
    <w:rsid w:val="00992E99"/>
    <w:rsid w:val="009934C5"/>
    <w:rsid w:val="009938EF"/>
    <w:rsid w:val="009945B8"/>
    <w:rsid w:val="00994C0F"/>
    <w:rsid w:val="00995437"/>
    <w:rsid w:val="009A0027"/>
    <w:rsid w:val="009A289B"/>
    <w:rsid w:val="009A33ED"/>
    <w:rsid w:val="009A4B3B"/>
    <w:rsid w:val="009B118C"/>
    <w:rsid w:val="009B22D7"/>
    <w:rsid w:val="009B2A92"/>
    <w:rsid w:val="009B2B33"/>
    <w:rsid w:val="009B4270"/>
    <w:rsid w:val="009B72ED"/>
    <w:rsid w:val="009C30E0"/>
    <w:rsid w:val="009C5659"/>
    <w:rsid w:val="009C6DEB"/>
    <w:rsid w:val="009D27A6"/>
    <w:rsid w:val="009D4EF6"/>
    <w:rsid w:val="009D638B"/>
    <w:rsid w:val="009D6504"/>
    <w:rsid w:val="009E12D7"/>
    <w:rsid w:val="009E159A"/>
    <w:rsid w:val="009E242E"/>
    <w:rsid w:val="009E4BD1"/>
    <w:rsid w:val="009E661A"/>
    <w:rsid w:val="009E6C0C"/>
    <w:rsid w:val="009F0513"/>
    <w:rsid w:val="009F1276"/>
    <w:rsid w:val="009F2566"/>
    <w:rsid w:val="009F30B3"/>
    <w:rsid w:val="009F526B"/>
    <w:rsid w:val="009F5710"/>
    <w:rsid w:val="009F7D7D"/>
    <w:rsid w:val="00A01B80"/>
    <w:rsid w:val="00A02714"/>
    <w:rsid w:val="00A05E77"/>
    <w:rsid w:val="00A06077"/>
    <w:rsid w:val="00A06781"/>
    <w:rsid w:val="00A074C3"/>
    <w:rsid w:val="00A100ED"/>
    <w:rsid w:val="00A102CE"/>
    <w:rsid w:val="00A1367E"/>
    <w:rsid w:val="00A1509C"/>
    <w:rsid w:val="00A158EA"/>
    <w:rsid w:val="00A238AE"/>
    <w:rsid w:val="00A23CF3"/>
    <w:rsid w:val="00A249B9"/>
    <w:rsid w:val="00A26187"/>
    <w:rsid w:val="00A31F77"/>
    <w:rsid w:val="00A34260"/>
    <w:rsid w:val="00A349B0"/>
    <w:rsid w:val="00A43390"/>
    <w:rsid w:val="00A442E9"/>
    <w:rsid w:val="00A46FCC"/>
    <w:rsid w:val="00A513CA"/>
    <w:rsid w:val="00A51E31"/>
    <w:rsid w:val="00A523F9"/>
    <w:rsid w:val="00A6048E"/>
    <w:rsid w:val="00A648A4"/>
    <w:rsid w:val="00A65338"/>
    <w:rsid w:val="00A70CFD"/>
    <w:rsid w:val="00A727FE"/>
    <w:rsid w:val="00A72A0B"/>
    <w:rsid w:val="00A72CAB"/>
    <w:rsid w:val="00A73623"/>
    <w:rsid w:val="00A77110"/>
    <w:rsid w:val="00A77DBB"/>
    <w:rsid w:val="00A77F80"/>
    <w:rsid w:val="00A8123C"/>
    <w:rsid w:val="00A8196A"/>
    <w:rsid w:val="00A81E42"/>
    <w:rsid w:val="00A82F8D"/>
    <w:rsid w:val="00A864FE"/>
    <w:rsid w:val="00A86F41"/>
    <w:rsid w:val="00A8776B"/>
    <w:rsid w:val="00A87D04"/>
    <w:rsid w:val="00A950C5"/>
    <w:rsid w:val="00A95777"/>
    <w:rsid w:val="00AA16DE"/>
    <w:rsid w:val="00AA1863"/>
    <w:rsid w:val="00AA1BF0"/>
    <w:rsid w:val="00AA1D25"/>
    <w:rsid w:val="00AA2D6D"/>
    <w:rsid w:val="00AA4C82"/>
    <w:rsid w:val="00AA6FF2"/>
    <w:rsid w:val="00AA7FE5"/>
    <w:rsid w:val="00AB2B1A"/>
    <w:rsid w:val="00AB397F"/>
    <w:rsid w:val="00AB5832"/>
    <w:rsid w:val="00AC19C6"/>
    <w:rsid w:val="00AC51F2"/>
    <w:rsid w:val="00AC74B7"/>
    <w:rsid w:val="00AD104F"/>
    <w:rsid w:val="00AD3269"/>
    <w:rsid w:val="00AD3936"/>
    <w:rsid w:val="00AD64BC"/>
    <w:rsid w:val="00AE040B"/>
    <w:rsid w:val="00AE0B4B"/>
    <w:rsid w:val="00AE18EB"/>
    <w:rsid w:val="00AE5066"/>
    <w:rsid w:val="00AE5E24"/>
    <w:rsid w:val="00AE61B7"/>
    <w:rsid w:val="00AE6CBA"/>
    <w:rsid w:val="00AE79AD"/>
    <w:rsid w:val="00AF2549"/>
    <w:rsid w:val="00AF35E4"/>
    <w:rsid w:val="00AF4163"/>
    <w:rsid w:val="00AF5CDE"/>
    <w:rsid w:val="00AF6A09"/>
    <w:rsid w:val="00B032F8"/>
    <w:rsid w:val="00B055B3"/>
    <w:rsid w:val="00B11A57"/>
    <w:rsid w:val="00B13EEE"/>
    <w:rsid w:val="00B14C25"/>
    <w:rsid w:val="00B211C3"/>
    <w:rsid w:val="00B25597"/>
    <w:rsid w:val="00B25658"/>
    <w:rsid w:val="00B259DA"/>
    <w:rsid w:val="00B267B9"/>
    <w:rsid w:val="00B336A7"/>
    <w:rsid w:val="00B33E09"/>
    <w:rsid w:val="00B368CC"/>
    <w:rsid w:val="00B406E8"/>
    <w:rsid w:val="00B40D37"/>
    <w:rsid w:val="00B4248B"/>
    <w:rsid w:val="00B42794"/>
    <w:rsid w:val="00B50708"/>
    <w:rsid w:val="00B50C68"/>
    <w:rsid w:val="00B51293"/>
    <w:rsid w:val="00B52488"/>
    <w:rsid w:val="00B52B1E"/>
    <w:rsid w:val="00B52FD7"/>
    <w:rsid w:val="00B54828"/>
    <w:rsid w:val="00B55481"/>
    <w:rsid w:val="00B56C32"/>
    <w:rsid w:val="00B56D61"/>
    <w:rsid w:val="00B57ACF"/>
    <w:rsid w:val="00B6091D"/>
    <w:rsid w:val="00B61E4D"/>
    <w:rsid w:val="00B64BB1"/>
    <w:rsid w:val="00B65208"/>
    <w:rsid w:val="00B7276F"/>
    <w:rsid w:val="00B7287E"/>
    <w:rsid w:val="00B72F09"/>
    <w:rsid w:val="00B73166"/>
    <w:rsid w:val="00B73D56"/>
    <w:rsid w:val="00B8426C"/>
    <w:rsid w:val="00B84642"/>
    <w:rsid w:val="00B85104"/>
    <w:rsid w:val="00B86462"/>
    <w:rsid w:val="00B9193F"/>
    <w:rsid w:val="00B91B8D"/>
    <w:rsid w:val="00B94E90"/>
    <w:rsid w:val="00B97D57"/>
    <w:rsid w:val="00BA28EA"/>
    <w:rsid w:val="00BA569A"/>
    <w:rsid w:val="00BA5848"/>
    <w:rsid w:val="00BA64D3"/>
    <w:rsid w:val="00BA757B"/>
    <w:rsid w:val="00BA7CAD"/>
    <w:rsid w:val="00BB0A82"/>
    <w:rsid w:val="00BB7C94"/>
    <w:rsid w:val="00BC0A9D"/>
    <w:rsid w:val="00BC518C"/>
    <w:rsid w:val="00BC54D5"/>
    <w:rsid w:val="00BD02BB"/>
    <w:rsid w:val="00BD0A16"/>
    <w:rsid w:val="00BD0F53"/>
    <w:rsid w:val="00BD2C90"/>
    <w:rsid w:val="00BD3D8C"/>
    <w:rsid w:val="00BD494D"/>
    <w:rsid w:val="00BD4D26"/>
    <w:rsid w:val="00BD5A4C"/>
    <w:rsid w:val="00BD7A1F"/>
    <w:rsid w:val="00BE1763"/>
    <w:rsid w:val="00BF40ED"/>
    <w:rsid w:val="00BF5BC2"/>
    <w:rsid w:val="00BF75BE"/>
    <w:rsid w:val="00C033FD"/>
    <w:rsid w:val="00C10939"/>
    <w:rsid w:val="00C109F4"/>
    <w:rsid w:val="00C10EA6"/>
    <w:rsid w:val="00C1133D"/>
    <w:rsid w:val="00C16414"/>
    <w:rsid w:val="00C16416"/>
    <w:rsid w:val="00C25FB1"/>
    <w:rsid w:val="00C27A08"/>
    <w:rsid w:val="00C31312"/>
    <w:rsid w:val="00C31E36"/>
    <w:rsid w:val="00C326C6"/>
    <w:rsid w:val="00C35295"/>
    <w:rsid w:val="00C368D6"/>
    <w:rsid w:val="00C36ADD"/>
    <w:rsid w:val="00C36E74"/>
    <w:rsid w:val="00C3741D"/>
    <w:rsid w:val="00C40595"/>
    <w:rsid w:val="00C41621"/>
    <w:rsid w:val="00C41B7C"/>
    <w:rsid w:val="00C449FA"/>
    <w:rsid w:val="00C45DC4"/>
    <w:rsid w:val="00C51F12"/>
    <w:rsid w:val="00C5384F"/>
    <w:rsid w:val="00C53D75"/>
    <w:rsid w:val="00C56964"/>
    <w:rsid w:val="00C5713F"/>
    <w:rsid w:val="00C656D5"/>
    <w:rsid w:val="00C67103"/>
    <w:rsid w:val="00C71BB9"/>
    <w:rsid w:val="00C736FB"/>
    <w:rsid w:val="00C74DEE"/>
    <w:rsid w:val="00C81F49"/>
    <w:rsid w:val="00C81F61"/>
    <w:rsid w:val="00C82A12"/>
    <w:rsid w:val="00C835B4"/>
    <w:rsid w:val="00C86EDA"/>
    <w:rsid w:val="00C87B08"/>
    <w:rsid w:val="00C93274"/>
    <w:rsid w:val="00C945FA"/>
    <w:rsid w:val="00C94C28"/>
    <w:rsid w:val="00C95F30"/>
    <w:rsid w:val="00CA15AA"/>
    <w:rsid w:val="00CA6AB8"/>
    <w:rsid w:val="00CA6AD5"/>
    <w:rsid w:val="00CB0247"/>
    <w:rsid w:val="00CB0A64"/>
    <w:rsid w:val="00CB0C11"/>
    <w:rsid w:val="00CB3440"/>
    <w:rsid w:val="00CB39A1"/>
    <w:rsid w:val="00CB3FC2"/>
    <w:rsid w:val="00CB4084"/>
    <w:rsid w:val="00CB616A"/>
    <w:rsid w:val="00CC1692"/>
    <w:rsid w:val="00CC2AB1"/>
    <w:rsid w:val="00CC7AC4"/>
    <w:rsid w:val="00CD138B"/>
    <w:rsid w:val="00CD3E31"/>
    <w:rsid w:val="00CD617D"/>
    <w:rsid w:val="00CD7117"/>
    <w:rsid w:val="00CD74A3"/>
    <w:rsid w:val="00CE0527"/>
    <w:rsid w:val="00CE1DEE"/>
    <w:rsid w:val="00CE27C5"/>
    <w:rsid w:val="00CE2CCD"/>
    <w:rsid w:val="00CE30D0"/>
    <w:rsid w:val="00CE5B23"/>
    <w:rsid w:val="00CF1C96"/>
    <w:rsid w:val="00CF2486"/>
    <w:rsid w:val="00CF573B"/>
    <w:rsid w:val="00CF70AD"/>
    <w:rsid w:val="00CF7729"/>
    <w:rsid w:val="00D00059"/>
    <w:rsid w:val="00D009CE"/>
    <w:rsid w:val="00D02F34"/>
    <w:rsid w:val="00D0487F"/>
    <w:rsid w:val="00D04CC3"/>
    <w:rsid w:val="00D06BC9"/>
    <w:rsid w:val="00D107FA"/>
    <w:rsid w:val="00D11555"/>
    <w:rsid w:val="00D11770"/>
    <w:rsid w:val="00D12275"/>
    <w:rsid w:val="00D12766"/>
    <w:rsid w:val="00D12AB6"/>
    <w:rsid w:val="00D2080C"/>
    <w:rsid w:val="00D20E4E"/>
    <w:rsid w:val="00D20FF4"/>
    <w:rsid w:val="00D212D8"/>
    <w:rsid w:val="00D22627"/>
    <w:rsid w:val="00D22B0E"/>
    <w:rsid w:val="00D24D2C"/>
    <w:rsid w:val="00D27C8F"/>
    <w:rsid w:val="00D30AB6"/>
    <w:rsid w:val="00D345EB"/>
    <w:rsid w:val="00D34B3F"/>
    <w:rsid w:val="00D35881"/>
    <w:rsid w:val="00D36640"/>
    <w:rsid w:val="00D36916"/>
    <w:rsid w:val="00D442BD"/>
    <w:rsid w:val="00D44A23"/>
    <w:rsid w:val="00D456DF"/>
    <w:rsid w:val="00D46423"/>
    <w:rsid w:val="00D479AF"/>
    <w:rsid w:val="00D47A6A"/>
    <w:rsid w:val="00D55399"/>
    <w:rsid w:val="00D55859"/>
    <w:rsid w:val="00D55C0D"/>
    <w:rsid w:val="00D55CBB"/>
    <w:rsid w:val="00D64D66"/>
    <w:rsid w:val="00D71E21"/>
    <w:rsid w:val="00D73C93"/>
    <w:rsid w:val="00D805F0"/>
    <w:rsid w:val="00D83214"/>
    <w:rsid w:val="00D83E21"/>
    <w:rsid w:val="00D86A79"/>
    <w:rsid w:val="00D901A0"/>
    <w:rsid w:val="00D920E7"/>
    <w:rsid w:val="00DA0759"/>
    <w:rsid w:val="00DA36D1"/>
    <w:rsid w:val="00DA664C"/>
    <w:rsid w:val="00DA78A7"/>
    <w:rsid w:val="00DA7DA5"/>
    <w:rsid w:val="00DB0440"/>
    <w:rsid w:val="00DB04E5"/>
    <w:rsid w:val="00DB073B"/>
    <w:rsid w:val="00DB1707"/>
    <w:rsid w:val="00DB1DDA"/>
    <w:rsid w:val="00DB264F"/>
    <w:rsid w:val="00DB6360"/>
    <w:rsid w:val="00DB7308"/>
    <w:rsid w:val="00DB7664"/>
    <w:rsid w:val="00DB78F0"/>
    <w:rsid w:val="00DB7D89"/>
    <w:rsid w:val="00DC0CEA"/>
    <w:rsid w:val="00DC2451"/>
    <w:rsid w:val="00DC2E43"/>
    <w:rsid w:val="00DC34AC"/>
    <w:rsid w:val="00DC55A3"/>
    <w:rsid w:val="00DD095C"/>
    <w:rsid w:val="00DD0A7A"/>
    <w:rsid w:val="00DD1020"/>
    <w:rsid w:val="00DD1330"/>
    <w:rsid w:val="00DD2463"/>
    <w:rsid w:val="00DD28E0"/>
    <w:rsid w:val="00DD3231"/>
    <w:rsid w:val="00DD3767"/>
    <w:rsid w:val="00DD5B91"/>
    <w:rsid w:val="00DE0B83"/>
    <w:rsid w:val="00DE0D0F"/>
    <w:rsid w:val="00DE0DD5"/>
    <w:rsid w:val="00DE0F72"/>
    <w:rsid w:val="00DE1A81"/>
    <w:rsid w:val="00DE1C13"/>
    <w:rsid w:val="00DE2677"/>
    <w:rsid w:val="00DE4C3B"/>
    <w:rsid w:val="00DE4D02"/>
    <w:rsid w:val="00DE4E10"/>
    <w:rsid w:val="00DE7083"/>
    <w:rsid w:val="00DE7949"/>
    <w:rsid w:val="00DF3A9D"/>
    <w:rsid w:val="00DF4689"/>
    <w:rsid w:val="00DF6797"/>
    <w:rsid w:val="00DF6A1A"/>
    <w:rsid w:val="00E00353"/>
    <w:rsid w:val="00E00AF8"/>
    <w:rsid w:val="00E02ABF"/>
    <w:rsid w:val="00E03AE5"/>
    <w:rsid w:val="00E0557E"/>
    <w:rsid w:val="00E11D27"/>
    <w:rsid w:val="00E14995"/>
    <w:rsid w:val="00E166B0"/>
    <w:rsid w:val="00E179CD"/>
    <w:rsid w:val="00E20612"/>
    <w:rsid w:val="00E23250"/>
    <w:rsid w:val="00E232AD"/>
    <w:rsid w:val="00E23E8D"/>
    <w:rsid w:val="00E246E3"/>
    <w:rsid w:val="00E253EB"/>
    <w:rsid w:val="00E30E9F"/>
    <w:rsid w:val="00E311A3"/>
    <w:rsid w:val="00E34007"/>
    <w:rsid w:val="00E37F98"/>
    <w:rsid w:val="00E46487"/>
    <w:rsid w:val="00E46559"/>
    <w:rsid w:val="00E47CE4"/>
    <w:rsid w:val="00E62175"/>
    <w:rsid w:val="00E6670C"/>
    <w:rsid w:val="00E74211"/>
    <w:rsid w:val="00E744B2"/>
    <w:rsid w:val="00E776E8"/>
    <w:rsid w:val="00E831C0"/>
    <w:rsid w:val="00E83AD7"/>
    <w:rsid w:val="00E84D28"/>
    <w:rsid w:val="00E90647"/>
    <w:rsid w:val="00E92C1F"/>
    <w:rsid w:val="00E95D4B"/>
    <w:rsid w:val="00EA20DE"/>
    <w:rsid w:val="00EA5176"/>
    <w:rsid w:val="00EA6728"/>
    <w:rsid w:val="00EA76B8"/>
    <w:rsid w:val="00EB0D3C"/>
    <w:rsid w:val="00EB0DFC"/>
    <w:rsid w:val="00EB199F"/>
    <w:rsid w:val="00EB24E8"/>
    <w:rsid w:val="00EC23F7"/>
    <w:rsid w:val="00EC4BD8"/>
    <w:rsid w:val="00EC54B2"/>
    <w:rsid w:val="00EC63EB"/>
    <w:rsid w:val="00ED23A9"/>
    <w:rsid w:val="00ED3684"/>
    <w:rsid w:val="00ED412F"/>
    <w:rsid w:val="00EE20B3"/>
    <w:rsid w:val="00EF0186"/>
    <w:rsid w:val="00EF0B43"/>
    <w:rsid w:val="00EF0E3C"/>
    <w:rsid w:val="00EF36B2"/>
    <w:rsid w:val="00EF5800"/>
    <w:rsid w:val="00EF77F9"/>
    <w:rsid w:val="00F0187C"/>
    <w:rsid w:val="00F06894"/>
    <w:rsid w:val="00F068C5"/>
    <w:rsid w:val="00F114AC"/>
    <w:rsid w:val="00F1231C"/>
    <w:rsid w:val="00F1246B"/>
    <w:rsid w:val="00F16CC4"/>
    <w:rsid w:val="00F17B35"/>
    <w:rsid w:val="00F201EC"/>
    <w:rsid w:val="00F208A9"/>
    <w:rsid w:val="00F2102F"/>
    <w:rsid w:val="00F22CAF"/>
    <w:rsid w:val="00F23DB4"/>
    <w:rsid w:val="00F25A0C"/>
    <w:rsid w:val="00F314E8"/>
    <w:rsid w:val="00F340A4"/>
    <w:rsid w:val="00F35315"/>
    <w:rsid w:val="00F37796"/>
    <w:rsid w:val="00F41D75"/>
    <w:rsid w:val="00F4430F"/>
    <w:rsid w:val="00F508C7"/>
    <w:rsid w:val="00F5139D"/>
    <w:rsid w:val="00F53CDB"/>
    <w:rsid w:val="00F5498A"/>
    <w:rsid w:val="00F55314"/>
    <w:rsid w:val="00F55977"/>
    <w:rsid w:val="00F5770B"/>
    <w:rsid w:val="00F60224"/>
    <w:rsid w:val="00F614D6"/>
    <w:rsid w:val="00F62F43"/>
    <w:rsid w:val="00F63DAC"/>
    <w:rsid w:val="00F64A42"/>
    <w:rsid w:val="00F64B9E"/>
    <w:rsid w:val="00F66DA3"/>
    <w:rsid w:val="00F71B07"/>
    <w:rsid w:val="00F7454F"/>
    <w:rsid w:val="00F745ED"/>
    <w:rsid w:val="00F74C18"/>
    <w:rsid w:val="00F77511"/>
    <w:rsid w:val="00F77988"/>
    <w:rsid w:val="00F77F48"/>
    <w:rsid w:val="00F804F2"/>
    <w:rsid w:val="00F81BFC"/>
    <w:rsid w:val="00F82FD3"/>
    <w:rsid w:val="00F846BB"/>
    <w:rsid w:val="00F95719"/>
    <w:rsid w:val="00F96858"/>
    <w:rsid w:val="00FA0FD5"/>
    <w:rsid w:val="00FA33E1"/>
    <w:rsid w:val="00FA3520"/>
    <w:rsid w:val="00FA6DD0"/>
    <w:rsid w:val="00FA7BA5"/>
    <w:rsid w:val="00FB2B33"/>
    <w:rsid w:val="00FB30F1"/>
    <w:rsid w:val="00FB331B"/>
    <w:rsid w:val="00FB37FF"/>
    <w:rsid w:val="00FB3AD8"/>
    <w:rsid w:val="00FB52D0"/>
    <w:rsid w:val="00FB53E7"/>
    <w:rsid w:val="00FB5BAF"/>
    <w:rsid w:val="00FB69DD"/>
    <w:rsid w:val="00FC264B"/>
    <w:rsid w:val="00FD2A8A"/>
    <w:rsid w:val="00FD5301"/>
    <w:rsid w:val="00FD5FD6"/>
    <w:rsid w:val="00FE2265"/>
    <w:rsid w:val="00FE2669"/>
    <w:rsid w:val="00FE3562"/>
    <w:rsid w:val="00FE4973"/>
    <w:rsid w:val="00FE4B5F"/>
    <w:rsid w:val="00FE5A2C"/>
    <w:rsid w:val="00FF5C46"/>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BE4033-B4CC-4873-A189-BA41E939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HeaderChar">
    <w:name w:val="Header Char"/>
    <w:link w:val="Header"/>
    <w:rsid w:val="00031EA7"/>
    <w:rPr>
      <w:sz w:val="24"/>
      <w:szCs w:val="24"/>
    </w:rPr>
  </w:style>
  <w:style w:type="paragraph" w:customStyle="1" w:styleId="tvhtml">
    <w:name w:val="tv_html"/>
    <w:basedOn w:val="Normal"/>
    <w:rsid w:val="00142237"/>
    <w:pPr>
      <w:spacing w:before="100" w:beforeAutospacing="1" w:after="100" w:afterAutospacing="1"/>
    </w:pPr>
  </w:style>
  <w:style w:type="character" w:styleId="FollowedHyperlink">
    <w:name w:val="FollowedHyperlink"/>
    <w:rsid w:val="00E00A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3397">
      <w:bodyDiv w:val="1"/>
      <w:marLeft w:val="0"/>
      <w:marRight w:val="0"/>
      <w:marTop w:val="0"/>
      <w:marBottom w:val="0"/>
      <w:divBdr>
        <w:top w:val="none" w:sz="0" w:space="0" w:color="auto"/>
        <w:left w:val="none" w:sz="0" w:space="0" w:color="auto"/>
        <w:bottom w:val="none" w:sz="0" w:space="0" w:color="auto"/>
        <w:right w:val="none" w:sz="0" w:space="0" w:color="auto"/>
      </w:divBdr>
    </w:div>
    <w:div w:id="315190551">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1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m.gov.lv/lv/sabiedribas_lidzdaliba/tiesibu_aktu_projekti/nodoklu_politik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rina.Smirnova@fm.gov.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Kategorija xmlns="2e5bb04e-596e-45bd-9003-43ca78b1ba16">Anotācija</Kategorija>
    <TAP xmlns="49b0bb89-35b3-4114-9b1c-a376ef2ba045">82</TA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768F-DEB2-4610-ADB8-6A7968DB7E8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39180F86-04F9-4868-AE84-ECB6DD44D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C5A52A-2BBC-4C39-8DE0-865087E7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7628</Words>
  <Characters>4349</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MK 2010.gada 12.oktobra noteikumos Nr.969  "Kārtība, kādā atlīdzināmi ar komandējumiem saistītie izdevumi"" anotācija</vt:lpstr>
      <vt:lpstr>Likumprojekta „Grozījumi Publiskas personas mantas atsavināšanas likumā” sākotnējās ietekmes novērtējuma ziņojums (anotācija)</vt:lpstr>
    </vt:vector>
  </TitlesOfParts>
  <Company>Finanšu ministrija</Company>
  <LinksUpToDate>false</LinksUpToDate>
  <CharactersWithSpaces>11954</CharactersWithSpaces>
  <SharedDoc>false</SharedDoc>
  <HLinks>
    <vt:vector size="18" baseType="variant">
      <vt:variant>
        <vt:i4>5308512</vt:i4>
      </vt:variant>
      <vt:variant>
        <vt:i4>6</vt:i4>
      </vt:variant>
      <vt:variant>
        <vt:i4>0</vt:i4>
      </vt:variant>
      <vt:variant>
        <vt:i4>5</vt:i4>
      </vt:variant>
      <vt:variant>
        <vt:lpwstr>mailto:Irina.Smirnova@fm.gov.lv</vt:lpwstr>
      </vt:variant>
      <vt:variant>
        <vt:lpwstr/>
      </vt:variant>
      <vt:variant>
        <vt:i4>6225990</vt:i4>
      </vt:variant>
      <vt:variant>
        <vt:i4>3</vt:i4>
      </vt:variant>
      <vt:variant>
        <vt:i4>0</vt:i4>
      </vt:variant>
      <vt:variant>
        <vt:i4>5</vt:i4>
      </vt:variant>
      <vt:variant>
        <vt:lpwstr>http://www.mk.gov.lv/</vt:lpwstr>
      </vt:variant>
      <vt:variant>
        <vt:lpwstr/>
      </vt:variant>
      <vt:variant>
        <vt:i4>393295</vt:i4>
      </vt:variant>
      <vt:variant>
        <vt:i4>0</vt:i4>
      </vt:variant>
      <vt:variant>
        <vt:i4>0</vt:i4>
      </vt:variant>
      <vt:variant>
        <vt:i4>5</vt:i4>
      </vt:variant>
      <vt:variant>
        <vt:lpwstr>https://www.fm.gov.lv/lv/sabiedribas_lidzdaliba/tiesibu_aktu_projekti/nodoklu_politika</vt:lpwstr>
      </vt:variant>
      <vt:variant>
        <vt:lpwstr>project566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MK 2010.gada 12.oktobra noteikumos Nr.969  "Kārtība, kādā atlīdzināmi ar komandējumiem saistītie izdevumi"" anotācija</dc:title>
  <dc:subject>Anotācija</dc:subject>
  <dc:creator>I. Smirnova (TND)</dc:creator>
  <cp:keywords/>
  <dc:description>67083843 e-pasts: Irina.Smirnova@fm.gov.lv</dc:description>
  <cp:lastModifiedBy>Inguna Dancīte</cp:lastModifiedBy>
  <cp:revision>2</cp:revision>
  <cp:lastPrinted>2019-07-05T10:56:00Z</cp:lastPrinted>
  <dcterms:created xsi:type="dcterms:W3CDTF">2019-07-15T07:01:00Z</dcterms:created>
  <dcterms:modified xsi:type="dcterms:W3CDTF">2019-07-15T07:01:00Z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0x010100872C79438C697F4EA96A566FEF0A1BCB</vt:lpwstr>
  </property>
</Properties>
</file>