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F098" w14:textId="4E00B961" w:rsidR="00C97FBD" w:rsidRPr="0034240B" w:rsidRDefault="00C97FBD" w:rsidP="0034240B">
      <w:pPr>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34240B">
        <w:rPr>
          <w:rFonts w:ascii="Times New Roman" w:hAnsi="Times New Roman" w:cs="Times New Roman"/>
          <w:b/>
          <w:bCs/>
          <w:sz w:val="24"/>
          <w:szCs w:val="24"/>
        </w:rPr>
        <w:t>Minist</w:t>
      </w:r>
      <w:r w:rsidR="001C13B5" w:rsidRPr="0034240B">
        <w:rPr>
          <w:rFonts w:ascii="Times New Roman" w:hAnsi="Times New Roman" w:cs="Times New Roman"/>
          <w:b/>
          <w:bCs/>
          <w:sz w:val="24"/>
          <w:szCs w:val="24"/>
        </w:rPr>
        <w:t>ru kabineta noteikumu projekta</w:t>
      </w:r>
      <w:r w:rsidRPr="0034240B">
        <w:rPr>
          <w:rFonts w:ascii="Times New Roman" w:hAnsi="Times New Roman" w:cs="Times New Roman"/>
          <w:b/>
          <w:sz w:val="24"/>
          <w:szCs w:val="24"/>
        </w:rPr>
        <w:t xml:space="preserve"> </w:t>
      </w:r>
      <w:r w:rsidR="00A829CF" w:rsidRPr="0034240B">
        <w:rPr>
          <w:rFonts w:ascii="Times New Roman" w:hAnsi="Times New Roman" w:cs="Times New Roman"/>
          <w:b/>
          <w:sz w:val="24"/>
          <w:szCs w:val="24"/>
        </w:rPr>
        <w:t>“</w:t>
      </w:r>
      <w:r w:rsidR="002A4AFA" w:rsidRPr="0034240B">
        <w:rPr>
          <w:rFonts w:ascii="Times New Roman" w:eastAsia="Times New Roman" w:hAnsi="Times New Roman" w:cs="Times New Roman"/>
          <w:b/>
          <w:bCs/>
          <w:sz w:val="24"/>
          <w:szCs w:val="24"/>
          <w:lang w:eastAsia="lv-LV"/>
        </w:rPr>
        <w:t>Kārtība, kādā nodrošina informācijas apriti, izmantojot Valsts kases nodrošinātos e-pakalpojumus</w:t>
      </w:r>
      <w:r w:rsidRPr="0034240B">
        <w:rPr>
          <w:rFonts w:ascii="Times New Roman" w:hAnsi="Times New Roman" w:cs="Times New Roman"/>
          <w:b/>
          <w:sz w:val="24"/>
          <w:szCs w:val="24"/>
        </w:rPr>
        <w:t>”</w:t>
      </w:r>
      <w:r w:rsidRPr="0034240B">
        <w:rPr>
          <w:rFonts w:ascii="Times New Roman" w:hAnsi="Times New Roman" w:cs="Times New Roman"/>
          <w:b/>
          <w:bCs/>
          <w:sz w:val="24"/>
          <w:szCs w:val="24"/>
        </w:rPr>
        <w:t xml:space="preserve"> sākotnējās ietekmes novērtējuma ziņojums (anotācija)</w:t>
      </w:r>
    </w:p>
    <w:p w14:paraId="443511EA" w14:textId="5647671D" w:rsidR="005769D4" w:rsidRPr="00FA5C8C" w:rsidRDefault="005769D4">
      <w:pPr>
        <w:pStyle w:val="NormalWeb"/>
        <w:spacing w:before="0" w:beforeAutospacing="0" w:after="0" w:afterAutospacing="0"/>
        <w:jc w:val="center"/>
        <w:rPr>
          <w:rFonts w:ascii="Times New Roman" w:hAnsi="Times New Roman"/>
          <w:b/>
          <w:bCs/>
          <w:color w:val="auto"/>
          <w:sz w:val="24"/>
          <w:szCs w:val="24"/>
        </w:rPr>
      </w:pPr>
    </w:p>
    <w:p w14:paraId="295707AD" w14:textId="77777777" w:rsidR="005769D4" w:rsidRPr="00FA5C8C" w:rsidRDefault="005769D4" w:rsidP="0034240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5769D4" w:rsidRPr="00FA5C8C" w14:paraId="2626B55F" w14:textId="77777777" w:rsidTr="00C50EAE">
        <w:tc>
          <w:tcPr>
            <w:tcW w:w="5000" w:type="pct"/>
            <w:gridSpan w:val="2"/>
            <w:hideMark/>
          </w:tcPr>
          <w:p w14:paraId="0ACE4481" w14:textId="77777777" w:rsidR="005769D4" w:rsidRPr="00FA5C8C" w:rsidRDefault="005769D4" w:rsidP="0034240B">
            <w:pPr>
              <w:jc w:val="center"/>
              <w:rPr>
                <w:rFonts w:eastAsia="Times New Roman" w:cs="Times New Roman"/>
                <w:b/>
                <w:bCs/>
                <w:iCs/>
                <w:color w:val="000000" w:themeColor="text1"/>
                <w:sz w:val="24"/>
                <w:szCs w:val="24"/>
                <w:lang w:eastAsia="lv-LV"/>
              </w:rPr>
            </w:pPr>
            <w:r w:rsidRPr="00FA5C8C">
              <w:rPr>
                <w:rFonts w:eastAsia="Times New Roman" w:cs="Times New Roman"/>
                <w:b/>
                <w:bCs/>
                <w:color w:val="000000" w:themeColor="text1"/>
                <w:sz w:val="24"/>
                <w:szCs w:val="24"/>
                <w:lang w:eastAsia="lv-LV"/>
              </w:rPr>
              <w:t>Tiesību akta projekta anotācijas kopsavilkums</w:t>
            </w:r>
          </w:p>
        </w:tc>
      </w:tr>
      <w:tr w:rsidR="005769D4" w:rsidRPr="00FA5C8C" w14:paraId="750EBE70" w14:textId="77777777" w:rsidTr="0034240B">
        <w:trPr>
          <w:trHeight w:val="980"/>
        </w:trPr>
        <w:tc>
          <w:tcPr>
            <w:tcW w:w="1484" w:type="pct"/>
            <w:hideMark/>
          </w:tcPr>
          <w:p w14:paraId="3608D34E" w14:textId="447B94A6" w:rsidR="005769D4" w:rsidRPr="00FA5C8C" w:rsidRDefault="000F41AE" w:rsidP="0034240B">
            <w:pPr>
              <w:rPr>
                <w:rFonts w:cs="Times New Roman"/>
                <w:color w:val="000000" w:themeColor="text1"/>
                <w:sz w:val="24"/>
                <w:szCs w:val="24"/>
              </w:rPr>
            </w:pPr>
            <w:r w:rsidRPr="00FA5C8C">
              <w:rPr>
                <w:rFonts w:cs="Times New Roman"/>
                <w:color w:val="000000" w:themeColor="text1"/>
                <w:sz w:val="24"/>
                <w:szCs w:val="24"/>
              </w:rPr>
              <w:t>Mērķis, risinājums un projekta spēkā stāšanās laiks (500 zīmes bez atstarpēm)</w:t>
            </w:r>
          </w:p>
        </w:tc>
        <w:tc>
          <w:tcPr>
            <w:tcW w:w="3516" w:type="pct"/>
            <w:shd w:val="clear" w:color="auto" w:fill="auto"/>
            <w:hideMark/>
          </w:tcPr>
          <w:p w14:paraId="0B9F305B" w14:textId="4A65E8D3" w:rsidR="005769D4" w:rsidRPr="00FA5C8C" w:rsidRDefault="000F41AE" w:rsidP="0034240B">
            <w:pPr>
              <w:jc w:val="both"/>
              <w:rPr>
                <w:rFonts w:cs="Times New Roman"/>
                <w:color w:val="000000" w:themeColor="text1"/>
                <w:sz w:val="24"/>
                <w:szCs w:val="24"/>
              </w:rPr>
            </w:pPr>
            <w:r w:rsidRPr="00FA5C8C">
              <w:rPr>
                <w:rFonts w:cs="Times New Roman"/>
                <w:color w:val="000000" w:themeColor="text1"/>
                <w:sz w:val="24"/>
                <w:szCs w:val="24"/>
              </w:rPr>
              <w:t>Netiek aizpildīts saskaņā ar Ministru kabineta 2009.gada 15.decembra instrukcijas Nr.19 “Tiesību akta projekta sākotnējās ietekmes izvērtēšanas kārtība” 5.</w:t>
            </w:r>
            <w:r w:rsidRPr="0034240B">
              <w:rPr>
                <w:rFonts w:cs="Times New Roman"/>
                <w:color w:val="000000" w:themeColor="text1"/>
                <w:sz w:val="24"/>
                <w:szCs w:val="24"/>
                <w:vertAlign w:val="superscript"/>
              </w:rPr>
              <w:t>1</w:t>
            </w:r>
            <w:r w:rsidRPr="00FA5C8C">
              <w:rPr>
                <w:rFonts w:cs="Times New Roman"/>
                <w:color w:val="000000" w:themeColor="text1"/>
                <w:sz w:val="24"/>
                <w:szCs w:val="24"/>
              </w:rPr>
              <w:t xml:space="preserve"> punktu.</w:t>
            </w:r>
          </w:p>
        </w:tc>
      </w:tr>
    </w:tbl>
    <w:p w14:paraId="51ACD568" w14:textId="77777777" w:rsidR="005769D4" w:rsidRPr="00FA5C8C" w:rsidRDefault="005769D4" w:rsidP="0034240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5769D4" w:rsidRPr="00FA5C8C" w14:paraId="55510E1E" w14:textId="77777777" w:rsidTr="00C50EAE">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83E765" w14:textId="77777777" w:rsidR="005769D4" w:rsidRPr="00FA5C8C" w:rsidRDefault="005769D4" w:rsidP="0034240B">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I. Tiesību akta projekta izstrādes nepieciešamība</w:t>
            </w:r>
          </w:p>
        </w:tc>
      </w:tr>
      <w:tr w:rsidR="000F1969" w:rsidRPr="00FA5C8C" w14:paraId="25B2F02B" w14:textId="77777777" w:rsidTr="00C50EAE">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21977BA1" w14:textId="77777777" w:rsidR="000F1969" w:rsidRPr="00FA5C8C" w:rsidRDefault="000F1969" w:rsidP="0034240B">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4B6E8416" w14:textId="77777777" w:rsidR="000F1969" w:rsidRPr="00FA5C8C" w:rsidRDefault="000F1969" w:rsidP="0034240B">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9CE2D76" w14:textId="1F235541" w:rsidR="000F1969" w:rsidRPr="0034240B" w:rsidRDefault="006A26E7" w:rsidP="0034240B">
            <w:pPr>
              <w:spacing w:after="0" w:line="240" w:lineRule="auto"/>
              <w:jc w:val="both"/>
              <w:rPr>
                <w:rFonts w:ascii="Times New Roman" w:eastAsia="Times New Roman" w:hAnsi="Times New Roman" w:cs="Times New Roman"/>
                <w:bCs/>
                <w:sz w:val="24"/>
                <w:szCs w:val="24"/>
                <w:lang w:eastAsia="lv-LV"/>
              </w:rPr>
            </w:pPr>
            <w:r w:rsidRPr="00FA5C8C">
              <w:rPr>
                <w:rFonts w:ascii="Times New Roman" w:hAnsi="Times New Roman" w:cs="Times New Roman"/>
                <w:color w:val="000000" w:themeColor="text1"/>
                <w:sz w:val="24"/>
                <w:szCs w:val="24"/>
              </w:rPr>
              <w:t>Ministru kabineta noteikumu projekts</w:t>
            </w:r>
            <w:r w:rsidR="002A4AFA" w:rsidRPr="00FA5C8C">
              <w:rPr>
                <w:rFonts w:ascii="Times New Roman" w:hAnsi="Times New Roman" w:cs="Times New Roman"/>
                <w:color w:val="000000" w:themeColor="text1"/>
                <w:sz w:val="24"/>
                <w:szCs w:val="24"/>
              </w:rPr>
              <w:t xml:space="preserve"> “</w:t>
            </w:r>
            <w:r w:rsidR="002A4AFA" w:rsidRPr="00FA5C8C">
              <w:rPr>
                <w:rFonts w:ascii="Times New Roman" w:eastAsia="Times New Roman" w:hAnsi="Times New Roman" w:cs="Times New Roman"/>
                <w:bCs/>
                <w:sz w:val="24"/>
                <w:szCs w:val="24"/>
                <w:lang w:eastAsia="lv-LV"/>
              </w:rPr>
              <w:t>Kārtība, kādā nodrošina informācijas apriti, izmantojot Valsts kases nodrošinātos e-pakalpojumus</w:t>
            </w:r>
            <w:r w:rsidRPr="00FA5C8C">
              <w:rPr>
                <w:rFonts w:ascii="Times New Roman" w:hAnsi="Times New Roman" w:cs="Times New Roman"/>
                <w:color w:val="000000" w:themeColor="text1"/>
                <w:sz w:val="24"/>
                <w:szCs w:val="24"/>
              </w:rPr>
              <w:t>” (turpmāk – noteikumu projekts) izstrādāts pamatojoties uz Likuma par budžetu un finanšu vadību pārejas noteikumu 84.punktu</w:t>
            </w:r>
            <w:r w:rsidR="00660DBF" w:rsidRPr="00FA5C8C">
              <w:rPr>
                <w:rFonts w:ascii="Times New Roman" w:hAnsi="Times New Roman" w:cs="Times New Roman"/>
                <w:color w:val="000000" w:themeColor="text1"/>
                <w:sz w:val="24"/>
                <w:szCs w:val="24"/>
              </w:rPr>
              <w:t>.</w:t>
            </w:r>
          </w:p>
        </w:tc>
      </w:tr>
      <w:tr w:rsidR="000F1969" w:rsidRPr="00FA5C8C" w14:paraId="2EB972DD" w14:textId="77777777" w:rsidTr="00C50EA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5CB47577" w14:textId="77777777" w:rsidR="000F1969" w:rsidRPr="00FA5C8C" w:rsidRDefault="000F1969" w:rsidP="0034240B">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264568EC" w14:textId="3984EE45" w:rsidR="000F1969" w:rsidRPr="00FA5C8C" w:rsidRDefault="000F1969" w:rsidP="0034240B">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FD6F502" w14:textId="120D5456" w:rsidR="009D2481" w:rsidRDefault="009D2481" w:rsidP="00220D26">
            <w:pPr>
              <w:spacing w:after="0" w:line="240" w:lineRule="auto"/>
              <w:jc w:val="center"/>
              <w:rPr>
                <w:rFonts w:ascii="Times New Roman" w:eastAsia="Times New Roman" w:hAnsi="Times New Roman" w:cs="Times New Roman"/>
                <w:color w:val="000000" w:themeColor="text1"/>
                <w:sz w:val="24"/>
                <w:szCs w:val="24"/>
                <w:lang w:eastAsia="lv-LV"/>
              </w:rPr>
            </w:pPr>
          </w:p>
          <w:p w14:paraId="50A12513" w14:textId="77777777" w:rsidR="009D2481" w:rsidRPr="009D2481" w:rsidRDefault="009D2481" w:rsidP="009D2481">
            <w:pPr>
              <w:rPr>
                <w:rFonts w:ascii="Times New Roman" w:eastAsia="Times New Roman" w:hAnsi="Times New Roman" w:cs="Times New Roman"/>
                <w:sz w:val="24"/>
                <w:szCs w:val="24"/>
                <w:lang w:eastAsia="lv-LV"/>
              </w:rPr>
            </w:pPr>
          </w:p>
          <w:p w14:paraId="26CC79F0" w14:textId="77777777" w:rsidR="009D2481" w:rsidRPr="009D2481" w:rsidRDefault="009D2481" w:rsidP="009D2481">
            <w:pPr>
              <w:rPr>
                <w:rFonts w:ascii="Times New Roman" w:eastAsia="Times New Roman" w:hAnsi="Times New Roman" w:cs="Times New Roman"/>
                <w:sz w:val="24"/>
                <w:szCs w:val="24"/>
                <w:lang w:eastAsia="lv-LV"/>
              </w:rPr>
            </w:pPr>
          </w:p>
          <w:p w14:paraId="6B0F2A7A" w14:textId="77777777" w:rsidR="009D2481" w:rsidRPr="009D2481" w:rsidRDefault="009D2481" w:rsidP="009D2481">
            <w:pPr>
              <w:rPr>
                <w:rFonts w:ascii="Times New Roman" w:eastAsia="Times New Roman" w:hAnsi="Times New Roman" w:cs="Times New Roman"/>
                <w:sz w:val="24"/>
                <w:szCs w:val="24"/>
                <w:lang w:eastAsia="lv-LV"/>
              </w:rPr>
            </w:pPr>
          </w:p>
          <w:p w14:paraId="2C10425E" w14:textId="77777777" w:rsidR="009D2481" w:rsidRPr="009D2481" w:rsidRDefault="009D2481" w:rsidP="009D2481">
            <w:pPr>
              <w:rPr>
                <w:rFonts w:ascii="Times New Roman" w:eastAsia="Times New Roman" w:hAnsi="Times New Roman" w:cs="Times New Roman"/>
                <w:sz w:val="24"/>
                <w:szCs w:val="24"/>
                <w:lang w:eastAsia="lv-LV"/>
              </w:rPr>
            </w:pPr>
          </w:p>
          <w:p w14:paraId="46E5AF45" w14:textId="77777777" w:rsidR="009D2481" w:rsidRPr="009D2481" w:rsidRDefault="009D2481" w:rsidP="009D2481">
            <w:pPr>
              <w:rPr>
                <w:rFonts w:ascii="Times New Roman" w:eastAsia="Times New Roman" w:hAnsi="Times New Roman" w:cs="Times New Roman"/>
                <w:sz w:val="24"/>
                <w:szCs w:val="24"/>
                <w:lang w:eastAsia="lv-LV"/>
              </w:rPr>
            </w:pPr>
          </w:p>
          <w:p w14:paraId="2FEF5C58" w14:textId="77777777" w:rsidR="009D2481" w:rsidRPr="009D2481" w:rsidRDefault="009D2481" w:rsidP="009D2481">
            <w:pPr>
              <w:rPr>
                <w:rFonts w:ascii="Times New Roman" w:eastAsia="Times New Roman" w:hAnsi="Times New Roman" w:cs="Times New Roman"/>
                <w:sz w:val="24"/>
                <w:szCs w:val="24"/>
                <w:lang w:eastAsia="lv-LV"/>
              </w:rPr>
            </w:pPr>
          </w:p>
          <w:p w14:paraId="4D84E6DF" w14:textId="77777777" w:rsidR="009D2481" w:rsidRPr="009D2481" w:rsidRDefault="009D2481" w:rsidP="009D2481">
            <w:pPr>
              <w:rPr>
                <w:rFonts w:ascii="Times New Roman" w:eastAsia="Times New Roman" w:hAnsi="Times New Roman" w:cs="Times New Roman"/>
                <w:sz w:val="24"/>
                <w:szCs w:val="24"/>
                <w:lang w:eastAsia="lv-LV"/>
              </w:rPr>
            </w:pPr>
          </w:p>
          <w:p w14:paraId="70CFE91F" w14:textId="77777777" w:rsidR="009D2481" w:rsidRPr="009D2481" w:rsidRDefault="009D2481" w:rsidP="009D2481">
            <w:pPr>
              <w:rPr>
                <w:rFonts w:ascii="Times New Roman" w:eastAsia="Times New Roman" w:hAnsi="Times New Roman" w:cs="Times New Roman"/>
                <w:sz w:val="24"/>
                <w:szCs w:val="24"/>
                <w:lang w:eastAsia="lv-LV"/>
              </w:rPr>
            </w:pPr>
          </w:p>
          <w:p w14:paraId="7426B891" w14:textId="77777777" w:rsidR="009D2481" w:rsidRPr="009D2481" w:rsidRDefault="009D2481" w:rsidP="009D2481">
            <w:pPr>
              <w:rPr>
                <w:rFonts w:ascii="Times New Roman" w:eastAsia="Times New Roman" w:hAnsi="Times New Roman" w:cs="Times New Roman"/>
                <w:sz w:val="24"/>
                <w:szCs w:val="24"/>
                <w:lang w:eastAsia="lv-LV"/>
              </w:rPr>
            </w:pPr>
          </w:p>
          <w:p w14:paraId="2CF1A725" w14:textId="77777777" w:rsidR="009D2481" w:rsidRPr="009D2481" w:rsidRDefault="009D2481" w:rsidP="009D2481">
            <w:pPr>
              <w:rPr>
                <w:rFonts w:ascii="Times New Roman" w:eastAsia="Times New Roman" w:hAnsi="Times New Roman" w:cs="Times New Roman"/>
                <w:sz w:val="24"/>
                <w:szCs w:val="24"/>
                <w:lang w:eastAsia="lv-LV"/>
              </w:rPr>
            </w:pPr>
          </w:p>
          <w:p w14:paraId="73E8AD10" w14:textId="77777777" w:rsidR="009D2481" w:rsidRPr="009D2481" w:rsidRDefault="009D2481" w:rsidP="009D2481">
            <w:pPr>
              <w:rPr>
                <w:rFonts w:ascii="Times New Roman" w:eastAsia="Times New Roman" w:hAnsi="Times New Roman" w:cs="Times New Roman"/>
                <w:sz w:val="24"/>
                <w:szCs w:val="24"/>
                <w:lang w:eastAsia="lv-LV"/>
              </w:rPr>
            </w:pPr>
          </w:p>
          <w:p w14:paraId="12DF48E6" w14:textId="77777777" w:rsidR="009D2481" w:rsidRPr="009D2481" w:rsidRDefault="009D2481" w:rsidP="009D2481">
            <w:pPr>
              <w:rPr>
                <w:rFonts w:ascii="Times New Roman" w:eastAsia="Times New Roman" w:hAnsi="Times New Roman" w:cs="Times New Roman"/>
                <w:sz w:val="24"/>
                <w:szCs w:val="24"/>
                <w:lang w:eastAsia="lv-LV"/>
              </w:rPr>
            </w:pPr>
          </w:p>
          <w:p w14:paraId="246934F2" w14:textId="40442F81" w:rsidR="000F1969" w:rsidRPr="009D2481" w:rsidRDefault="000F1969" w:rsidP="003D41EB">
            <w:pPr>
              <w:jc w:val="right"/>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tcPr>
          <w:p w14:paraId="5F7705E4" w14:textId="684FC72F" w:rsidR="00825523" w:rsidRPr="00FA5C8C" w:rsidRDefault="006A26E7" w:rsidP="00220D26">
            <w:pPr>
              <w:spacing w:after="0" w:line="240" w:lineRule="auto"/>
              <w:jc w:val="both"/>
              <w:rPr>
                <w:rFonts w:ascii="Times New Roman" w:hAnsi="Times New Roman" w:cs="Times New Roman"/>
                <w:sz w:val="24"/>
                <w:szCs w:val="24"/>
              </w:rPr>
            </w:pPr>
            <w:r w:rsidRPr="00FA5C8C">
              <w:rPr>
                <w:rFonts w:ascii="Times New Roman" w:hAnsi="Times New Roman" w:cs="Times New Roman"/>
                <w:sz w:val="24"/>
                <w:szCs w:val="24"/>
              </w:rPr>
              <w:t xml:space="preserve"> </w:t>
            </w:r>
            <w:r w:rsidR="00825523" w:rsidRPr="00FA5C8C">
              <w:rPr>
                <w:rFonts w:ascii="Times New Roman" w:hAnsi="Times New Roman" w:cs="Times New Roman"/>
                <w:sz w:val="24"/>
                <w:szCs w:val="24"/>
              </w:rPr>
              <w:t>Likumā</w:t>
            </w:r>
            <w:r w:rsidRPr="00FA5C8C">
              <w:rPr>
                <w:rFonts w:ascii="Times New Roman" w:hAnsi="Times New Roman" w:cs="Times New Roman"/>
                <w:sz w:val="24"/>
                <w:szCs w:val="24"/>
              </w:rPr>
              <w:t xml:space="preserve"> par budžetu un finanšu vadības 27.panta sestā daļa</w:t>
            </w:r>
            <w:r w:rsidR="00825523" w:rsidRPr="00FA5C8C">
              <w:rPr>
                <w:rFonts w:ascii="Times New Roman" w:hAnsi="Times New Roman" w:cs="Times New Roman"/>
                <w:sz w:val="24"/>
                <w:szCs w:val="24"/>
              </w:rPr>
              <w:t xml:space="preserve"> par deleģējumu Ministru kabinetam izdot </w:t>
            </w:r>
            <w:r w:rsidR="00660DBF" w:rsidRPr="00FA5C8C">
              <w:rPr>
                <w:rFonts w:ascii="Times New Roman" w:hAnsi="Times New Roman" w:cs="Times New Roman"/>
                <w:sz w:val="24"/>
                <w:szCs w:val="24"/>
              </w:rPr>
              <w:t>M</w:t>
            </w:r>
            <w:r w:rsidR="00825523" w:rsidRPr="00FA5C8C">
              <w:rPr>
                <w:rFonts w:ascii="Times New Roman" w:hAnsi="Times New Roman" w:cs="Times New Roman"/>
                <w:sz w:val="24"/>
                <w:szCs w:val="24"/>
              </w:rPr>
              <w:t>inistru kabineta noteikumus</w:t>
            </w:r>
            <w:r w:rsidRPr="00FA5C8C">
              <w:rPr>
                <w:rFonts w:ascii="Times New Roman" w:hAnsi="Times New Roman" w:cs="Times New Roman"/>
                <w:sz w:val="24"/>
                <w:szCs w:val="24"/>
              </w:rPr>
              <w:t xml:space="preserve"> ar 2019. gada 3.aprīļa grozījumiem tika izteikta jaunā redakcijā</w:t>
            </w:r>
            <w:r w:rsidR="00825523" w:rsidRPr="00FA5C8C">
              <w:rPr>
                <w:rFonts w:ascii="Times New Roman" w:hAnsi="Times New Roman" w:cs="Times New Roman"/>
                <w:sz w:val="24"/>
                <w:szCs w:val="24"/>
              </w:rPr>
              <w:t>, saglabājot normā ietvertā pilnvarojuma būtību</w:t>
            </w:r>
            <w:r w:rsidRPr="00FA5C8C">
              <w:rPr>
                <w:rFonts w:ascii="Times New Roman" w:hAnsi="Times New Roman" w:cs="Times New Roman"/>
                <w:sz w:val="24"/>
                <w:szCs w:val="24"/>
              </w:rPr>
              <w:t>.</w:t>
            </w:r>
            <w:r w:rsidR="00825523" w:rsidRPr="00FA5C8C">
              <w:rPr>
                <w:rFonts w:ascii="Times New Roman" w:hAnsi="Times New Roman" w:cs="Times New Roman"/>
                <w:sz w:val="24"/>
                <w:szCs w:val="24"/>
              </w:rPr>
              <w:t xml:space="preserve"> No likuma panta daļas tika izslēgts subjektu uzskaitījumus, jo jau šobrīd Valsts kases nodrošinātos e-pakalpojumus saskaņā ar citiem normatīvajiem aktiem ir tiesības izmantot plašākam subjektu lokam nekā </w:t>
            </w:r>
            <w:r w:rsidR="00330B38" w:rsidRPr="00FA5C8C">
              <w:rPr>
                <w:rFonts w:ascii="Times New Roman" w:hAnsi="Times New Roman" w:cs="Times New Roman"/>
                <w:sz w:val="24"/>
                <w:szCs w:val="24"/>
              </w:rPr>
              <w:t>bija</w:t>
            </w:r>
            <w:r w:rsidR="00825523" w:rsidRPr="00FA5C8C">
              <w:rPr>
                <w:rFonts w:ascii="Times New Roman" w:hAnsi="Times New Roman" w:cs="Times New Roman"/>
                <w:sz w:val="24"/>
                <w:szCs w:val="24"/>
              </w:rPr>
              <w:t xml:space="preserve"> uzskaitīts 27. panta sestajā daļā. Tās ir fiziskas personas, biedrības, nodibinājumi, reliģiskās organizācijas, komersanti, kas izmanto </w:t>
            </w:r>
            <w:proofErr w:type="spellStart"/>
            <w:r w:rsidR="00825523" w:rsidRPr="00FA5C8C">
              <w:rPr>
                <w:rFonts w:ascii="Times New Roman" w:hAnsi="Times New Roman" w:cs="Times New Roman"/>
                <w:sz w:val="24"/>
                <w:szCs w:val="24"/>
              </w:rPr>
              <w:t>ePārskatus</w:t>
            </w:r>
            <w:proofErr w:type="spellEnd"/>
            <w:r w:rsidR="00825523" w:rsidRPr="00FA5C8C">
              <w:rPr>
                <w:rFonts w:ascii="Times New Roman" w:hAnsi="Times New Roman" w:cs="Times New Roman"/>
                <w:sz w:val="24"/>
                <w:szCs w:val="24"/>
              </w:rPr>
              <w:t>, lai iesniegtu pārskatus par valsts budžeta līdzekļu izlietojumu.</w:t>
            </w:r>
            <w:r w:rsidR="00DB18BB">
              <w:t xml:space="preserve"> </w:t>
            </w:r>
            <w:r w:rsidR="00394BE2">
              <w:rPr>
                <w:rFonts w:ascii="Times New Roman" w:hAnsi="Times New Roman" w:cs="Times New Roman"/>
                <w:sz w:val="24"/>
                <w:szCs w:val="24"/>
              </w:rPr>
              <w:t>Š</w:t>
            </w:r>
            <w:r w:rsidR="00394BE2" w:rsidRPr="00394BE2">
              <w:rPr>
                <w:rFonts w:ascii="Times New Roman" w:hAnsi="Times New Roman" w:cs="Times New Roman"/>
                <w:sz w:val="24"/>
                <w:szCs w:val="24"/>
              </w:rPr>
              <w:t>obrīd</w:t>
            </w:r>
            <w:r w:rsidR="00394BE2">
              <w:rPr>
                <w:rFonts w:ascii="Times New Roman" w:hAnsi="Times New Roman" w:cs="Times New Roman"/>
                <w:sz w:val="24"/>
                <w:szCs w:val="24"/>
              </w:rPr>
              <w:t>, piemēram,</w:t>
            </w:r>
            <w:r w:rsidR="00394BE2" w:rsidRPr="00425AEC">
              <w:rPr>
                <w:rFonts w:ascii="Times New Roman" w:hAnsi="Times New Roman" w:cs="Times New Roman"/>
                <w:sz w:val="24"/>
                <w:szCs w:val="24"/>
              </w:rPr>
              <w:t xml:space="preserve"> ir spēkā </w:t>
            </w:r>
            <w:r w:rsidR="00394BE2">
              <w:rPr>
                <w:rFonts w:ascii="Times New Roman" w:hAnsi="Times New Roman" w:cs="Times New Roman"/>
                <w:sz w:val="24"/>
                <w:szCs w:val="24"/>
              </w:rPr>
              <w:t>šādi n</w:t>
            </w:r>
            <w:r w:rsidR="00DB18BB" w:rsidRPr="00394BE2">
              <w:rPr>
                <w:rFonts w:ascii="Times New Roman" w:hAnsi="Times New Roman" w:cs="Times New Roman"/>
                <w:sz w:val="24"/>
                <w:szCs w:val="24"/>
              </w:rPr>
              <w:t>ormatīv</w:t>
            </w:r>
            <w:r w:rsidR="00394BE2">
              <w:rPr>
                <w:rFonts w:ascii="Times New Roman" w:hAnsi="Times New Roman" w:cs="Times New Roman"/>
                <w:sz w:val="24"/>
                <w:szCs w:val="24"/>
              </w:rPr>
              <w:t>ie</w:t>
            </w:r>
            <w:r w:rsidR="00DB18BB" w:rsidRPr="00220D26">
              <w:rPr>
                <w:rFonts w:ascii="Times New Roman" w:hAnsi="Times New Roman" w:cs="Times New Roman"/>
                <w:sz w:val="24"/>
                <w:szCs w:val="24"/>
              </w:rPr>
              <w:t xml:space="preserve"> akti, </w:t>
            </w:r>
            <w:r w:rsidR="00394BE2">
              <w:rPr>
                <w:rFonts w:ascii="Times New Roman" w:hAnsi="Times New Roman" w:cs="Times New Roman"/>
                <w:sz w:val="24"/>
                <w:szCs w:val="24"/>
              </w:rPr>
              <w:t xml:space="preserve">no </w:t>
            </w:r>
            <w:r w:rsidR="00DB18BB" w:rsidRPr="00220D26">
              <w:rPr>
                <w:rFonts w:ascii="Times New Roman" w:hAnsi="Times New Roman" w:cs="Times New Roman"/>
                <w:sz w:val="24"/>
                <w:szCs w:val="24"/>
              </w:rPr>
              <w:t>k</w:t>
            </w:r>
            <w:r w:rsidR="00394BE2">
              <w:rPr>
                <w:rFonts w:ascii="Times New Roman" w:hAnsi="Times New Roman" w:cs="Times New Roman"/>
                <w:sz w:val="24"/>
                <w:szCs w:val="24"/>
              </w:rPr>
              <w:t>uriem</w:t>
            </w:r>
            <w:r w:rsidR="00DB18BB" w:rsidRPr="00220D26">
              <w:rPr>
                <w:rFonts w:ascii="Times New Roman" w:hAnsi="Times New Roman" w:cs="Times New Roman"/>
                <w:sz w:val="24"/>
                <w:szCs w:val="24"/>
              </w:rPr>
              <w:t xml:space="preserve"> </w:t>
            </w:r>
            <w:r w:rsidR="00394BE2">
              <w:rPr>
                <w:rFonts w:ascii="Times New Roman" w:hAnsi="Times New Roman" w:cs="Times New Roman"/>
                <w:sz w:val="24"/>
                <w:szCs w:val="24"/>
              </w:rPr>
              <w:t xml:space="preserve"> izriet tiesības izmantot </w:t>
            </w:r>
            <w:r w:rsidR="00DB18BB" w:rsidRPr="00220D26">
              <w:rPr>
                <w:rFonts w:ascii="Times New Roman" w:hAnsi="Times New Roman" w:cs="Times New Roman"/>
                <w:sz w:val="24"/>
                <w:szCs w:val="24"/>
              </w:rPr>
              <w:t>Valsts kases nodrošinātos e-pakalpojumus</w:t>
            </w:r>
            <w:r w:rsidR="00DB18BB">
              <w:t xml:space="preserve"> </w:t>
            </w:r>
            <w:r w:rsidR="00A744E9">
              <w:rPr>
                <w:rFonts w:ascii="Times New Roman" w:hAnsi="Times New Roman" w:cs="Times New Roman"/>
                <w:sz w:val="24"/>
                <w:szCs w:val="24"/>
              </w:rPr>
              <w:t>tādiem</w:t>
            </w:r>
            <w:r w:rsidR="00394BE2" w:rsidRPr="00394BE2">
              <w:rPr>
                <w:rFonts w:ascii="Times New Roman" w:hAnsi="Times New Roman" w:cs="Times New Roman"/>
                <w:sz w:val="24"/>
                <w:szCs w:val="24"/>
              </w:rPr>
              <w:t xml:space="preserve"> subjek</w:t>
            </w:r>
            <w:r w:rsidR="00A744E9">
              <w:rPr>
                <w:rFonts w:ascii="Times New Roman" w:hAnsi="Times New Roman" w:cs="Times New Roman"/>
                <w:sz w:val="24"/>
                <w:szCs w:val="24"/>
              </w:rPr>
              <w:t>tiem, kas nav bijuši uzskaitīti</w:t>
            </w:r>
            <w:r w:rsidR="00394BE2" w:rsidRPr="00394BE2">
              <w:rPr>
                <w:rFonts w:ascii="Times New Roman" w:hAnsi="Times New Roman" w:cs="Times New Roman"/>
                <w:sz w:val="24"/>
                <w:szCs w:val="24"/>
              </w:rPr>
              <w:t xml:space="preserve"> Likuma par budžetu un finanšu vadību 27.</w:t>
            </w:r>
            <w:r w:rsidR="00394BE2">
              <w:rPr>
                <w:rFonts w:ascii="Times New Roman" w:hAnsi="Times New Roman" w:cs="Times New Roman"/>
                <w:sz w:val="24"/>
                <w:szCs w:val="24"/>
              </w:rPr>
              <w:t> </w:t>
            </w:r>
            <w:r w:rsidR="00394BE2" w:rsidRPr="00394BE2">
              <w:rPr>
                <w:rFonts w:ascii="Times New Roman" w:hAnsi="Times New Roman" w:cs="Times New Roman"/>
                <w:sz w:val="24"/>
                <w:szCs w:val="24"/>
              </w:rPr>
              <w:t>panta sestajā daļā</w:t>
            </w:r>
            <w:r w:rsidR="00394BE2">
              <w:t xml:space="preserve"> </w:t>
            </w:r>
            <w:r w:rsidR="00DB18BB">
              <w:t xml:space="preserve">- </w:t>
            </w:r>
            <w:r w:rsidR="00DB18BB" w:rsidRPr="00DB18BB">
              <w:rPr>
                <w:rFonts w:ascii="Times New Roman" w:hAnsi="Times New Roman" w:cs="Times New Roman"/>
                <w:sz w:val="24"/>
                <w:szCs w:val="24"/>
              </w:rPr>
              <w:t>Ministru kabineta 2012.gada 9.oktobra noteikumi Nr.695 "Kārtība, kādā piešķir un finansē asistenta pakalpojumu izglītības iestāde". Ministru kabineta 2017.gada 25.jūlija noteikumi Nr.420  "Kārtība, kādā valsts finansē darba samaksu pedagogiem privātajās izglītības iestādēs"</w:t>
            </w:r>
            <w:r w:rsidR="00DB18BB">
              <w:rPr>
                <w:rFonts w:ascii="Times New Roman" w:hAnsi="Times New Roman" w:cs="Times New Roman"/>
                <w:sz w:val="24"/>
                <w:szCs w:val="24"/>
              </w:rPr>
              <w:t>.</w:t>
            </w:r>
            <w:r w:rsidR="00DB18BB">
              <w:t xml:space="preserve"> </w:t>
            </w:r>
            <w:r w:rsidR="00DB18BB" w:rsidRPr="00DB18BB">
              <w:rPr>
                <w:rFonts w:ascii="Times New Roman" w:hAnsi="Times New Roman" w:cs="Times New Roman"/>
                <w:sz w:val="24"/>
                <w:szCs w:val="24"/>
              </w:rPr>
              <w:t>Ministr</w:t>
            </w:r>
            <w:r w:rsidR="002A46DC">
              <w:rPr>
                <w:rFonts w:ascii="Times New Roman" w:hAnsi="Times New Roman" w:cs="Times New Roman"/>
                <w:sz w:val="24"/>
                <w:szCs w:val="24"/>
              </w:rPr>
              <w:t>u kabineta 2016.gada 19.janvāra</w:t>
            </w:r>
            <w:r w:rsidR="00DB18BB" w:rsidRPr="00DB18BB">
              <w:rPr>
                <w:rFonts w:ascii="Times New Roman" w:hAnsi="Times New Roman" w:cs="Times New Roman"/>
                <w:sz w:val="24"/>
                <w:szCs w:val="24"/>
              </w:rPr>
              <w:t xml:space="preserve"> noteikumi Nr.41  "Kārtība, kādā valsts un pašvaldības finansē mācību līdzekļu iegādi izglītības iestādēm"</w:t>
            </w:r>
            <w:r w:rsidR="00DB18BB">
              <w:rPr>
                <w:rFonts w:ascii="Times New Roman" w:hAnsi="Times New Roman" w:cs="Times New Roman"/>
                <w:sz w:val="24"/>
                <w:szCs w:val="24"/>
              </w:rPr>
              <w:t xml:space="preserve">. </w:t>
            </w:r>
            <w:r w:rsidR="00DB18BB" w:rsidRPr="00DB18BB">
              <w:rPr>
                <w:rFonts w:ascii="Times New Roman" w:hAnsi="Times New Roman" w:cs="Times New Roman"/>
                <w:sz w:val="24"/>
                <w:szCs w:val="24"/>
              </w:rPr>
              <w:t>Ministru kabineta 2011.gada 27.decembra noteikumi Nr.1035 "Kārtība, kādā valsts finansē profesionālās ievirzes mākslas, mūzikas un dejas izglītības programmas"</w:t>
            </w:r>
            <w:r w:rsidR="00DB18BB">
              <w:rPr>
                <w:rFonts w:ascii="Times New Roman" w:hAnsi="Times New Roman" w:cs="Times New Roman"/>
                <w:sz w:val="24"/>
                <w:szCs w:val="24"/>
              </w:rPr>
              <w:t xml:space="preserve">. </w:t>
            </w:r>
            <w:r w:rsidR="00DB18BB" w:rsidRPr="00DB18BB">
              <w:rPr>
                <w:rFonts w:ascii="Times New Roman" w:hAnsi="Times New Roman" w:cs="Times New Roman"/>
                <w:sz w:val="24"/>
                <w:szCs w:val="24"/>
              </w:rPr>
              <w:t>Ministru kabine</w:t>
            </w:r>
            <w:r w:rsidR="002A46DC">
              <w:rPr>
                <w:rFonts w:ascii="Times New Roman" w:hAnsi="Times New Roman" w:cs="Times New Roman"/>
                <w:sz w:val="24"/>
                <w:szCs w:val="24"/>
              </w:rPr>
              <w:t>ta 2019. gada 9.janvāra rīkojums</w:t>
            </w:r>
            <w:r w:rsidR="00DB18BB" w:rsidRPr="00DB18BB">
              <w:rPr>
                <w:rFonts w:ascii="Times New Roman" w:hAnsi="Times New Roman" w:cs="Times New Roman"/>
                <w:sz w:val="24"/>
                <w:szCs w:val="24"/>
              </w:rPr>
              <w:t xml:space="preserve"> Nr. 6 „Par valsts budžeta finansējuma sadalījumu programmas "Latvijas skolas soma" īstenošanai 2018./2019. mācību gada otrajā semestrī</w:t>
            </w:r>
            <w:r w:rsidR="00DB18BB">
              <w:rPr>
                <w:rFonts w:ascii="Times New Roman" w:hAnsi="Times New Roman" w:cs="Times New Roman"/>
                <w:sz w:val="24"/>
                <w:szCs w:val="24"/>
              </w:rPr>
              <w:t>.</w:t>
            </w:r>
          </w:p>
          <w:p w14:paraId="243E8885" w14:textId="4B8AF7A3" w:rsidR="000F1969" w:rsidRPr="00FA5C8C" w:rsidRDefault="00825523" w:rsidP="00220D26">
            <w:pPr>
              <w:spacing w:after="0" w:line="240" w:lineRule="auto"/>
              <w:jc w:val="both"/>
              <w:rPr>
                <w:rFonts w:ascii="Times New Roman" w:hAnsi="Times New Roman" w:cs="Times New Roman"/>
                <w:iCs/>
                <w:sz w:val="24"/>
                <w:szCs w:val="24"/>
              </w:rPr>
            </w:pPr>
            <w:r w:rsidRPr="00FA5C8C">
              <w:rPr>
                <w:rFonts w:ascii="Times New Roman" w:hAnsi="Times New Roman" w:cs="Times New Roman"/>
                <w:sz w:val="24"/>
                <w:szCs w:val="24"/>
              </w:rPr>
              <w:t>Lai</w:t>
            </w:r>
            <w:r w:rsidR="00CE163A" w:rsidRPr="00FA5C8C">
              <w:rPr>
                <w:rFonts w:ascii="Times New Roman" w:hAnsi="Times New Roman" w:cs="Times New Roman"/>
                <w:sz w:val="24"/>
                <w:szCs w:val="24"/>
              </w:rPr>
              <w:t xml:space="preserve"> nodrošinātu tiesisko pamatu,</w:t>
            </w:r>
            <w:r w:rsidRPr="00FA5C8C">
              <w:rPr>
                <w:rFonts w:ascii="Times New Roman" w:hAnsi="Times New Roman" w:cs="Times New Roman"/>
                <w:sz w:val="24"/>
                <w:szCs w:val="24"/>
              </w:rPr>
              <w:t xml:space="preserve"> Valsts ka</w:t>
            </w:r>
            <w:r w:rsidR="00CE163A" w:rsidRPr="00FA5C8C">
              <w:rPr>
                <w:rFonts w:ascii="Times New Roman" w:hAnsi="Times New Roman" w:cs="Times New Roman"/>
                <w:sz w:val="24"/>
                <w:szCs w:val="24"/>
              </w:rPr>
              <w:t>ses nodrošināt</w:t>
            </w:r>
            <w:r w:rsidR="00660DBF" w:rsidRPr="00FA5C8C">
              <w:rPr>
                <w:rFonts w:ascii="Times New Roman" w:hAnsi="Times New Roman" w:cs="Times New Roman"/>
                <w:sz w:val="24"/>
                <w:szCs w:val="24"/>
              </w:rPr>
              <w:t>ajiem</w:t>
            </w:r>
            <w:r w:rsidR="00CE163A" w:rsidRPr="00FA5C8C">
              <w:rPr>
                <w:rFonts w:ascii="Times New Roman" w:hAnsi="Times New Roman" w:cs="Times New Roman"/>
                <w:sz w:val="24"/>
                <w:szCs w:val="24"/>
              </w:rPr>
              <w:t xml:space="preserve"> e-pakalpojumiem Ministru </w:t>
            </w:r>
            <w:r w:rsidR="00330B38" w:rsidRPr="00FA5C8C">
              <w:rPr>
                <w:rFonts w:ascii="Times New Roman" w:hAnsi="Times New Roman" w:cs="Times New Roman"/>
                <w:sz w:val="24"/>
                <w:szCs w:val="24"/>
              </w:rPr>
              <w:t>kabineta n</w:t>
            </w:r>
            <w:r w:rsidR="002A46DC">
              <w:rPr>
                <w:rFonts w:ascii="Times New Roman" w:hAnsi="Times New Roman" w:cs="Times New Roman"/>
                <w:sz w:val="24"/>
                <w:szCs w:val="24"/>
              </w:rPr>
              <w:t>oteikumi</w:t>
            </w:r>
            <w:r w:rsidR="00CE163A" w:rsidRPr="00FA5C8C">
              <w:rPr>
                <w:rFonts w:ascii="Times New Roman" w:hAnsi="Times New Roman" w:cs="Times New Roman"/>
                <w:sz w:val="24"/>
                <w:szCs w:val="24"/>
              </w:rPr>
              <w:t xml:space="preserve"> tiek izdoti jaun</w:t>
            </w:r>
            <w:r w:rsidR="00330B38" w:rsidRPr="00FA5C8C">
              <w:rPr>
                <w:rFonts w:ascii="Times New Roman" w:hAnsi="Times New Roman" w:cs="Times New Roman"/>
                <w:sz w:val="24"/>
                <w:szCs w:val="24"/>
              </w:rPr>
              <w:t>ā</w:t>
            </w:r>
            <w:r w:rsidR="00CE163A" w:rsidRPr="00FA5C8C">
              <w:rPr>
                <w:rFonts w:ascii="Times New Roman" w:hAnsi="Times New Roman" w:cs="Times New Roman"/>
                <w:sz w:val="24"/>
                <w:szCs w:val="24"/>
              </w:rPr>
              <w:t xml:space="preserve"> redakc</w:t>
            </w:r>
            <w:r w:rsidR="00330B38" w:rsidRPr="00FA5C8C">
              <w:rPr>
                <w:rFonts w:ascii="Times New Roman" w:hAnsi="Times New Roman" w:cs="Times New Roman"/>
                <w:sz w:val="24"/>
                <w:szCs w:val="24"/>
              </w:rPr>
              <w:t>i</w:t>
            </w:r>
            <w:r w:rsidR="00CE163A" w:rsidRPr="00FA5C8C">
              <w:rPr>
                <w:rFonts w:ascii="Times New Roman" w:hAnsi="Times New Roman" w:cs="Times New Roman"/>
                <w:sz w:val="24"/>
                <w:szCs w:val="24"/>
              </w:rPr>
              <w:t xml:space="preserve">jā saskaņā ar </w:t>
            </w:r>
            <w:r w:rsidRPr="00FA5C8C">
              <w:rPr>
                <w:rFonts w:ascii="Times New Roman" w:hAnsi="Times New Roman" w:cs="Times New Roman"/>
                <w:sz w:val="24"/>
                <w:szCs w:val="24"/>
              </w:rPr>
              <w:t xml:space="preserve">Likuma par budžetu un finanšu vadību pārejas noteikumu </w:t>
            </w:r>
            <w:r w:rsidR="003F5C99" w:rsidRPr="00FA5C8C">
              <w:rPr>
                <w:rFonts w:ascii="Times New Roman" w:hAnsi="Times New Roman" w:cs="Times New Roman"/>
                <w:sz w:val="24"/>
                <w:szCs w:val="24"/>
              </w:rPr>
              <w:t>84. punkt</w:t>
            </w:r>
            <w:r w:rsidR="00CE163A" w:rsidRPr="00FA5C8C">
              <w:rPr>
                <w:rFonts w:ascii="Times New Roman" w:hAnsi="Times New Roman" w:cs="Times New Roman"/>
                <w:sz w:val="24"/>
                <w:szCs w:val="24"/>
              </w:rPr>
              <w:t>u, kas</w:t>
            </w:r>
            <w:r w:rsidR="00AF50D4" w:rsidRPr="00FA5C8C">
              <w:rPr>
                <w:rFonts w:ascii="Times New Roman" w:hAnsi="Times New Roman" w:cs="Times New Roman"/>
                <w:sz w:val="24"/>
                <w:szCs w:val="24"/>
              </w:rPr>
              <w:t xml:space="preserve"> nosaka, ka šī likuma </w:t>
            </w:r>
            <w:r w:rsidR="00AF50D4" w:rsidRPr="00FA5C8C">
              <w:rPr>
                <w:rFonts w:ascii="Times New Roman" w:hAnsi="Times New Roman" w:cs="Times New Roman"/>
                <w:iCs/>
                <w:sz w:val="24"/>
                <w:szCs w:val="24"/>
              </w:rPr>
              <w:t xml:space="preserve">27. panta sestajā daļā minētos noteikumus Ministru kabinets izdod līdz </w:t>
            </w:r>
            <w:r w:rsidR="00AF50D4" w:rsidRPr="00FA5C8C">
              <w:rPr>
                <w:rFonts w:ascii="Times New Roman" w:hAnsi="Times New Roman" w:cs="Times New Roman"/>
                <w:iCs/>
                <w:sz w:val="24"/>
                <w:szCs w:val="24"/>
              </w:rPr>
              <w:lastRenderedPageBreak/>
              <w:t>2019. gada 1. septembrim. Līdz attiecīgo noteikumu spēkā stāšanās dienai, bet ne ilgāk kā līdz 2019. gada 1. septembrim ir spēkā Ministru kabineta 2018. gada 18. decembra noteikumi Nr. 804 "Kārtība, kādā Valsts kase nodrošina elektronisko informācijas apmaiņu"</w:t>
            </w:r>
            <w:r w:rsidR="00E722F6" w:rsidRPr="00FA5C8C">
              <w:rPr>
                <w:rFonts w:ascii="Times New Roman" w:hAnsi="Times New Roman" w:cs="Times New Roman"/>
                <w:iCs/>
                <w:sz w:val="24"/>
                <w:szCs w:val="24"/>
              </w:rPr>
              <w:t>.</w:t>
            </w:r>
          </w:p>
          <w:p w14:paraId="5D905508" w14:textId="1F400379" w:rsidR="00CE163A" w:rsidRPr="00FA5C8C" w:rsidRDefault="00CE163A" w:rsidP="0034240B">
            <w:pPr>
              <w:spacing w:after="0" w:line="240" w:lineRule="auto"/>
              <w:jc w:val="both"/>
              <w:rPr>
                <w:rFonts w:ascii="Times New Roman" w:hAnsi="Times New Roman" w:cs="Times New Roman"/>
                <w:iCs/>
                <w:sz w:val="24"/>
                <w:szCs w:val="24"/>
              </w:rPr>
            </w:pPr>
            <w:r w:rsidRPr="00FA5C8C">
              <w:rPr>
                <w:rFonts w:ascii="Times New Roman" w:hAnsi="Times New Roman" w:cs="Times New Roman"/>
                <w:iCs/>
                <w:sz w:val="24"/>
                <w:szCs w:val="24"/>
              </w:rPr>
              <w:t>Vienlaicīgi ar noteikumu projektu izdošanu jaunā redakcijā</w:t>
            </w:r>
            <w:r w:rsidR="00660DBF" w:rsidRPr="00FA5C8C">
              <w:rPr>
                <w:rFonts w:ascii="Times New Roman" w:hAnsi="Times New Roman" w:cs="Times New Roman"/>
                <w:iCs/>
                <w:sz w:val="24"/>
                <w:szCs w:val="24"/>
              </w:rPr>
              <w:t>,</w:t>
            </w:r>
            <w:r w:rsidRPr="00FA5C8C">
              <w:rPr>
                <w:rFonts w:ascii="Times New Roman" w:hAnsi="Times New Roman" w:cs="Times New Roman"/>
                <w:iCs/>
                <w:sz w:val="24"/>
                <w:szCs w:val="24"/>
              </w:rPr>
              <w:t xml:space="preserve"> svītrojot subjektu uzskaitījumu, tiek precizēts pieteikumu iesniegšanas kanāls izmantojot </w:t>
            </w:r>
            <w:r w:rsidR="002D7B3E">
              <w:rPr>
                <w:rFonts w:ascii="Times New Roman" w:hAnsi="Times New Roman" w:cs="Times New Roman"/>
                <w:iCs/>
                <w:sz w:val="24"/>
                <w:szCs w:val="24"/>
              </w:rPr>
              <w:t>oficiālo elektronisko adresi (turpmāk – e-adrese)</w:t>
            </w:r>
            <w:r w:rsidRPr="00FA5C8C">
              <w:rPr>
                <w:rFonts w:ascii="Times New Roman" w:hAnsi="Times New Roman" w:cs="Times New Roman"/>
                <w:iCs/>
                <w:sz w:val="24"/>
                <w:szCs w:val="24"/>
              </w:rPr>
              <w:t xml:space="preserve"> </w:t>
            </w:r>
            <w:r w:rsidR="00B43DC9" w:rsidRPr="00FA5C8C">
              <w:rPr>
                <w:rFonts w:ascii="Times New Roman" w:hAnsi="Times New Roman" w:cs="Times New Roman"/>
                <w:iCs/>
                <w:sz w:val="24"/>
                <w:szCs w:val="24"/>
              </w:rPr>
              <w:t>vai izņēmumu gadījumos e-pasta adresi, kad subje</w:t>
            </w:r>
            <w:r w:rsidR="002D7B3E">
              <w:rPr>
                <w:rFonts w:ascii="Times New Roman" w:hAnsi="Times New Roman" w:cs="Times New Roman"/>
                <w:iCs/>
                <w:sz w:val="24"/>
                <w:szCs w:val="24"/>
              </w:rPr>
              <w:t>ktam nav pienākums aktivizēt e-a</w:t>
            </w:r>
            <w:r w:rsidR="00B43DC9" w:rsidRPr="00FA5C8C">
              <w:rPr>
                <w:rFonts w:ascii="Times New Roman" w:hAnsi="Times New Roman" w:cs="Times New Roman"/>
                <w:iCs/>
                <w:sz w:val="24"/>
                <w:szCs w:val="24"/>
              </w:rPr>
              <w:t>dresi. Mērķis ir palielināt elektronisko dokumentu īpatsvaru un mazināt papīra dokumentu apriti</w:t>
            </w:r>
            <w:r w:rsidR="00660DBF" w:rsidRPr="00FA5C8C">
              <w:rPr>
                <w:rFonts w:ascii="Times New Roman" w:hAnsi="Times New Roman" w:cs="Times New Roman"/>
                <w:iCs/>
                <w:sz w:val="24"/>
                <w:szCs w:val="24"/>
              </w:rPr>
              <w:t>,</w:t>
            </w:r>
            <w:r w:rsidR="00B43DC9" w:rsidRPr="00FA5C8C">
              <w:rPr>
                <w:rFonts w:ascii="Times New Roman" w:hAnsi="Times New Roman" w:cs="Times New Roman"/>
                <w:iCs/>
                <w:sz w:val="24"/>
                <w:szCs w:val="24"/>
              </w:rPr>
              <w:t xml:space="preserve"> veicinot elektronisku saziņu starp klientu un Valsts ka</w:t>
            </w:r>
            <w:r w:rsidR="00F659DA" w:rsidRPr="00FA5C8C">
              <w:rPr>
                <w:rFonts w:ascii="Times New Roman" w:hAnsi="Times New Roman" w:cs="Times New Roman"/>
                <w:iCs/>
                <w:sz w:val="24"/>
                <w:szCs w:val="24"/>
              </w:rPr>
              <w:t>si</w:t>
            </w:r>
            <w:r w:rsidR="00660DBF" w:rsidRPr="00FA5C8C">
              <w:rPr>
                <w:rFonts w:ascii="Times New Roman" w:hAnsi="Times New Roman" w:cs="Times New Roman"/>
                <w:iCs/>
                <w:sz w:val="24"/>
                <w:szCs w:val="24"/>
              </w:rPr>
              <w:t>,</w:t>
            </w:r>
            <w:r w:rsidR="00F659DA" w:rsidRPr="00FA5C8C">
              <w:rPr>
                <w:rFonts w:ascii="Times New Roman" w:hAnsi="Times New Roman" w:cs="Times New Roman"/>
                <w:iCs/>
                <w:sz w:val="24"/>
                <w:szCs w:val="24"/>
              </w:rPr>
              <w:t xml:space="preserve"> tādā veidā </w:t>
            </w:r>
            <w:r w:rsidR="002D7B3E">
              <w:rPr>
                <w:rFonts w:ascii="Times New Roman" w:hAnsi="Times New Roman" w:cs="Times New Roman"/>
                <w:iCs/>
                <w:sz w:val="24"/>
                <w:szCs w:val="24"/>
              </w:rPr>
              <w:t>izmantojot uzticamu un drošu informācijas aprites kanālu</w:t>
            </w:r>
            <w:r w:rsidR="00F659DA" w:rsidRPr="00FA5C8C">
              <w:rPr>
                <w:rFonts w:ascii="Times New Roman" w:hAnsi="Times New Roman" w:cs="Times New Roman"/>
                <w:iCs/>
                <w:sz w:val="24"/>
                <w:szCs w:val="24"/>
              </w:rPr>
              <w:t>. Saskaņ</w:t>
            </w:r>
            <w:r w:rsidR="00B43DC9" w:rsidRPr="00FA5C8C">
              <w:rPr>
                <w:rFonts w:ascii="Times New Roman" w:hAnsi="Times New Roman" w:cs="Times New Roman"/>
                <w:iCs/>
                <w:sz w:val="24"/>
                <w:szCs w:val="24"/>
              </w:rPr>
              <w:t>ā ar Oficiālās elektroniskās adreses likumu</w:t>
            </w:r>
            <w:r w:rsidR="00A744E9">
              <w:rPr>
                <w:rFonts w:ascii="Times New Roman" w:hAnsi="Times New Roman" w:cs="Times New Roman"/>
                <w:iCs/>
                <w:sz w:val="24"/>
                <w:szCs w:val="24"/>
              </w:rPr>
              <w:t xml:space="preserve"> (valsts sekretāru sanāksmē izsludināts 2019.gada 16.maijā (VSS- 434))</w:t>
            </w:r>
            <w:r w:rsidR="00B43DC9" w:rsidRPr="00FA5C8C">
              <w:rPr>
                <w:rFonts w:ascii="Times New Roman" w:hAnsi="Times New Roman" w:cs="Times New Roman"/>
                <w:iCs/>
                <w:sz w:val="24"/>
                <w:szCs w:val="24"/>
              </w:rPr>
              <w:t xml:space="preserve"> un tajā </w:t>
            </w:r>
            <w:r w:rsidR="00775AAF">
              <w:rPr>
                <w:rFonts w:ascii="Times New Roman" w:hAnsi="Times New Roman" w:cs="Times New Roman"/>
                <w:iCs/>
                <w:sz w:val="24"/>
                <w:szCs w:val="24"/>
              </w:rPr>
              <w:t>paredzētajām pārejas noteikumu normām, kas nosaka, ka reģistros reģistrēti tiesību subjekti</w:t>
            </w:r>
            <w:r w:rsidR="00775AAF" w:rsidRPr="00775AAF">
              <w:rPr>
                <w:rFonts w:ascii="Times New Roman" w:hAnsi="Times New Roman" w:cs="Times New Roman"/>
                <w:iCs/>
                <w:sz w:val="24"/>
                <w:szCs w:val="24"/>
              </w:rPr>
              <w:t xml:space="preserve"> oficiāl</w:t>
            </w:r>
            <w:r w:rsidR="00775AAF">
              <w:rPr>
                <w:rFonts w:ascii="Times New Roman" w:hAnsi="Times New Roman" w:cs="Times New Roman"/>
                <w:iCs/>
                <w:sz w:val="24"/>
                <w:szCs w:val="24"/>
              </w:rPr>
              <w:t>o</w:t>
            </w:r>
            <w:r w:rsidR="00775AAF" w:rsidRPr="00775AAF">
              <w:rPr>
                <w:rFonts w:ascii="Times New Roman" w:hAnsi="Times New Roman" w:cs="Times New Roman"/>
                <w:iCs/>
                <w:sz w:val="24"/>
                <w:szCs w:val="24"/>
              </w:rPr>
              <w:t xml:space="preserve"> elektroniskās adreses kontu aktivizē no 2019.gada 1.janvāra</w:t>
            </w:r>
            <w:r w:rsidR="00505AEA">
              <w:rPr>
                <w:rFonts w:ascii="Times New Roman" w:hAnsi="Times New Roman" w:cs="Times New Roman"/>
                <w:iCs/>
                <w:sz w:val="24"/>
                <w:szCs w:val="24"/>
              </w:rPr>
              <w:t>,</w:t>
            </w:r>
            <w:r w:rsidR="00775AAF">
              <w:rPr>
                <w:rFonts w:ascii="Times New Roman" w:hAnsi="Times New Roman" w:cs="Times New Roman"/>
                <w:iCs/>
                <w:sz w:val="24"/>
                <w:szCs w:val="24"/>
              </w:rPr>
              <w:t xml:space="preserve"> ar 2020.gadu tiks uzsākta</w:t>
            </w:r>
            <w:r w:rsidR="00B43DC9" w:rsidRPr="00FA5C8C">
              <w:rPr>
                <w:rFonts w:ascii="Times New Roman" w:hAnsi="Times New Roman" w:cs="Times New Roman"/>
                <w:iCs/>
                <w:sz w:val="24"/>
                <w:szCs w:val="24"/>
              </w:rPr>
              <w:t xml:space="preserve"> pakāpeniska pāreja uz saziņu ar juridiskām p</w:t>
            </w:r>
            <w:r w:rsidR="00F659DA" w:rsidRPr="00FA5C8C">
              <w:rPr>
                <w:rFonts w:ascii="Times New Roman" w:hAnsi="Times New Roman" w:cs="Times New Roman"/>
                <w:iCs/>
                <w:sz w:val="24"/>
                <w:szCs w:val="24"/>
              </w:rPr>
              <w:t xml:space="preserve">ersonām </w:t>
            </w:r>
            <w:r w:rsidR="00775AAF">
              <w:rPr>
                <w:rFonts w:ascii="Times New Roman" w:hAnsi="Times New Roman" w:cs="Times New Roman"/>
                <w:iCs/>
                <w:sz w:val="24"/>
                <w:szCs w:val="24"/>
              </w:rPr>
              <w:t xml:space="preserve">izmantojot </w:t>
            </w:r>
            <w:r w:rsidR="002D7B3E">
              <w:rPr>
                <w:rFonts w:ascii="Times New Roman" w:hAnsi="Times New Roman" w:cs="Times New Roman"/>
                <w:iCs/>
                <w:sz w:val="24"/>
                <w:szCs w:val="24"/>
              </w:rPr>
              <w:t>e-</w:t>
            </w:r>
            <w:r w:rsidR="00775AAF">
              <w:rPr>
                <w:rFonts w:ascii="Times New Roman" w:hAnsi="Times New Roman" w:cs="Times New Roman"/>
                <w:iCs/>
                <w:sz w:val="24"/>
                <w:szCs w:val="24"/>
              </w:rPr>
              <w:t>adresi</w:t>
            </w:r>
            <w:r w:rsidR="00B43DC9" w:rsidRPr="00FA5C8C">
              <w:rPr>
                <w:rFonts w:ascii="Times New Roman" w:hAnsi="Times New Roman" w:cs="Times New Roman"/>
                <w:iCs/>
                <w:sz w:val="24"/>
                <w:szCs w:val="24"/>
              </w:rPr>
              <w:t>.</w:t>
            </w:r>
          </w:p>
          <w:p w14:paraId="4DD9BC24" w14:textId="72D1E429" w:rsidR="00220D26" w:rsidRDefault="00B43DC9" w:rsidP="00220D26">
            <w:pPr>
              <w:spacing w:after="0" w:line="240" w:lineRule="auto"/>
              <w:jc w:val="both"/>
              <w:rPr>
                <w:rFonts w:ascii="Times New Roman" w:eastAsia="Times New Roman" w:hAnsi="Times New Roman" w:cs="Times New Roman"/>
                <w:color w:val="000000"/>
                <w:sz w:val="24"/>
                <w:szCs w:val="24"/>
                <w:lang w:eastAsia="lv-LV"/>
              </w:rPr>
            </w:pPr>
            <w:r w:rsidRPr="00FA5C8C">
              <w:rPr>
                <w:rFonts w:ascii="Times New Roman" w:hAnsi="Times New Roman" w:cs="Times New Roman"/>
                <w:iCs/>
                <w:sz w:val="24"/>
                <w:szCs w:val="24"/>
              </w:rPr>
              <w:t>Papildināt</w:t>
            </w:r>
            <w:r w:rsidR="00AA26DF" w:rsidRPr="00FA5C8C">
              <w:rPr>
                <w:rFonts w:ascii="Times New Roman" w:hAnsi="Times New Roman" w:cs="Times New Roman"/>
                <w:iCs/>
                <w:sz w:val="24"/>
                <w:szCs w:val="24"/>
              </w:rPr>
              <w:t>i</w:t>
            </w:r>
            <w:r w:rsidRPr="00FA5C8C">
              <w:rPr>
                <w:rFonts w:ascii="Times New Roman" w:hAnsi="Times New Roman" w:cs="Times New Roman"/>
                <w:iCs/>
                <w:sz w:val="24"/>
                <w:szCs w:val="24"/>
              </w:rPr>
              <w:t xml:space="preserve"> un precizēt</w:t>
            </w:r>
            <w:r w:rsidR="00AA26DF" w:rsidRPr="00FA5C8C">
              <w:rPr>
                <w:rFonts w:ascii="Times New Roman" w:hAnsi="Times New Roman" w:cs="Times New Roman"/>
                <w:iCs/>
                <w:sz w:val="24"/>
                <w:szCs w:val="24"/>
              </w:rPr>
              <w:t>i</w:t>
            </w:r>
            <w:r w:rsidRPr="00FA5C8C">
              <w:rPr>
                <w:rFonts w:ascii="Times New Roman" w:hAnsi="Times New Roman" w:cs="Times New Roman"/>
                <w:iCs/>
                <w:sz w:val="24"/>
                <w:szCs w:val="24"/>
              </w:rPr>
              <w:t xml:space="preserve"> </w:t>
            </w:r>
            <w:r w:rsidR="00660DBF" w:rsidRPr="00FA5C8C">
              <w:rPr>
                <w:rFonts w:ascii="Times New Roman" w:hAnsi="Times New Roman" w:cs="Times New Roman"/>
                <w:iCs/>
                <w:sz w:val="24"/>
                <w:szCs w:val="24"/>
              </w:rPr>
              <w:t xml:space="preserve">šobrīd spēkā esošo Ministru kabineta 2018. gada 18. decembra noteikumu Nr. 804 "Kārtība, kādā Valsts kase nodrošina elektronisko informācijas apmaiņu" </w:t>
            </w:r>
            <w:r w:rsidRPr="00FA5C8C">
              <w:rPr>
                <w:rFonts w:ascii="Times New Roman" w:hAnsi="Times New Roman" w:cs="Times New Roman"/>
                <w:iCs/>
                <w:sz w:val="24"/>
                <w:szCs w:val="24"/>
              </w:rPr>
              <w:t>22.1., 22.1.1., 22.1.2. un 22.1.3. apakšpunkti</w:t>
            </w:r>
            <w:r w:rsidR="00660DBF" w:rsidRPr="00FA5C8C">
              <w:rPr>
                <w:rFonts w:ascii="Times New Roman" w:hAnsi="Times New Roman" w:cs="Times New Roman"/>
                <w:iCs/>
                <w:sz w:val="24"/>
                <w:szCs w:val="24"/>
              </w:rPr>
              <w:t>,</w:t>
            </w:r>
            <w:r w:rsidRPr="00FA5C8C">
              <w:rPr>
                <w:rFonts w:ascii="Times New Roman" w:hAnsi="Times New Roman" w:cs="Times New Roman"/>
                <w:iCs/>
                <w:sz w:val="24"/>
                <w:szCs w:val="24"/>
              </w:rPr>
              <w:t xml:space="preserve"> nosakot, ka e-pakalpojuma </w:t>
            </w:r>
            <w:r w:rsidR="00775AAF">
              <w:rPr>
                <w:rFonts w:ascii="Times New Roman" w:hAnsi="Times New Roman" w:cs="Times New Roman"/>
                <w:iCs/>
                <w:sz w:val="24"/>
                <w:szCs w:val="24"/>
              </w:rPr>
              <w:t>“</w:t>
            </w:r>
            <w:proofErr w:type="spellStart"/>
            <w:r w:rsidR="00775AAF" w:rsidRPr="00FA5C8C">
              <w:rPr>
                <w:rFonts w:ascii="Times New Roman" w:hAnsi="Times New Roman" w:cs="Times New Roman"/>
                <w:iCs/>
                <w:sz w:val="24"/>
                <w:szCs w:val="24"/>
              </w:rPr>
              <w:t>eK</w:t>
            </w:r>
            <w:r w:rsidR="00775AAF">
              <w:rPr>
                <w:rFonts w:ascii="Times New Roman" w:hAnsi="Times New Roman" w:cs="Times New Roman"/>
                <w:iCs/>
                <w:sz w:val="24"/>
                <w:szCs w:val="24"/>
              </w:rPr>
              <w:t>ase</w:t>
            </w:r>
            <w:proofErr w:type="spellEnd"/>
            <w:r w:rsidR="00775AAF">
              <w:rPr>
                <w:rFonts w:ascii="Times New Roman" w:hAnsi="Times New Roman" w:cs="Times New Roman"/>
                <w:iCs/>
                <w:sz w:val="24"/>
                <w:szCs w:val="24"/>
              </w:rPr>
              <w:t>”</w:t>
            </w:r>
            <w:r w:rsidR="00775AAF" w:rsidRPr="00FA5C8C">
              <w:rPr>
                <w:rFonts w:ascii="Times New Roman" w:hAnsi="Times New Roman" w:cs="Times New Roman"/>
                <w:iCs/>
                <w:sz w:val="24"/>
                <w:szCs w:val="24"/>
              </w:rPr>
              <w:t xml:space="preserve"> </w:t>
            </w:r>
            <w:r w:rsidRPr="00FA5C8C">
              <w:rPr>
                <w:rFonts w:ascii="Times New Roman" w:hAnsi="Times New Roman" w:cs="Times New Roman"/>
                <w:iCs/>
                <w:sz w:val="24"/>
                <w:szCs w:val="24"/>
              </w:rPr>
              <w:t>izmantošanai Valsts kase kā primā</w:t>
            </w:r>
            <w:r w:rsidR="00EC4E78" w:rsidRPr="00FA5C8C">
              <w:rPr>
                <w:rFonts w:ascii="Times New Roman" w:hAnsi="Times New Roman" w:cs="Times New Roman"/>
                <w:iCs/>
                <w:sz w:val="24"/>
                <w:szCs w:val="24"/>
              </w:rPr>
              <w:t>r</w:t>
            </w:r>
            <w:r w:rsidRPr="00FA5C8C">
              <w:rPr>
                <w:rFonts w:ascii="Times New Roman" w:hAnsi="Times New Roman" w:cs="Times New Roman"/>
                <w:iCs/>
                <w:sz w:val="24"/>
                <w:szCs w:val="24"/>
              </w:rPr>
              <w:t>i piesai</w:t>
            </w:r>
            <w:r w:rsidR="00F659DA" w:rsidRPr="00FA5C8C">
              <w:rPr>
                <w:rFonts w:ascii="Times New Roman" w:hAnsi="Times New Roman" w:cs="Times New Roman"/>
                <w:iCs/>
                <w:sz w:val="24"/>
                <w:szCs w:val="24"/>
              </w:rPr>
              <w:t>s</w:t>
            </w:r>
            <w:r w:rsidRPr="00FA5C8C">
              <w:rPr>
                <w:rFonts w:ascii="Times New Roman" w:hAnsi="Times New Roman" w:cs="Times New Roman"/>
                <w:iCs/>
                <w:sz w:val="24"/>
                <w:szCs w:val="24"/>
              </w:rPr>
              <w:t>tāmus elektroniskos identifikācijas līdzekļus</w:t>
            </w:r>
            <w:r w:rsidR="00775AAF" w:rsidRPr="00FA5C8C">
              <w:rPr>
                <w:rFonts w:ascii="Times New Roman" w:hAnsi="Times New Roman" w:cs="Times New Roman"/>
                <w:iCs/>
                <w:sz w:val="24"/>
                <w:szCs w:val="24"/>
              </w:rPr>
              <w:t xml:space="preserve"> </w:t>
            </w:r>
            <w:r w:rsidR="00775AAF">
              <w:rPr>
                <w:rFonts w:ascii="Times New Roman" w:hAnsi="Times New Roman" w:cs="Times New Roman"/>
                <w:iCs/>
                <w:sz w:val="24"/>
                <w:szCs w:val="24"/>
              </w:rPr>
              <w:t xml:space="preserve">nosaka </w:t>
            </w:r>
            <w:r w:rsidR="00775AAF" w:rsidRPr="00775AAF">
              <w:rPr>
                <w:rFonts w:ascii="Times New Roman" w:hAnsi="Times New Roman" w:cs="Times New Roman"/>
                <w:iCs/>
                <w:sz w:val="24"/>
                <w:szCs w:val="24"/>
              </w:rPr>
              <w:t>Vienotās pieteikšanās atbalstītos kvalificētos paaugstinātas drošības elektroniskās identifikācijas līdzekļus (elektroniskā paraksta viedkarti vai personas apliecību</w:t>
            </w:r>
            <w:r w:rsidR="00775AAF">
              <w:rPr>
                <w:rFonts w:ascii="Times New Roman" w:hAnsi="Times New Roman" w:cs="Times New Roman"/>
                <w:iCs/>
                <w:sz w:val="24"/>
                <w:szCs w:val="24"/>
              </w:rPr>
              <w:t xml:space="preserve">). Valsts kases nodrošināto </w:t>
            </w:r>
            <w:r w:rsidR="00775AAF" w:rsidRPr="00775AAF">
              <w:rPr>
                <w:rFonts w:ascii="Times New Roman" w:hAnsi="Times New Roman" w:cs="Times New Roman"/>
                <w:iCs/>
                <w:sz w:val="24"/>
                <w:szCs w:val="24"/>
              </w:rPr>
              <w:t>elektro</w:t>
            </w:r>
            <w:r w:rsidR="00775AAF">
              <w:rPr>
                <w:rFonts w:ascii="Times New Roman" w:hAnsi="Times New Roman" w:cs="Times New Roman"/>
                <w:iCs/>
                <w:sz w:val="24"/>
                <w:szCs w:val="24"/>
              </w:rPr>
              <w:t>niskās identifikācijas līdzekļu (</w:t>
            </w:r>
            <w:r w:rsidR="00775AAF" w:rsidRPr="00775AAF">
              <w:rPr>
                <w:rFonts w:ascii="Times New Roman" w:hAnsi="Times New Roman" w:cs="Times New Roman"/>
                <w:iCs/>
                <w:sz w:val="24"/>
                <w:szCs w:val="24"/>
              </w:rPr>
              <w:t>kodu kart</w:t>
            </w:r>
            <w:r w:rsidR="00775AAF">
              <w:rPr>
                <w:rFonts w:ascii="Times New Roman" w:hAnsi="Times New Roman" w:cs="Times New Roman"/>
                <w:iCs/>
                <w:sz w:val="24"/>
                <w:szCs w:val="24"/>
              </w:rPr>
              <w:t>es vai kodu kalkulatora</w:t>
            </w:r>
            <w:r w:rsidR="00775AAF" w:rsidRPr="00775AAF">
              <w:rPr>
                <w:rFonts w:ascii="Times New Roman" w:hAnsi="Times New Roman" w:cs="Times New Roman"/>
                <w:iCs/>
                <w:sz w:val="24"/>
                <w:szCs w:val="24"/>
              </w:rPr>
              <w:t>)</w:t>
            </w:r>
            <w:r w:rsidR="00775AAF" w:rsidRPr="00FA5C8C">
              <w:rPr>
                <w:rFonts w:ascii="Times New Roman" w:hAnsi="Times New Roman" w:cs="Times New Roman"/>
                <w:iCs/>
                <w:sz w:val="24"/>
                <w:szCs w:val="24"/>
              </w:rPr>
              <w:t xml:space="preserve"> </w:t>
            </w:r>
            <w:r w:rsidR="00775AAF">
              <w:rPr>
                <w:rFonts w:ascii="Times New Roman" w:hAnsi="Times New Roman" w:cs="Times New Roman"/>
                <w:iCs/>
                <w:sz w:val="24"/>
                <w:szCs w:val="24"/>
              </w:rPr>
              <w:t>piešķiršana ir paredzēta tikai izņēmuma gadījumos, pēc Valsts kases izvērtējuma</w:t>
            </w:r>
            <w:r w:rsidRPr="00FA5C8C">
              <w:rPr>
                <w:rFonts w:ascii="Times New Roman" w:hAnsi="Times New Roman" w:cs="Times New Roman"/>
                <w:iCs/>
                <w:sz w:val="24"/>
                <w:szCs w:val="24"/>
              </w:rPr>
              <w:t xml:space="preserve">. </w:t>
            </w:r>
            <w:r w:rsidR="00220D26">
              <w:rPr>
                <w:rFonts w:ascii="Times New Roman" w:hAnsi="Times New Roman" w:cs="Times New Roman"/>
                <w:iCs/>
                <w:sz w:val="24"/>
                <w:szCs w:val="24"/>
              </w:rPr>
              <w:t>Šādā veidā tiks sekmēta Valsts pārvaldes IKT koplietošanas risinājumu aktīvāka izmantošana.</w:t>
            </w:r>
          </w:p>
          <w:p w14:paraId="6D6AA143" w14:textId="6BA30D94" w:rsidR="00B43DC9" w:rsidRPr="00FA5C8C" w:rsidRDefault="00FA34E3" w:rsidP="002D7B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Dzēsts</w:t>
            </w:r>
            <w:r w:rsidRPr="00FA5C8C">
              <w:rPr>
                <w:rFonts w:ascii="Times New Roman" w:hAnsi="Times New Roman" w:cs="Times New Roman"/>
                <w:iCs/>
                <w:sz w:val="24"/>
                <w:szCs w:val="24"/>
              </w:rPr>
              <w:t xml:space="preserve"> šobrīd spēkā esošo Ministru kabineta 2018. gada 18. decembra noteikumu Nr. 804 "Kārtība, kādā Valsts kase nodrošina elektronisko informācijas apmaiņu"</w:t>
            </w:r>
            <w:r w:rsidR="00505AEA">
              <w:rPr>
                <w:rFonts w:ascii="Times New Roman" w:hAnsi="Times New Roman" w:cs="Times New Roman"/>
                <w:iCs/>
                <w:sz w:val="24"/>
                <w:szCs w:val="24"/>
              </w:rPr>
              <w:t xml:space="preserve"> </w:t>
            </w:r>
            <w:r>
              <w:rPr>
                <w:rFonts w:ascii="Times New Roman" w:hAnsi="Times New Roman" w:cs="Times New Roman"/>
                <w:iCs/>
                <w:sz w:val="24"/>
                <w:szCs w:val="24"/>
              </w:rPr>
              <w:t xml:space="preserve">22.4 apakšpunkts, jo saskaņā ar </w:t>
            </w:r>
            <w:r w:rsidR="00AD607B">
              <w:rPr>
                <w:rFonts w:ascii="Times New Roman" w:hAnsi="Times New Roman" w:cs="Times New Roman"/>
                <w:iCs/>
                <w:sz w:val="24"/>
                <w:szCs w:val="24"/>
              </w:rPr>
              <w:t xml:space="preserve">noteikumu projekta jaunās redakcijas </w:t>
            </w:r>
            <w:r w:rsidR="00AD607B" w:rsidRPr="00FA5C8C">
              <w:rPr>
                <w:rFonts w:ascii="Times New Roman" w:hAnsi="Times New Roman" w:cs="Times New Roman"/>
                <w:iCs/>
                <w:sz w:val="24"/>
                <w:szCs w:val="24"/>
              </w:rPr>
              <w:t>22.1.2.</w:t>
            </w:r>
            <w:r w:rsidR="00AD607B">
              <w:rPr>
                <w:rFonts w:ascii="Times New Roman" w:hAnsi="Times New Roman" w:cs="Times New Roman"/>
                <w:iCs/>
                <w:sz w:val="24"/>
                <w:szCs w:val="24"/>
              </w:rPr>
              <w:t xml:space="preserve"> apakšpunktu, </w:t>
            </w:r>
            <w:r w:rsidR="00220D26">
              <w:rPr>
                <w:rFonts w:ascii="Times New Roman" w:hAnsi="Times New Roman" w:cs="Times New Roman"/>
                <w:iCs/>
                <w:sz w:val="24"/>
                <w:szCs w:val="24"/>
              </w:rPr>
              <w:t>Valsts kases nodrošinātos</w:t>
            </w:r>
            <w:r w:rsidR="00220D26" w:rsidRPr="00775AAF">
              <w:rPr>
                <w:rFonts w:ascii="Times New Roman" w:hAnsi="Times New Roman" w:cs="Times New Roman"/>
                <w:iCs/>
                <w:sz w:val="24"/>
                <w:szCs w:val="24"/>
              </w:rPr>
              <w:t xml:space="preserve"> elektroniskās identifikācijas līdzekļus</w:t>
            </w:r>
            <w:r w:rsidR="00220D26">
              <w:rPr>
                <w:rFonts w:ascii="Times New Roman" w:hAnsi="Times New Roman" w:cs="Times New Roman"/>
                <w:iCs/>
                <w:sz w:val="24"/>
                <w:szCs w:val="24"/>
              </w:rPr>
              <w:t xml:space="preserve"> – </w:t>
            </w:r>
            <w:r w:rsidR="00AD607B">
              <w:rPr>
                <w:rFonts w:ascii="Times New Roman" w:hAnsi="Times New Roman" w:cs="Times New Roman"/>
                <w:iCs/>
                <w:sz w:val="24"/>
                <w:szCs w:val="24"/>
              </w:rPr>
              <w:t>kodu karti vai kodu kalkulatoru turpmāk izsniegs tikai izņēmumu gadījumos</w:t>
            </w:r>
            <w:r w:rsidR="00505AEA">
              <w:rPr>
                <w:rFonts w:ascii="Times New Roman" w:hAnsi="Times New Roman" w:cs="Times New Roman"/>
                <w:iCs/>
                <w:sz w:val="24"/>
                <w:szCs w:val="24"/>
              </w:rPr>
              <w:t>,</w:t>
            </w:r>
            <w:r w:rsidR="00AD607B">
              <w:rPr>
                <w:rFonts w:ascii="Times New Roman" w:hAnsi="Times New Roman" w:cs="Times New Roman"/>
                <w:iCs/>
                <w:sz w:val="24"/>
                <w:szCs w:val="24"/>
              </w:rPr>
              <w:t xml:space="preserve"> pēc Valsts kases izvērtējuma</w:t>
            </w:r>
            <w:r w:rsidR="00220D26">
              <w:rPr>
                <w:rFonts w:ascii="Times New Roman" w:hAnsi="Times New Roman" w:cs="Times New Roman"/>
                <w:iCs/>
                <w:sz w:val="24"/>
                <w:szCs w:val="24"/>
              </w:rPr>
              <w:t>. Kā arī</w:t>
            </w:r>
            <w:r w:rsidR="00264AE7">
              <w:rPr>
                <w:rFonts w:ascii="Times New Roman" w:hAnsi="Times New Roman" w:cs="Times New Roman"/>
                <w:iCs/>
                <w:sz w:val="24"/>
                <w:szCs w:val="24"/>
              </w:rPr>
              <w:t>,</w:t>
            </w:r>
            <w:r w:rsidR="00220D26">
              <w:rPr>
                <w:rFonts w:ascii="Times New Roman" w:hAnsi="Times New Roman" w:cs="Times New Roman"/>
                <w:iCs/>
                <w:sz w:val="24"/>
                <w:szCs w:val="24"/>
              </w:rPr>
              <w:t xml:space="preserve"> atsakoties no </w:t>
            </w:r>
            <w:r w:rsidR="00220D26" w:rsidRPr="00775AAF">
              <w:rPr>
                <w:rFonts w:ascii="Times New Roman" w:hAnsi="Times New Roman" w:cs="Times New Roman"/>
                <w:iCs/>
                <w:sz w:val="24"/>
                <w:szCs w:val="24"/>
              </w:rPr>
              <w:t>elektroniskās identifikācijas līdzekļu</w:t>
            </w:r>
            <w:r w:rsidR="00220D26">
              <w:rPr>
                <w:rFonts w:ascii="Times New Roman" w:hAnsi="Times New Roman" w:cs="Times New Roman"/>
                <w:iCs/>
                <w:sz w:val="24"/>
                <w:szCs w:val="24"/>
              </w:rPr>
              <w:t xml:space="preserve"> nosūtīšanas pa pastu</w:t>
            </w:r>
            <w:r w:rsidR="00264AE7">
              <w:rPr>
                <w:rFonts w:ascii="Times New Roman" w:hAnsi="Times New Roman" w:cs="Times New Roman"/>
                <w:iCs/>
                <w:sz w:val="24"/>
                <w:szCs w:val="24"/>
              </w:rPr>
              <w:t>,</w:t>
            </w:r>
            <w:r w:rsidR="00220D26">
              <w:rPr>
                <w:rFonts w:ascii="Times New Roman" w:hAnsi="Times New Roman" w:cs="Times New Roman"/>
                <w:iCs/>
                <w:sz w:val="24"/>
                <w:szCs w:val="24"/>
              </w:rPr>
              <w:t xml:space="preserve"> tiks samazinātas administratīvās izmaksas, kas saistītas ar pasta izdevumiem.</w:t>
            </w:r>
            <w:r w:rsidR="00AD607B">
              <w:rPr>
                <w:rFonts w:ascii="Times New Roman" w:hAnsi="Times New Roman" w:cs="Times New Roman"/>
                <w:iCs/>
                <w:sz w:val="24"/>
                <w:szCs w:val="24"/>
              </w:rPr>
              <w:t xml:space="preserve"> </w:t>
            </w:r>
          </w:p>
        </w:tc>
      </w:tr>
      <w:tr w:rsidR="005769D4" w:rsidRPr="00FA5C8C" w14:paraId="0819029E" w14:textId="77777777" w:rsidTr="00C50EA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B7854F0" w14:textId="77777777" w:rsidR="005769D4" w:rsidRPr="00FA5C8C" w:rsidRDefault="005769D4" w:rsidP="00220D26">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725F4E0E"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D426B3E" w14:textId="2D41DFF9" w:rsidR="005769D4" w:rsidRPr="00FA5C8C" w:rsidRDefault="00660DBF"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Finanšu ministrija (Valsts kase).</w:t>
            </w:r>
          </w:p>
        </w:tc>
      </w:tr>
      <w:tr w:rsidR="005769D4" w:rsidRPr="00FA5C8C" w14:paraId="5CF20EEF" w14:textId="77777777" w:rsidTr="00C50EAE">
        <w:tc>
          <w:tcPr>
            <w:tcW w:w="309" w:type="pct"/>
            <w:tcBorders>
              <w:top w:val="outset" w:sz="6" w:space="0" w:color="414142"/>
              <w:left w:val="outset" w:sz="6" w:space="0" w:color="414142"/>
              <w:bottom w:val="outset" w:sz="6" w:space="0" w:color="414142"/>
              <w:right w:val="outset" w:sz="6" w:space="0" w:color="414142"/>
            </w:tcBorders>
            <w:hideMark/>
          </w:tcPr>
          <w:p w14:paraId="428619C0" w14:textId="77777777" w:rsidR="005769D4" w:rsidRPr="00FA5C8C" w:rsidRDefault="005769D4" w:rsidP="00220D26">
            <w:pPr>
              <w:spacing w:after="0" w:line="240" w:lineRule="auto"/>
              <w:jc w:val="center"/>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2D96B6FD"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09F6D264" w14:textId="2716EAD1" w:rsidR="005769D4" w:rsidRPr="00FA5C8C" w:rsidRDefault="004008B8" w:rsidP="00220D26">
            <w:pPr>
              <w:autoSpaceDE w:val="0"/>
              <w:autoSpaceDN w:val="0"/>
              <w:adjustRightInd w:val="0"/>
              <w:spacing w:after="0" w:line="240" w:lineRule="auto"/>
              <w:jc w:val="both"/>
              <w:rPr>
                <w:rFonts w:ascii="Times New Roman" w:hAnsi="Times New Roman" w:cs="Times New Roman"/>
                <w:color w:val="000000" w:themeColor="text1"/>
                <w:sz w:val="24"/>
                <w:szCs w:val="24"/>
              </w:rPr>
            </w:pPr>
            <w:r w:rsidRPr="00FA5C8C">
              <w:rPr>
                <w:rFonts w:ascii="Times New Roman" w:hAnsi="Times New Roman" w:cs="Times New Roman"/>
                <w:color w:val="000000" w:themeColor="text1"/>
                <w:sz w:val="24"/>
                <w:szCs w:val="24"/>
              </w:rPr>
              <w:t>Nav</w:t>
            </w:r>
            <w:r w:rsidR="00660DBF" w:rsidRPr="00FA5C8C">
              <w:rPr>
                <w:rFonts w:ascii="Times New Roman" w:hAnsi="Times New Roman" w:cs="Times New Roman"/>
                <w:color w:val="000000" w:themeColor="text1"/>
                <w:sz w:val="24"/>
                <w:szCs w:val="24"/>
              </w:rPr>
              <w:t>.</w:t>
            </w:r>
          </w:p>
        </w:tc>
      </w:tr>
    </w:tbl>
    <w:p w14:paraId="4D33C10A" w14:textId="77777777" w:rsidR="005769D4" w:rsidRPr="00FA5C8C" w:rsidRDefault="005769D4"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5769D4" w:rsidRPr="00FA5C8C" w14:paraId="60EA65CD" w14:textId="77777777" w:rsidTr="00C50EA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816AC8" w14:textId="77777777" w:rsidR="005769D4" w:rsidRPr="00FA5C8C"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4" w:rsidRPr="00FA5C8C" w14:paraId="3A24B9B2" w14:textId="77777777" w:rsidTr="00C50EA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505FF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757D3454"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F4D78EB" w14:textId="349E7361"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sz w:val="24"/>
                <w:szCs w:val="24"/>
                <w:lang w:eastAsia="lv-LV"/>
              </w:rPr>
              <w:t>Valsts budžeta iestādes, no valsts budžeta daļēji finansētas atvasinātas publiskas personas, budžeta nefinansētas iestādes, pašvaldības un to iestādes, ostu un brīvostu pārvaldes, zvērināti tiesu izpildītāji, kapitālsabiedrības, biedrības, nodibinājumi, reliģiskās organizācijas un to iestādes, citas budžeta finansētas institūcijas, kā arī personas, kurām normatīvajos aktos noteiktajā kārtībā ir pienākums sniegt pārskatus, kā arī personas, kuras nav konta rīkotājas, bet ir saņēmušas konta rīkotāja atļauju informācijas saņemšanai.</w:t>
            </w:r>
          </w:p>
        </w:tc>
      </w:tr>
      <w:tr w:rsidR="005769D4" w:rsidRPr="00FA5C8C" w14:paraId="0E25C37E" w14:textId="77777777" w:rsidTr="00C50EA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F4B1D7"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F574638"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C5042F6" w14:textId="6698C70E"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hAnsi="Times New Roman" w:cs="Times New Roman"/>
                <w:sz w:val="24"/>
                <w:szCs w:val="24"/>
                <w:lang w:eastAsia="lv-LV"/>
              </w:rPr>
              <w:t xml:space="preserve">Noteikumu projekts nodrošina iespēju ar e-pakalpojuma starpniecību operatīvāk saņemt Valsts kases nodrošinātos </w:t>
            </w:r>
            <w:r w:rsidR="00660DBF" w:rsidRPr="00FA5C8C">
              <w:rPr>
                <w:rFonts w:ascii="Times New Roman" w:hAnsi="Times New Roman" w:cs="Times New Roman"/>
                <w:sz w:val="24"/>
                <w:szCs w:val="24"/>
                <w:lang w:eastAsia="lv-LV"/>
              </w:rPr>
              <w:t>e-</w:t>
            </w:r>
            <w:r w:rsidRPr="00FA5C8C">
              <w:rPr>
                <w:rFonts w:ascii="Times New Roman" w:hAnsi="Times New Roman" w:cs="Times New Roman"/>
                <w:sz w:val="24"/>
                <w:szCs w:val="24"/>
                <w:lang w:eastAsia="lv-LV"/>
              </w:rPr>
              <w:t>pakalpojumus.</w:t>
            </w:r>
          </w:p>
        </w:tc>
      </w:tr>
      <w:tr w:rsidR="005769D4" w:rsidRPr="00FA5C8C" w14:paraId="61D39400" w14:textId="77777777" w:rsidTr="00C50EA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C9705E"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1FE8BDD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EC68B1C" w14:textId="275F2E43"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sz w:val="24"/>
                <w:szCs w:val="24"/>
                <w:lang w:eastAsia="lv-LV"/>
              </w:rPr>
              <w:t>Noteikumu projekts šo jomu neskar.</w:t>
            </w:r>
          </w:p>
        </w:tc>
      </w:tr>
      <w:tr w:rsidR="005769D4" w:rsidRPr="00FA5C8C" w14:paraId="603BF56D" w14:textId="77777777" w:rsidTr="00C50EAE">
        <w:trPr>
          <w:trHeight w:val="408"/>
        </w:trPr>
        <w:tc>
          <w:tcPr>
            <w:tcW w:w="250" w:type="pct"/>
            <w:tcBorders>
              <w:top w:val="outset" w:sz="6" w:space="0" w:color="414142"/>
              <w:left w:val="outset" w:sz="6" w:space="0" w:color="414142"/>
              <w:bottom w:val="outset" w:sz="6" w:space="0" w:color="414142"/>
              <w:right w:val="outset" w:sz="6" w:space="0" w:color="414142"/>
            </w:tcBorders>
          </w:tcPr>
          <w:p w14:paraId="0CE1B43F"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49CC8C1C"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727E2FE" w14:textId="533A1624" w:rsidR="005769D4" w:rsidRPr="00FA5C8C" w:rsidRDefault="00660DBF"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sz w:val="24"/>
                <w:szCs w:val="24"/>
                <w:lang w:eastAsia="lv-LV"/>
              </w:rPr>
              <w:t>Noteikumu projekts šo jomu neskar.</w:t>
            </w:r>
          </w:p>
        </w:tc>
      </w:tr>
      <w:tr w:rsidR="005769D4" w:rsidRPr="00FA5C8C" w14:paraId="0DF950ED" w14:textId="77777777" w:rsidTr="00C50EAE">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743378D"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68B71E12"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54099080" w14:textId="1B00A796"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Nav</w:t>
            </w:r>
            <w:r w:rsidR="00660DBF" w:rsidRPr="00FA5C8C">
              <w:rPr>
                <w:rFonts w:ascii="Times New Roman" w:eastAsia="Times New Roman" w:hAnsi="Times New Roman" w:cs="Times New Roman"/>
                <w:color w:val="000000" w:themeColor="text1"/>
                <w:sz w:val="24"/>
                <w:szCs w:val="24"/>
                <w:lang w:eastAsia="lv-LV"/>
              </w:rPr>
              <w:t>.</w:t>
            </w:r>
          </w:p>
        </w:tc>
      </w:tr>
    </w:tbl>
    <w:p w14:paraId="30A24015" w14:textId="4208CA70" w:rsidR="005769D4" w:rsidRPr="00FA5C8C" w:rsidRDefault="005769D4"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5000" w:type="pct"/>
        <w:tblLayout w:type="fixed"/>
        <w:tblLook w:val="04A0" w:firstRow="1" w:lastRow="0" w:firstColumn="1" w:lastColumn="0" w:noHBand="0" w:noVBand="1"/>
      </w:tblPr>
      <w:tblGrid>
        <w:gridCol w:w="9061"/>
      </w:tblGrid>
      <w:tr w:rsidR="00E26822" w:rsidRPr="00FA5C8C" w14:paraId="33D39E65" w14:textId="77777777" w:rsidTr="007D194F">
        <w:tc>
          <w:tcPr>
            <w:tcW w:w="5000" w:type="pct"/>
            <w:hideMark/>
          </w:tcPr>
          <w:p w14:paraId="2B3F3B53" w14:textId="77777777" w:rsidR="00E26822" w:rsidRPr="00FA5C8C" w:rsidRDefault="00E26822" w:rsidP="00220D26">
            <w:pPr>
              <w:rPr>
                <w:rFonts w:eastAsia="Times New Roman" w:cs="Times New Roman"/>
                <w:b/>
                <w:bCs/>
                <w:iCs/>
                <w:color w:val="000000" w:themeColor="text1"/>
                <w:sz w:val="24"/>
                <w:szCs w:val="24"/>
                <w:lang w:eastAsia="lv-LV"/>
              </w:rPr>
            </w:pPr>
            <w:r w:rsidRPr="00FA5C8C">
              <w:rPr>
                <w:rFonts w:eastAsia="Times New Roman" w:cs="Times New Roman"/>
                <w:b/>
                <w:bCs/>
                <w:iCs/>
                <w:color w:val="000000" w:themeColor="text1"/>
                <w:sz w:val="24"/>
                <w:szCs w:val="24"/>
                <w:lang w:eastAsia="lv-LV"/>
              </w:rPr>
              <w:t>III. Tiesību akta projekta ietekme uz valsts budžetu un pašvaldību budžetiem</w:t>
            </w:r>
          </w:p>
        </w:tc>
      </w:tr>
      <w:tr w:rsidR="007B6B9D" w:rsidRPr="00FA5C8C" w14:paraId="295544D3" w14:textId="77777777" w:rsidTr="007D194F">
        <w:tc>
          <w:tcPr>
            <w:tcW w:w="5000" w:type="pct"/>
          </w:tcPr>
          <w:p w14:paraId="252F7982" w14:textId="7D40C2FE" w:rsidR="007B6B9D" w:rsidRPr="00FA5C8C" w:rsidRDefault="00331619" w:rsidP="00220D26">
            <w:pPr>
              <w:jc w:val="center"/>
              <w:rPr>
                <w:rFonts w:eastAsia="Times New Roman" w:cs="Times New Roman"/>
                <w:b/>
                <w:bCs/>
                <w:iCs/>
                <w:color w:val="000000" w:themeColor="text1"/>
                <w:sz w:val="24"/>
                <w:szCs w:val="24"/>
                <w:lang w:eastAsia="lv-LV"/>
              </w:rPr>
            </w:pPr>
            <w:r w:rsidRPr="00FA5C8C">
              <w:rPr>
                <w:rFonts w:eastAsia="Times New Roman" w:cs="Times New Roman"/>
                <w:iCs/>
                <w:color w:val="000000" w:themeColor="text1"/>
                <w:sz w:val="24"/>
                <w:szCs w:val="24"/>
                <w:lang w:eastAsia="lv-LV"/>
              </w:rPr>
              <w:t>Projekts šo jomu neskar</w:t>
            </w:r>
            <w:r w:rsidR="00660DBF" w:rsidRPr="00FA5C8C">
              <w:rPr>
                <w:rFonts w:eastAsia="Times New Roman" w:cs="Times New Roman"/>
                <w:iCs/>
                <w:color w:val="000000" w:themeColor="text1"/>
                <w:sz w:val="24"/>
                <w:szCs w:val="24"/>
                <w:lang w:eastAsia="lv-LV"/>
              </w:rPr>
              <w:t>.</w:t>
            </w:r>
          </w:p>
        </w:tc>
      </w:tr>
    </w:tbl>
    <w:p w14:paraId="0D857D19" w14:textId="77777777" w:rsidR="00E26822" w:rsidRPr="00FA5C8C" w:rsidRDefault="00E26822" w:rsidP="00220D26">
      <w:pPr>
        <w:spacing w:after="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9067" w:type="dxa"/>
        <w:tblLook w:val="04A0" w:firstRow="1" w:lastRow="0" w:firstColumn="1" w:lastColumn="0" w:noHBand="0" w:noVBand="1"/>
      </w:tblPr>
      <w:tblGrid>
        <w:gridCol w:w="9067"/>
      </w:tblGrid>
      <w:tr w:rsidR="005769D4" w:rsidRPr="00FA5C8C" w14:paraId="0641E93B" w14:textId="77777777" w:rsidTr="00D65FF3">
        <w:tc>
          <w:tcPr>
            <w:tcW w:w="9067" w:type="dxa"/>
          </w:tcPr>
          <w:p w14:paraId="5B813101" w14:textId="77777777" w:rsidR="005769D4" w:rsidRPr="00FA5C8C" w:rsidRDefault="005769D4" w:rsidP="00220D26">
            <w:pPr>
              <w:jc w:val="center"/>
              <w:rPr>
                <w:rFonts w:eastAsia="Times New Roman" w:cs="Times New Roman"/>
                <w:color w:val="000000" w:themeColor="text1"/>
                <w:sz w:val="24"/>
                <w:szCs w:val="24"/>
                <w:lang w:eastAsia="lv-LV"/>
              </w:rPr>
            </w:pPr>
            <w:r w:rsidRPr="00FA5C8C">
              <w:rPr>
                <w:rFonts w:eastAsia="Times New Roman" w:cs="Times New Roman"/>
                <w:b/>
                <w:bCs/>
                <w:color w:val="000000" w:themeColor="text1"/>
                <w:sz w:val="24"/>
                <w:szCs w:val="24"/>
                <w:lang w:eastAsia="lv-LV"/>
              </w:rPr>
              <w:t>IV. Tiesību akta projekta ietekme uz spēkā esošo tiesību normu sistēmu</w:t>
            </w:r>
          </w:p>
        </w:tc>
      </w:tr>
      <w:tr w:rsidR="005769D4" w:rsidRPr="00FA5C8C" w14:paraId="0CA8C1D0" w14:textId="77777777" w:rsidTr="00D65FF3">
        <w:tc>
          <w:tcPr>
            <w:tcW w:w="9067" w:type="dxa"/>
          </w:tcPr>
          <w:p w14:paraId="299D2532" w14:textId="2BAA8395" w:rsidR="005769D4" w:rsidRPr="00FA5C8C" w:rsidRDefault="00EC4E78" w:rsidP="00220D26">
            <w:pPr>
              <w:jc w:val="center"/>
              <w:rPr>
                <w:rFonts w:eastAsia="Times New Roman" w:cs="Times New Roman"/>
                <w:color w:val="000000" w:themeColor="text1"/>
                <w:sz w:val="24"/>
                <w:szCs w:val="24"/>
                <w:lang w:eastAsia="lv-LV"/>
              </w:rPr>
            </w:pPr>
            <w:r w:rsidRPr="00FA5C8C">
              <w:rPr>
                <w:rFonts w:eastAsia="Times New Roman" w:cs="Times New Roman"/>
                <w:iCs/>
                <w:color w:val="000000" w:themeColor="text1"/>
                <w:sz w:val="24"/>
                <w:szCs w:val="24"/>
                <w:lang w:eastAsia="lv-LV"/>
              </w:rPr>
              <w:t>Projekts šo jomu neskar</w:t>
            </w:r>
            <w:r w:rsidR="00660DBF" w:rsidRPr="00FA5C8C">
              <w:rPr>
                <w:rFonts w:eastAsia="Times New Roman" w:cs="Times New Roman"/>
                <w:iCs/>
                <w:color w:val="000000" w:themeColor="text1"/>
                <w:sz w:val="24"/>
                <w:szCs w:val="24"/>
                <w:lang w:eastAsia="lv-LV"/>
              </w:rPr>
              <w:t>.</w:t>
            </w:r>
          </w:p>
        </w:tc>
      </w:tr>
    </w:tbl>
    <w:p w14:paraId="41200973"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2"/>
      </w:tblGrid>
      <w:tr w:rsidR="001A7404" w:rsidRPr="00FA5C8C" w14:paraId="22DC103D" w14:textId="77777777" w:rsidTr="00AB18A4">
        <w:trPr>
          <w:trHeight w:val="476"/>
        </w:trPr>
        <w:tc>
          <w:tcPr>
            <w:tcW w:w="9072" w:type="dxa"/>
            <w:tcBorders>
              <w:top w:val="single" w:sz="4" w:space="0" w:color="auto"/>
              <w:left w:val="single" w:sz="4" w:space="0" w:color="auto"/>
              <w:bottom w:val="single" w:sz="4" w:space="0" w:color="auto"/>
              <w:right w:val="single" w:sz="4" w:space="0" w:color="auto"/>
            </w:tcBorders>
            <w:hideMark/>
          </w:tcPr>
          <w:p w14:paraId="239B9627" w14:textId="77777777" w:rsidR="001A7404" w:rsidRPr="00220D26" w:rsidRDefault="001A7404" w:rsidP="00220D26">
            <w:pPr>
              <w:spacing w:after="0" w:line="240" w:lineRule="auto"/>
              <w:ind w:left="142" w:right="81"/>
              <w:jc w:val="center"/>
              <w:rPr>
                <w:rFonts w:ascii="Times New Roman" w:eastAsia="Times New Roman" w:hAnsi="Times New Roman" w:cs="Times New Roman"/>
                <w:b/>
                <w:sz w:val="24"/>
                <w:szCs w:val="24"/>
              </w:rPr>
            </w:pPr>
            <w:r w:rsidRPr="002B3E55">
              <w:rPr>
                <w:rFonts w:ascii="Times New Roman" w:hAnsi="Times New Roman" w:cs="Times New Roman"/>
                <w:b/>
                <w:bCs/>
                <w:sz w:val="24"/>
                <w:szCs w:val="24"/>
              </w:rPr>
              <w:t>V. Tiesību akta projekta atbilstība Latvijas Republikas starptautiskajām saistībām</w:t>
            </w:r>
          </w:p>
        </w:tc>
      </w:tr>
      <w:tr w:rsidR="001A7404" w:rsidRPr="00FA5C8C" w14:paraId="7B0656CD" w14:textId="77777777" w:rsidTr="00AB18A4">
        <w:trPr>
          <w:trHeight w:val="476"/>
        </w:trPr>
        <w:tc>
          <w:tcPr>
            <w:tcW w:w="9072" w:type="dxa"/>
            <w:tcBorders>
              <w:top w:val="single" w:sz="4" w:space="0" w:color="auto"/>
              <w:left w:val="single" w:sz="4" w:space="0" w:color="auto"/>
              <w:bottom w:val="single" w:sz="4" w:space="0" w:color="auto"/>
              <w:right w:val="single" w:sz="4" w:space="0" w:color="auto"/>
            </w:tcBorders>
            <w:hideMark/>
          </w:tcPr>
          <w:p w14:paraId="6F67C53B" w14:textId="230B3922" w:rsidR="001A7404" w:rsidRPr="00220D26" w:rsidRDefault="00574E12" w:rsidP="00220D26">
            <w:pPr>
              <w:spacing w:after="0" w:line="240" w:lineRule="auto"/>
              <w:ind w:left="142" w:right="81"/>
              <w:jc w:val="center"/>
              <w:rPr>
                <w:rFonts w:ascii="Times New Roman" w:eastAsia="Times New Roman" w:hAnsi="Times New Roman" w:cs="Times New Roman"/>
                <w:sz w:val="24"/>
                <w:szCs w:val="24"/>
              </w:rPr>
            </w:pPr>
            <w:r w:rsidRPr="002B3E55">
              <w:rPr>
                <w:rFonts w:ascii="Times New Roman" w:hAnsi="Times New Roman" w:cs="Times New Roman"/>
                <w:sz w:val="24"/>
                <w:szCs w:val="24"/>
              </w:rPr>
              <w:t>Projekts šo jomu neskar</w:t>
            </w:r>
            <w:r w:rsidR="00660DBF" w:rsidRPr="002B3E55">
              <w:rPr>
                <w:rFonts w:ascii="Times New Roman" w:hAnsi="Times New Roman" w:cs="Times New Roman"/>
                <w:sz w:val="24"/>
                <w:szCs w:val="24"/>
              </w:rPr>
              <w:t>.</w:t>
            </w:r>
          </w:p>
        </w:tc>
      </w:tr>
    </w:tbl>
    <w:p w14:paraId="6DB6DD27"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437"/>
        <w:gridCol w:w="1822"/>
        <w:gridCol w:w="6813"/>
      </w:tblGrid>
      <w:tr w:rsidR="005769D4" w:rsidRPr="00FA5C8C" w14:paraId="428FAFFD" w14:textId="77777777" w:rsidTr="00AB18A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4F0C18" w14:textId="77777777" w:rsidR="005769D4" w:rsidRPr="00FA5C8C"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769D4" w:rsidRPr="00FA5C8C" w14:paraId="44E03BE5" w14:textId="77777777" w:rsidTr="00220D26">
        <w:trPr>
          <w:trHeight w:val="432"/>
          <w:jc w:val="center"/>
        </w:trPr>
        <w:tc>
          <w:tcPr>
            <w:tcW w:w="241" w:type="pct"/>
            <w:tcBorders>
              <w:top w:val="outset" w:sz="6" w:space="0" w:color="414142"/>
              <w:left w:val="outset" w:sz="6" w:space="0" w:color="414142"/>
              <w:bottom w:val="outset" w:sz="6" w:space="0" w:color="414142"/>
              <w:right w:val="outset" w:sz="6" w:space="0" w:color="414142"/>
            </w:tcBorders>
            <w:hideMark/>
          </w:tcPr>
          <w:p w14:paraId="1D5F4A63"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004" w:type="pct"/>
            <w:tcBorders>
              <w:top w:val="outset" w:sz="6" w:space="0" w:color="414142"/>
              <w:left w:val="outset" w:sz="6" w:space="0" w:color="414142"/>
              <w:bottom w:val="outset" w:sz="6" w:space="0" w:color="414142"/>
              <w:right w:val="outset" w:sz="6" w:space="0" w:color="414142"/>
            </w:tcBorders>
            <w:hideMark/>
          </w:tcPr>
          <w:p w14:paraId="6BB58AC2"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754" w:type="pct"/>
            <w:tcBorders>
              <w:top w:val="outset" w:sz="6" w:space="0" w:color="414142"/>
              <w:left w:val="outset" w:sz="6" w:space="0" w:color="414142"/>
              <w:bottom w:val="outset" w:sz="6" w:space="0" w:color="414142"/>
              <w:right w:val="outset" w:sz="6" w:space="0" w:color="414142"/>
            </w:tcBorders>
          </w:tcPr>
          <w:p w14:paraId="45E7E671" w14:textId="7670563D" w:rsidR="005769D4" w:rsidRPr="00501F13" w:rsidRDefault="00C40292" w:rsidP="00220D26">
            <w:pPr>
              <w:tabs>
                <w:tab w:val="left" w:pos="1425"/>
              </w:tabs>
              <w:spacing w:after="0" w:line="240" w:lineRule="auto"/>
              <w:jc w:val="both"/>
              <w:rPr>
                <w:rFonts w:ascii="Times New Roman" w:hAnsi="Times New Roman" w:cs="Times New Roman"/>
                <w:color w:val="000000" w:themeColor="text1"/>
                <w:sz w:val="24"/>
                <w:szCs w:val="24"/>
              </w:rPr>
            </w:pPr>
            <w:r w:rsidRPr="00501F13">
              <w:rPr>
                <w:rFonts w:ascii="Times New Roman" w:hAnsi="Times New Roman" w:cs="Times New Roman"/>
                <w:color w:val="000000" w:themeColor="text1"/>
                <w:sz w:val="24"/>
                <w:szCs w:val="24"/>
              </w:rPr>
              <w:t>Informācija par noteikumu projektu ir publicēta Finanšu ministrijas tīmekļa vietnē www.fm.gov.lv un</w:t>
            </w:r>
            <w:r w:rsidR="00660DBF" w:rsidRPr="00501F13">
              <w:rPr>
                <w:rFonts w:ascii="Times New Roman" w:hAnsi="Times New Roman" w:cs="Times New Roman"/>
                <w:color w:val="000000" w:themeColor="text1"/>
                <w:sz w:val="24"/>
                <w:szCs w:val="24"/>
              </w:rPr>
              <w:t xml:space="preserve"> </w:t>
            </w:r>
            <w:r w:rsidRPr="00501F13">
              <w:rPr>
                <w:rFonts w:ascii="Times New Roman" w:hAnsi="Times New Roman" w:cs="Times New Roman"/>
                <w:color w:val="000000" w:themeColor="text1"/>
                <w:sz w:val="24"/>
                <w:szCs w:val="24"/>
              </w:rPr>
              <w:t xml:space="preserve">Valsts kases tīmekļa vietnē “Sabiedrības līdzdalība”. Sabiedrības pārstāvji var līdzdarboties projekta izstrādē un varēs sniegt viedokļus par </w:t>
            </w:r>
            <w:r w:rsidR="00660DBF" w:rsidRPr="00501F13">
              <w:rPr>
                <w:rFonts w:ascii="Times New Roman" w:hAnsi="Times New Roman" w:cs="Times New Roman"/>
                <w:color w:val="000000" w:themeColor="text1"/>
                <w:sz w:val="24"/>
                <w:szCs w:val="24"/>
              </w:rPr>
              <w:t xml:space="preserve">noteikumu </w:t>
            </w:r>
            <w:r w:rsidRPr="00501F13">
              <w:rPr>
                <w:rFonts w:ascii="Times New Roman" w:hAnsi="Times New Roman" w:cs="Times New Roman"/>
                <w:color w:val="000000" w:themeColor="text1"/>
                <w:sz w:val="24"/>
                <w:szCs w:val="24"/>
              </w:rPr>
              <w:t>projektu</w:t>
            </w:r>
            <w:r w:rsidR="00660DBF" w:rsidRPr="00501F13">
              <w:rPr>
                <w:rFonts w:ascii="Times New Roman" w:hAnsi="Times New Roman" w:cs="Times New Roman"/>
                <w:color w:val="000000" w:themeColor="text1"/>
                <w:sz w:val="24"/>
                <w:szCs w:val="24"/>
              </w:rPr>
              <w:t xml:space="preserve"> arī</w:t>
            </w:r>
            <w:r w:rsidRPr="00501F13">
              <w:rPr>
                <w:rFonts w:ascii="Times New Roman" w:hAnsi="Times New Roman" w:cs="Times New Roman"/>
                <w:color w:val="000000" w:themeColor="text1"/>
                <w:sz w:val="24"/>
                <w:szCs w:val="24"/>
              </w:rPr>
              <w:t xml:space="preserve"> pēc tā izsludināšanas Valsts sekretāru sanāksmē.</w:t>
            </w:r>
          </w:p>
        </w:tc>
      </w:tr>
      <w:tr w:rsidR="005769D4" w:rsidRPr="00FA5C8C" w14:paraId="0D123689" w14:textId="77777777" w:rsidTr="00220D26">
        <w:trPr>
          <w:trHeight w:val="264"/>
          <w:jc w:val="center"/>
        </w:trPr>
        <w:tc>
          <w:tcPr>
            <w:tcW w:w="241" w:type="pct"/>
            <w:tcBorders>
              <w:top w:val="outset" w:sz="6" w:space="0" w:color="414142"/>
              <w:left w:val="outset" w:sz="6" w:space="0" w:color="414142"/>
              <w:bottom w:val="outset" w:sz="6" w:space="0" w:color="414142"/>
              <w:right w:val="outset" w:sz="6" w:space="0" w:color="414142"/>
            </w:tcBorders>
            <w:hideMark/>
          </w:tcPr>
          <w:p w14:paraId="6966919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004" w:type="pct"/>
            <w:tcBorders>
              <w:top w:val="outset" w:sz="6" w:space="0" w:color="414142"/>
              <w:left w:val="outset" w:sz="6" w:space="0" w:color="414142"/>
              <w:bottom w:val="outset" w:sz="6" w:space="0" w:color="414142"/>
              <w:right w:val="outset" w:sz="6" w:space="0" w:color="414142"/>
            </w:tcBorders>
            <w:hideMark/>
          </w:tcPr>
          <w:p w14:paraId="1EEB2532"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Sabiedrības līdzdalība projekta izstrādē</w:t>
            </w:r>
          </w:p>
        </w:tc>
        <w:tc>
          <w:tcPr>
            <w:tcW w:w="3754" w:type="pct"/>
            <w:tcBorders>
              <w:top w:val="outset" w:sz="6" w:space="0" w:color="414142"/>
              <w:left w:val="outset" w:sz="6" w:space="0" w:color="414142"/>
              <w:bottom w:val="outset" w:sz="6" w:space="0" w:color="414142"/>
              <w:right w:val="outset" w:sz="6" w:space="0" w:color="414142"/>
            </w:tcBorders>
          </w:tcPr>
          <w:p w14:paraId="6D6D16D7" w14:textId="0D60FC7F" w:rsidR="005769D4" w:rsidRPr="00501F13" w:rsidRDefault="00C40292" w:rsidP="002A46DC">
            <w:pPr>
              <w:spacing w:after="0" w:line="240" w:lineRule="auto"/>
              <w:jc w:val="both"/>
              <w:rPr>
                <w:rFonts w:ascii="Times New Roman" w:eastAsia="Times New Roman" w:hAnsi="Times New Roman" w:cs="Times New Roman"/>
                <w:color w:val="000000" w:themeColor="text1"/>
                <w:sz w:val="24"/>
                <w:szCs w:val="24"/>
                <w:lang w:eastAsia="lv-LV"/>
              </w:rPr>
            </w:pPr>
            <w:r w:rsidRPr="00501F13">
              <w:rPr>
                <w:rFonts w:ascii="Times New Roman" w:eastAsia="Times New Roman" w:hAnsi="Times New Roman" w:cs="Times New Roman"/>
                <w:color w:val="000000" w:themeColor="text1"/>
                <w:sz w:val="24"/>
                <w:szCs w:val="24"/>
                <w:lang w:eastAsia="lv-LV"/>
              </w:rPr>
              <w:t>2019.gada 3.jūni</w:t>
            </w:r>
            <w:r w:rsidR="00FA5C8C" w:rsidRPr="00501F13">
              <w:rPr>
                <w:rFonts w:ascii="Times New Roman" w:eastAsia="Times New Roman" w:hAnsi="Times New Roman" w:cs="Times New Roman"/>
                <w:color w:val="000000" w:themeColor="text1"/>
                <w:sz w:val="24"/>
                <w:szCs w:val="24"/>
                <w:lang w:eastAsia="lv-LV"/>
              </w:rPr>
              <w:t xml:space="preserve">jā uzziņa par noteikumu </w:t>
            </w:r>
            <w:r w:rsidRPr="00501F13">
              <w:rPr>
                <w:rFonts w:ascii="Times New Roman" w:eastAsia="Times New Roman" w:hAnsi="Times New Roman" w:cs="Times New Roman"/>
                <w:color w:val="000000" w:themeColor="text1"/>
                <w:sz w:val="24"/>
                <w:szCs w:val="24"/>
                <w:lang w:eastAsia="lv-LV"/>
              </w:rPr>
              <w:t>projekt</w:t>
            </w:r>
            <w:r w:rsidR="00FA5C8C" w:rsidRPr="00501F13">
              <w:rPr>
                <w:rFonts w:ascii="Times New Roman" w:eastAsia="Times New Roman" w:hAnsi="Times New Roman" w:cs="Times New Roman"/>
                <w:color w:val="000000" w:themeColor="text1"/>
                <w:sz w:val="24"/>
                <w:szCs w:val="24"/>
                <w:lang w:eastAsia="lv-LV"/>
              </w:rPr>
              <w:t>u</w:t>
            </w:r>
            <w:r w:rsidRPr="00501F13">
              <w:rPr>
                <w:rFonts w:ascii="Times New Roman" w:eastAsia="Times New Roman" w:hAnsi="Times New Roman" w:cs="Times New Roman"/>
                <w:color w:val="000000" w:themeColor="text1"/>
                <w:sz w:val="24"/>
                <w:szCs w:val="24"/>
                <w:lang w:eastAsia="lv-LV"/>
              </w:rPr>
              <w:t xml:space="preserve"> publiskai apspriešanai tik</w:t>
            </w:r>
            <w:r w:rsidR="00FA5C8C" w:rsidRPr="00501F13">
              <w:rPr>
                <w:rFonts w:ascii="Times New Roman" w:eastAsia="Times New Roman" w:hAnsi="Times New Roman" w:cs="Times New Roman"/>
                <w:color w:val="000000" w:themeColor="text1"/>
                <w:sz w:val="24"/>
                <w:szCs w:val="24"/>
                <w:lang w:eastAsia="lv-LV"/>
              </w:rPr>
              <w:t>a</w:t>
            </w:r>
            <w:r w:rsidRPr="00501F13">
              <w:rPr>
                <w:rFonts w:ascii="Times New Roman" w:eastAsia="Times New Roman" w:hAnsi="Times New Roman" w:cs="Times New Roman"/>
                <w:color w:val="000000" w:themeColor="text1"/>
                <w:sz w:val="24"/>
                <w:szCs w:val="24"/>
                <w:lang w:eastAsia="lv-LV"/>
              </w:rPr>
              <w:t xml:space="preserve"> publicēt</w:t>
            </w:r>
            <w:r w:rsidR="00FA5C8C" w:rsidRPr="00501F13">
              <w:rPr>
                <w:rFonts w:ascii="Times New Roman" w:eastAsia="Times New Roman" w:hAnsi="Times New Roman" w:cs="Times New Roman"/>
                <w:color w:val="000000" w:themeColor="text1"/>
                <w:sz w:val="24"/>
                <w:szCs w:val="24"/>
                <w:lang w:eastAsia="lv-LV"/>
              </w:rPr>
              <w:t>a</w:t>
            </w:r>
            <w:r w:rsidRPr="00501F13">
              <w:rPr>
                <w:rFonts w:ascii="Times New Roman" w:eastAsia="Times New Roman" w:hAnsi="Times New Roman" w:cs="Times New Roman"/>
                <w:color w:val="000000" w:themeColor="text1"/>
                <w:sz w:val="24"/>
                <w:szCs w:val="24"/>
                <w:lang w:eastAsia="lv-LV"/>
              </w:rPr>
              <w:t xml:space="preserve"> Finanšu ministrijas tīmekļa vietnē</w:t>
            </w:r>
            <w:r w:rsidR="00501F13" w:rsidRPr="00501F13">
              <w:rPr>
                <w:rFonts w:ascii="Times New Roman" w:hAnsi="Times New Roman" w:cs="Times New Roman"/>
                <w:color w:val="000000" w:themeColor="text1"/>
                <w:sz w:val="24"/>
                <w:szCs w:val="24"/>
              </w:rPr>
              <w:t xml:space="preserve"> sadaļā</w:t>
            </w:r>
            <w:r w:rsidR="00FA5C8C" w:rsidRPr="00501F13">
              <w:rPr>
                <w:rFonts w:ascii="Times New Roman" w:hAnsi="Times New Roman" w:cs="Times New Roman"/>
                <w:color w:val="000000" w:themeColor="text1"/>
                <w:sz w:val="24"/>
                <w:szCs w:val="24"/>
              </w:rPr>
              <w:t xml:space="preserve"> </w:t>
            </w:r>
            <w:r w:rsidRPr="00501F13">
              <w:rPr>
                <w:rFonts w:ascii="Times New Roman" w:eastAsia="Times New Roman" w:hAnsi="Times New Roman" w:cs="Times New Roman"/>
                <w:color w:val="000000" w:themeColor="text1"/>
                <w:sz w:val="24"/>
                <w:szCs w:val="24"/>
                <w:lang w:eastAsia="lv-LV"/>
              </w:rPr>
              <w:t xml:space="preserve"> “Sabiedrības līdzdalība” – “Tiesību aktu projekti” –“Valsts budžeta </w:t>
            </w:r>
            <w:proofErr w:type="spellStart"/>
            <w:r w:rsidR="002A46DC">
              <w:rPr>
                <w:rFonts w:ascii="Times New Roman" w:eastAsia="Times New Roman" w:hAnsi="Times New Roman" w:cs="Times New Roman"/>
                <w:color w:val="000000" w:themeColor="text1"/>
                <w:sz w:val="24"/>
                <w:szCs w:val="24"/>
                <w:lang w:eastAsia="lv-LV"/>
              </w:rPr>
              <w:lastRenderedPageBreak/>
              <w:t>politika”,adrese</w:t>
            </w:r>
            <w:proofErr w:type="spellEnd"/>
            <w:r w:rsidR="002A46DC">
              <w:rPr>
                <w:rFonts w:ascii="Times New Roman" w:eastAsia="Times New Roman" w:hAnsi="Times New Roman" w:cs="Times New Roman"/>
                <w:color w:val="000000" w:themeColor="text1"/>
                <w:sz w:val="24"/>
                <w:szCs w:val="24"/>
                <w:lang w:eastAsia="lv-LV"/>
              </w:rPr>
              <w:t>:</w:t>
            </w:r>
            <w:r w:rsidR="006746B8">
              <w:rPr>
                <w:rFonts w:ascii="Times New Roman" w:eastAsia="Times New Roman" w:hAnsi="Times New Roman" w:cs="Times New Roman"/>
                <w:color w:val="000000" w:themeColor="text1"/>
                <w:sz w:val="24"/>
                <w:szCs w:val="24"/>
                <w:lang w:eastAsia="lv-LV"/>
              </w:rPr>
              <w:t xml:space="preserve"> </w:t>
            </w:r>
            <w:hyperlink r:id="rId11" w:anchor="project571" w:history="1">
              <w:r w:rsidR="00FA5C8C" w:rsidRPr="00220D26">
                <w:rPr>
                  <w:rStyle w:val="Hyperlink"/>
                  <w:rFonts w:ascii="Times New Roman" w:hAnsi="Times New Roman" w:cs="Times New Roman"/>
                  <w:sz w:val="24"/>
                  <w:szCs w:val="24"/>
                </w:rPr>
                <w:t>https://www.fm.gov.lv/lv/sabiedribas_lidzdaliba/tiesibu_aktu_projekti/valsts_budzeta_politika#project571</w:t>
              </w:r>
            </w:hyperlink>
            <w:r w:rsidR="00501F13" w:rsidRPr="00501F13">
              <w:rPr>
                <w:rFonts w:ascii="Times New Roman" w:eastAsia="Times New Roman" w:hAnsi="Times New Roman" w:cs="Times New Roman"/>
                <w:color w:val="000000" w:themeColor="text1"/>
                <w:sz w:val="24"/>
                <w:szCs w:val="24"/>
                <w:lang w:eastAsia="lv-LV"/>
              </w:rPr>
              <w:t>,</w:t>
            </w:r>
            <w:r w:rsidR="006746B8">
              <w:rPr>
                <w:rFonts w:ascii="Times New Roman" w:eastAsia="Times New Roman" w:hAnsi="Times New Roman" w:cs="Times New Roman"/>
                <w:color w:val="000000" w:themeColor="text1"/>
                <w:sz w:val="24"/>
                <w:szCs w:val="24"/>
                <w:lang w:eastAsia="lv-LV"/>
              </w:rPr>
              <w:t xml:space="preserve"> </w:t>
            </w:r>
            <w:r w:rsidR="00501F13" w:rsidRPr="00501F13">
              <w:rPr>
                <w:rFonts w:ascii="Times New Roman" w:eastAsia="Times New Roman" w:hAnsi="Times New Roman" w:cs="Times New Roman"/>
                <w:color w:val="000000" w:themeColor="text1"/>
                <w:sz w:val="24"/>
                <w:szCs w:val="24"/>
                <w:lang w:eastAsia="lv-LV"/>
              </w:rPr>
              <w:t xml:space="preserve">kā arī Valsts kancelejas tīmekļa vietnē sadaļā “Sabiedrības līdzdalība”, adrese: </w:t>
            </w:r>
            <w:hyperlink r:id="rId12" w:history="1">
              <w:r w:rsidR="00501F13" w:rsidRPr="00220D26">
                <w:rPr>
                  <w:rStyle w:val="Hyperlink"/>
                  <w:rFonts w:ascii="Times New Roman" w:hAnsi="Times New Roman" w:cs="Times New Roman"/>
                  <w:sz w:val="24"/>
                  <w:szCs w:val="24"/>
                </w:rPr>
                <w:t>https://www.mk.gov.lv/content/ministru-kabineta-diskusiju-dokumenti</w:t>
              </w:r>
            </w:hyperlink>
            <w:r w:rsidR="00501F13" w:rsidRPr="00220D26">
              <w:rPr>
                <w:rFonts w:ascii="Times New Roman" w:hAnsi="Times New Roman" w:cs="Times New Roman"/>
                <w:sz w:val="24"/>
                <w:szCs w:val="24"/>
              </w:rPr>
              <w:t xml:space="preserve"> un</w:t>
            </w:r>
            <w:r w:rsidR="006746B8">
              <w:rPr>
                <w:rFonts w:ascii="Times New Roman" w:eastAsia="Times New Roman" w:hAnsi="Times New Roman" w:cs="Times New Roman"/>
                <w:color w:val="000000" w:themeColor="text1"/>
                <w:sz w:val="24"/>
                <w:szCs w:val="24"/>
                <w:lang w:eastAsia="lv-LV"/>
              </w:rPr>
              <w:t xml:space="preserve"> </w:t>
            </w:r>
            <w:r w:rsidRPr="00501F13">
              <w:rPr>
                <w:rFonts w:ascii="Times New Roman" w:eastAsia="Times New Roman" w:hAnsi="Times New Roman" w:cs="Times New Roman"/>
                <w:color w:val="000000" w:themeColor="text1"/>
                <w:sz w:val="24"/>
                <w:szCs w:val="24"/>
                <w:lang w:eastAsia="lv-LV"/>
              </w:rPr>
              <w:t>Valsts kases tīmekļ</w:t>
            </w:r>
            <w:r w:rsidR="00501F13" w:rsidRPr="00501F13">
              <w:rPr>
                <w:rFonts w:ascii="Times New Roman" w:eastAsia="Times New Roman" w:hAnsi="Times New Roman" w:cs="Times New Roman"/>
                <w:color w:val="000000" w:themeColor="text1"/>
                <w:sz w:val="24"/>
                <w:szCs w:val="24"/>
                <w:lang w:eastAsia="lv-LV"/>
              </w:rPr>
              <w:t xml:space="preserve">a </w:t>
            </w:r>
            <w:r w:rsidR="006746B8">
              <w:rPr>
                <w:rFonts w:ascii="Times New Roman" w:eastAsia="Times New Roman" w:hAnsi="Times New Roman" w:cs="Times New Roman"/>
                <w:color w:val="000000" w:themeColor="text1"/>
                <w:sz w:val="24"/>
                <w:szCs w:val="24"/>
                <w:lang w:eastAsia="lv-LV"/>
              </w:rPr>
              <w:t>vietnē sadaļā</w:t>
            </w:r>
            <w:r w:rsidRPr="00501F13">
              <w:rPr>
                <w:rFonts w:ascii="Times New Roman" w:eastAsia="Times New Roman" w:hAnsi="Times New Roman" w:cs="Times New Roman"/>
                <w:color w:val="000000" w:themeColor="text1"/>
                <w:sz w:val="24"/>
                <w:szCs w:val="24"/>
                <w:lang w:eastAsia="lv-LV"/>
              </w:rPr>
              <w:t xml:space="preserve"> “Sabiedrības līdzdalība”, adrese: </w:t>
            </w:r>
            <w:hyperlink r:id="rId13" w:history="1">
              <w:r w:rsidR="006746B8" w:rsidRPr="004D5FA2">
                <w:rPr>
                  <w:rStyle w:val="Hyperlink"/>
                  <w:rFonts w:ascii="Times New Roman" w:eastAsia="Times New Roman" w:hAnsi="Times New Roman" w:cs="Times New Roman"/>
                  <w:sz w:val="24"/>
                  <w:szCs w:val="24"/>
                  <w:lang w:eastAsia="lv-LV"/>
                </w:rPr>
                <w:t>https://www.kase.gov.lv/valsts-kase/sabiedribas-lidzdaliba</w:t>
              </w:r>
            </w:hyperlink>
            <w:r w:rsidR="006746B8">
              <w:rPr>
                <w:rFonts w:ascii="Times New Roman" w:eastAsia="Times New Roman" w:hAnsi="Times New Roman" w:cs="Times New Roman"/>
                <w:color w:val="000000" w:themeColor="text1"/>
                <w:sz w:val="24"/>
                <w:szCs w:val="24"/>
                <w:lang w:eastAsia="lv-LV"/>
              </w:rPr>
              <w:t xml:space="preserve"> </w:t>
            </w:r>
            <w:r w:rsidR="00501F13" w:rsidRPr="00501F13">
              <w:rPr>
                <w:rFonts w:ascii="Times New Roman" w:eastAsia="Times New Roman" w:hAnsi="Times New Roman" w:cs="Times New Roman"/>
                <w:color w:val="000000" w:themeColor="text1"/>
                <w:sz w:val="24"/>
                <w:szCs w:val="24"/>
                <w:lang w:eastAsia="lv-LV"/>
              </w:rPr>
              <w:t>.</w:t>
            </w:r>
          </w:p>
        </w:tc>
      </w:tr>
      <w:tr w:rsidR="005769D4" w:rsidRPr="00FA5C8C" w14:paraId="13E794B6" w14:textId="77777777" w:rsidTr="00220D26">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0EC2E623"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lastRenderedPageBreak/>
              <w:t>3.</w:t>
            </w:r>
          </w:p>
        </w:tc>
        <w:tc>
          <w:tcPr>
            <w:tcW w:w="1004" w:type="pct"/>
            <w:tcBorders>
              <w:top w:val="outset" w:sz="6" w:space="0" w:color="414142"/>
              <w:left w:val="outset" w:sz="6" w:space="0" w:color="414142"/>
              <w:bottom w:val="outset" w:sz="6" w:space="0" w:color="414142"/>
              <w:right w:val="outset" w:sz="6" w:space="0" w:color="414142"/>
            </w:tcBorders>
            <w:hideMark/>
          </w:tcPr>
          <w:p w14:paraId="66038150"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Sabiedrības līdzdalības rezultāti</w:t>
            </w:r>
          </w:p>
        </w:tc>
        <w:tc>
          <w:tcPr>
            <w:tcW w:w="3754" w:type="pct"/>
            <w:tcBorders>
              <w:top w:val="outset" w:sz="6" w:space="0" w:color="414142"/>
              <w:left w:val="outset" w:sz="6" w:space="0" w:color="414142"/>
              <w:bottom w:val="outset" w:sz="6" w:space="0" w:color="414142"/>
              <w:right w:val="outset" w:sz="6" w:space="0" w:color="414142"/>
            </w:tcBorders>
          </w:tcPr>
          <w:p w14:paraId="2F84C789" w14:textId="43807BB1" w:rsidR="005769D4" w:rsidRPr="00FA5C8C" w:rsidRDefault="00FA5C8C"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Iebildumi un priekšlikumi nav saņemti.</w:t>
            </w:r>
          </w:p>
        </w:tc>
      </w:tr>
      <w:tr w:rsidR="005769D4" w:rsidRPr="00FA5C8C" w14:paraId="55FE9F6C" w14:textId="77777777" w:rsidTr="00220D26">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3640B799"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4.</w:t>
            </w:r>
          </w:p>
        </w:tc>
        <w:tc>
          <w:tcPr>
            <w:tcW w:w="1004" w:type="pct"/>
            <w:tcBorders>
              <w:top w:val="outset" w:sz="6" w:space="0" w:color="414142"/>
              <w:left w:val="outset" w:sz="6" w:space="0" w:color="414142"/>
              <w:bottom w:val="outset" w:sz="6" w:space="0" w:color="414142"/>
              <w:right w:val="outset" w:sz="6" w:space="0" w:color="414142"/>
            </w:tcBorders>
            <w:hideMark/>
          </w:tcPr>
          <w:p w14:paraId="6BD04C3C"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14:paraId="310989F7" w14:textId="085A3F8E" w:rsidR="005769D4" w:rsidRPr="00FA5C8C" w:rsidRDefault="00C40292"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 xml:space="preserve">Sabiedrība pēc </w:t>
            </w:r>
            <w:r w:rsidR="00FA5C8C" w:rsidRPr="00FA5C8C">
              <w:rPr>
                <w:rFonts w:ascii="Times New Roman" w:eastAsia="Times New Roman" w:hAnsi="Times New Roman" w:cs="Times New Roman"/>
                <w:color w:val="000000" w:themeColor="text1"/>
                <w:sz w:val="24"/>
                <w:szCs w:val="24"/>
                <w:lang w:eastAsia="lv-LV"/>
              </w:rPr>
              <w:t xml:space="preserve">noteikumu </w:t>
            </w:r>
            <w:r w:rsidRPr="00FA5C8C">
              <w:rPr>
                <w:rFonts w:ascii="Times New Roman" w:eastAsia="Times New Roman" w:hAnsi="Times New Roman" w:cs="Times New Roman"/>
                <w:color w:val="000000" w:themeColor="text1"/>
                <w:sz w:val="24"/>
                <w:szCs w:val="24"/>
                <w:lang w:eastAsia="lv-LV"/>
              </w:rPr>
              <w:t xml:space="preserve">pieņemšanas tiks informēta ar publikāciju </w:t>
            </w:r>
            <w:r w:rsidR="00FA5C8C" w:rsidRPr="00FA5C8C">
              <w:rPr>
                <w:rFonts w:ascii="Times New Roman" w:eastAsia="Times New Roman" w:hAnsi="Times New Roman" w:cs="Times New Roman"/>
                <w:color w:val="000000" w:themeColor="text1"/>
                <w:sz w:val="24"/>
                <w:szCs w:val="24"/>
                <w:lang w:eastAsia="lv-LV"/>
              </w:rPr>
              <w:t xml:space="preserve">oficiālajā izdevumā </w:t>
            </w:r>
            <w:r w:rsidRPr="00FA5C8C">
              <w:rPr>
                <w:rFonts w:ascii="Times New Roman" w:eastAsia="Times New Roman" w:hAnsi="Times New Roman" w:cs="Times New Roman"/>
                <w:color w:val="000000" w:themeColor="text1"/>
                <w:sz w:val="24"/>
                <w:szCs w:val="24"/>
                <w:lang w:eastAsia="lv-LV"/>
              </w:rPr>
              <w:t>"Latvijas Vēstnesis" un normatīvo aktu datu bāzē www.likumi.lv.</w:t>
            </w:r>
          </w:p>
        </w:tc>
      </w:tr>
    </w:tbl>
    <w:p w14:paraId="2436D225"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717"/>
        <w:gridCol w:w="2696"/>
        <w:gridCol w:w="5659"/>
      </w:tblGrid>
      <w:tr w:rsidR="005769D4" w:rsidRPr="00FA5C8C" w14:paraId="3EF94FF0" w14:textId="77777777" w:rsidTr="009871FC">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89C19" w14:textId="77777777" w:rsidR="005769D4" w:rsidRPr="00FA5C8C" w:rsidRDefault="005769D4" w:rsidP="00220D26">
            <w:pPr>
              <w:spacing w:after="0" w:line="240" w:lineRule="auto"/>
              <w:jc w:val="center"/>
              <w:rPr>
                <w:rFonts w:ascii="Times New Roman" w:eastAsia="Times New Roman" w:hAnsi="Times New Roman" w:cs="Times New Roman"/>
                <w:b/>
                <w:bCs/>
                <w:color w:val="000000" w:themeColor="text1"/>
                <w:sz w:val="24"/>
                <w:szCs w:val="24"/>
                <w:lang w:eastAsia="lv-LV"/>
              </w:rPr>
            </w:pPr>
            <w:r w:rsidRPr="00FA5C8C">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769D4" w:rsidRPr="00FA5C8C" w14:paraId="566C329C" w14:textId="77777777" w:rsidTr="009871FC">
        <w:trPr>
          <w:trHeight w:val="336"/>
          <w:jc w:val="center"/>
        </w:trPr>
        <w:tc>
          <w:tcPr>
            <w:tcW w:w="395" w:type="pct"/>
            <w:tcBorders>
              <w:top w:val="outset" w:sz="6" w:space="0" w:color="414142"/>
              <w:left w:val="outset" w:sz="6" w:space="0" w:color="414142"/>
              <w:bottom w:val="outset" w:sz="6" w:space="0" w:color="414142"/>
              <w:right w:val="outset" w:sz="6" w:space="0" w:color="414142"/>
            </w:tcBorders>
            <w:hideMark/>
          </w:tcPr>
          <w:p w14:paraId="7D7C7064"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1.</w:t>
            </w:r>
          </w:p>
        </w:tc>
        <w:tc>
          <w:tcPr>
            <w:tcW w:w="1486" w:type="pct"/>
            <w:tcBorders>
              <w:top w:val="outset" w:sz="6" w:space="0" w:color="414142"/>
              <w:left w:val="outset" w:sz="6" w:space="0" w:color="414142"/>
              <w:bottom w:val="outset" w:sz="6" w:space="0" w:color="414142"/>
              <w:right w:val="outset" w:sz="6" w:space="0" w:color="414142"/>
            </w:tcBorders>
            <w:hideMark/>
          </w:tcPr>
          <w:p w14:paraId="29F0B41A"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Projekta izpildē iesaistītās institūcijas</w:t>
            </w:r>
          </w:p>
        </w:tc>
        <w:tc>
          <w:tcPr>
            <w:tcW w:w="3119" w:type="pct"/>
            <w:tcBorders>
              <w:top w:val="outset" w:sz="6" w:space="0" w:color="414142"/>
              <w:left w:val="outset" w:sz="6" w:space="0" w:color="414142"/>
              <w:bottom w:val="outset" w:sz="6" w:space="0" w:color="414142"/>
              <w:right w:val="outset" w:sz="6" w:space="0" w:color="414142"/>
            </w:tcBorders>
          </w:tcPr>
          <w:p w14:paraId="123A0205" w14:textId="059A5D92" w:rsidR="005769D4" w:rsidRPr="00FA5C8C" w:rsidRDefault="00574E12"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Valsts kase</w:t>
            </w:r>
            <w:r w:rsidR="00FA5C8C" w:rsidRPr="00FA5C8C">
              <w:rPr>
                <w:rFonts w:ascii="Times New Roman" w:eastAsia="Times New Roman" w:hAnsi="Times New Roman" w:cs="Times New Roman"/>
                <w:color w:val="000000" w:themeColor="text1"/>
                <w:sz w:val="24"/>
                <w:szCs w:val="24"/>
                <w:lang w:eastAsia="lv-LV"/>
              </w:rPr>
              <w:t>.</w:t>
            </w:r>
          </w:p>
        </w:tc>
      </w:tr>
      <w:tr w:rsidR="005769D4" w:rsidRPr="00FA5C8C" w14:paraId="6FE8AF89" w14:textId="77777777" w:rsidTr="009871FC">
        <w:trPr>
          <w:trHeight w:val="360"/>
          <w:jc w:val="center"/>
        </w:trPr>
        <w:tc>
          <w:tcPr>
            <w:tcW w:w="395" w:type="pct"/>
            <w:tcBorders>
              <w:top w:val="outset" w:sz="6" w:space="0" w:color="414142"/>
              <w:left w:val="outset" w:sz="6" w:space="0" w:color="414142"/>
              <w:bottom w:val="outset" w:sz="6" w:space="0" w:color="414142"/>
              <w:right w:val="outset" w:sz="6" w:space="0" w:color="414142"/>
            </w:tcBorders>
            <w:hideMark/>
          </w:tcPr>
          <w:p w14:paraId="0FDE7EBD"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2.</w:t>
            </w:r>
          </w:p>
        </w:tc>
        <w:tc>
          <w:tcPr>
            <w:tcW w:w="1486" w:type="pct"/>
            <w:tcBorders>
              <w:top w:val="outset" w:sz="6" w:space="0" w:color="414142"/>
              <w:left w:val="outset" w:sz="6" w:space="0" w:color="414142"/>
              <w:bottom w:val="outset" w:sz="6" w:space="0" w:color="414142"/>
              <w:right w:val="outset" w:sz="6" w:space="0" w:color="414142"/>
            </w:tcBorders>
            <w:hideMark/>
          </w:tcPr>
          <w:p w14:paraId="65B0D9FF"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4CA7F476"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119" w:type="pct"/>
            <w:tcBorders>
              <w:top w:val="outset" w:sz="6" w:space="0" w:color="414142"/>
              <w:left w:val="outset" w:sz="6" w:space="0" w:color="414142"/>
              <w:bottom w:val="outset" w:sz="6" w:space="0" w:color="414142"/>
              <w:right w:val="outset" w:sz="6" w:space="0" w:color="414142"/>
            </w:tcBorders>
          </w:tcPr>
          <w:p w14:paraId="0264C191" w14:textId="77777777" w:rsidR="00574E12" w:rsidRPr="00FA5C8C" w:rsidRDefault="00574E12"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Noteikumu projekts neietekmē pārvaldes funkcijas un institucionālo struktūru.</w:t>
            </w:r>
          </w:p>
          <w:p w14:paraId="51947B54" w14:textId="77777777" w:rsidR="005769D4" w:rsidRPr="00FA5C8C" w:rsidRDefault="00574E12" w:rsidP="00220D26">
            <w:pPr>
              <w:spacing w:after="0" w:line="240" w:lineRule="auto"/>
              <w:jc w:val="both"/>
              <w:rPr>
                <w:rFonts w:ascii="Times New Roman" w:eastAsia="Times New Roman" w:hAnsi="Times New Roman" w:cs="Times New Roman"/>
                <w:bCs/>
                <w:color w:val="000000" w:themeColor="text1"/>
                <w:sz w:val="24"/>
                <w:szCs w:val="24"/>
                <w:lang w:eastAsia="lv-LV"/>
              </w:rPr>
            </w:pPr>
            <w:r w:rsidRPr="00FA5C8C">
              <w:rPr>
                <w:rFonts w:ascii="Times New Roman" w:eastAsia="Times New Roman" w:hAnsi="Times New Roman" w:cs="Times New Roman"/>
                <w:bCs/>
                <w:color w:val="000000" w:themeColor="text1"/>
                <w:sz w:val="24"/>
                <w:szCs w:val="24"/>
                <w:lang w:eastAsia="lv-LV"/>
              </w:rPr>
              <w:t>Jaunas institūcijas nav jāveido. Esošās institūcijas nav jāreorganizē, cilvēkresursi netiks ietekmēti.</w:t>
            </w:r>
          </w:p>
          <w:p w14:paraId="391B85CC" w14:textId="43B432D6" w:rsidR="00FA5C8C" w:rsidRPr="00FA5C8C" w:rsidRDefault="00FA5C8C"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bCs/>
                <w:color w:val="000000" w:themeColor="text1"/>
                <w:sz w:val="24"/>
                <w:szCs w:val="24"/>
                <w:lang w:eastAsia="lv-LV"/>
              </w:rPr>
              <w:t>Noteikumu projekts tiks realizēts esošā finansējuma ietvaros.</w:t>
            </w:r>
          </w:p>
        </w:tc>
      </w:tr>
      <w:tr w:rsidR="005769D4" w:rsidRPr="00FA5C8C" w14:paraId="4D0C28ED" w14:textId="77777777" w:rsidTr="009871FC">
        <w:trPr>
          <w:trHeight w:val="312"/>
          <w:jc w:val="center"/>
        </w:trPr>
        <w:tc>
          <w:tcPr>
            <w:tcW w:w="395" w:type="pct"/>
            <w:tcBorders>
              <w:top w:val="outset" w:sz="6" w:space="0" w:color="414142"/>
              <w:left w:val="outset" w:sz="6" w:space="0" w:color="414142"/>
              <w:bottom w:val="outset" w:sz="6" w:space="0" w:color="414142"/>
              <w:right w:val="outset" w:sz="6" w:space="0" w:color="414142"/>
            </w:tcBorders>
            <w:hideMark/>
          </w:tcPr>
          <w:p w14:paraId="4CA2FF19"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3.</w:t>
            </w:r>
          </w:p>
        </w:tc>
        <w:tc>
          <w:tcPr>
            <w:tcW w:w="1486" w:type="pct"/>
            <w:tcBorders>
              <w:top w:val="outset" w:sz="6" w:space="0" w:color="414142"/>
              <w:left w:val="outset" w:sz="6" w:space="0" w:color="414142"/>
              <w:bottom w:val="outset" w:sz="6" w:space="0" w:color="414142"/>
              <w:right w:val="outset" w:sz="6" w:space="0" w:color="414142"/>
            </w:tcBorders>
            <w:hideMark/>
          </w:tcPr>
          <w:p w14:paraId="24214451" w14:textId="77777777" w:rsidR="005769D4" w:rsidRPr="00FA5C8C" w:rsidRDefault="005769D4" w:rsidP="00220D26">
            <w:pPr>
              <w:spacing w:after="0" w:line="240" w:lineRule="auto"/>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Cita informācija</w:t>
            </w:r>
          </w:p>
        </w:tc>
        <w:tc>
          <w:tcPr>
            <w:tcW w:w="3119" w:type="pct"/>
            <w:tcBorders>
              <w:top w:val="outset" w:sz="6" w:space="0" w:color="414142"/>
              <w:left w:val="outset" w:sz="6" w:space="0" w:color="414142"/>
              <w:bottom w:val="outset" w:sz="6" w:space="0" w:color="414142"/>
              <w:right w:val="outset" w:sz="6" w:space="0" w:color="414142"/>
            </w:tcBorders>
          </w:tcPr>
          <w:p w14:paraId="2B468FEC" w14:textId="38484A7E" w:rsidR="005769D4" w:rsidRPr="00FA5C8C" w:rsidRDefault="00331619" w:rsidP="00220D26">
            <w:pPr>
              <w:spacing w:after="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Nav</w:t>
            </w:r>
            <w:r w:rsidR="00FA5C8C" w:rsidRPr="00FA5C8C">
              <w:rPr>
                <w:rFonts w:ascii="Times New Roman" w:eastAsia="Times New Roman" w:hAnsi="Times New Roman" w:cs="Times New Roman"/>
                <w:color w:val="000000" w:themeColor="text1"/>
                <w:sz w:val="24"/>
                <w:szCs w:val="24"/>
                <w:lang w:eastAsia="lv-LV"/>
              </w:rPr>
              <w:t>.</w:t>
            </w:r>
          </w:p>
        </w:tc>
      </w:tr>
    </w:tbl>
    <w:p w14:paraId="772A5BBF" w14:textId="77777777" w:rsidR="007B6B9D" w:rsidRPr="00220D26" w:rsidRDefault="007B6B9D">
      <w:pPr>
        <w:pStyle w:val="BodyText2"/>
        <w:rPr>
          <w:sz w:val="24"/>
          <w:szCs w:val="24"/>
          <w:lang w:val="lv-LV"/>
        </w:rPr>
      </w:pPr>
    </w:p>
    <w:p w14:paraId="22407821" w14:textId="0944EC4D" w:rsidR="002E1C2B" w:rsidRPr="00690FEF" w:rsidRDefault="009120A2" w:rsidP="00220D26">
      <w:pPr>
        <w:pStyle w:val="BodyText2"/>
      </w:pPr>
      <w:proofErr w:type="spellStart"/>
      <w:r w:rsidRPr="00220D26">
        <w:rPr>
          <w:sz w:val="24"/>
          <w:szCs w:val="24"/>
        </w:rPr>
        <w:t>Finanšu</w:t>
      </w:r>
      <w:proofErr w:type="spellEnd"/>
      <w:r w:rsidRPr="00220D26">
        <w:rPr>
          <w:sz w:val="24"/>
          <w:szCs w:val="24"/>
        </w:rPr>
        <w:t xml:space="preserve"> </w:t>
      </w:r>
      <w:proofErr w:type="spellStart"/>
      <w:r w:rsidRPr="00220D26">
        <w:rPr>
          <w:sz w:val="24"/>
          <w:szCs w:val="24"/>
        </w:rPr>
        <w:t>minist</w:t>
      </w:r>
      <w:r w:rsidR="00466F96" w:rsidRPr="00220D26">
        <w:rPr>
          <w:sz w:val="24"/>
          <w:szCs w:val="24"/>
        </w:rPr>
        <w:t>rs</w:t>
      </w:r>
      <w:proofErr w:type="spellEnd"/>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r w:rsidR="002E1C2B" w:rsidRPr="00220D26">
        <w:rPr>
          <w:sz w:val="24"/>
          <w:szCs w:val="24"/>
        </w:rPr>
        <w:tab/>
      </w:r>
      <w:proofErr w:type="spellStart"/>
      <w:r w:rsidR="00111640" w:rsidRPr="00220D26">
        <w:rPr>
          <w:sz w:val="24"/>
          <w:szCs w:val="24"/>
        </w:rPr>
        <w:t>J.Reirs</w:t>
      </w:r>
      <w:proofErr w:type="spellEnd"/>
    </w:p>
    <w:p w14:paraId="46C7E67D" w14:textId="77777777" w:rsidR="00FB69C9" w:rsidRPr="002B3E55" w:rsidRDefault="00FB69C9" w:rsidP="00D76125">
      <w:pPr>
        <w:spacing w:line="240" w:lineRule="auto"/>
        <w:contextualSpacing/>
        <w:jc w:val="both"/>
        <w:rPr>
          <w:rFonts w:ascii="Times New Roman" w:hAnsi="Times New Roman" w:cs="Times New Roman"/>
          <w:sz w:val="20"/>
          <w:szCs w:val="20"/>
        </w:rPr>
      </w:pPr>
    </w:p>
    <w:p w14:paraId="08C04ADB" w14:textId="342A04EA" w:rsidR="00EC4E78" w:rsidRPr="00220D26" w:rsidRDefault="002E1C2B" w:rsidP="00D76125">
      <w:pPr>
        <w:spacing w:line="240" w:lineRule="auto"/>
        <w:contextualSpacing/>
        <w:jc w:val="both"/>
        <w:rPr>
          <w:rFonts w:ascii="Times New Roman" w:hAnsi="Times New Roman" w:cs="Times New Roman"/>
          <w:sz w:val="20"/>
          <w:szCs w:val="20"/>
        </w:rPr>
      </w:pPr>
      <w:r w:rsidRPr="00220D26">
        <w:rPr>
          <w:rFonts w:ascii="Times New Roman" w:hAnsi="Times New Roman" w:cs="Times New Roman"/>
          <w:sz w:val="20"/>
          <w:szCs w:val="20"/>
        </w:rPr>
        <w:t>M.Prikulis</w:t>
      </w:r>
      <w:r w:rsidR="00EC4E78" w:rsidRPr="00220D26">
        <w:rPr>
          <w:rFonts w:ascii="Times New Roman" w:hAnsi="Times New Roman" w:cs="Times New Roman"/>
          <w:sz w:val="20"/>
          <w:szCs w:val="20"/>
        </w:rPr>
        <w:t xml:space="preserve">, </w:t>
      </w:r>
      <w:r w:rsidRPr="00220D26">
        <w:rPr>
          <w:rFonts w:ascii="Times New Roman" w:hAnsi="Times New Roman" w:cs="Times New Roman"/>
          <w:sz w:val="20"/>
          <w:szCs w:val="20"/>
        </w:rPr>
        <w:t>67094291</w:t>
      </w:r>
    </w:p>
    <w:p w14:paraId="6A5DDC99" w14:textId="586ED102" w:rsidR="002E1C2B" w:rsidRPr="00D65FF3" w:rsidRDefault="002E1C2B" w:rsidP="002D7B3E">
      <w:pPr>
        <w:spacing w:line="240" w:lineRule="auto"/>
        <w:contextualSpacing/>
        <w:jc w:val="both"/>
        <w:rPr>
          <w:rFonts w:ascii="Times New Roman" w:hAnsi="Times New Roman" w:cs="Times New Roman"/>
          <w:sz w:val="24"/>
        </w:rPr>
      </w:pPr>
      <w:r w:rsidRPr="00220D26">
        <w:rPr>
          <w:rFonts w:ascii="Times New Roman" w:hAnsi="Times New Roman" w:cs="Times New Roman"/>
          <w:sz w:val="20"/>
          <w:szCs w:val="20"/>
        </w:rPr>
        <w:t>martins.prikulis@kase.gov.l</w:t>
      </w:r>
      <w:r w:rsidR="00FA5C8C" w:rsidRPr="00220D26">
        <w:rPr>
          <w:rFonts w:ascii="Times New Roman" w:hAnsi="Times New Roman" w:cs="Times New Roman"/>
          <w:sz w:val="20"/>
          <w:szCs w:val="20"/>
        </w:rPr>
        <w:t>v</w:t>
      </w:r>
    </w:p>
    <w:sectPr w:rsidR="002E1C2B" w:rsidRPr="00D65FF3" w:rsidSect="00780ED8">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707D" w14:textId="77777777" w:rsidR="005D3C84" w:rsidRDefault="005D3C84" w:rsidP="00DE0109">
      <w:pPr>
        <w:spacing w:after="0" w:line="240" w:lineRule="auto"/>
      </w:pPr>
      <w:r>
        <w:separator/>
      </w:r>
    </w:p>
  </w:endnote>
  <w:endnote w:type="continuationSeparator" w:id="0">
    <w:p w14:paraId="31819B16" w14:textId="77777777" w:rsidR="005D3C84" w:rsidRDefault="005D3C84"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9B7A" w14:textId="59369198" w:rsidR="00CE48EC" w:rsidRPr="00CE48EC" w:rsidRDefault="00B807A9" w:rsidP="00DE0109">
    <w:pP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D41EB">
      <w:rPr>
        <w:rFonts w:ascii="Times New Roman" w:hAnsi="Times New Roman" w:cs="Times New Roman"/>
        <w:noProof/>
        <w:sz w:val="20"/>
        <w:szCs w:val="20"/>
      </w:rPr>
      <w:t>FMAnot_200619</w:t>
    </w:r>
    <w:r>
      <w:rPr>
        <w:rFonts w:ascii="Times New Roman" w:hAnsi="Times New Roman" w:cs="Times New Roman"/>
        <w:sz w:val="20"/>
        <w:szCs w:val="20"/>
      </w:rPr>
      <w:fldChar w:fldCharType="end"/>
    </w:r>
  </w:p>
  <w:p w14:paraId="2C730149" w14:textId="77777777" w:rsidR="00DE0109" w:rsidRDefault="00DE0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266E" w14:textId="5DC54289"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D41EB">
      <w:rPr>
        <w:rFonts w:ascii="Times New Roman" w:hAnsi="Times New Roman" w:cs="Times New Roman"/>
        <w:noProof/>
        <w:sz w:val="20"/>
        <w:szCs w:val="20"/>
      </w:rPr>
      <w:t>FMAnot_200619</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8592" w14:textId="77777777" w:rsidR="005D3C84" w:rsidRDefault="005D3C84" w:rsidP="00DE0109">
      <w:pPr>
        <w:spacing w:after="0" w:line="240" w:lineRule="auto"/>
      </w:pPr>
      <w:r>
        <w:separator/>
      </w:r>
    </w:p>
  </w:footnote>
  <w:footnote w:type="continuationSeparator" w:id="0">
    <w:p w14:paraId="1051FEA4" w14:textId="77777777" w:rsidR="005D3C84" w:rsidRDefault="005D3C84" w:rsidP="00DE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673831"/>
      <w:docPartObj>
        <w:docPartGallery w:val="Page Numbers (Top of Page)"/>
        <w:docPartUnique/>
      </w:docPartObj>
    </w:sdtPr>
    <w:sdtEndPr>
      <w:rPr>
        <w:noProof/>
      </w:rPr>
    </w:sdtEndPr>
    <w:sdtContent>
      <w:p w14:paraId="6DF53A81" w14:textId="62F2AB64" w:rsidR="002E1C2B" w:rsidRDefault="002E1C2B">
        <w:pPr>
          <w:pStyle w:val="Header"/>
          <w:jc w:val="center"/>
        </w:pPr>
        <w:r>
          <w:fldChar w:fldCharType="begin"/>
        </w:r>
        <w:r>
          <w:instrText xml:space="preserve"> PAGE   \* MERGEFORMAT </w:instrText>
        </w:r>
        <w:r>
          <w:fldChar w:fldCharType="separate"/>
        </w:r>
        <w:r w:rsidR="00375837">
          <w:rPr>
            <w:noProof/>
          </w:rPr>
          <w:t>4</w:t>
        </w:r>
        <w:r>
          <w:rPr>
            <w:noProof/>
          </w:rPr>
          <w:fldChar w:fldCharType="end"/>
        </w:r>
      </w:p>
    </w:sdtContent>
  </w:sdt>
  <w:p w14:paraId="73D2615E" w14:textId="77777777" w:rsidR="002E1C2B" w:rsidRDefault="002E1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BD"/>
    <w:rsid w:val="00001BCE"/>
    <w:rsid w:val="000059B3"/>
    <w:rsid w:val="00024E96"/>
    <w:rsid w:val="00037185"/>
    <w:rsid w:val="00045761"/>
    <w:rsid w:val="00052162"/>
    <w:rsid w:val="00060153"/>
    <w:rsid w:val="00063CAE"/>
    <w:rsid w:val="000801C8"/>
    <w:rsid w:val="000919DC"/>
    <w:rsid w:val="0009337C"/>
    <w:rsid w:val="000B0920"/>
    <w:rsid w:val="000B182E"/>
    <w:rsid w:val="000B709A"/>
    <w:rsid w:val="000E6860"/>
    <w:rsid w:val="000F1969"/>
    <w:rsid w:val="000F41AE"/>
    <w:rsid w:val="00111640"/>
    <w:rsid w:val="001155D0"/>
    <w:rsid w:val="001361E8"/>
    <w:rsid w:val="001448A0"/>
    <w:rsid w:val="00152F6D"/>
    <w:rsid w:val="0017726F"/>
    <w:rsid w:val="00193B9D"/>
    <w:rsid w:val="001969CE"/>
    <w:rsid w:val="001A7404"/>
    <w:rsid w:val="001B3343"/>
    <w:rsid w:val="001C13B5"/>
    <w:rsid w:val="001C61DD"/>
    <w:rsid w:val="001F309C"/>
    <w:rsid w:val="001F417E"/>
    <w:rsid w:val="00206BF8"/>
    <w:rsid w:val="00220D26"/>
    <w:rsid w:val="00241E22"/>
    <w:rsid w:val="00264AE7"/>
    <w:rsid w:val="00271A53"/>
    <w:rsid w:val="00294D45"/>
    <w:rsid w:val="002A36D5"/>
    <w:rsid w:val="002A46DC"/>
    <w:rsid w:val="002A490A"/>
    <w:rsid w:val="002A4AFA"/>
    <w:rsid w:val="002A57F1"/>
    <w:rsid w:val="002A75DC"/>
    <w:rsid w:val="002B3E55"/>
    <w:rsid w:val="002D1863"/>
    <w:rsid w:val="002D2A2A"/>
    <w:rsid w:val="002D68D0"/>
    <w:rsid w:val="002D7B3E"/>
    <w:rsid w:val="002E1C2B"/>
    <w:rsid w:val="002E38E1"/>
    <w:rsid w:val="00311329"/>
    <w:rsid w:val="00313AB4"/>
    <w:rsid w:val="0032762E"/>
    <w:rsid w:val="00330B38"/>
    <w:rsid w:val="00331619"/>
    <w:rsid w:val="003322DB"/>
    <w:rsid w:val="0034240B"/>
    <w:rsid w:val="0035705F"/>
    <w:rsid w:val="003606AA"/>
    <w:rsid w:val="00375837"/>
    <w:rsid w:val="00376B8E"/>
    <w:rsid w:val="00380105"/>
    <w:rsid w:val="00394BE2"/>
    <w:rsid w:val="003A262E"/>
    <w:rsid w:val="003B2AE1"/>
    <w:rsid w:val="003C2122"/>
    <w:rsid w:val="003D41EB"/>
    <w:rsid w:val="003F5C99"/>
    <w:rsid w:val="004008B8"/>
    <w:rsid w:val="0040437D"/>
    <w:rsid w:val="00414658"/>
    <w:rsid w:val="0041739A"/>
    <w:rsid w:val="00424A54"/>
    <w:rsid w:val="0042515A"/>
    <w:rsid w:val="00425AEC"/>
    <w:rsid w:val="004431E1"/>
    <w:rsid w:val="00446E7E"/>
    <w:rsid w:val="00466F96"/>
    <w:rsid w:val="004670AE"/>
    <w:rsid w:val="00470EFA"/>
    <w:rsid w:val="00495106"/>
    <w:rsid w:val="004A25D2"/>
    <w:rsid w:val="004A2B39"/>
    <w:rsid w:val="004B6367"/>
    <w:rsid w:val="004D24B7"/>
    <w:rsid w:val="004D3280"/>
    <w:rsid w:val="004D741F"/>
    <w:rsid w:val="004E2847"/>
    <w:rsid w:val="004E5E9C"/>
    <w:rsid w:val="004F2F51"/>
    <w:rsid w:val="004F7E2E"/>
    <w:rsid w:val="005006BA"/>
    <w:rsid w:val="00501F13"/>
    <w:rsid w:val="00505AEA"/>
    <w:rsid w:val="00512FEC"/>
    <w:rsid w:val="00526818"/>
    <w:rsid w:val="00532F18"/>
    <w:rsid w:val="005522BF"/>
    <w:rsid w:val="00552C37"/>
    <w:rsid w:val="00554A9D"/>
    <w:rsid w:val="00565988"/>
    <w:rsid w:val="00571BC8"/>
    <w:rsid w:val="00574E12"/>
    <w:rsid w:val="00575D78"/>
    <w:rsid w:val="005769D4"/>
    <w:rsid w:val="005804A8"/>
    <w:rsid w:val="005B7515"/>
    <w:rsid w:val="005C1E10"/>
    <w:rsid w:val="005D3C84"/>
    <w:rsid w:val="005E175D"/>
    <w:rsid w:val="005F3A31"/>
    <w:rsid w:val="00605F2C"/>
    <w:rsid w:val="0061454A"/>
    <w:rsid w:val="00636119"/>
    <w:rsid w:val="00641D65"/>
    <w:rsid w:val="006436F8"/>
    <w:rsid w:val="00645096"/>
    <w:rsid w:val="0065058A"/>
    <w:rsid w:val="00660DBF"/>
    <w:rsid w:val="006746B8"/>
    <w:rsid w:val="006A26E7"/>
    <w:rsid w:val="006C018A"/>
    <w:rsid w:val="006C630D"/>
    <w:rsid w:val="006D33AB"/>
    <w:rsid w:val="006E4ABC"/>
    <w:rsid w:val="00710DAA"/>
    <w:rsid w:val="00722908"/>
    <w:rsid w:val="00733D3E"/>
    <w:rsid w:val="007702CF"/>
    <w:rsid w:val="00770FC6"/>
    <w:rsid w:val="00775AAF"/>
    <w:rsid w:val="00776FAC"/>
    <w:rsid w:val="00780ED8"/>
    <w:rsid w:val="007810A9"/>
    <w:rsid w:val="00791849"/>
    <w:rsid w:val="007A68FE"/>
    <w:rsid w:val="007B6B9D"/>
    <w:rsid w:val="007C08AD"/>
    <w:rsid w:val="007D1C2A"/>
    <w:rsid w:val="007E1C0C"/>
    <w:rsid w:val="007F09FD"/>
    <w:rsid w:val="007F420B"/>
    <w:rsid w:val="007F54EB"/>
    <w:rsid w:val="007F5CF9"/>
    <w:rsid w:val="007F73D2"/>
    <w:rsid w:val="008120AC"/>
    <w:rsid w:val="00824707"/>
    <w:rsid w:val="00825523"/>
    <w:rsid w:val="008467CF"/>
    <w:rsid w:val="00855BBF"/>
    <w:rsid w:val="0085736A"/>
    <w:rsid w:val="008577A4"/>
    <w:rsid w:val="00860D6E"/>
    <w:rsid w:val="00871013"/>
    <w:rsid w:val="00873C86"/>
    <w:rsid w:val="008863BE"/>
    <w:rsid w:val="00896265"/>
    <w:rsid w:val="00897E10"/>
    <w:rsid w:val="008C22B8"/>
    <w:rsid w:val="008F30FF"/>
    <w:rsid w:val="009120A2"/>
    <w:rsid w:val="0091304B"/>
    <w:rsid w:val="00936FA2"/>
    <w:rsid w:val="00972D93"/>
    <w:rsid w:val="00982DA3"/>
    <w:rsid w:val="009871FC"/>
    <w:rsid w:val="00992C25"/>
    <w:rsid w:val="009A0805"/>
    <w:rsid w:val="009B4D32"/>
    <w:rsid w:val="009D2481"/>
    <w:rsid w:val="009F5310"/>
    <w:rsid w:val="00A02AD7"/>
    <w:rsid w:val="00A43367"/>
    <w:rsid w:val="00A61D75"/>
    <w:rsid w:val="00A67D8A"/>
    <w:rsid w:val="00A70F48"/>
    <w:rsid w:val="00A72AD1"/>
    <w:rsid w:val="00A744E9"/>
    <w:rsid w:val="00A81807"/>
    <w:rsid w:val="00A821D5"/>
    <w:rsid w:val="00A829CF"/>
    <w:rsid w:val="00A873BA"/>
    <w:rsid w:val="00A87DFB"/>
    <w:rsid w:val="00A9676A"/>
    <w:rsid w:val="00AA26DF"/>
    <w:rsid w:val="00AA4075"/>
    <w:rsid w:val="00AB18A4"/>
    <w:rsid w:val="00AC2C90"/>
    <w:rsid w:val="00AD607B"/>
    <w:rsid w:val="00AF50D4"/>
    <w:rsid w:val="00B05EE6"/>
    <w:rsid w:val="00B43DC9"/>
    <w:rsid w:val="00B45F92"/>
    <w:rsid w:val="00B807A9"/>
    <w:rsid w:val="00B94157"/>
    <w:rsid w:val="00B95C63"/>
    <w:rsid w:val="00BD1F7F"/>
    <w:rsid w:val="00BD291B"/>
    <w:rsid w:val="00BE021F"/>
    <w:rsid w:val="00BF0891"/>
    <w:rsid w:val="00BF4776"/>
    <w:rsid w:val="00C008C0"/>
    <w:rsid w:val="00C02187"/>
    <w:rsid w:val="00C06E7D"/>
    <w:rsid w:val="00C22108"/>
    <w:rsid w:val="00C32D2C"/>
    <w:rsid w:val="00C40292"/>
    <w:rsid w:val="00C42196"/>
    <w:rsid w:val="00C579BA"/>
    <w:rsid w:val="00C612B8"/>
    <w:rsid w:val="00C84456"/>
    <w:rsid w:val="00C8622D"/>
    <w:rsid w:val="00C92107"/>
    <w:rsid w:val="00C92633"/>
    <w:rsid w:val="00C97FBD"/>
    <w:rsid w:val="00CA21A9"/>
    <w:rsid w:val="00CD668D"/>
    <w:rsid w:val="00CD6E16"/>
    <w:rsid w:val="00CE163A"/>
    <w:rsid w:val="00CE48EC"/>
    <w:rsid w:val="00CF281A"/>
    <w:rsid w:val="00D06CF6"/>
    <w:rsid w:val="00D10E49"/>
    <w:rsid w:val="00D21106"/>
    <w:rsid w:val="00D214BB"/>
    <w:rsid w:val="00D3742F"/>
    <w:rsid w:val="00D463FC"/>
    <w:rsid w:val="00D56592"/>
    <w:rsid w:val="00D65FF3"/>
    <w:rsid w:val="00D76125"/>
    <w:rsid w:val="00D83BE0"/>
    <w:rsid w:val="00D94151"/>
    <w:rsid w:val="00DA6D41"/>
    <w:rsid w:val="00DA74D0"/>
    <w:rsid w:val="00DB07BF"/>
    <w:rsid w:val="00DB18BB"/>
    <w:rsid w:val="00DD5FC9"/>
    <w:rsid w:val="00DE0109"/>
    <w:rsid w:val="00DE1377"/>
    <w:rsid w:val="00DE2CD3"/>
    <w:rsid w:val="00DE5029"/>
    <w:rsid w:val="00DE69C8"/>
    <w:rsid w:val="00DE6BA4"/>
    <w:rsid w:val="00DF1460"/>
    <w:rsid w:val="00DF1556"/>
    <w:rsid w:val="00DF1E55"/>
    <w:rsid w:val="00DF2235"/>
    <w:rsid w:val="00DF5FFF"/>
    <w:rsid w:val="00DF6902"/>
    <w:rsid w:val="00E02A9F"/>
    <w:rsid w:val="00E0775E"/>
    <w:rsid w:val="00E26822"/>
    <w:rsid w:val="00E321D4"/>
    <w:rsid w:val="00E43A4A"/>
    <w:rsid w:val="00E475A0"/>
    <w:rsid w:val="00E722F6"/>
    <w:rsid w:val="00E75CC6"/>
    <w:rsid w:val="00E8287D"/>
    <w:rsid w:val="00E96CBA"/>
    <w:rsid w:val="00E96EC1"/>
    <w:rsid w:val="00EA61B4"/>
    <w:rsid w:val="00EC10A2"/>
    <w:rsid w:val="00EC2346"/>
    <w:rsid w:val="00EC4E78"/>
    <w:rsid w:val="00EF0826"/>
    <w:rsid w:val="00EF53B2"/>
    <w:rsid w:val="00EF5C09"/>
    <w:rsid w:val="00F016D8"/>
    <w:rsid w:val="00F100A1"/>
    <w:rsid w:val="00F25AEB"/>
    <w:rsid w:val="00F40C4C"/>
    <w:rsid w:val="00F63869"/>
    <w:rsid w:val="00F659DA"/>
    <w:rsid w:val="00F66909"/>
    <w:rsid w:val="00F8720E"/>
    <w:rsid w:val="00F96B76"/>
    <w:rsid w:val="00FA34E3"/>
    <w:rsid w:val="00FA5C8C"/>
    <w:rsid w:val="00FB69C9"/>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9E90"/>
  <w15:docId w15:val="{79E4145A-8412-4A1C-AF9B-B10126F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unhideWhenUsed/>
    <w:rsid w:val="00EF53B2"/>
    <w:rPr>
      <w:sz w:val="16"/>
      <w:szCs w:val="16"/>
    </w:rPr>
  </w:style>
  <w:style w:type="paragraph" w:styleId="CommentText">
    <w:name w:val="annotation text"/>
    <w:basedOn w:val="Normal"/>
    <w:link w:val="CommentTextChar"/>
    <w:uiPriority w:val="99"/>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basedOn w:val="Normal"/>
    <w:uiPriority w:val="34"/>
    <w:qFormat/>
    <w:rsid w:val="00495106"/>
    <w:pPr>
      <w:ind w:left="720"/>
      <w:contextualSpacing/>
    </w:pPr>
  </w:style>
  <w:style w:type="table" w:styleId="TableGrid">
    <w:name w:val="Table Grid"/>
    <w:basedOn w:val="TableNormal"/>
    <w:uiPriority w:val="39"/>
    <w:rsid w:val="005769D4"/>
    <w:pPr>
      <w:spacing w:after="0" w:line="240" w:lineRule="auto"/>
    </w:pPr>
    <w:rPr>
      <w:rFonts w:ascii="Times New Roman" w:eastAsia="Calibri" w:hAnsi="Times New Roman"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611">
      <w:bodyDiv w:val="1"/>
      <w:marLeft w:val="0"/>
      <w:marRight w:val="0"/>
      <w:marTop w:val="0"/>
      <w:marBottom w:val="0"/>
      <w:divBdr>
        <w:top w:val="none" w:sz="0" w:space="0" w:color="auto"/>
        <w:left w:val="none" w:sz="0" w:space="0" w:color="auto"/>
        <w:bottom w:val="none" w:sz="0" w:space="0" w:color="auto"/>
        <w:right w:val="none" w:sz="0" w:space="0" w:color="auto"/>
      </w:divBdr>
    </w:div>
    <w:div w:id="125857491">
      <w:bodyDiv w:val="1"/>
      <w:marLeft w:val="0"/>
      <w:marRight w:val="0"/>
      <w:marTop w:val="0"/>
      <w:marBottom w:val="0"/>
      <w:divBdr>
        <w:top w:val="none" w:sz="0" w:space="0" w:color="auto"/>
        <w:left w:val="none" w:sz="0" w:space="0" w:color="auto"/>
        <w:bottom w:val="none" w:sz="0" w:space="0" w:color="auto"/>
        <w:right w:val="none" w:sz="0" w:space="0" w:color="auto"/>
      </w:divBdr>
    </w:div>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225383579">
      <w:bodyDiv w:val="1"/>
      <w:marLeft w:val="0"/>
      <w:marRight w:val="0"/>
      <w:marTop w:val="0"/>
      <w:marBottom w:val="0"/>
      <w:divBdr>
        <w:top w:val="none" w:sz="0" w:space="0" w:color="auto"/>
        <w:left w:val="none" w:sz="0" w:space="0" w:color="auto"/>
        <w:bottom w:val="none" w:sz="0" w:space="0" w:color="auto"/>
        <w:right w:val="none" w:sz="0" w:space="0" w:color="auto"/>
      </w:divBdr>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705983058">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se.gov.lv/valsts-kase/sabiedribas-lidzdalib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valsts_budzeta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Āboliņš (VK)</Vad_x012b_t_x0101_js>
    <TAP xmlns="49b0bb89-35b3-4114-9b1c-a376ef2ba045">71</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9054-0929-4628-B94A-47458AB3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F9AA2-791C-4C5A-9889-58768DC30DD1}">
  <ds:schemaRefs>
    <ds:schemaRef ds:uri="http://schemas.microsoft.com/sharepoint/v3/contenttype/forms"/>
  </ds:schemaRefs>
</ds:datastoreItem>
</file>

<file path=customXml/itemProps3.xml><?xml version="1.0" encoding="utf-8"?>
<ds:datastoreItem xmlns:ds="http://schemas.openxmlformats.org/officeDocument/2006/customXml" ds:itemID="{3209743F-B3ED-4254-BC21-752D64C8DFB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FD4F748A-6A0A-46E8-9D45-4FE04C28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5966</Words>
  <Characters>3402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noteikumu projekta "Kārtība, kādā nodrošina informācijas apriti, izmantojot Valsts kases nodrošinātos e-pakalpojumus"</vt:lpstr>
    </vt:vector>
  </TitlesOfParts>
  <Company>Valsts kase</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nodrošina informācijas apriti, izmantojot Valsts kases nodrošinātos e-pakalpojumus"</dc:title>
  <dc:subject>Anotācija</dc:subject>
  <dc:creator>M. Prikulis (VK)</dc:creator>
  <dc:description>martins.prikulis@kase.gov.lv; 67094291</dc:description>
  <cp:lastModifiedBy>Jekaterina Borovika</cp:lastModifiedBy>
  <cp:revision>2</cp:revision>
  <cp:lastPrinted>2015-10-02T06:56:00Z</cp:lastPrinted>
  <dcterms:created xsi:type="dcterms:W3CDTF">2019-07-02T08:52:00Z</dcterms:created>
  <dcterms:modified xsi:type="dcterms:W3CDTF">2019-07-02T08:52:00Z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