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4239" w14:textId="77777777" w:rsidR="00DB23D5" w:rsidRPr="00B00E84" w:rsidRDefault="00DB23D5" w:rsidP="00DB23D5">
      <w:pPr>
        <w:pStyle w:val="naislab"/>
        <w:spacing w:before="0" w:after="0"/>
        <w:rPr>
          <w:b/>
          <w:sz w:val="28"/>
          <w:szCs w:val="28"/>
        </w:rPr>
      </w:pPr>
      <w:r w:rsidRPr="00B00E84">
        <w:rPr>
          <w:b/>
          <w:sz w:val="28"/>
          <w:szCs w:val="28"/>
        </w:rPr>
        <w:t xml:space="preserve">                                                                                                                                                                                                                                                                                                                                                                                                                                                                                                                                                                                                                </w:t>
      </w:r>
    </w:p>
    <w:p w14:paraId="50FD2F0A" w14:textId="77777777" w:rsidR="00164CC8" w:rsidRPr="00B00E84" w:rsidRDefault="006277E7" w:rsidP="00A7567D">
      <w:pPr>
        <w:pStyle w:val="naislab"/>
        <w:spacing w:before="0" w:after="0"/>
        <w:jc w:val="center"/>
        <w:outlineLvl w:val="0"/>
        <w:rPr>
          <w:b/>
        </w:rPr>
      </w:pPr>
      <w:r w:rsidRPr="00B00E84">
        <w:rPr>
          <w:b/>
        </w:rPr>
        <w:t>Ministru kabineta noteikumu projekta</w:t>
      </w:r>
    </w:p>
    <w:p w14:paraId="1C028487" w14:textId="258A3CB3" w:rsidR="00C45C09" w:rsidRPr="00B00E84" w:rsidRDefault="00B00E84" w:rsidP="00C45C09">
      <w:pPr>
        <w:tabs>
          <w:tab w:val="left" w:pos="7040"/>
        </w:tabs>
        <w:ind w:firstLine="720"/>
        <w:jc w:val="center"/>
        <w:rPr>
          <w:b/>
        </w:rPr>
      </w:pPr>
      <w:r w:rsidRPr="00B00E84">
        <w:rPr>
          <w:b/>
        </w:rPr>
        <w:t>“</w:t>
      </w:r>
      <w:r w:rsidR="005C6315" w:rsidRPr="005C6315">
        <w:rPr>
          <w:b/>
          <w:bCs/>
        </w:rPr>
        <w:t>Akcīzes preču pārvietošanas paziņojuma aizpildīšanas un iesniegšanas kārtība uz autoceļa izveidotajā robežšķērsošanas vietā</w:t>
      </w:r>
      <w:r w:rsidR="00A7567D" w:rsidRPr="00B00E84">
        <w:rPr>
          <w:b/>
        </w:rPr>
        <w:t>”</w:t>
      </w:r>
    </w:p>
    <w:p w14:paraId="27A2E61E" w14:textId="77777777" w:rsidR="00164CC8" w:rsidRDefault="00A7567D" w:rsidP="00C45C09">
      <w:pPr>
        <w:tabs>
          <w:tab w:val="left" w:pos="7040"/>
        </w:tabs>
        <w:ind w:firstLine="720"/>
        <w:jc w:val="center"/>
        <w:rPr>
          <w:b/>
        </w:rPr>
      </w:pPr>
      <w:r w:rsidRPr="00B00E84">
        <w:rPr>
          <w:b/>
        </w:rPr>
        <w:t xml:space="preserve"> s</w:t>
      </w:r>
      <w:r w:rsidR="00164CC8" w:rsidRPr="00B00E84">
        <w:rPr>
          <w:b/>
        </w:rPr>
        <w:t xml:space="preserve">ākotnējās ietekmes novērtējuma </w:t>
      </w:r>
      <w:smartTag w:uri="schemas-tilde-lv/tildestengine" w:element="veidnes">
        <w:smartTagPr>
          <w:attr w:name="id" w:val="-1"/>
          <w:attr w:name="baseform" w:val="ziņojums"/>
          <w:attr w:name="text" w:val="ziņojums"/>
        </w:smartTagPr>
        <w:r w:rsidR="00164CC8" w:rsidRPr="00B00E84">
          <w:rPr>
            <w:b/>
          </w:rPr>
          <w:t>ziņojums</w:t>
        </w:r>
      </w:smartTag>
      <w:r w:rsidR="00164CC8" w:rsidRPr="00B00E84">
        <w:rPr>
          <w:b/>
        </w:rPr>
        <w:t xml:space="preserve"> (anotācija)</w:t>
      </w:r>
    </w:p>
    <w:p w14:paraId="2F62D3C8" w14:textId="77777777" w:rsidR="00B00E84" w:rsidRPr="00B00E84" w:rsidRDefault="00B00E84" w:rsidP="00C45C09">
      <w:pPr>
        <w:tabs>
          <w:tab w:val="left" w:pos="7040"/>
        </w:tabs>
        <w:ind w:firstLine="720"/>
        <w:jc w:val="center"/>
        <w:rPr>
          <w:b/>
          <w:bCs/>
        </w:rPr>
      </w:pPr>
    </w:p>
    <w:tbl>
      <w:tblPr>
        <w:tblW w:w="530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31"/>
        <w:gridCol w:w="7069"/>
      </w:tblGrid>
      <w:tr w:rsidR="00821801" w:rsidRPr="000B55A9" w14:paraId="6B4199EE" w14:textId="77777777" w:rsidTr="00821801">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D63730C" w14:textId="77777777" w:rsidR="00821801" w:rsidRPr="000B55A9" w:rsidRDefault="00821801" w:rsidP="00DC5867">
            <w:pPr>
              <w:spacing w:before="100" w:beforeAutospacing="1" w:after="100" w:afterAutospacing="1" w:line="360" w:lineRule="auto"/>
              <w:ind w:firstLine="300"/>
              <w:jc w:val="center"/>
              <w:rPr>
                <w:b/>
                <w:bCs/>
              </w:rPr>
            </w:pPr>
            <w:r w:rsidRPr="000B55A9">
              <w:rPr>
                <w:b/>
                <w:bCs/>
              </w:rPr>
              <w:t>Tiesību akta projekta anotācijas kopsavilkums</w:t>
            </w:r>
          </w:p>
        </w:tc>
      </w:tr>
      <w:tr w:rsidR="00821801" w:rsidRPr="000B55A9" w14:paraId="6EEAA3AA" w14:textId="77777777" w:rsidTr="00B00E84">
        <w:tc>
          <w:tcPr>
            <w:tcW w:w="1318" w:type="pct"/>
            <w:tcBorders>
              <w:top w:val="outset" w:sz="6" w:space="0" w:color="414142"/>
              <w:left w:val="outset" w:sz="6" w:space="0" w:color="414142"/>
              <w:bottom w:val="outset" w:sz="6" w:space="0" w:color="414142"/>
              <w:right w:val="outset" w:sz="6" w:space="0" w:color="414142"/>
            </w:tcBorders>
            <w:hideMark/>
          </w:tcPr>
          <w:p w14:paraId="4EBB21FE" w14:textId="77777777" w:rsidR="00821801" w:rsidRPr="000B55A9" w:rsidRDefault="00821801" w:rsidP="00DC5867">
            <w:pPr>
              <w:jc w:val="both"/>
            </w:pPr>
            <w:r w:rsidRPr="000B55A9">
              <w:t>Mērķis, risinājums un projekta spēkā stāšanās laiks (500 zīmes bez atstarpēm)</w:t>
            </w:r>
          </w:p>
        </w:tc>
        <w:tc>
          <w:tcPr>
            <w:tcW w:w="3682" w:type="pct"/>
            <w:tcBorders>
              <w:top w:val="outset" w:sz="6" w:space="0" w:color="414142"/>
              <w:left w:val="outset" w:sz="6" w:space="0" w:color="414142"/>
              <w:bottom w:val="outset" w:sz="6" w:space="0" w:color="414142"/>
              <w:right w:val="outset" w:sz="6" w:space="0" w:color="414142"/>
            </w:tcBorders>
            <w:hideMark/>
          </w:tcPr>
          <w:p w14:paraId="7C13E1B7" w14:textId="50A318C8" w:rsidR="0031167D" w:rsidRDefault="00821801" w:rsidP="0031167D">
            <w:pPr>
              <w:jc w:val="both"/>
            </w:pPr>
            <w:r w:rsidRPr="00460228">
              <w:t xml:space="preserve">Ministru kabineta noteikumu projekts </w:t>
            </w:r>
            <w:r w:rsidR="00B00E84" w:rsidRPr="00B00E84">
              <w:t>“</w:t>
            </w:r>
            <w:r w:rsidR="005C6315" w:rsidRPr="005C6315">
              <w:t>Akcīzes preču pārvietošanas paziņojuma aizpildīšanas un iesniegšanas kārtība uz autoceļa izveidotajā robežšķērsošanas vietā</w:t>
            </w:r>
            <w:r w:rsidR="00B00E84" w:rsidRPr="00B00E84">
              <w:t>”</w:t>
            </w:r>
            <w:r w:rsidRPr="00460228">
              <w:t xml:space="preserve"> (turpmāk – noteikumu projekts)</w:t>
            </w:r>
            <w:r>
              <w:t xml:space="preserve"> a</w:t>
            </w:r>
            <w:r w:rsidRPr="00460228">
              <w:t xml:space="preserve">tbilstoši </w:t>
            </w:r>
            <w:r w:rsidR="00B00E84">
              <w:t>Muitas likuma (</w:t>
            </w:r>
            <w:r>
              <w:t xml:space="preserve">turpmāk – likums) </w:t>
            </w:r>
            <w:r w:rsidR="00B00E84">
              <w:t>6</w:t>
            </w:r>
            <w:r w:rsidRPr="00460228">
              <w:t xml:space="preserve">.panta </w:t>
            </w:r>
            <w:r w:rsidR="00B00E84">
              <w:t>19.punktā</w:t>
            </w:r>
            <w:r w:rsidRPr="00460228">
              <w:t xml:space="preserve"> dotajam </w:t>
            </w:r>
            <w:r w:rsidR="0031167D" w:rsidRPr="0031167D">
              <w:t xml:space="preserve">deleģējumam paredz noteikt kārtību, kādā uz autoceļa izveidotajā robežšķērsošanas vietā </w:t>
            </w:r>
            <w:r w:rsidR="007461D4" w:rsidRPr="00417AFE">
              <w:t xml:space="preserve">aizpilda un iesniedz akcīzes preču pārvietošanas paziņojumu (turpmāk – paziņojums) par atsevišķām </w:t>
            </w:r>
            <w:r w:rsidR="0031167D" w:rsidRPr="00417AFE">
              <w:t xml:space="preserve">akcīzes </w:t>
            </w:r>
            <w:r w:rsidR="007461D4" w:rsidRPr="00417AFE">
              <w:t xml:space="preserve">precēm </w:t>
            </w:r>
            <w:r w:rsidR="0031167D" w:rsidRPr="00417AFE">
              <w:t>un komerciālajā mehāniskajā transpor</w:t>
            </w:r>
            <w:r w:rsidR="00C41857" w:rsidRPr="00417AFE">
              <w:t>tlīdzeklī esošo</w:t>
            </w:r>
            <w:r w:rsidR="004A6DA5" w:rsidRPr="00417AFE">
              <w:t xml:space="preserve"> degviel</w:t>
            </w:r>
            <w:r w:rsidR="0031167D" w:rsidRPr="00417AFE">
              <w:t>u,</w:t>
            </w:r>
            <w:r w:rsidR="0031167D" w:rsidRPr="0031167D">
              <w:t xml:space="preserve"> kas nepieciešams transportlīdzekļa darbības nodrošināšanai, aizstājot šobrīd spēkā esošos Ministru kabineta noteikumus.</w:t>
            </w:r>
          </w:p>
          <w:p w14:paraId="1EEF26F8" w14:textId="373C21A5" w:rsidR="00821801" w:rsidRPr="00C43A04" w:rsidRDefault="00821801" w:rsidP="0031167D">
            <w:pPr>
              <w:jc w:val="both"/>
            </w:pPr>
            <w:r>
              <w:t>Noteikumu pr</w:t>
            </w:r>
            <w:r w:rsidR="00417AFE">
              <w:t xml:space="preserve">ojekts </w:t>
            </w:r>
            <w:r w:rsidR="00417AFE" w:rsidRPr="00C43A04">
              <w:t>stāsies spēkā vispārējā kārtībā</w:t>
            </w:r>
            <w:r w:rsidR="003D3E35">
              <w:t>.</w:t>
            </w:r>
          </w:p>
          <w:p w14:paraId="21C71E85" w14:textId="063AF5AA" w:rsidR="002371D1" w:rsidRPr="007078A7" w:rsidRDefault="002371D1" w:rsidP="0031167D">
            <w:pPr>
              <w:jc w:val="both"/>
              <w:rPr>
                <w:bCs/>
              </w:rPr>
            </w:pPr>
          </w:p>
        </w:tc>
      </w:tr>
    </w:tbl>
    <w:p w14:paraId="3A95984F" w14:textId="77777777" w:rsidR="00DB23D5" w:rsidRPr="00C45C09" w:rsidRDefault="00DB23D5" w:rsidP="00821801">
      <w:pPr>
        <w:pStyle w:val="naislab"/>
        <w:spacing w:before="0" w:after="0"/>
        <w:jc w:val="left"/>
        <w:outlineLvl w:val="0"/>
        <w:rPr>
          <w:sz w:val="22"/>
          <w:szCs w:val="22"/>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7087"/>
      </w:tblGrid>
      <w:tr w:rsidR="00DB23D5" w:rsidRPr="001F76C7" w14:paraId="7613C5BC" w14:textId="77777777" w:rsidTr="00E85E90">
        <w:tc>
          <w:tcPr>
            <w:tcW w:w="9644" w:type="dxa"/>
            <w:gridSpan w:val="3"/>
            <w:vAlign w:val="center"/>
          </w:tcPr>
          <w:p w14:paraId="1800E9BD" w14:textId="77777777" w:rsidR="00DB23D5" w:rsidRPr="001F76C7" w:rsidRDefault="00DB23D5" w:rsidP="00A56600">
            <w:pPr>
              <w:pStyle w:val="naisnod"/>
              <w:spacing w:before="0" w:after="0"/>
            </w:pPr>
            <w:r w:rsidRPr="001F76C7">
              <w:t>I. Tiesību akta projekta izstrādes nepieciešamība</w:t>
            </w:r>
          </w:p>
        </w:tc>
      </w:tr>
      <w:tr w:rsidR="00DB23D5" w:rsidRPr="0031167D" w14:paraId="4D720D07" w14:textId="77777777" w:rsidTr="00386A49">
        <w:trPr>
          <w:trHeight w:val="417"/>
        </w:trPr>
        <w:tc>
          <w:tcPr>
            <w:tcW w:w="431" w:type="dxa"/>
          </w:tcPr>
          <w:p w14:paraId="6F95A179" w14:textId="77777777" w:rsidR="00DB23D5" w:rsidRPr="0031167D" w:rsidRDefault="00DB23D5" w:rsidP="00361D98">
            <w:pPr>
              <w:pStyle w:val="naiskr"/>
              <w:spacing w:before="0" w:after="0"/>
              <w:jc w:val="center"/>
            </w:pPr>
            <w:r w:rsidRPr="0031167D">
              <w:t>1.</w:t>
            </w:r>
          </w:p>
        </w:tc>
        <w:tc>
          <w:tcPr>
            <w:tcW w:w="2126" w:type="dxa"/>
          </w:tcPr>
          <w:p w14:paraId="5A60999D" w14:textId="77777777" w:rsidR="00DB23D5" w:rsidRPr="0031167D" w:rsidRDefault="00DB23D5" w:rsidP="00A56600">
            <w:pPr>
              <w:pStyle w:val="naiskr"/>
              <w:spacing w:before="0" w:after="0"/>
              <w:ind w:hanging="10"/>
            </w:pPr>
            <w:r w:rsidRPr="0031167D">
              <w:t>Pamatojums</w:t>
            </w:r>
          </w:p>
        </w:tc>
        <w:tc>
          <w:tcPr>
            <w:tcW w:w="7087" w:type="dxa"/>
          </w:tcPr>
          <w:p w14:paraId="46F20336" w14:textId="77777777" w:rsidR="001C4B0D" w:rsidRPr="0031167D" w:rsidRDefault="0031167D" w:rsidP="00417D84">
            <w:pPr>
              <w:ind w:left="113" w:right="113"/>
              <w:jc w:val="both"/>
              <w:rPr>
                <w:spacing w:val="-2"/>
              </w:rPr>
            </w:pPr>
            <w:r w:rsidRPr="0031167D">
              <w:rPr>
                <w:color w:val="000000"/>
              </w:rPr>
              <w:t xml:space="preserve">Saskaņā ar Muitas likuma pārejas noteikumu 8.punktu Ministru kabineta 2017.gada 3.janvāra noteikumi Nr.21 “Kārtība, kādā uz autoceļa izveidotajā robežšķērsošanas vietā kontrolē atsevišķas akcīzes preces un komerciālajā mehāniskajā transportlīdzeklī esošās degvielas apjomu, kas nepieciešams transportlīdzekļa darbības nodrošināšanai” </w:t>
            </w:r>
            <w:r w:rsidR="00D529B1">
              <w:rPr>
                <w:color w:val="000000"/>
              </w:rPr>
              <w:t xml:space="preserve">(turpmāk – MK noteikumi Nr.21) </w:t>
            </w:r>
            <w:r w:rsidRPr="0031167D">
              <w:rPr>
                <w:color w:val="000000"/>
              </w:rPr>
              <w:t>ir piemērojami līdz 2019.gada 30.jūnijam (grozījumi Muitas likumā pieņemti Saeimā 2018.gada 7.jūnijā).</w:t>
            </w:r>
          </w:p>
        </w:tc>
      </w:tr>
      <w:tr w:rsidR="00DB23D5" w:rsidRPr="0031167D" w14:paraId="1C9503A3" w14:textId="77777777" w:rsidTr="002359B8">
        <w:trPr>
          <w:trHeight w:val="699"/>
        </w:trPr>
        <w:tc>
          <w:tcPr>
            <w:tcW w:w="431" w:type="dxa"/>
          </w:tcPr>
          <w:p w14:paraId="2B6A9A4A" w14:textId="77777777" w:rsidR="00DB23D5" w:rsidRPr="0031167D" w:rsidRDefault="00DB23D5" w:rsidP="00361D98">
            <w:pPr>
              <w:pStyle w:val="naiskr"/>
              <w:spacing w:before="0" w:after="0"/>
              <w:jc w:val="center"/>
            </w:pPr>
            <w:r w:rsidRPr="0031167D">
              <w:t>2.</w:t>
            </w:r>
          </w:p>
        </w:tc>
        <w:tc>
          <w:tcPr>
            <w:tcW w:w="2126" w:type="dxa"/>
          </w:tcPr>
          <w:p w14:paraId="33ADCD12" w14:textId="77777777" w:rsidR="00DB23D5" w:rsidRPr="0031167D" w:rsidRDefault="00DB23D5" w:rsidP="00A56600">
            <w:pPr>
              <w:pStyle w:val="naiskr"/>
              <w:tabs>
                <w:tab w:val="left" w:pos="170"/>
              </w:tabs>
              <w:spacing w:before="0" w:after="0"/>
            </w:pPr>
            <w:r w:rsidRPr="0031167D">
              <w:t>Pašreizējā situācija un problēmas, kuru risināšanai tiesību akta projekts izstrādāts, tiesiskā regulējuma mērķis un būtība</w:t>
            </w:r>
          </w:p>
          <w:p w14:paraId="2DA0EA41" w14:textId="77777777" w:rsidR="00DB23D5" w:rsidRPr="0031167D" w:rsidRDefault="00DB23D5" w:rsidP="00A56600">
            <w:pPr>
              <w:pStyle w:val="naiskr"/>
              <w:tabs>
                <w:tab w:val="left" w:pos="170"/>
              </w:tabs>
              <w:spacing w:before="0" w:after="0"/>
            </w:pPr>
          </w:p>
        </w:tc>
        <w:tc>
          <w:tcPr>
            <w:tcW w:w="7087" w:type="dxa"/>
          </w:tcPr>
          <w:p w14:paraId="11479ABB" w14:textId="77777777" w:rsidR="0053784E" w:rsidRPr="0031167D" w:rsidRDefault="00D529B1" w:rsidP="0053784E">
            <w:pPr>
              <w:pStyle w:val="naiskr"/>
              <w:spacing w:before="0" w:after="0"/>
              <w:ind w:left="113" w:right="113"/>
              <w:jc w:val="both"/>
              <w:rPr>
                <w:rFonts w:eastAsia="Calibri"/>
              </w:rPr>
            </w:pPr>
            <w:r>
              <w:rPr>
                <w:rFonts w:eastAsia="Calibri"/>
              </w:rPr>
              <w:t>Ņemot vērā, ka MK noteikumi Nr.21 ir p</w:t>
            </w:r>
            <w:r w:rsidR="00387035">
              <w:rPr>
                <w:rFonts w:eastAsia="Calibri"/>
              </w:rPr>
              <w:t>iemērojami līdz 2019.gada 30.jūn</w:t>
            </w:r>
            <w:r>
              <w:rPr>
                <w:rFonts w:eastAsia="Calibri"/>
              </w:rPr>
              <w:t>ijam</w:t>
            </w:r>
            <w:r w:rsidR="00747FDF">
              <w:rPr>
                <w:rFonts w:eastAsia="Calibri"/>
              </w:rPr>
              <w:t>,</w:t>
            </w:r>
            <w:r>
              <w:rPr>
                <w:rFonts w:eastAsia="Calibri"/>
              </w:rPr>
              <w:t xml:space="preserve"> ir nepieciešams izdot jaunus Ministru kabineta noteikumus, k</w:t>
            </w:r>
            <w:r w:rsidR="00387035">
              <w:rPr>
                <w:rFonts w:eastAsia="Calibri"/>
              </w:rPr>
              <w:t>uro</w:t>
            </w:r>
            <w:r>
              <w:rPr>
                <w:rFonts w:eastAsia="Calibri"/>
              </w:rPr>
              <w:t xml:space="preserve">s </w:t>
            </w:r>
            <w:r w:rsidR="00387035">
              <w:rPr>
                <w:rFonts w:eastAsia="Calibri"/>
              </w:rPr>
              <w:t xml:space="preserve">tiks </w:t>
            </w:r>
            <w:r w:rsidR="00747FDF">
              <w:rPr>
                <w:rFonts w:eastAsia="Calibri"/>
              </w:rPr>
              <w:t>noteik</w:t>
            </w:r>
            <w:r w:rsidR="00387035">
              <w:rPr>
                <w:rFonts w:eastAsia="Calibri"/>
              </w:rPr>
              <w:t>ta</w:t>
            </w:r>
            <w:r w:rsidR="00747FDF">
              <w:rPr>
                <w:rFonts w:eastAsia="Calibri"/>
              </w:rPr>
              <w:t xml:space="preserve">s tās pašas normas, kuras jau šobrīd paredz </w:t>
            </w:r>
            <w:r w:rsidR="00747FDF">
              <w:t xml:space="preserve"> </w:t>
            </w:r>
            <w:r w:rsidR="00747FDF" w:rsidRPr="00747FDF">
              <w:rPr>
                <w:rFonts w:eastAsia="Calibri"/>
              </w:rPr>
              <w:t>MK noteikumi Nr.21</w:t>
            </w:r>
            <w:r w:rsidR="00A94613">
              <w:rPr>
                <w:rFonts w:eastAsia="Calibri"/>
              </w:rPr>
              <w:t>, un noteikumu projekts aizstās minētos MK noteikumus Nr.21</w:t>
            </w:r>
            <w:r w:rsidR="00747FDF">
              <w:rPr>
                <w:rFonts w:eastAsia="Calibri"/>
              </w:rPr>
              <w:t>.</w:t>
            </w:r>
          </w:p>
          <w:p w14:paraId="0307A69E" w14:textId="68749715" w:rsidR="00540DBA" w:rsidRPr="004A6DA5" w:rsidRDefault="00CC70A2" w:rsidP="00C850A0">
            <w:pPr>
              <w:pStyle w:val="naiskr"/>
              <w:spacing w:before="0" w:after="0"/>
              <w:ind w:left="113" w:right="113"/>
              <w:jc w:val="both"/>
              <w:rPr>
                <w:rFonts w:eastAsia="Calibri"/>
                <w:u w:val="single"/>
                <w:lang w:eastAsia="en-US"/>
              </w:rPr>
            </w:pPr>
            <w:r w:rsidRPr="0031167D">
              <w:t>N</w:t>
            </w:r>
            <w:r w:rsidR="005649A9" w:rsidRPr="0031167D">
              <w:t>oteikumu projekt</w:t>
            </w:r>
            <w:r w:rsidR="00BD207B" w:rsidRPr="0031167D">
              <w:t xml:space="preserve">ā ir </w:t>
            </w:r>
            <w:r w:rsidR="0052441B" w:rsidRPr="0031167D">
              <w:t xml:space="preserve">pārņemtas </w:t>
            </w:r>
            <w:r w:rsidR="0053784E" w:rsidRPr="0031167D">
              <w:t>MK</w:t>
            </w:r>
            <w:r w:rsidR="00C83793" w:rsidRPr="0031167D">
              <w:t xml:space="preserve"> noteikumu Nr.</w:t>
            </w:r>
            <w:r w:rsidR="00747FDF">
              <w:t>2</w:t>
            </w:r>
            <w:r w:rsidR="00C83793" w:rsidRPr="0031167D">
              <w:t xml:space="preserve">1 </w:t>
            </w:r>
            <w:r w:rsidR="005649A9" w:rsidRPr="0031167D">
              <w:t>normas</w:t>
            </w:r>
            <w:r w:rsidR="00BD207B" w:rsidRPr="0031167D">
              <w:t xml:space="preserve">, </w:t>
            </w:r>
            <w:r w:rsidR="0053784E" w:rsidRPr="0031167D">
              <w:t>ar mērķi</w:t>
            </w:r>
            <w:r w:rsidR="00CC1D69" w:rsidRPr="0031167D">
              <w:rPr>
                <w:rFonts w:eastAsia="Calibri"/>
                <w:lang w:eastAsia="en-US"/>
              </w:rPr>
              <w:t xml:space="preserve"> samazināt iespēju Eiropas Savienības teritorijā noliet, uzglabāt un tirgot degvielu, </w:t>
            </w:r>
            <w:r w:rsidR="00EC696F" w:rsidRPr="0031167D">
              <w:rPr>
                <w:rFonts w:eastAsia="Calibri"/>
                <w:lang w:eastAsia="en-US"/>
              </w:rPr>
              <w:t xml:space="preserve">kura ievesta ar komerciālu mehānisku transportlīdzekli, un </w:t>
            </w:r>
            <w:r w:rsidR="00CC1D69" w:rsidRPr="0031167D">
              <w:rPr>
                <w:rFonts w:eastAsia="Calibri"/>
                <w:lang w:eastAsia="en-US"/>
              </w:rPr>
              <w:t>par kuru Eiropas Savienībā nav samaksāti nodokļi</w:t>
            </w:r>
            <w:r w:rsidR="006800C8">
              <w:rPr>
                <w:rFonts w:eastAsia="Calibri"/>
                <w:lang w:eastAsia="en-US"/>
              </w:rPr>
              <w:t>,</w:t>
            </w:r>
            <w:r w:rsidR="006800C8" w:rsidRPr="00417AFE">
              <w:rPr>
                <w:rFonts w:eastAsia="Calibri"/>
                <w:lang w:eastAsia="en-US"/>
              </w:rPr>
              <w:t xml:space="preserve"> kā arī, lai</w:t>
            </w:r>
            <w:r w:rsidR="005617A5" w:rsidRPr="00417AFE">
              <w:rPr>
                <w:rFonts w:eastAsia="Calibri"/>
                <w:lang w:eastAsia="en-US"/>
              </w:rPr>
              <w:t xml:space="preserve"> sekotu akcīzes preču</w:t>
            </w:r>
            <w:r w:rsidR="006800C8" w:rsidRPr="00417AFE">
              <w:rPr>
                <w:rFonts w:eastAsia="Calibri"/>
                <w:lang w:eastAsia="en-US"/>
              </w:rPr>
              <w:t xml:space="preserve">, kuras fiziskas personas ieved nemaksājot nodokļus, </w:t>
            </w:r>
            <w:r w:rsidR="005617A5" w:rsidRPr="00417AFE">
              <w:rPr>
                <w:rFonts w:eastAsia="Calibri"/>
                <w:lang w:eastAsia="en-US"/>
              </w:rPr>
              <w:t xml:space="preserve"> daudzumam un </w:t>
            </w:r>
            <w:r w:rsidR="0030480B" w:rsidRPr="00417AFE">
              <w:rPr>
                <w:rFonts w:eastAsia="Calibri"/>
                <w:lang w:eastAsia="en-US"/>
              </w:rPr>
              <w:t xml:space="preserve">ievešanas </w:t>
            </w:r>
            <w:r w:rsidR="005617A5" w:rsidRPr="00417AFE">
              <w:rPr>
                <w:rFonts w:eastAsia="Calibri"/>
                <w:lang w:eastAsia="en-US"/>
              </w:rPr>
              <w:t>regularitātei</w:t>
            </w:r>
            <w:r w:rsidR="00CC1D69" w:rsidRPr="00417AFE">
              <w:rPr>
                <w:rFonts w:eastAsia="Calibri"/>
                <w:lang w:eastAsia="en-US"/>
              </w:rPr>
              <w:t>.</w:t>
            </w:r>
            <w:r w:rsidR="00CC1D69" w:rsidRPr="004A6DA5">
              <w:rPr>
                <w:rFonts w:eastAsia="Calibri"/>
                <w:u w:val="single"/>
                <w:lang w:eastAsia="en-US"/>
              </w:rPr>
              <w:t xml:space="preserve"> </w:t>
            </w:r>
          </w:p>
          <w:p w14:paraId="3F232E51" w14:textId="71F7E49F" w:rsidR="00C850A0" w:rsidRPr="0031167D" w:rsidRDefault="00CC1D69" w:rsidP="00C850A0">
            <w:pPr>
              <w:pStyle w:val="naiskr"/>
              <w:spacing w:before="0" w:after="0"/>
              <w:ind w:left="113" w:right="113"/>
              <w:jc w:val="both"/>
              <w:rPr>
                <w:rFonts w:eastAsia="Calibri"/>
                <w:lang w:eastAsia="en-US"/>
              </w:rPr>
            </w:pPr>
            <w:r w:rsidRPr="0031167D">
              <w:rPr>
                <w:rFonts w:eastAsia="Calibri"/>
                <w:lang w:eastAsia="en-US"/>
              </w:rPr>
              <w:t xml:space="preserve">Saskaņā ar Padomes </w:t>
            </w:r>
            <w:r w:rsidR="0052441B" w:rsidRPr="0031167D">
              <w:rPr>
                <w:rFonts w:eastAsia="Calibri"/>
                <w:lang w:eastAsia="en-US"/>
              </w:rPr>
              <w:t xml:space="preserve">2009.gada 16.novembra </w:t>
            </w:r>
            <w:r w:rsidRPr="0031167D">
              <w:rPr>
                <w:rFonts w:eastAsia="Calibri"/>
                <w:lang w:eastAsia="en-US"/>
              </w:rPr>
              <w:t>Regulas (EK) Nr.1186/2009 , ar kuru izveido Kopienas sistēmu atbrīvojumiem no muitas nodokļiem</w:t>
            </w:r>
            <w:r w:rsidR="008C5FD3">
              <w:rPr>
                <w:rFonts w:eastAsia="Calibri"/>
                <w:lang w:eastAsia="en-US"/>
              </w:rPr>
              <w:t xml:space="preserve"> (turpmāk –  Regula Nr.1186/2009)</w:t>
            </w:r>
            <w:r w:rsidR="0052441B" w:rsidRPr="0031167D">
              <w:rPr>
                <w:rFonts w:eastAsia="Calibri"/>
                <w:lang w:eastAsia="en-US"/>
              </w:rPr>
              <w:t>,</w:t>
            </w:r>
            <w:r w:rsidRPr="0031167D">
              <w:rPr>
                <w:rFonts w:eastAsia="Calibri"/>
                <w:lang w:eastAsia="en-US"/>
              </w:rPr>
              <w:t xml:space="preserve"> 107.panta 1.punktu ar muitas nodokli neapliek degvielu, kas atrodas privātu un komerciālu mehānisko transportlīdzekļu un motociklu standarttvertnēs, ko ieved Kopienas muitas teritorijā</w:t>
            </w:r>
            <w:r w:rsidR="0052441B" w:rsidRPr="0031167D">
              <w:rPr>
                <w:rFonts w:eastAsia="Calibri"/>
                <w:lang w:eastAsia="en-US"/>
              </w:rPr>
              <w:t>,</w:t>
            </w:r>
            <w:r w:rsidRPr="0031167D">
              <w:rPr>
                <w:rFonts w:eastAsia="Calibri"/>
                <w:lang w:eastAsia="en-US"/>
              </w:rPr>
              <w:t xml:space="preserve"> kā arī degvielu, kas atrodas pārvietojamās tvertnēs, ko pārvadā ar mehāniskajiem transportlīdzekļiem un motocikliem, – ne vairāk kā 10 litru vienam transportlīdzeklim. </w:t>
            </w:r>
          </w:p>
          <w:p w14:paraId="5DAE73B2" w14:textId="71072191" w:rsidR="002D6B83" w:rsidRDefault="00CC1D69" w:rsidP="00C850A0">
            <w:pPr>
              <w:pStyle w:val="naiskr"/>
              <w:spacing w:before="0" w:after="0"/>
              <w:ind w:left="113" w:right="113"/>
              <w:jc w:val="both"/>
              <w:rPr>
                <w:rFonts w:eastAsia="Calibri"/>
                <w:lang w:eastAsia="en-US"/>
              </w:rPr>
            </w:pPr>
            <w:r w:rsidRPr="0031167D">
              <w:rPr>
                <w:rFonts w:eastAsia="Calibri"/>
                <w:lang w:eastAsia="en-US"/>
              </w:rPr>
              <w:t>Saskaņā ar likum</w:t>
            </w:r>
            <w:r w:rsidR="0052441B" w:rsidRPr="0031167D">
              <w:rPr>
                <w:rFonts w:eastAsia="Calibri"/>
                <w:lang w:eastAsia="en-US"/>
              </w:rPr>
              <w:t>a</w:t>
            </w:r>
            <w:r w:rsidRPr="0031167D">
              <w:rPr>
                <w:rFonts w:eastAsia="Calibri"/>
                <w:lang w:eastAsia="en-US"/>
              </w:rPr>
              <w:t xml:space="preserve"> "Par akcīzes nodokli" 18.panta devīto daļu ar akcīzes nodokli neapliek naftas produktus (degvielu), kas nodrošina tāda konkrēta komerciāla mehāniskā transportlīdzekļa darbību, kurš iebrauc Latvijas Republikas teritorijā no ārvalsts, kas nav dalībvalsts, no šā likuma 2.panta 3.</w:t>
            </w:r>
            <w:r w:rsidRPr="0031167D">
              <w:rPr>
                <w:rFonts w:eastAsia="Calibri"/>
                <w:vertAlign w:val="superscript"/>
                <w:lang w:eastAsia="en-US"/>
              </w:rPr>
              <w:t>1</w:t>
            </w:r>
            <w:r w:rsidRPr="0031167D">
              <w:rPr>
                <w:rFonts w:eastAsia="Calibri"/>
                <w:lang w:eastAsia="en-US"/>
              </w:rPr>
              <w:t xml:space="preserve"> daļā minētajām teritorijām, no Ālandu salām vai Normandijas salām, un kas ir atbrīvoti no muitas nodokļa saskaņā ar </w:t>
            </w:r>
            <w:r w:rsidR="008C5FD3">
              <w:rPr>
                <w:rFonts w:eastAsia="Calibri"/>
                <w:lang w:eastAsia="en-US"/>
              </w:rPr>
              <w:t>Regulu Nr.</w:t>
            </w:r>
            <w:r w:rsidRPr="0031167D">
              <w:rPr>
                <w:rFonts w:eastAsia="Calibri"/>
                <w:lang w:eastAsia="en-US"/>
              </w:rPr>
              <w:t>1186</w:t>
            </w:r>
            <w:r w:rsidR="008C5FD3">
              <w:rPr>
                <w:rFonts w:eastAsia="Calibri"/>
                <w:lang w:eastAsia="en-US"/>
              </w:rPr>
              <w:t>/2009.</w:t>
            </w:r>
          </w:p>
          <w:p w14:paraId="769ED0E1" w14:textId="77777777" w:rsidR="00A72AF6" w:rsidRPr="00417AFE" w:rsidRDefault="002D6B83" w:rsidP="00613462">
            <w:pPr>
              <w:pStyle w:val="naiskr"/>
              <w:spacing w:before="0" w:after="0"/>
              <w:ind w:left="113" w:right="113"/>
              <w:jc w:val="both"/>
              <w:rPr>
                <w:rFonts w:eastAsia="Calibri"/>
                <w:lang w:eastAsia="en-US"/>
              </w:rPr>
            </w:pPr>
            <w:r w:rsidRPr="00417AFE">
              <w:rPr>
                <w:rFonts w:eastAsia="Calibri"/>
                <w:lang w:eastAsia="en-US"/>
              </w:rPr>
              <w:t>Saskaņā ar noteikumu projektu tiek sniegts valsts pārvaldes pakalpojums</w:t>
            </w:r>
            <w:r w:rsidR="00CC1D69" w:rsidRPr="00417AFE">
              <w:rPr>
                <w:rFonts w:eastAsia="Calibri"/>
                <w:lang w:eastAsia="en-US"/>
              </w:rPr>
              <w:t xml:space="preserve"> </w:t>
            </w:r>
            <w:r w:rsidRPr="00417AFE">
              <w:rPr>
                <w:rFonts w:eastAsia="Calibri"/>
                <w:lang w:eastAsia="en-US"/>
              </w:rPr>
              <w:t xml:space="preserve">“Akcīzes preču </w:t>
            </w:r>
            <w:r w:rsidR="005C6315" w:rsidRPr="00417AFE">
              <w:rPr>
                <w:rFonts w:eastAsia="Calibri"/>
                <w:lang w:eastAsia="en-US"/>
              </w:rPr>
              <w:t>pārvietošanas paziņojuma pieņem</w:t>
            </w:r>
            <w:r w:rsidRPr="00417AFE">
              <w:rPr>
                <w:rFonts w:eastAsia="Calibri"/>
                <w:lang w:eastAsia="en-US"/>
              </w:rPr>
              <w:t>šana”. Pakalpojuma sniegšanas kanāls – klātiene.</w:t>
            </w:r>
          </w:p>
          <w:p w14:paraId="5F3794B8" w14:textId="3C251B8D" w:rsidR="005C6315" w:rsidRPr="00417AFE" w:rsidRDefault="005C6315" w:rsidP="00613462">
            <w:pPr>
              <w:pStyle w:val="naiskr"/>
              <w:spacing w:before="0" w:after="0"/>
              <w:ind w:left="113" w:right="113"/>
              <w:jc w:val="both"/>
              <w:rPr>
                <w:rFonts w:eastAsia="Calibri"/>
                <w:lang w:eastAsia="en-US"/>
              </w:rPr>
            </w:pPr>
            <w:r w:rsidRPr="00417AFE">
              <w:rPr>
                <w:rFonts w:eastAsia="Calibri"/>
                <w:lang w:eastAsia="en-US"/>
              </w:rPr>
              <w:lastRenderedPageBreak/>
              <w:t xml:space="preserve">Saskaņā ar Informācijas atklātības likumu personai, kas </w:t>
            </w:r>
            <w:r w:rsidR="007461D4" w:rsidRPr="00417AFE">
              <w:rPr>
                <w:rFonts w:eastAsia="Calibri"/>
                <w:lang w:eastAsia="en-US"/>
              </w:rPr>
              <w:t xml:space="preserve">uz autoceļa izveidotajā robežšķērsošanas vietā aizpilda un iesniedz paziņojumu, ir tiesības </w:t>
            </w:r>
            <w:r w:rsidR="008D4D75" w:rsidRPr="00417AFE">
              <w:rPr>
                <w:rFonts w:eastAsia="Calibri"/>
                <w:lang w:eastAsia="en-US"/>
              </w:rPr>
              <w:t xml:space="preserve">iestādei </w:t>
            </w:r>
            <w:r w:rsidR="007461D4" w:rsidRPr="00417AFE">
              <w:rPr>
                <w:rFonts w:eastAsia="Calibri"/>
                <w:lang w:eastAsia="en-US"/>
              </w:rPr>
              <w:t xml:space="preserve">pieprasīt </w:t>
            </w:r>
            <w:r w:rsidR="008D4D75" w:rsidRPr="00417AFE">
              <w:rPr>
                <w:rFonts w:eastAsia="Calibri"/>
                <w:lang w:eastAsia="en-US"/>
              </w:rPr>
              <w:t>paziņojuma kopiju.</w:t>
            </w:r>
          </w:p>
          <w:p w14:paraId="046B1F1B" w14:textId="77777777" w:rsidR="00966BB1" w:rsidRPr="0031167D" w:rsidRDefault="00966BB1" w:rsidP="00747FDF">
            <w:pPr>
              <w:pStyle w:val="naiskr"/>
              <w:spacing w:before="0" w:after="0"/>
              <w:ind w:right="113"/>
              <w:jc w:val="both"/>
              <w:rPr>
                <w:spacing w:val="-2"/>
              </w:rPr>
            </w:pPr>
          </w:p>
        </w:tc>
      </w:tr>
      <w:tr w:rsidR="00DB23D5" w:rsidRPr="0031167D" w14:paraId="26D5AFF0" w14:textId="77777777" w:rsidTr="001E1858">
        <w:trPr>
          <w:trHeight w:val="1071"/>
        </w:trPr>
        <w:tc>
          <w:tcPr>
            <w:tcW w:w="431" w:type="dxa"/>
          </w:tcPr>
          <w:p w14:paraId="1BB939DE" w14:textId="77777777" w:rsidR="00DB23D5" w:rsidRPr="0031167D" w:rsidRDefault="00DB23D5" w:rsidP="00361D98">
            <w:pPr>
              <w:pStyle w:val="naiskr"/>
              <w:spacing w:before="0" w:after="0"/>
              <w:jc w:val="center"/>
            </w:pPr>
            <w:r w:rsidRPr="0031167D">
              <w:lastRenderedPageBreak/>
              <w:t>3.</w:t>
            </w:r>
          </w:p>
        </w:tc>
        <w:tc>
          <w:tcPr>
            <w:tcW w:w="2126" w:type="dxa"/>
          </w:tcPr>
          <w:p w14:paraId="2BEDAF39" w14:textId="77777777" w:rsidR="00DB23D5" w:rsidRPr="0031167D" w:rsidRDefault="00DB23D5" w:rsidP="00A56600">
            <w:pPr>
              <w:pStyle w:val="naiskr"/>
              <w:spacing w:before="0" w:after="0"/>
            </w:pPr>
            <w:r w:rsidRPr="0031167D">
              <w:t>Projekta izstrādē iesaistītās institūcijas</w:t>
            </w:r>
          </w:p>
        </w:tc>
        <w:tc>
          <w:tcPr>
            <w:tcW w:w="7087" w:type="dxa"/>
          </w:tcPr>
          <w:p w14:paraId="5867F2AD" w14:textId="77777777" w:rsidR="00DB23D5" w:rsidRPr="0031167D" w:rsidRDefault="000D1DF0" w:rsidP="00F57B76">
            <w:pPr>
              <w:pStyle w:val="NormalWeb"/>
              <w:ind w:left="142" w:right="141"/>
              <w:jc w:val="both"/>
            </w:pPr>
            <w:r w:rsidRPr="0031167D">
              <w:t>Valsts ieņēmumu dienests</w:t>
            </w:r>
          </w:p>
        </w:tc>
      </w:tr>
      <w:tr w:rsidR="00DB23D5" w:rsidRPr="0031167D" w14:paraId="7A9AD490" w14:textId="77777777" w:rsidTr="001E1858">
        <w:trPr>
          <w:trHeight w:val="128"/>
        </w:trPr>
        <w:tc>
          <w:tcPr>
            <w:tcW w:w="431" w:type="dxa"/>
          </w:tcPr>
          <w:p w14:paraId="6ECB62E6" w14:textId="77777777" w:rsidR="00DB23D5" w:rsidRPr="0031167D" w:rsidRDefault="00DB23D5" w:rsidP="00361D98">
            <w:pPr>
              <w:pStyle w:val="naiskr"/>
              <w:spacing w:before="0" w:after="0"/>
              <w:jc w:val="center"/>
            </w:pPr>
            <w:r w:rsidRPr="0031167D">
              <w:t>4.</w:t>
            </w:r>
          </w:p>
        </w:tc>
        <w:tc>
          <w:tcPr>
            <w:tcW w:w="2126" w:type="dxa"/>
          </w:tcPr>
          <w:p w14:paraId="0B9E1429" w14:textId="77777777" w:rsidR="00DB23D5" w:rsidRPr="0031167D" w:rsidRDefault="00DB23D5" w:rsidP="00A56600">
            <w:pPr>
              <w:pStyle w:val="naiskr"/>
              <w:spacing w:before="0" w:after="0"/>
            </w:pPr>
            <w:r w:rsidRPr="0031167D">
              <w:t>Cita informācija</w:t>
            </w:r>
          </w:p>
        </w:tc>
        <w:tc>
          <w:tcPr>
            <w:tcW w:w="7087" w:type="dxa"/>
          </w:tcPr>
          <w:p w14:paraId="1A1ED32B" w14:textId="642698C4" w:rsidR="00E20663" w:rsidRPr="00417AFE" w:rsidRDefault="008C5FD3" w:rsidP="00E20663">
            <w:pPr>
              <w:pStyle w:val="naiskr"/>
              <w:spacing w:before="0" w:after="0"/>
              <w:ind w:left="142"/>
              <w:jc w:val="both"/>
            </w:pPr>
            <w:r w:rsidRPr="00417AFE">
              <w:t>Valsts ieņēmumu dienesta</w:t>
            </w:r>
            <w:r w:rsidR="00E20663" w:rsidRPr="00417AFE">
              <w:t xml:space="preserve"> amatpersonas, veicot muitas kontroli uz  autoceļa izveidotajā robežšķērsošanas vietā, praksē bieži saskarās ar no trešajām valstīm ieceļojošo diplomātisko aģentu un konsulāro amatpersonu atteikumu aizpildīt paziņojumu.</w:t>
            </w:r>
          </w:p>
          <w:p w14:paraId="49852750" w14:textId="7AD7C95B" w:rsidR="00E20663" w:rsidRPr="00417AFE" w:rsidRDefault="008C5FD3" w:rsidP="00E20663">
            <w:pPr>
              <w:tabs>
                <w:tab w:val="left" w:pos="5232"/>
              </w:tabs>
              <w:ind w:left="136"/>
              <w:jc w:val="both"/>
            </w:pPr>
            <w:r w:rsidRPr="00417AFE">
              <w:rPr>
                <w:rFonts w:eastAsia="Calibri"/>
                <w:lang w:eastAsia="en-US"/>
              </w:rPr>
              <w:t xml:space="preserve">Regulas </w:t>
            </w:r>
            <w:r w:rsidR="00E20663" w:rsidRPr="00417AFE">
              <w:rPr>
                <w:rFonts w:eastAsia="Calibri"/>
                <w:lang w:eastAsia="en-US"/>
              </w:rPr>
              <w:t>Nr.1186/2009</w:t>
            </w:r>
            <w:r w:rsidR="00E20663" w:rsidRPr="00417AFE">
              <w:t xml:space="preserve"> nosacījumi neizslēdz dažādu imunitāšu un privilēģiju piemērošanu  attiecībā uz diplomātiem. Tās 128. pants nosaka, ka Regulas noteikumi neliedz piešķirt atbrīvojumus saskaņā ar 1961.gada Vīnes konvenciju par diplomātiskajiem sakariem, 1963. gada 24. aprīļa Vīnes konvenciju par konsulārajiem sakariem, citām konsulārām konvencijām, kā arī saskaņā ar 1969. gada 16. decembra Ņujorkas konvenciju par īpašajām misijām. Tas izriet arī no Regulas preambulas 3., 5. un 6. punkta, kas paredz, ka konvencijās var noteikt īpašus atbrīvojumus. Turklāt jāņem vērā, ka starptautiskajiem līgumiem Latvijā ir augstāks spēks par Ministru kabineta noteikumiem.</w:t>
            </w:r>
          </w:p>
          <w:p w14:paraId="42361944" w14:textId="4557FCAC" w:rsidR="00E20663" w:rsidRPr="00417AFE" w:rsidRDefault="00E20663" w:rsidP="00E20663">
            <w:pPr>
              <w:tabs>
                <w:tab w:val="left" w:pos="5232"/>
              </w:tabs>
              <w:ind w:left="136"/>
              <w:jc w:val="both"/>
            </w:pPr>
            <w:r w:rsidRPr="00417AFE">
              <w:t>Līdz ar to, diplomātiem un viņu ģimenes locekļiem iebraucot Latvijā no trešās valsts, ir jāpiemēro viens no šādiem regulējumiem atkarībā no konkrētās situācijas:</w:t>
            </w:r>
          </w:p>
          <w:p w14:paraId="6F22093D" w14:textId="77777777" w:rsidR="00E20663" w:rsidRPr="00417AFE" w:rsidRDefault="00E20663" w:rsidP="0035794D">
            <w:pPr>
              <w:pStyle w:val="ListParagraph"/>
              <w:numPr>
                <w:ilvl w:val="0"/>
                <w:numId w:val="35"/>
              </w:numPr>
              <w:spacing w:after="200"/>
              <w:ind w:left="130" w:firstLine="232"/>
              <w:jc w:val="both"/>
              <w:rPr>
                <w:sz w:val="24"/>
                <w:szCs w:val="24"/>
              </w:rPr>
            </w:pPr>
            <w:r w:rsidRPr="00417AFE">
              <w:rPr>
                <w:sz w:val="24"/>
                <w:szCs w:val="24"/>
              </w:rPr>
              <w:t>Ja Latvijas diplomāts, kuram izsniegta Latvijas Republikas diplomātiskā pase, no trešās valsts atgriežas Latvijā, ir jāpiemēro Regula, jo notiek atgriešanās no uzņemošās valsts, taču Vīnes konvencija attiecas tikai uz ierašanos uzņemošajā valstī.</w:t>
            </w:r>
          </w:p>
          <w:p w14:paraId="5B4EF2C6" w14:textId="77777777" w:rsidR="00E20663" w:rsidRPr="00417AFE" w:rsidRDefault="00E20663" w:rsidP="0035794D">
            <w:pPr>
              <w:pStyle w:val="ListParagraph"/>
              <w:numPr>
                <w:ilvl w:val="0"/>
                <w:numId w:val="35"/>
              </w:numPr>
              <w:spacing w:after="200"/>
              <w:ind w:left="130" w:firstLine="232"/>
              <w:jc w:val="both"/>
              <w:rPr>
                <w:sz w:val="24"/>
                <w:szCs w:val="24"/>
              </w:rPr>
            </w:pPr>
            <w:r w:rsidRPr="00417AFE">
              <w:rPr>
                <w:sz w:val="24"/>
                <w:szCs w:val="24"/>
              </w:rPr>
              <w:t>Ja diplomāts no trešās valsts ieceļo Latvijā ar mērķi pildīt diplomātiskā un konsulārā dienesta pienākumus Latvijā, ir jāpiemēro Vīnes konvencija, nevis Regula, jo Latvija uzskatāma par uzņemošo valsti.</w:t>
            </w:r>
          </w:p>
          <w:p w14:paraId="4045BFA0" w14:textId="4C9DC302" w:rsidR="00E20663" w:rsidRPr="00417AFE" w:rsidRDefault="00E20663" w:rsidP="0035794D">
            <w:pPr>
              <w:pStyle w:val="ListParagraph"/>
              <w:numPr>
                <w:ilvl w:val="0"/>
                <w:numId w:val="35"/>
              </w:numPr>
              <w:spacing w:after="200"/>
              <w:ind w:left="130" w:firstLine="232"/>
              <w:jc w:val="both"/>
              <w:rPr>
                <w:sz w:val="24"/>
                <w:szCs w:val="24"/>
              </w:rPr>
            </w:pPr>
            <w:r w:rsidRPr="00417AFE">
              <w:rPr>
                <w:sz w:val="24"/>
                <w:szCs w:val="24"/>
              </w:rPr>
              <w:t>Ja diplomāts, pārceļoties uz pastāvīgu dzīvesvietu citā ES dalībvalstī,</w:t>
            </w:r>
            <w:r w:rsidRPr="00417AFE">
              <w:rPr>
                <w:b/>
                <w:sz w:val="24"/>
                <w:szCs w:val="24"/>
              </w:rPr>
              <w:t xml:space="preserve"> </w:t>
            </w:r>
            <w:r w:rsidRPr="00417AFE">
              <w:rPr>
                <w:sz w:val="24"/>
                <w:szCs w:val="24"/>
              </w:rPr>
              <w:t>no trešās valsts caur Latviju dodas tranzītā, nevar piemērot Regulu, jo minētajā situācijā jāpiemēro Vīnes konvencijas 40. pants. Tas nosaka, ka, ja diplomāts, dodoties ieņemt savu amatu vai atgriežoties uz savu dienesta vietu vai arī uz savu valsti, šķērso vai atrodas citas valsts teritorijā (ne uzņemošās, ne nosūtošās), kura viņam ir izsniegusi vīzu, ja šāda vīza ir nepieciešama, šai valstij jāpiešķir viņam neaizskaramība un citas tādas imunitātes, kādas var būt nepieciešamas, lai nodrošinātu viņa tranzītu vai atgriešanos. Minētais konvencijas pants diplomātam dod imunitāti netraucēta tranzīta apjomā. Līdz ar to nav</w:t>
            </w:r>
            <w:r w:rsidRPr="00C43A04">
              <w:rPr>
                <w:sz w:val="24"/>
                <w:szCs w:val="24"/>
              </w:rPr>
              <w:t xml:space="preserve"> </w:t>
            </w:r>
            <w:r w:rsidRPr="00417AFE">
              <w:rPr>
                <w:sz w:val="24"/>
                <w:szCs w:val="24"/>
              </w:rPr>
              <w:t>pieļaujamas nekādas darbības no valsts iestāžu puses, kas var radīt šķēršļus ārvalsts diplomātam netraucēti atgriezties uz savu nosūtošo valsti vai doties dienestā uz uzņemošo valsti tranzītā caur Latviju. Turklāt jāņem vērā, ka, ja Latvija ierobežotu vai kavētu netraucētu pārvietošanos trešo valstu diplomātiem, kas dodas tranzītā, atbilstoši starptautiskajām tiesībām piemērojot reciprocitātes principu, trešās valstis tad būs tiesīgas radīt līdzvērtīgus administratīvos šķēršļus Latvijas diplomātiem, kas arī dotos tranzītā caur šīm valstīm. Papildus, tā kā visas ES dalībvalstis ir arī Vīnes konvencijas dalībvalstis, Latvijai jāievēro, ka uzņemošajā Eiropas Savienības valstī diplomāts būs atbrīvots no visiem nodokļiem un nodevām, kā arī attiecīgā ES dalībvalsts būs atbildīga par Regulas piemērošanu attiecībā uz savas valsts diplomātiem. Līdz ar to šajos gadījumos Regula nav piemērojama.</w:t>
            </w:r>
          </w:p>
          <w:p w14:paraId="03FC4C6D" w14:textId="77777777" w:rsidR="00E20663" w:rsidRPr="00417AFE" w:rsidRDefault="00E20663" w:rsidP="0035794D">
            <w:pPr>
              <w:pStyle w:val="ListParagraph"/>
              <w:numPr>
                <w:ilvl w:val="0"/>
                <w:numId w:val="35"/>
              </w:numPr>
              <w:spacing w:after="200"/>
              <w:ind w:left="130" w:firstLine="232"/>
              <w:jc w:val="both"/>
              <w:rPr>
                <w:sz w:val="24"/>
                <w:szCs w:val="24"/>
              </w:rPr>
            </w:pPr>
            <w:r w:rsidRPr="00417AFE">
              <w:rPr>
                <w:sz w:val="24"/>
                <w:szCs w:val="24"/>
              </w:rPr>
              <w:t>Atsevišķa diplomātu kategorija ir starptautisko organizāciju personāls, kuram Latvijā piešķirtas diplomātiskās privilēģijas un imunitātes. Šajos gadījumos piešķirto privilēģiju un imunitāšu apjoms ir atbilstošs Latvijas ar attiecīgo starptautisko organizāciju noslēgtajam līgumam. Katrā šādā gadījumā paredzēto privilēģiju un imunitāšu apjomu var noskaidrot arī Ārlietu ministrijā.</w:t>
            </w:r>
          </w:p>
          <w:p w14:paraId="4A780D16" w14:textId="72700AE5" w:rsidR="00DB23D5" w:rsidRPr="00E20663" w:rsidRDefault="00E20663" w:rsidP="0035794D">
            <w:pPr>
              <w:pStyle w:val="ListParagraph"/>
              <w:numPr>
                <w:ilvl w:val="0"/>
                <w:numId w:val="35"/>
              </w:numPr>
              <w:spacing w:after="200"/>
              <w:ind w:left="130" w:firstLine="232"/>
              <w:jc w:val="both"/>
              <w:rPr>
                <w:sz w:val="24"/>
                <w:szCs w:val="24"/>
              </w:rPr>
            </w:pPr>
            <w:r w:rsidRPr="00417AFE">
              <w:rPr>
                <w:sz w:val="24"/>
                <w:szCs w:val="24"/>
              </w:rPr>
              <w:t>Iespējami citi starptautiskie līgumi, kas starptautiskajam personālam piešķir diplomātiskās privilēģijas un imunitātes, kas atbilst Regulas</w:t>
            </w:r>
            <w:r w:rsidR="008C5FD3" w:rsidRPr="00417AFE">
              <w:rPr>
                <w:sz w:val="24"/>
                <w:szCs w:val="24"/>
              </w:rPr>
              <w:t xml:space="preserve"> Nr.1186/2009</w:t>
            </w:r>
            <w:r w:rsidRPr="00417AFE">
              <w:rPr>
                <w:sz w:val="24"/>
                <w:szCs w:val="24"/>
              </w:rPr>
              <w:t xml:space="preserve"> 128.pantam. Ņemot vērā minēto, ja kompetentās amatpersonas saskaras ar gadījumiem, kas nav iepriekš minēti, ir nepieciešams sazināties ar Ārlietu ministriju.</w:t>
            </w:r>
            <w:r w:rsidRPr="0035794D">
              <w:rPr>
                <w:sz w:val="24"/>
                <w:szCs w:val="24"/>
                <w:u w:val="single"/>
              </w:rPr>
              <w:t xml:space="preserve"> </w:t>
            </w:r>
          </w:p>
        </w:tc>
      </w:tr>
    </w:tbl>
    <w:p w14:paraId="20D994C5" w14:textId="77777777" w:rsidR="001E1858" w:rsidRPr="0031167D" w:rsidRDefault="001E1858"/>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7087"/>
      </w:tblGrid>
      <w:tr w:rsidR="00DB23D5" w:rsidRPr="0031167D" w14:paraId="1B04F1DB" w14:textId="77777777" w:rsidTr="00E85E90">
        <w:tc>
          <w:tcPr>
            <w:tcW w:w="9644" w:type="dxa"/>
            <w:gridSpan w:val="3"/>
            <w:vAlign w:val="center"/>
          </w:tcPr>
          <w:p w14:paraId="562D182A" w14:textId="77777777" w:rsidR="00DB23D5" w:rsidRPr="0031167D" w:rsidRDefault="00DB23D5" w:rsidP="00A56600">
            <w:pPr>
              <w:pStyle w:val="naisnod"/>
              <w:spacing w:before="0" w:after="0"/>
            </w:pPr>
            <w:r w:rsidRPr="0031167D">
              <w:t>II. Tiesību akta projekta ietekme uz sabiedrību, tautsaimniecības attīstību un administratīvo slogu</w:t>
            </w:r>
          </w:p>
        </w:tc>
      </w:tr>
      <w:tr w:rsidR="00DB23D5" w:rsidRPr="0031167D" w14:paraId="69DF663B" w14:textId="77777777" w:rsidTr="00747FDF">
        <w:trPr>
          <w:trHeight w:val="467"/>
        </w:trPr>
        <w:tc>
          <w:tcPr>
            <w:tcW w:w="431" w:type="dxa"/>
          </w:tcPr>
          <w:p w14:paraId="27BF15EF" w14:textId="77777777" w:rsidR="00DB23D5" w:rsidRPr="0031167D" w:rsidRDefault="00DB23D5" w:rsidP="00361D98">
            <w:pPr>
              <w:pStyle w:val="naiskr"/>
              <w:spacing w:before="0" w:after="0"/>
              <w:jc w:val="center"/>
            </w:pPr>
            <w:r w:rsidRPr="0031167D">
              <w:t>1.</w:t>
            </w:r>
          </w:p>
        </w:tc>
        <w:tc>
          <w:tcPr>
            <w:tcW w:w="2126" w:type="dxa"/>
          </w:tcPr>
          <w:p w14:paraId="68B92E37" w14:textId="77777777" w:rsidR="00DB23D5" w:rsidRPr="0031167D" w:rsidRDefault="00DB23D5" w:rsidP="00A56600">
            <w:pPr>
              <w:pStyle w:val="naiskr"/>
              <w:spacing w:before="0" w:after="0"/>
            </w:pPr>
            <w:r w:rsidRPr="0031167D">
              <w:t xml:space="preserve">Sabiedrības mērķgrupas, kuras tiesiskais regulējums </w:t>
            </w:r>
            <w:r w:rsidRPr="0031167D">
              <w:lastRenderedPageBreak/>
              <w:t>ietekmē vai varētu ietekmēt</w:t>
            </w:r>
          </w:p>
        </w:tc>
        <w:tc>
          <w:tcPr>
            <w:tcW w:w="7087" w:type="dxa"/>
          </w:tcPr>
          <w:p w14:paraId="232EDD42" w14:textId="77777777" w:rsidR="00BA3A38" w:rsidRPr="0031167D" w:rsidRDefault="003C3A13" w:rsidP="001D3C85">
            <w:pPr>
              <w:ind w:left="57" w:right="57"/>
              <w:jc w:val="both"/>
            </w:pPr>
            <w:r w:rsidRPr="0031167D">
              <w:lastRenderedPageBreak/>
              <w:t>N</w:t>
            </w:r>
            <w:r w:rsidR="001D3C85" w:rsidRPr="0031167D">
              <w:t xml:space="preserve">oteikumu projektā iestrādāto normu </w:t>
            </w:r>
            <w:r w:rsidR="00BA3A38" w:rsidRPr="0031167D">
              <w:t>mērķgrupa ir fiziskas personas</w:t>
            </w:r>
            <w:r w:rsidR="00A6330B" w:rsidRPr="0031167D">
              <w:t xml:space="preserve"> (tajā ska</w:t>
            </w:r>
            <w:r w:rsidR="00DC2E3B" w:rsidRPr="0031167D">
              <w:t>itā komerciāl</w:t>
            </w:r>
            <w:r w:rsidR="0091394B" w:rsidRPr="0031167D">
              <w:t>a</w:t>
            </w:r>
            <w:r w:rsidR="00DC2E3B" w:rsidRPr="0031167D">
              <w:t xml:space="preserve"> mehānisk</w:t>
            </w:r>
            <w:r w:rsidR="00543471" w:rsidRPr="0031167D">
              <w:t>a</w:t>
            </w:r>
            <w:r w:rsidR="00A6330B" w:rsidRPr="0031167D">
              <w:t xml:space="preserve"> transport</w:t>
            </w:r>
            <w:r w:rsidR="00DC2E3B" w:rsidRPr="0031167D">
              <w:t>līdzekļ</w:t>
            </w:r>
            <w:r w:rsidR="0091394B" w:rsidRPr="0031167D">
              <w:t>a</w:t>
            </w:r>
            <w:r w:rsidR="00DC2E3B" w:rsidRPr="0031167D">
              <w:t xml:space="preserve"> </w:t>
            </w:r>
            <w:r w:rsidR="00A6330B" w:rsidRPr="0031167D">
              <w:t>vadītāji)</w:t>
            </w:r>
            <w:r w:rsidR="00BA3A38" w:rsidRPr="0031167D">
              <w:t xml:space="preserve">, kuras ieceļo Latvijas Republikas autoceļa </w:t>
            </w:r>
            <w:r w:rsidR="00BA3A38" w:rsidRPr="0031167D">
              <w:lastRenderedPageBreak/>
              <w:t>robežšķērsošanas vietā no trešajām valstīm vai regulāri izceļo uz trešajām valstīm.</w:t>
            </w:r>
            <w:r w:rsidR="00F12CB5">
              <w:t xml:space="preserve"> </w:t>
            </w:r>
            <w:r w:rsidR="00F12CB5" w:rsidRPr="00F12CB5">
              <w:t>Fiziskās personas šo noteikumu izpratnē ir arī Latvijas Republikas un citu valstu diplomātiskie aģenti, kas ieceļo Latvijas Republikas autoceļa robežšķērsošanas vietā no trešajām valstīm, atgriežoties uz savu  valsti, un viņu ģimenes locekļi.</w:t>
            </w:r>
          </w:p>
          <w:p w14:paraId="57EAE852" w14:textId="77777777" w:rsidR="00DB23D5" w:rsidRPr="0031167D" w:rsidRDefault="002D25F1" w:rsidP="00C83793">
            <w:pPr>
              <w:ind w:left="57" w:right="57"/>
              <w:jc w:val="both"/>
            </w:pPr>
            <w:r w:rsidRPr="0031167D">
              <w:t xml:space="preserve"> </w:t>
            </w:r>
          </w:p>
        </w:tc>
      </w:tr>
      <w:tr w:rsidR="00DB23D5" w:rsidRPr="0031167D" w14:paraId="1FE803CB" w14:textId="77777777" w:rsidTr="00747FDF">
        <w:trPr>
          <w:trHeight w:val="523"/>
        </w:trPr>
        <w:tc>
          <w:tcPr>
            <w:tcW w:w="431" w:type="dxa"/>
          </w:tcPr>
          <w:p w14:paraId="3A61DA79" w14:textId="77777777" w:rsidR="00DB23D5" w:rsidRPr="0031167D" w:rsidRDefault="00DB23D5" w:rsidP="00361D98">
            <w:pPr>
              <w:pStyle w:val="naiskr"/>
              <w:spacing w:before="0" w:after="0"/>
              <w:jc w:val="center"/>
            </w:pPr>
            <w:r w:rsidRPr="0031167D">
              <w:lastRenderedPageBreak/>
              <w:t>2.</w:t>
            </w:r>
          </w:p>
        </w:tc>
        <w:tc>
          <w:tcPr>
            <w:tcW w:w="2126" w:type="dxa"/>
          </w:tcPr>
          <w:p w14:paraId="57072328" w14:textId="77777777" w:rsidR="00DB23D5" w:rsidRPr="0031167D" w:rsidRDefault="00DB23D5" w:rsidP="00A56600">
            <w:pPr>
              <w:pStyle w:val="naiskr"/>
              <w:spacing w:before="0" w:after="0"/>
            </w:pPr>
            <w:r w:rsidRPr="0031167D">
              <w:t xml:space="preserve">Tiesiskā regulējuma ietekme uz tautsaimniecību un administratīvo slogu </w:t>
            </w:r>
          </w:p>
        </w:tc>
        <w:tc>
          <w:tcPr>
            <w:tcW w:w="7087" w:type="dxa"/>
          </w:tcPr>
          <w:p w14:paraId="47DC8F25" w14:textId="741F7284" w:rsidR="002323A9" w:rsidRDefault="00831FC5" w:rsidP="00D25326">
            <w:pPr>
              <w:pStyle w:val="naiskr"/>
              <w:spacing w:before="0" w:after="0"/>
              <w:ind w:left="57" w:right="57"/>
              <w:jc w:val="both"/>
            </w:pPr>
            <w:r w:rsidRPr="0031167D">
              <w:t xml:space="preserve">Administratīvais slogs sabiedrībai </w:t>
            </w:r>
            <w:r w:rsidR="00747FDF">
              <w:t>nemainīsies</w:t>
            </w:r>
            <w:r w:rsidRPr="0031167D">
              <w:t xml:space="preserve">, jo pašreiz </w:t>
            </w:r>
            <w:r w:rsidR="00D25326">
              <w:t xml:space="preserve">spēkā esošie MK noteikumi Nr.21 paredz, ka  </w:t>
            </w:r>
            <w:r w:rsidR="00D25326" w:rsidRPr="00D25326">
              <w:t>fiziskas personas (tajā skaitā komerciāla mehāniska transportlīdzekļa vadītāji), kuras ieceļo Latvijas Republikas autoceļa robežšķērsošanas vietā no trešajām valstīm</w:t>
            </w:r>
            <w:r w:rsidR="00250CD1">
              <w:t>,</w:t>
            </w:r>
            <w:r w:rsidR="00D25326" w:rsidRPr="00D25326">
              <w:t xml:space="preserve"> </w:t>
            </w:r>
            <w:r w:rsidRPr="0031167D">
              <w:t xml:space="preserve">iesniedz </w:t>
            </w:r>
            <w:r w:rsidR="006E21FB" w:rsidRPr="0031167D">
              <w:t>p</w:t>
            </w:r>
            <w:r w:rsidRPr="0031167D">
              <w:t xml:space="preserve">aziņojumus. </w:t>
            </w:r>
          </w:p>
          <w:p w14:paraId="736C6192" w14:textId="77777777" w:rsidR="00F12CB5" w:rsidRPr="0031167D" w:rsidRDefault="00F12CB5" w:rsidP="00D25326">
            <w:pPr>
              <w:pStyle w:val="naiskr"/>
              <w:spacing w:before="0" w:after="0"/>
              <w:ind w:left="57" w:right="57"/>
              <w:jc w:val="both"/>
            </w:pPr>
          </w:p>
        </w:tc>
      </w:tr>
      <w:tr w:rsidR="00DB23D5" w:rsidRPr="0031167D" w14:paraId="2A8F988B" w14:textId="77777777" w:rsidTr="00747FDF">
        <w:trPr>
          <w:trHeight w:val="229"/>
        </w:trPr>
        <w:tc>
          <w:tcPr>
            <w:tcW w:w="431" w:type="dxa"/>
          </w:tcPr>
          <w:p w14:paraId="22E65000" w14:textId="77777777" w:rsidR="00DB23D5" w:rsidRPr="0031167D" w:rsidRDefault="00DB23D5" w:rsidP="00361D98">
            <w:pPr>
              <w:pStyle w:val="naiskr"/>
              <w:spacing w:before="0" w:after="0"/>
              <w:jc w:val="center"/>
            </w:pPr>
            <w:r w:rsidRPr="0031167D">
              <w:t>3.</w:t>
            </w:r>
          </w:p>
        </w:tc>
        <w:tc>
          <w:tcPr>
            <w:tcW w:w="2126" w:type="dxa"/>
          </w:tcPr>
          <w:p w14:paraId="7897CDE3" w14:textId="77777777" w:rsidR="00DB23D5" w:rsidRPr="0031167D" w:rsidRDefault="00DB23D5" w:rsidP="00A56600">
            <w:pPr>
              <w:pStyle w:val="naiskr"/>
              <w:spacing w:before="0" w:after="0"/>
            </w:pPr>
            <w:r w:rsidRPr="0031167D">
              <w:t>Administratīvo izmaksu monetārs novērtējums</w:t>
            </w:r>
          </w:p>
        </w:tc>
        <w:tc>
          <w:tcPr>
            <w:tcW w:w="7087" w:type="dxa"/>
          </w:tcPr>
          <w:p w14:paraId="72C27F03" w14:textId="77777777" w:rsidR="00DB23D5" w:rsidRPr="0031167D" w:rsidRDefault="00BF1EA4" w:rsidP="002F694D">
            <w:pPr>
              <w:pStyle w:val="naiskr"/>
              <w:spacing w:before="0" w:after="0"/>
              <w:ind w:left="57" w:right="57"/>
              <w:jc w:val="both"/>
            </w:pPr>
            <w:r w:rsidRPr="0031167D">
              <w:t>Monetār</w:t>
            </w:r>
            <w:r w:rsidR="00DD2615" w:rsidRPr="0031167D">
              <w:t>s administratīvo izmaksu novērtējums netika veikts.</w:t>
            </w:r>
          </w:p>
        </w:tc>
      </w:tr>
      <w:tr w:rsidR="00DB23D5" w:rsidRPr="0031167D" w14:paraId="660BBC33" w14:textId="77777777" w:rsidTr="00747FDF">
        <w:trPr>
          <w:trHeight w:val="247"/>
        </w:trPr>
        <w:tc>
          <w:tcPr>
            <w:tcW w:w="431" w:type="dxa"/>
          </w:tcPr>
          <w:p w14:paraId="61DBC91D" w14:textId="77777777" w:rsidR="00DB23D5" w:rsidRPr="0031167D" w:rsidRDefault="00DB23D5" w:rsidP="00361D98">
            <w:pPr>
              <w:pStyle w:val="naiskr"/>
              <w:spacing w:before="0" w:after="0"/>
              <w:jc w:val="center"/>
            </w:pPr>
            <w:r w:rsidRPr="0031167D">
              <w:t>4.</w:t>
            </w:r>
          </w:p>
        </w:tc>
        <w:tc>
          <w:tcPr>
            <w:tcW w:w="2126" w:type="dxa"/>
          </w:tcPr>
          <w:p w14:paraId="47BF355A" w14:textId="77777777" w:rsidR="00DB23D5" w:rsidRPr="0031167D" w:rsidRDefault="00DB23D5" w:rsidP="00A56600">
            <w:pPr>
              <w:pStyle w:val="naiskr"/>
              <w:spacing w:before="0" w:after="0"/>
            </w:pPr>
            <w:r w:rsidRPr="0031167D">
              <w:t>Cita informācija</w:t>
            </w:r>
          </w:p>
        </w:tc>
        <w:tc>
          <w:tcPr>
            <w:tcW w:w="7087" w:type="dxa"/>
          </w:tcPr>
          <w:p w14:paraId="0D6E930B" w14:textId="77777777" w:rsidR="00DB23D5" w:rsidRPr="0031167D" w:rsidRDefault="00DB23D5" w:rsidP="00A56600">
            <w:pPr>
              <w:pStyle w:val="naiskr"/>
              <w:spacing w:before="0" w:after="0"/>
              <w:ind w:left="141"/>
            </w:pPr>
            <w:r w:rsidRPr="0031167D">
              <w:t>Nav</w:t>
            </w:r>
          </w:p>
        </w:tc>
      </w:tr>
    </w:tbl>
    <w:p w14:paraId="6B3FDB00" w14:textId="77777777" w:rsidR="00D25326" w:rsidRPr="008952E4" w:rsidRDefault="00D25326" w:rsidP="00746CC9"/>
    <w:tbl>
      <w:tblPr>
        <w:tblpPr w:leftFromText="180" w:rightFromText="180" w:vertAnchor="text" w:tblpX="-254" w:tblpY="1"/>
        <w:tblOverlap w:val="never"/>
        <w:tblW w:w="527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560"/>
      </w:tblGrid>
      <w:tr w:rsidR="00D25326" w:rsidRPr="008952E4" w14:paraId="1683AA69" w14:textId="77777777" w:rsidTr="00D25326">
        <w:tc>
          <w:tcPr>
            <w:tcW w:w="5000" w:type="pct"/>
            <w:tcBorders>
              <w:top w:val="outset" w:sz="6" w:space="0" w:color="000000"/>
              <w:left w:val="outset" w:sz="6" w:space="0" w:color="000000"/>
              <w:bottom w:val="outset" w:sz="6" w:space="0" w:color="000000"/>
              <w:right w:val="outset" w:sz="6" w:space="0" w:color="000000"/>
            </w:tcBorders>
          </w:tcPr>
          <w:p w14:paraId="0BC16D1D" w14:textId="77777777" w:rsidR="00D25326" w:rsidRPr="008952E4" w:rsidRDefault="00D25326" w:rsidP="00746CC9">
            <w:pPr>
              <w:jc w:val="center"/>
              <w:rPr>
                <w:b/>
                <w:bCs/>
              </w:rPr>
            </w:pPr>
            <w:r w:rsidRPr="008952E4">
              <w:rPr>
                <w:b/>
                <w:bCs/>
              </w:rPr>
              <w:t>III. Tiesību akta projekta ietekme uz valsts budžetu un pašvaldību budžetiem</w:t>
            </w:r>
          </w:p>
        </w:tc>
      </w:tr>
      <w:tr w:rsidR="00D25326" w:rsidRPr="008952E4" w14:paraId="640F1B5B" w14:textId="77777777" w:rsidTr="00D25326">
        <w:tc>
          <w:tcPr>
            <w:tcW w:w="5000" w:type="pct"/>
            <w:tcBorders>
              <w:top w:val="outset" w:sz="6" w:space="0" w:color="000000"/>
              <w:left w:val="outset" w:sz="6" w:space="0" w:color="000000"/>
              <w:bottom w:val="outset" w:sz="6" w:space="0" w:color="000000"/>
              <w:right w:val="outset" w:sz="6" w:space="0" w:color="000000"/>
            </w:tcBorders>
          </w:tcPr>
          <w:p w14:paraId="542D2C73" w14:textId="77777777" w:rsidR="00D25326" w:rsidRPr="008952E4" w:rsidRDefault="00D25326" w:rsidP="00D25326">
            <w:pPr>
              <w:jc w:val="center"/>
            </w:pPr>
            <w:r>
              <w:t>Projekts šo jomu neskar</w:t>
            </w:r>
          </w:p>
        </w:tc>
      </w:tr>
    </w:tbl>
    <w:p w14:paraId="32995B42" w14:textId="77777777" w:rsidR="00D25326" w:rsidRDefault="00D25326" w:rsidP="00D25326"/>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60"/>
      </w:tblGrid>
      <w:tr w:rsidR="00D25326" w:rsidRPr="00B26A4F" w14:paraId="2A36BE0C" w14:textId="77777777" w:rsidTr="00F91168">
        <w:tc>
          <w:tcPr>
            <w:tcW w:w="5000" w:type="pct"/>
            <w:tcBorders>
              <w:top w:val="single" w:sz="6" w:space="0" w:color="auto"/>
              <w:left w:val="single" w:sz="6" w:space="0" w:color="auto"/>
              <w:bottom w:val="outset" w:sz="6" w:space="0" w:color="000000"/>
              <w:right w:val="single" w:sz="6" w:space="0" w:color="auto"/>
            </w:tcBorders>
            <w:vAlign w:val="center"/>
            <w:hideMark/>
          </w:tcPr>
          <w:p w14:paraId="404ECDB7" w14:textId="77777777" w:rsidR="00D25326" w:rsidRPr="00B26A4F" w:rsidRDefault="00D25326" w:rsidP="004E4324">
            <w:pPr>
              <w:spacing w:before="100" w:beforeAutospacing="1" w:after="100" w:afterAutospacing="1"/>
              <w:jc w:val="center"/>
              <w:rPr>
                <w:b/>
                <w:bCs/>
              </w:rPr>
            </w:pPr>
            <w:r>
              <w:rPr>
                <w:b/>
                <w:bCs/>
              </w:rPr>
              <w:t>IV</w:t>
            </w:r>
            <w:r w:rsidRPr="00350F82">
              <w:rPr>
                <w:b/>
                <w:bCs/>
              </w:rPr>
              <w:t xml:space="preserve">. </w:t>
            </w:r>
            <w:r w:rsidRPr="007F3CE2">
              <w:rPr>
                <w:b/>
                <w:bCs/>
              </w:rPr>
              <w:t>Tiesību akta projekta ietekme uz sp</w:t>
            </w:r>
            <w:r>
              <w:rPr>
                <w:b/>
                <w:bCs/>
              </w:rPr>
              <w:t>ēkā esošo tiesību normu sistēmu</w:t>
            </w:r>
          </w:p>
        </w:tc>
      </w:tr>
      <w:tr w:rsidR="00D25326" w:rsidRPr="00B26A4F" w14:paraId="6B91461D" w14:textId="77777777" w:rsidTr="00F91168">
        <w:tc>
          <w:tcPr>
            <w:tcW w:w="5000" w:type="pct"/>
            <w:tcBorders>
              <w:top w:val="outset" w:sz="6" w:space="0" w:color="000000"/>
              <w:left w:val="outset" w:sz="6" w:space="0" w:color="000000"/>
              <w:bottom w:val="outset" w:sz="6" w:space="0" w:color="000000"/>
              <w:right w:val="outset" w:sz="6" w:space="0" w:color="000000"/>
            </w:tcBorders>
            <w:hideMark/>
          </w:tcPr>
          <w:p w14:paraId="1125A0AA" w14:textId="77777777" w:rsidR="00D25326" w:rsidRPr="00B26A4F" w:rsidRDefault="00D25326" w:rsidP="004E4324">
            <w:pPr>
              <w:ind w:right="113"/>
              <w:jc w:val="center"/>
            </w:pPr>
            <w:r>
              <w:t>Projekts šo jomu neskar</w:t>
            </w:r>
          </w:p>
        </w:tc>
      </w:tr>
    </w:tbl>
    <w:p w14:paraId="3F3BB4C1" w14:textId="77777777" w:rsidR="00984567" w:rsidRPr="0031167D" w:rsidRDefault="00984567" w:rsidP="00DB23D5">
      <w:pPr>
        <w:pStyle w:val="naisf"/>
        <w:spacing w:before="0" w:after="0"/>
      </w:pPr>
    </w:p>
    <w:tbl>
      <w:tblPr>
        <w:tblW w:w="5279" w:type="pct"/>
        <w:tblInd w:w="-25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3"/>
        <w:gridCol w:w="3233"/>
        <w:gridCol w:w="5904"/>
      </w:tblGrid>
      <w:tr w:rsidR="00DB23D5" w:rsidRPr="0031167D" w14:paraId="337FBA62" w14:textId="77777777" w:rsidTr="00DC2D7A">
        <w:tc>
          <w:tcPr>
            <w:tcW w:w="5000" w:type="pct"/>
            <w:gridSpan w:val="3"/>
            <w:tcBorders>
              <w:top w:val="outset" w:sz="6" w:space="0" w:color="auto"/>
              <w:left w:val="outset" w:sz="6" w:space="0" w:color="auto"/>
              <w:bottom w:val="outset" w:sz="6" w:space="0" w:color="auto"/>
              <w:right w:val="outset" w:sz="6" w:space="0" w:color="auto"/>
            </w:tcBorders>
            <w:vAlign w:val="center"/>
          </w:tcPr>
          <w:p w14:paraId="70923171" w14:textId="77777777" w:rsidR="00DB23D5" w:rsidRPr="0031167D" w:rsidRDefault="00DB23D5" w:rsidP="00A56600">
            <w:pPr>
              <w:jc w:val="center"/>
              <w:rPr>
                <w:b/>
              </w:rPr>
            </w:pPr>
            <w:r w:rsidRPr="0031167D">
              <w:rPr>
                <w:b/>
              </w:rPr>
              <w:t>V. Tiesību akta projekta atbilstība Latvijas Republikas starptautiskajām saistībām</w:t>
            </w:r>
          </w:p>
        </w:tc>
      </w:tr>
      <w:tr w:rsidR="00DB23D5" w:rsidRPr="0031167D" w14:paraId="21CBFC8C" w14:textId="77777777" w:rsidTr="00DC2D7A">
        <w:tc>
          <w:tcPr>
            <w:tcW w:w="221" w:type="pct"/>
            <w:tcBorders>
              <w:top w:val="outset" w:sz="6" w:space="0" w:color="auto"/>
              <w:left w:val="outset" w:sz="6" w:space="0" w:color="auto"/>
              <w:bottom w:val="outset" w:sz="6" w:space="0" w:color="auto"/>
              <w:right w:val="outset" w:sz="6" w:space="0" w:color="auto"/>
            </w:tcBorders>
          </w:tcPr>
          <w:p w14:paraId="461DFEAB" w14:textId="77777777" w:rsidR="00DB23D5" w:rsidRPr="0031167D" w:rsidRDefault="00DB23D5" w:rsidP="00361D98">
            <w:pPr>
              <w:ind w:left="57"/>
              <w:jc w:val="center"/>
            </w:pPr>
            <w:r w:rsidRPr="0031167D">
              <w:t>1.</w:t>
            </w:r>
          </w:p>
        </w:tc>
        <w:tc>
          <w:tcPr>
            <w:tcW w:w="1691" w:type="pct"/>
            <w:tcBorders>
              <w:top w:val="outset" w:sz="6" w:space="0" w:color="auto"/>
              <w:left w:val="outset" w:sz="6" w:space="0" w:color="auto"/>
              <w:bottom w:val="outset" w:sz="6" w:space="0" w:color="auto"/>
              <w:right w:val="outset" w:sz="6" w:space="0" w:color="auto"/>
            </w:tcBorders>
          </w:tcPr>
          <w:p w14:paraId="07BFC163" w14:textId="77777777" w:rsidR="00DB23D5" w:rsidRPr="0031167D" w:rsidRDefault="00DB23D5" w:rsidP="00A56600">
            <w:pPr>
              <w:ind w:left="57"/>
            </w:pPr>
            <w:r w:rsidRPr="0031167D">
              <w:t>Saistības pret Eiropas Savienību</w:t>
            </w:r>
          </w:p>
        </w:tc>
        <w:tc>
          <w:tcPr>
            <w:tcW w:w="3088" w:type="pct"/>
            <w:tcBorders>
              <w:top w:val="outset" w:sz="6" w:space="0" w:color="auto"/>
              <w:left w:val="outset" w:sz="6" w:space="0" w:color="auto"/>
              <w:bottom w:val="outset" w:sz="6" w:space="0" w:color="auto"/>
              <w:right w:val="outset" w:sz="6" w:space="0" w:color="auto"/>
            </w:tcBorders>
          </w:tcPr>
          <w:p w14:paraId="626AAF94" w14:textId="413BEBAE" w:rsidR="00B93530" w:rsidRPr="0031167D" w:rsidRDefault="00B93530" w:rsidP="00A03BCB">
            <w:pPr>
              <w:jc w:val="both"/>
              <w:rPr>
                <w:bCs/>
              </w:rPr>
            </w:pPr>
            <w:r w:rsidRPr="0031167D">
              <w:rPr>
                <w:bCs/>
              </w:rPr>
              <w:t>Padomes 2009.gada 16.novembra regula (EK) Nr.1186/2009, ar kuru izveido Kopienas sistēmu atbrīvojumiem no muitas nodokļiem.</w:t>
            </w:r>
          </w:p>
          <w:p w14:paraId="31DEBEF2" w14:textId="5FEA1558" w:rsidR="00BA0C74" w:rsidRPr="0031167D" w:rsidRDefault="00BA0C74" w:rsidP="00A03BCB">
            <w:pPr>
              <w:jc w:val="both"/>
            </w:pPr>
          </w:p>
          <w:p w14:paraId="49501F42" w14:textId="77777777" w:rsidR="00A03BCB" w:rsidRPr="0031167D" w:rsidRDefault="00A03BCB" w:rsidP="001E1858">
            <w:pPr>
              <w:jc w:val="both"/>
            </w:pPr>
          </w:p>
        </w:tc>
      </w:tr>
      <w:tr w:rsidR="00DB23D5" w:rsidRPr="0031167D" w14:paraId="6D051C4B" w14:textId="77777777" w:rsidTr="00DC2D7A">
        <w:tc>
          <w:tcPr>
            <w:tcW w:w="221" w:type="pct"/>
            <w:tcBorders>
              <w:top w:val="outset" w:sz="6" w:space="0" w:color="auto"/>
              <w:left w:val="outset" w:sz="6" w:space="0" w:color="auto"/>
              <w:bottom w:val="outset" w:sz="6" w:space="0" w:color="auto"/>
              <w:right w:val="outset" w:sz="6" w:space="0" w:color="auto"/>
            </w:tcBorders>
          </w:tcPr>
          <w:p w14:paraId="29A44AF9" w14:textId="77777777" w:rsidR="00DB23D5" w:rsidRPr="0031167D" w:rsidRDefault="00DB23D5" w:rsidP="00361D98">
            <w:pPr>
              <w:ind w:left="57"/>
              <w:jc w:val="center"/>
            </w:pPr>
            <w:r w:rsidRPr="0031167D">
              <w:t>2.</w:t>
            </w:r>
          </w:p>
        </w:tc>
        <w:tc>
          <w:tcPr>
            <w:tcW w:w="1691" w:type="pct"/>
            <w:tcBorders>
              <w:top w:val="outset" w:sz="6" w:space="0" w:color="auto"/>
              <w:left w:val="outset" w:sz="6" w:space="0" w:color="auto"/>
              <w:bottom w:val="outset" w:sz="6" w:space="0" w:color="auto"/>
              <w:right w:val="outset" w:sz="6" w:space="0" w:color="auto"/>
            </w:tcBorders>
          </w:tcPr>
          <w:p w14:paraId="1EDCEA35" w14:textId="77777777" w:rsidR="00DB23D5" w:rsidRPr="0031167D" w:rsidRDefault="00DB23D5" w:rsidP="00A56600">
            <w:pPr>
              <w:ind w:left="57"/>
            </w:pPr>
            <w:r w:rsidRPr="0031167D">
              <w:t>Citas starptautiskās saistības</w:t>
            </w:r>
          </w:p>
        </w:tc>
        <w:tc>
          <w:tcPr>
            <w:tcW w:w="3088" w:type="pct"/>
            <w:tcBorders>
              <w:top w:val="outset" w:sz="6" w:space="0" w:color="auto"/>
              <w:left w:val="outset" w:sz="6" w:space="0" w:color="auto"/>
              <w:bottom w:val="outset" w:sz="6" w:space="0" w:color="auto"/>
              <w:right w:val="outset" w:sz="6" w:space="0" w:color="auto"/>
            </w:tcBorders>
          </w:tcPr>
          <w:p w14:paraId="1C11AC21" w14:textId="183F4F9A" w:rsidR="004F5310" w:rsidRPr="00417AFE" w:rsidRDefault="0035794D" w:rsidP="0035794D">
            <w:pPr>
              <w:ind w:left="57"/>
              <w:jc w:val="both"/>
            </w:pPr>
            <w:r w:rsidRPr="00417AFE">
              <w:t>Vairāki starptautiskie līgumi, kuriem Latvija ir pievienojusies, tai skaitā: 1961.gada Vīnes konvencija par diplomātiskajiem sakariem, 1963.gada Vīnes konvencija par konsulārajiem sakariem, 1969.gada Ņujorkas konvencija par īpašajām misijām, 2011.gada Mītnes līgums starp Latvijas Republikas valdību un Eiropas Elektronisko sakaru regulatoru iestādes biroju; 2006.gada Saprašanās memorands starp Latvijas Republikas valdību un sabiedroto spēku augstāko virspavēlniecību Eiropā un sabiedroto spēku augstākās virspavēlniecības transformācijas komandiera štābu par uzņemošās valsts atbalsta sniegšanu Ziemeļatlantijas līguma organizācijas operāciju/mācību īstenošanai u.c.</w:t>
            </w:r>
          </w:p>
        </w:tc>
      </w:tr>
      <w:tr w:rsidR="00DB23D5" w:rsidRPr="0031167D" w14:paraId="694ABF26" w14:textId="77777777" w:rsidTr="0035794D">
        <w:trPr>
          <w:trHeight w:val="2151"/>
        </w:trPr>
        <w:tc>
          <w:tcPr>
            <w:tcW w:w="221" w:type="pct"/>
            <w:tcBorders>
              <w:top w:val="outset" w:sz="6" w:space="0" w:color="auto"/>
              <w:left w:val="outset" w:sz="6" w:space="0" w:color="auto"/>
              <w:bottom w:val="outset" w:sz="6" w:space="0" w:color="auto"/>
              <w:right w:val="outset" w:sz="6" w:space="0" w:color="auto"/>
            </w:tcBorders>
          </w:tcPr>
          <w:p w14:paraId="781B4CD3" w14:textId="77777777" w:rsidR="00DB23D5" w:rsidRPr="0031167D" w:rsidRDefault="00DB23D5" w:rsidP="00361D98">
            <w:pPr>
              <w:ind w:left="57"/>
              <w:jc w:val="center"/>
            </w:pPr>
            <w:r w:rsidRPr="0031167D">
              <w:t>3.</w:t>
            </w:r>
          </w:p>
        </w:tc>
        <w:tc>
          <w:tcPr>
            <w:tcW w:w="1691" w:type="pct"/>
            <w:tcBorders>
              <w:top w:val="outset" w:sz="6" w:space="0" w:color="auto"/>
              <w:left w:val="outset" w:sz="6" w:space="0" w:color="auto"/>
              <w:bottom w:val="outset" w:sz="6" w:space="0" w:color="auto"/>
              <w:right w:val="outset" w:sz="6" w:space="0" w:color="auto"/>
            </w:tcBorders>
          </w:tcPr>
          <w:p w14:paraId="4A5F23ED" w14:textId="77777777" w:rsidR="00DB23D5" w:rsidRPr="0031167D" w:rsidRDefault="00DB23D5" w:rsidP="00A56600">
            <w:pPr>
              <w:ind w:left="57"/>
            </w:pPr>
            <w:r w:rsidRPr="0031167D">
              <w:t>Cita informācija</w:t>
            </w:r>
          </w:p>
        </w:tc>
        <w:tc>
          <w:tcPr>
            <w:tcW w:w="3088" w:type="pct"/>
            <w:tcBorders>
              <w:top w:val="outset" w:sz="6" w:space="0" w:color="auto"/>
              <w:left w:val="outset" w:sz="6" w:space="0" w:color="auto"/>
              <w:bottom w:val="outset" w:sz="6" w:space="0" w:color="auto"/>
              <w:right w:val="outset" w:sz="6" w:space="0" w:color="auto"/>
            </w:tcBorders>
          </w:tcPr>
          <w:p w14:paraId="3EF21CE1" w14:textId="012077CD" w:rsidR="00DB23D5" w:rsidRPr="00417AFE" w:rsidRDefault="0035794D" w:rsidP="0035794D">
            <w:pPr>
              <w:ind w:left="114"/>
              <w:jc w:val="both"/>
            </w:pPr>
            <w:r w:rsidRPr="00417AFE">
              <w:t>Latvijas Republikas tiesību sistēmā tiesību normu juridiskā spēka hierarhija nosaka, ka starptautiskam līgumam ir augstāks spēks nekā Ministru kabineta noteikumiem. Šis princips nostiprināts vairākos nacionālos likums, tai skaitā Administratīvā procesa likuma 15.panta trešajā un ceturtajā daļā. Ņemot vērā minēto, neatkarīgi no šo Ministru kabineta noteikumu satura, atšķirīga regulējuma gadījumā noteicošais spēks būs starptautisko tiesību normām.</w:t>
            </w:r>
          </w:p>
        </w:tc>
      </w:tr>
    </w:tbl>
    <w:p w14:paraId="739405B8" w14:textId="77777777" w:rsidR="00DB23D5" w:rsidRPr="0031167D" w:rsidRDefault="00DB23D5" w:rsidP="00DB23D5"/>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69"/>
        <w:gridCol w:w="2126"/>
        <w:gridCol w:w="2126"/>
        <w:gridCol w:w="3119"/>
      </w:tblGrid>
      <w:tr w:rsidR="00DB23D5" w:rsidRPr="0031167D" w14:paraId="10570B05" w14:textId="77777777" w:rsidTr="00F91168">
        <w:trPr>
          <w:cantSplit/>
          <w:trHeight w:val="523"/>
        </w:trPr>
        <w:tc>
          <w:tcPr>
            <w:tcW w:w="9640" w:type="dxa"/>
            <w:gridSpan w:val="4"/>
            <w:tcBorders>
              <w:top w:val="outset" w:sz="6" w:space="0" w:color="auto"/>
              <w:left w:val="outset" w:sz="6" w:space="0" w:color="auto"/>
              <w:bottom w:val="outset" w:sz="6" w:space="0" w:color="auto"/>
              <w:right w:val="outset" w:sz="6" w:space="0" w:color="auto"/>
            </w:tcBorders>
            <w:vAlign w:val="center"/>
          </w:tcPr>
          <w:p w14:paraId="10AC59C9" w14:textId="77777777" w:rsidR="00DB23D5" w:rsidRPr="0031167D" w:rsidRDefault="00DB23D5" w:rsidP="00A56600">
            <w:pPr>
              <w:ind w:left="57"/>
              <w:jc w:val="center"/>
              <w:rPr>
                <w:b/>
              </w:rPr>
            </w:pPr>
            <w:r w:rsidRPr="0031167D">
              <w:rPr>
                <w:b/>
              </w:rPr>
              <w:t>1.tabula</w:t>
            </w:r>
          </w:p>
          <w:p w14:paraId="3EFD23E6" w14:textId="77777777" w:rsidR="00DB23D5" w:rsidRPr="0031167D" w:rsidRDefault="00DB23D5" w:rsidP="00A56600">
            <w:pPr>
              <w:ind w:left="57"/>
              <w:jc w:val="center"/>
            </w:pPr>
            <w:r w:rsidRPr="0031167D">
              <w:rPr>
                <w:b/>
              </w:rPr>
              <w:t>Tiesību akta projekta atbilstība ES tiesību aktiem</w:t>
            </w:r>
          </w:p>
        </w:tc>
      </w:tr>
      <w:tr w:rsidR="00DB23D5" w:rsidRPr="0031167D" w14:paraId="1AE03E13" w14:textId="77777777" w:rsidTr="004307C9">
        <w:trPr>
          <w:cantSplit/>
        </w:trPr>
        <w:tc>
          <w:tcPr>
            <w:tcW w:w="2269" w:type="dxa"/>
            <w:tcBorders>
              <w:top w:val="outset" w:sz="6" w:space="0" w:color="auto"/>
              <w:left w:val="outset" w:sz="6" w:space="0" w:color="auto"/>
              <w:bottom w:val="outset" w:sz="6" w:space="0" w:color="auto"/>
              <w:right w:val="outset" w:sz="6" w:space="0" w:color="auto"/>
            </w:tcBorders>
          </w:tcPr>
          <w:p w14:paraId="764E77D5" w14:textId="77777777" w:rsidR="00DB23D5" w:rsidRPr="0031167D" w:rsidRDefault="00DB23D5" w:rsidP="00A56600">
            <w:pPr>
              <w:ind w:left="57"/>
            </w:pPr>
            <w:r w:rsidRPr="0031167D">
              <w:t>Attiecīgā ES tiesību akta datums, numurs un nosaukums</w:t>
            </w:r>
          </w:p>
        </w:tc>
        <w:tc>
          <w:tcPr>
            <w:tcW w:w="7371" w:type="dxa"/>
            <w:gridSpan w:val="3"/>
            <w:tcBorders>
              <w:top w:val="outset" w:sz="6" w:space="0" w:color="auto"/>
              <w:left w:val="outset" w:sz="6" w:space="0" w:color="auto"/>
              <w:bottom w:val="outset" w:sz="6" w:space="0" w:color="auto"/>
              <w:right w:val="outset" w:sz="6" w:space="0" w:color="auto"/>
            </w:tcBorders>
          </w:tcPr>
          <w:p w14:paraId="3B582F59" w14:textId="21785CDE" w:rsidR="00C8596E" w:rsidRPr="0031167D" w:rsidRDefault="00C8596E" w:rsidP="00C8596E">
            <w:pPr>
              <w:jc w:val="both"/>
              <w:rPr>
                <w:bCs/>
              </w:rPr>
            </w:pPr>
            <w:r w:rsidRPr="0031167D">
              <w:rPr>
                <w:bCs/>
              </w:rPr>
              <w:t>Padomes 2009.gada 16.novembra regula (EK) Nr.1186/2009, ar kuru izveido Kopienas sistēmu atbrīvojumiem no muitas nodokļiem (turpmāk – Regula Nr.1186/2009).</w:t>
            </w:r>
          </w:p>
          <w:p w14:paraId="411D44AB" w14:textId="409065E8" w:rsidR="00DB23D5" w:rsidRPr="0031167D" w:rsidRDefault="00DB23D5" w:rsidP="00C8596E">
            <w:pPr>
              <w:jc w:val="both"/>
            </w:pPr>
          </w:p>
        </w:tc>
      </w:tr>
      <w:tr w:rsidR="00DB23D5" w:rsidRPr="0031167D" w14:paraId="61BD5AA1" w14:textId="77777777" w:rsidTr="004307C9">
        <w:trPr>
          <w:cantSplit/>
        </w:trPr>
        <w:tc>
          <w:tcPr>
            <w:tcW w:w="2269" w:type="dxa"/>
            <w:tcBorders>
              <w:top w:val="outset" w:sz="6" w:space="0" w:color="auto"/>
              <w:left w:val="outset" w:sz="6" w:space="0" w:color="auto"/>
              <w:bottom w:val="outset" w:sz="6" w:space="0" w:color="auto"/>
              <w:right w:val="outset" w:sz="6" w:space="0" w:color="auto"/>
            </w:tcBorders>
            <w:vAlign w:val="center"/>
          </w:tcPr>
          <w:p w14:paraId="27BA0C3C" w14:textId="77777777" w:rsidR="00DB23D5" w:rsidRPr="0031167D" w:rsidRDefault="00DB23D5" w:rsidP="00A56600">
            <w:pPr>
              <w:ind w:left="57"/>
              <w:jc w:val="center"/>
            </w:pPr>
            <w:r w:rsidRPr="0031167D">
              <w:t>A</w:t>
            </w:r>
          </w:p>
        </w:tc>
        <w:tc>
          <w:tcPr>
            <w:tcW w:w="2126" w:type="dxa"/>
            <w:tcBorders>
              <w:top w:val="outset" w:sz="6" w:space="0" w:color="auto"/>
              <w:left w:val="outset" w:sz="6" w:space="0" w:color="auto"/>
              <w:bottom w:val="outset" w:sz="6" w:space="0" w:color="auto"/>
              <w:right w:val="outset" w:sz="6" w:space="0" w:color="auto"/>
            </w:tcBorders>
            <w:vAlign w:val="center"/>
          </w:tcPr>
          <w:p w14:paraId="27742F84" w14:textId="77777777" w:rsidR="00DB23D5" w:rsidRPr="0031167D" w:rsidRDefault="00DB23D5" w:rsidP="00A56600">
            <w:pPr>
              <w:ind w:left="57"/>
              <w:jc w:val="center"/>
            </w:pPr>
            <w:r w:rsidRPr="0031167D">
              <w:t>B</w:t>
            </w:r>
          </w:p>
        </w:tc>
        <w:tc>
          <w:tcPr>
            <w:tcW w:w="2126" w:type="dxa"/>
            <w:tcBorders>
              <w:top w:val="outset" w:sz="6" w:space="0" w:color="auto"/>
              <w:left w:val="outset" w:sz="6" w:space="0" w:color="auto"/>
              <w:bottom w:val="outset" w:sz="6" w:space="0" w:color="auto"/>
              <w:right w:val="outset" w:sz="6" w:space="0" w:color="auto"/>
            </w:tcBorders>
            <w:vAlign w:val="center"/>
          </w:tcPr>
          <w:p w14:paraId="2F4FAD00" w14:textId="77777777" w:rsidR="00DB23D5" w:rsidRPr="0031167D" w:rsidRDefault="00DB23D5" w:rsidP="00A56600">
            <w:pPr>
              <w:ind w:left="57"/>
              <w:jc w:val="center"/>
            </w:pPr>
            <w:r w:rsidRPr="0031167D">
              <w:t>C</w:t>
            </w:r>
          </w:p>
        </w:tc>
        <w:tc>
          <w:tcPr>
            <w:tcW w:w="3119" w:type="dxa"/>
            <w:tcBorders>
              <w:top w:val="outset" w:sz="6" w:space="0" w:color="auto"/>
              <w:left w:val="outset" w:sz="6" w:space="0" w:color="auto"/>
              <w:bottom w:val="outset" w:sz="6" w:space="0" w:color="auto"/>
              <w:right w:val="outset" w:sz="6" w:space="0" w:color="auto"/>
            </w:tcBorders>
            <w:vAlign w:val="center"/>
          </w:tcPr>
          <w:p w14:paraId="1EACAEDF" w14:textId="77777777" w:rsidR="00DB23D5" w:rsidRPr="0031167D" w:rsidRDefault="00DB23D5" w:rsidP="00A56600">
            <w:pPr>
              <w:ind w:left="57"/>
              <w:jc w:val="center"/>
            </w:pPr>
            <w:r w:rsidRPr="0031167D">
              <w:t>D</w:t>
            </w:r>
          </w:p>
        </w:tc>
      </w:tr>
      <w:tr w:rsidR="00DB23D5" w:rsidRPr="0031167D" w14:paraId="3E66670E" w14:textId="77777777" w:rsidTr="00D60166">
        <w:trPr>
          <w:cantSplit/>
          <w:trHeight w:val="642"/>
        </w:trPr>
        <w:tc>
          <w:tcPr>
            <w:tcW w:w="2269" w:type="dxa"/>
            <w:tcBorders>
              <w:top w:val="outset" w:sz="6" w:space="0" w:color="auto"/>
              <w:left w:val="outset" w:sz="6" w:space="0" w:color="auto"/>
              <w:bottom w:val="outset" w:sz="6" w:space="0" w:color="auto"/>
              <w:right w:val="outset" w:sz="6" w:space="0" w:color="auto"/>
            </w:tcBorders>
          </w:tcPr>
          <w:p w14:paraId="384AC67A" w14:textId="77777777" w:rsidR="00DB23D5" w:rsidRPr="0031167D" w:rsidRDefault="0032490C" w:rsidP="005B0602">
            <w:pPr>
              <w:spacing w:after="120"/>
              <w:ind w:left="57"/>
              <w:rPr>
                <w:spacing w:val="-2"/>
              </w:rPr>
            </w:pPr>
            <w:r w:rsidRPr="0031167D">
              <w:rPr>
                <w:spacing w:val="-2"/>
              </w:rPr>
              <w:t>Regulas Nr.</w:t>
            </w:r>
            <w:r w:rsidR="005B0602" w:rsidRPr="0031167D">
              <w:rPr>
                <w:spacing w:val="-2"/>
              </w:rPr>
              <w:t>1186/2009 41.pants</w:t>
            </w:r>
            <w:r w:rsidRPr="0031167D">
              <w:rPr>
                <w:spacing w:val="-2"/>
              </w:rPr>
              <w:t>.</w:t>
            </w:r>
          </w:p>
        </w:tc>
        <w:tc>
          <w:tcPr>
            <w:tcW w:w="2126" w:type="dxa"/>
            <w:tcBorders>
              <w:top w:val="outset" w:sz="6" w:space="0" w:color="auto"/>
              <w:left w:val="outset" w:sz="6" w:space="0" w:color="auto"/>
              <w:bottom w:val="outset" w:sz="6" w:space="0" w:color="auto"/>
              <w:right w:val="outset" w:sz="6" w:space="0" w:color="auto"/>
            </w:tcBorders>
          </w:tcPr>
          <w:p w14:paraId="27AD170E" w14:textId="28BECC80" w:rsidR="00DB23D5" w:rsidRPr="0031167D" w:rsidRDefault="00EA70F9" w:rsidP="00417AFE">
            <w:pPr>
              <w:spacing w:after="120"/>
              <w:ind w:left="57"/>
              <w:rPr>
                <w:spacing w:val="-2"/>
              </w:rPr>
            </w:pPr>
            <w:r w:rsidRPr="0031167D">
              <w:rPr>
                <w:spacing w:val="-2"/>
              </w:rPr>
              <w:t>N</w:t>
            </w:r>
            <w:r w:rsidR="005B0602" w:rsidRPr="0031167D">
              <w:rPr>
                <w:spacing w:val="-2"/>
              </w:rPr>
              <w:t xml:space="preserve">oteikumu projekta </w:t>
            </w:r>
            <w:r w:rsidR="00417AFE" w:rsidRPr="00C43A04">
              <w:rPr>
                <w:spacing w:val="-2"/>
              </w:rPr>
              <w:t>2. un 5.</w:t>
            </w:r>
            <w:r w:rsidR="005B0602" w:rsidRPr="00C43A04">
              <w:rPr>
                <w:spacing w:val="-2"/>
              </w:rPr>
              <w:t>punkts.</w:t>
            </w:r>
          </w:p>
        </w:tc>
        <w:tc>
          <w:tcPr>
            <w:tcW w:w="2126" w:type="dxa"/>
            <w:tcBorders>
              <w:top w:val="outset" w:sz="6" w:space="0" w:color="auto"/>
              <w:left w:val="outset" w:sz="6" w:space="0" w:color="auto"/>
              <w:bottom w:val="outset" w:sz="6" w:space="0" w:color="auto"/>
              <w:right w:val="outset" w:sz="6" w:space="0" w:color="auto"/>
            </w:tcBorders>
          </w:tcPr>
          <w:p w14:paraId="365A3AAB" w14:textId="77777777" w:rsidR="00DB23D5" w:rsidRPr="0031167D" w:rsidRDefault="00DB23D5" w:rsidP="00A56600">
            <w:pPr>
              <w:spacing w:after="120"/>
              <w:ind w:left="57"/>
              <w:rPr>
                <w:spacing w:val="-2"/>
              </w:rPr>
            </w:pPr>
            <w:r w:rsidRPr="0031167D">
              <w:rPr>
                <w:spacing w:val="-2"/>
              </w:rPr>
              <w:t>Tiek ieviests pilnībā.</w:t>
            </w:r>
          </w:p>
        </w:tc>
        <w:tc>
          <w:tcPr>
            <w:tcW w:w="3119" w:type="dxa"/>
            <w:tcBorders>
              <w:top w:val="outset" w:sz="6" w:space="0" w:color="auto"/>
              <w:left w:val="outset" w:sz="6" w:space="0" w:color="auto"/>
              <w:bottom w:val="outset" w:sz="6" w:space="0" w:color="auto"/>
              <w:right w:val="outset" w:sz="6" w:space="0" w:color="auto"/>
            </w:tcBorders>
          </w:tcPr>
          <w:p w14:paraId="3E899002" w14:textId="77777777" w:rsidR="00DB23D5" w:rsidRPr="0031167D" w:rsidRDefault="00DB23D5" w:rsidP="00A56600">
            <w:pPr>
              <w:spacing w:after="120"/>
              <w:ind w:left="57"/>
              <w:jc w:val="both"/>
              <w:rPr>
                <w:spacing w:val="-2"/>
              </w:rPr>
            </w:pPr>
            <w:r w:rsidRPr="0031167D">
              <w:rPr>
                <w:spacing w:val="-2"/>
              </w:rPr>
              <w:t>Nacionālais tiesību akts neparedz stingrākas prasības.</w:t>
            </w:r>
          </w:p>
        </w:tc>
      </w:tr>
      <w:tr w:rsidR="006800C8" w:rsidRPr="0031167D" w14:paraId="1AB4EF8B" w14:textId="77777777" w:rsidTr="00D60166">
        <w:trPr>
          <w:cantSplit/>
          <w:trHeight w:val="765"/>
        </w:trPr>
        <w:tc>
          <w:tcPr>
            <w:tcW w:w="2269" w:type="dxa"/>
            <w:tcBorders>
              <w:top w:val="outset" w:sz="6" w:space="0" w:color="auto"/>
              <w:left w:val="outset" w:sz="6" w:space="0" w:color="auto"/>
              <w:bottom w:val="outset" w:sz="6" w:space="0" w:color="auto"/>
              <w:right w:val="outset" w:sz="6" w:space="0" w:color="auto"/>
            </w:tcBorders>
          </w:tcPr>
          <w:p w14:paraId="798C651D" w14:textId="77777777" w:rsidR="006800C8" w:rsidRPr="00417AFE" w:rsidRDefault="006800C8" w:rsidP="005B0602">
            <w:pPr>
              <w:spacing w:after="120"/>
              <w:ind w:left="57"/>
              <w:rPr>
                <w:spacing w:val="-2"/>
              </w:rPr>
            </w:pPr>
            <w:r w:rsidRPr="00417AFE">
              <w:rPr>
                <w:spacing w:val="-2"/>
              </w:rPr>
              <w:lastRenderedPageBreak/>
              <w:t>Regulas Nr.1186/2009 107.panta 1.punkts</w:t>
            </w:r>
          </w:p>
        </w:tc>
        <w:tc>
          <w:tcPr>
            <w:tcW w:w="2126" w:type="dxa"/>
            <w:tcBorders>
              <w:top w:val="outset" w:sz="6" w:space="0" w:color="auto"/>
              <w:left w:val="outset" w:sz="6" w:space="0" w:color="auto"/>
              <w:bottom w:val="outset" w:sz="6" w:space="0" w:color="auto"/>
              <w:right w:val="outset" w:sz="6" w:space="0" w:color="auto"/>
            </w:tcBorders>
          </w:tcPr>
          <w:p w14:paraId="1A10125B" w14:textId="7B3129A2" w:rsidR="006800C8" w:rsidRPr="00C43A04" w:rsidRDefault="006800C8" w:rsidP="00417AFE">
            <w:pPr>
              <w:spacing w:after="120"/>
              <w:ind w:left="57"/>
              <w:rPr>
                <w:spacing w:val="-2"/>
              </w:rPr>
            </w:pPr>
            <w:r w:rsidRPr="00C43A04">
              <w:rPr>
                <w:spacing w:val="-2"/>
              </w:rPr>
              <w:t xml:space="preserve">Noteikumu projekta </w:t>
            </w:r>
            <w:r w:rsidR="00417AFE" w:rsidRPr="00C43A04">
              <w:rPr>
                <w:spacing w:val="-2"/>
              </w:rPr>
              <w:t>5</w:t>
            </w:r>
            <w:r w:rsidRPr="00C43A04">
              <w:rPr>
                <w:spacing w:val="-2"/>
              </w:rPr>
              <w:t>.punkts</w:t>
            </w:r>
          </w:p>
        </w:tc>
        <w:tc>
          <w:tcPr>
            <w:tcW w:w="2126" w:type="dxa"/>
            <w:tcBorders>
              <w:top w:val="outset" w:sz="6" w:space="0" w:color="auto"/>
              <w:left w:val="outset" w:sz="6" w:space="0" w:color="auto"/>
              <w:bottom w:val="outset" w:sz="6" w:space="0" w:color="auto"/>
              <w:right w:val="outset" w:sz="6" w:space="0" w:color="auto"/>
            </w:tcBorders>
          </w:tcPr>
          <w:p w14:paraId="759CFA9B" w14:textId="77777777" w:rsidR="006800C8" w:rsidRPr="00417AFE" w:rsidRDefault="006800C8" w:rsidP="00A56600">
            <w:pPr>
              <w:spacing w:after="120"/>
              <w:ind w:left="57"/>
              <w:rPr>
                <w:spacing w:val="-2"/>
              </w:rPr>
            </w:pPr>
            <w:r w:rsidRPr="00417AFE">
              <w:rPr>
                <w:spacing w:val="-2"/>
              </w:rPr>
              <w:t>Tiek ieviests pilnībā.</w:t>
            </w:r>
          </w:p>
        </w:tc>
        <w:tc>
          <w:tcPr>
            <w:tcW w:w="3119" w:type="dxa"/>
            <w:tcBorders>
              <w:top w:val="outset" w:sz="6" w:space="0" w:color="auto"/>
              <w:left w:val="outset" w:sz="6" w:space="0" w:color="auto"/>
              <w:bottom w:val="outset" w:sz="6" w:space="0" w:color="auto"/>
              <w:right w:val="outset" w:sz="6" w:space="0" w:color="auto"/>
            </w:tcBorders>
          </w:tcPr>
          <w:p w14:paraId="22470C70" w14:textId="77777777" w:rsidR="006800C8" w:rsidRPr="00417AFE" w:rsidRDefault="006800C8" w:rsidP="00A56600">
            <w:pPr>
              <w:spacing w:after="120"/>
              <w:ind w:left="57"/>
              <w:jc w:val="both"/>
              <w:rPr>
                <w:spacing w:val="-2"/>
              </w:rPr>
            </w:pPr>
            <w:r w:rsidRPr="00417AFE">
              <w:rPr>
                <w:spacing w:val="-2"/>
              </w:rPr>
              <w:t>Nacionālais tiesību akts neparedz stingrākas prasības.</w:t>
            </w:r>
          </w:p>
        </w:tc>
      </w:tr>
      <w:tr w:rsidR="006800C8" w:rsidRPr="0031167D" w14:paraId="38B476B3" w14:textId="77777777" w:rsidTr="00D60166">
        <w:trPr>
          <w:cantSplit/>
          <w:trHeight w:val="778"/>
        </w:trPr>
        <w:tc>
          <w:tcPr>
            <w:tcW w:w="2269" w:type="dxa"/>
            <w:tcBorders>
              <w:top w:val="outset" w:sz="6" w:space="0" w:color="auto"/>
              <w:left w:val="outset" w:sz="6" w:space="0" w:color="auto"/>
              <w:bottom w:val="outset" w:sz="6" w:space="0" w:color="auto"/>
              <w:right w:val="outset" w:sz="6" w:space="0" w:color="auto"/>
            </w:tcBorders>
          </w:tcPr>
          <w:p w14:paraId="2A566C95" w14:textId="77777777" w:rsidR="006800C8" w:rsidRPr="00417AFE" w:rsidRDefault="006800C8" w:rsidP="006800C8">
            <w:pPr>
              <w:spacing w:after="120"/>
              <w:ind w:left="57"/>
              <w:rPr>
                <w:spacing w:val="-2"/>
              </w:rPr>
            </w:pPr>
            <w:r w:rsidRPr="00417AFE">
              <w:rPr>
                <w:spacing w:val="-2"/>
              </w:rPr>
              <w:t>Regulas Nr.1186/2009 126.pants</w:t>
            </w:r>
          </w:p>
        </w:tc>
        <w:tc>
          <w:tcPr>
            <w:tcW w:w="2126" w:type="dxa"/>
            <w:tcBorders>
              <w:top w:val="outset" w:sz="6" w:space="0" w:color="auto"/>
              <w:left w:val="outset" w:sz="6" w:space="0" w:color="auto"/>
              <w:bottom w:val="outset" w:sz="6" w:space="0" w:color="auto"/>
              <w:right w:val="outset" w:sz="6" w:space="0" w:color="auto"/>
            </w:tcBorders>
          </w:tcPr>
          <w:p w14:paraId="509055BD" w14:textId="6C1F076C" w:rsidR="006800C8" w:rsidRPr="00C43A04" w:rsidRDefault="006800C8" w:rsidP="00417AFE">
            <w:pPr>
              <w:spacing w:after="120"/>
              <w:ind w:left="57"/>
              <w:rPr>
                <w:spacing w:val="-2"/>
              </w:rPr>
            </w:pPr>
            <w:r w:rsidRPr="00C43A04">
              <w:rPr>
                <w:spacing w:val="-2"/>
              </w:rPr>
              <w:t xml:space="preserve">Noteikumu projekta </w:t>
            </w:r>
            <w:r w:rsidR="00417AFE" w:rsidRPr="00C43A04">
              <w:rPr>
                <w:spacing w:val="-2"/>
              </w:rPr>
              <w:t>5</w:t>
            </w:r>
            <w:r w:rsidRPr="00C43A04">
              <w:rPr>
                <w:spacing w:val="-2"/>
              </w:rPr>
              <w:t>.punkts</w:t>
            </w:r>
          </w:p>
        </w:tc>
        <w:tc>
          <w:tcPr>
            <w:tcW w:w="2126" w:type="dxa"/>
            <w:tcBorders>
              <w:top w:val="outset" w:sz="6" w:space="0" w:color="auto"/>
              <w:left w:val="outset" w:sz="6" w:space="0" w:color="auto"/>
              <w:bottom w:val="outset" w:sz="6" w:space="0" w:color="auto"/>
              <w:right w:val="outset" w:sz="6" w:space="0" w:color="auto"/>
            </w:tcBorders>
          </w:tcPr>
          <w:p w14:paraId="4C3603AF" w14:textId="77777777" w:rsidR="006800C8" w:rsidRPr="00417AFE" w:rsidRDefault="006800C8" w:rsidP="006800C8">
            <w:pPr>
              <w:spacing w:after="120"/>
              <w:ind w:left="57"/>
              <w:rPr>
                <w:spacing w:val="-2"/>
              </w:rPr>
            </w:pPr>
            <w:r w:rsidRPr="00417AFE">
              <w:rPr>
                <w:spacing w:val="-2"/>
              </w:rPr>
              <w:t>Tiek ieviests pilnībā.</w:t>
            </w:r>
          </w:p>
        </w:tc>
        <w:tc>
          <w:tcPr>
            <w:tcW w:w="3119" w:type="dxa"/>
            <w:tcBorders>
              <w:top w:val="outset" w:sz="6" w:space="0" w:color="auto"/>
              <w:left w:val="outset" w:sz="6" w:space="0" w:color="auto"/>
              <w:bottom w:val="outset" w:sz="6" w:space="0" w:color="auto"/>
              <w:right w:val="outset" w:sz="6" w:space="0" w:color="auto"/>
            </w:tcBorders>
          </w:tcPr>
          <w:p w14:paraId="4F382A1D" w14:textId="77777777" w:rsidR="006800C8" w:rsidRPr="00417AFE" w:rsidRDefault="006800C8" w:rsidP="006800C8">
            <w:pPr>
              <w:spacing w:after="120"/>
              <w:ind w:left="57"/>
              <w:jc w:val="both"/>
              <w:rPr>
                <w:spacing w:val="-2"/>
              </w:rPr>
            </w:pPr>
            <w:r w:rsidRPr="00417AFE">
              <w:rPr>
                <w:spacing w:val="-2"/>
              </w:rPr>
              <w:t>Nacionālais tiesību akts neparedz stingrākas prasības.</w:t>
            </w:r>
          </w:p>
        </w:tc>
      </w:tr>
      <w:tr w:rsidR="006800C8" w:rsidRPr="0031167D" w14:paraId="0311EA4B" w14:textId="77777777" w:rsidTr="004307C9">
        <w:trPr>
          <w:cantSplit/>
          <w:trHeight w:val="281"/>
        </w:trPr>
        <w:tc>
          <w:tcPr>
            <w:tcW w:w="2269" w:type="dxa"/>
            <w:tcBorders>
              <w:top w:val="outset" w:sz="6" w:space="0" w:color="auto"/>
              <w:left w:val="outset" w:sz="6" w:space="0" w:color="auto"/>
              <w:bottom w:val="outset" w:sz="6" w:space="0" w:color="auto"/>
              <w:right w:val="outset" w:sz="6" w:space="0" w:color="auto"/>
            </w:tcBorders>
          </w:tcPr>
          <w:p w14:paraId="3163AA69" w14:textId="77777777" w:rsidR="006800C8" w:rsidRPr="0031167D" w:rsidRDefault="006800C8" w:rsidP="006800C8">
            <w:pPr>
              <w:ind w:left="57"/>
              <w:rPr>
                <w:spacing w:val="-3"/>
              </w:rPr>
            </w:pPr>
            <w:r w:rsidRPr="0031167D">
              <w:rPr>
                <w:spacing w:val="-3"/>
              </w:rPr>
              <w:t>Kā ir izmantota ES tiesību aktā paredzētā rīcības brīvība dalībvalstij pārņemt vai ieviest noteiktas ES tiesību akta normas?</w:t>
            </w:r>
          </w:p>
          <w:p w14:paraId="578D49E5" w14:textId="77777777" w:rsidR="006800C8" w:rsidRPr="0031167D" w:rsidRDefault="006800C8" w:rsidP="006800C8">
            <w:pPr>
              <w:ind w:left="57"/>
              <w:rPr>
                <w:spacing w:val="-3"/>
              </w:rPr>
            </w:pPr>
            <w:r w:rsidRPr="0031167D">
              <w:rPr>
                <w:spacing w:val="-3"/>
              </w:rPr>
              <w:t>Kādēļ?</w:t>
            </w:r>
          </w:p>
        </w:tc>
        <w:tc>
          <w:tcPr>
            <w:tcW w:w="7371" w:type="dxa"/>
            <w:gridSpan w:val="3"/>
            <w:tcBorders>
              <w:top w:val="outset" w:sz="6" w:space="0" w:color="auto"/>
              <w:left w:val="outset" w:sz="6" w:space="0" w:color="auto"/>
              <w:bottom w:val="outset" w:sz="6" w:space="0" w:color="auto"/>
              <w:right w:val="outset" w:sz="6" w:space="0" w:color="auto"/>
            </w:tcBorders>
          </w:tcPr>
          <w:p w14:paraId="6258C888" w14:textId="7A8519C3" w:rsidR="006800C8" w:rsidRPr="0031167D" w:rsidRDefault="006800C8" w:rsidP="00D60166">
            <w:pPr>
              <w:ind w:left="57"/>
              <w:jc w:val="both"/>
            </w:pPr>
            <w:r w:rsidRPr="0031167D">
              <w:t>Noteikumu projekts šo jomu neskar.</w:t>
            </w:r>
          </w:p>
        </w:tc>
      </w:tr>
      <w:tr w:rsidR="006800C8" w:rsidRPr="0031167D" w14:paraId="56026DE5" w14:textId="77777777" w:rsidTr="004307C9">
        <w:trPr>
          <w:cantSplit/>
          <w:trHeight w:val="913"/>
        </w:trPr>
        <w:tc>
          <w:tcPr>
            <w:tcW w:w="2269" w:type="dxa"/>
            <w:tcBorders>
              <w:top w:val="outset" w:sz="6" w:space="0" w:color="auto"/>
              <w:left w:val="outset" w:sz="6" w:space="0" w:color="auto"/>
              <w:bottom w:val="outset" w:sz="6" w:space="0" w:color="auto"/>
              <w:right w:val="outset" w:sz="6" w:space="0" w:color="auto"/>
            </w:tcBorders>
          </w:tcPr>
          <w:p w14:paraId="6155ED66" w14:textId="77777777" w:rsidR="006800C8" w:rsidRPr="0031167D" w:rsidRDefault="006800C8" w:rsidP="006800C8">
            <w:pPr>
              <w:ind w:left="57"/>
              <w:rPr>
                <w:spacing w:val="-3"/>
              </w:rPr>
            </w:pPr>
            <w:r w:rsidRPr="0031167D">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71" w:type="dxa"/>
            <w:gridSpan w:val="3"/>
            <w:tcBorders>
              <w:top w:val="outset" w:sz="6" w:space="0" w:color="auto"/>
              <w:left w:val="outset" w:sz="6" w:space="0" w:color="auto"/>
              <w:bottom w:val="outset" w:sz="6" w:space="0" w:color="auto"/>
              <w:right w:val="outset" w:sz="6" w:space="0" w:color="auto"/>
            </w:tcBorders>
          </w:tcPr>
          <w:p w14:paraId="38815E10" w14:textId="77777777" w:rsidR="006800C8" w:rsidRPr="0031167D" w:rsidRDefault="006800C8" w:rsidP="006800C8">
            <w:pPr>
              <w:ind w:left="57"/>
            </w:pPr>
            <w:r w:rsidRPr="0031167D">
              <w:t>Noteikumu projekts šo jomu neskar.</w:t>
            </w:r>
          </w:p>
        </w:tc>
      </w:tr>
      <w:tr w:rsidR="006800C8" w:rsidRPr="0031167D" w14:paraId="6B13262A" w14:textId="77777777" w:rsidTr="004307C9">
        <w:trPr>
          <w:cantSplit/>
          <w:trHeight w:val="579"/>
        </w:trPr>
        <w:tc>
          <w:tcPr>
            <w:tcW w:w="2269" w:type="dxa"/>
            <w:tcBorders>
              <w:top w:val="outset" w:sz="6" w:space="0" w:color="auto"/>
              <w:left w:val="outset" w:sz="6" w:space="0" w:color="auto"/>
              <w:bottom w:val="outset" w:sz="6" w:space="0" w:color="auto"/>
              <w:right w:val="outset" w:sz="6" w:space="0" w:color="auto"/>
            </w:tcBorders>
          </w:tcPr>
          <w:p w14:paraId="363EBB1D" w14:textId="77777777" w:rsidR="006800C8" w:rsidRPr="0031167D" w:rsidRDefault="006800C8" w:rsidP="006800C8">
            <w:pPr>
              <w:ind w:left="57"/>
            </w:pPr>
            <w:r w:rsidRPr="0031167D">
              <w:t>Cita informācija</w:t>
            </w:r>
          </w:p>
        </w:tc>
        <w:tc>
          <w:tcPr>
            <w:tcW w:w="7371" w:type="dxa"/>
            <w:gridSpan w:val="3"/>
            <w:tcBorders>
              <w:top w:val="outset" w:sz="6" w:space="0" w:color="auto"/>
              <w:left w:val="outset" w:sz="6" w:space="0" w:color="auto"/>
              <w:bottom w:val="outset" w:sz="6" w:space="0" w:color="auto"/>
              <w:right w:val="outset" w:sz="6" w:space="0" w:color="auto"/>
            </w:tcBorders>
          </w:tcPr>
          <w:p w14:paraId="1F9D27F8" w14:textId="77777777" w:rsidR="006800C8" w:rsidRPr="0031167D" w:rsidRDefault="006800C8" w:rsidP="006800C8">
            <w:pPr>
              <w:ind w:left="57"/>
            </w:pPr>
            <w:r w:rsidRPr="0031167D">
              <w:t>Nav</w:t>
            </w:r>
          </w:p>
        </w:tc>
      </w:tr>
    </w:tbl>
    <w:p w14:paraId="58AC07A0" w14:textId="77777777" w:rsidR="00DB23D5" w:rsidRPr="0031167D" w:rsidRDefault="00DB23D5" w:rsidP="00DB23D5"/>
    <w:tbl>
      <w:tblPr>
        <w:tblW w:w="9640"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29"/>
        <w:gridCol w:w="3102"/>
        <w:gridCol w:w="4209"/>
      </w:tblGrid>
      <w:tr w:rsidR="00DB23D5" w:rsidRPr="0031167D" w14:paraId="1697A86B" w14:textId="77777777" w:rsidTr="00F91168">
        <w:trPr>
          <w:trHeight w:val="20"/>
        </w:trPr>
        <w:tc>
          <w:tcPr>
            <w:tcW w:w="9640" w:type="dxa"/>
            <w:gridSpan w:val="3"/>
            <w:tcBorders>
              <w:top w:val="outset" w:sz="6" w:space="0" w:color="auto"/>
              <w:left w:val="outset" w:sz="6" w:space="0" w:color="auto"/>
              <w:bottom w:val="outset" w:sz="6" w:space="0" w:color="auto"/>
              <w:right w:val="outset" w:sz="6" w:space="0" w:color="auto"/>
            </w:tcBorders>
            <w:vAlign w:val="center"/>
          </w:tcPr>
          <w:p w14:paraId="5AAD7464" w14:textId="77777777" w:rsidR="00DB23D5" w:rsidRPr="0031167D" w:rsidRDefault="00DB23D5" w:rsidP="00A56600">
            <w:pPr>
              <w:ind w:left="57"/>
              <w:jc w:val="center"/>
              <w:rPr>
                <w:b/>
              </w:rPr>
            </w:pPr>
            <w:r w:rsidRPr="0031167D">
              <w:rPr>
                <w:b/>
              </w:rPr>
              <w:t>2.tabula</w:t>
            </w:r>
          </w:p>
          <w:p w14:paraId="4B57166A" w14:textId="77777777" w:rsidR="00DB23D5" w:rsidRPr="0031167D" w:rsidRDefault="00DB23D5" w:rsidP="00A56600">
            <w:pPr>
              <w:ind w:left="57"/>
              <w:jc w:val="center"/>
              <w:rPr>
                <w:b/>
              </w:rPr>
            </w:pPr>
            <w:r w:rsidRPr="0031167D">
              <w:rPr>
                <w:b/>
              </w:rPr>
              <w:t>Ar tiesību akta projektu izpildītās vai uzņemtās saistības, kas izriet no starptautiskajiem tiesību aktiem vai starptautiskas institūcijas vai organizācijas dokumentiem.</w:t>
            </w:r>
          </w:p>
          <w:p w14:paraId="6703C489" w14:textId="77777777" w:rsidR="00DB23D5" w:rsidRPr="0031167D" w:rsidRDefault="00DB23D5" w:rsidP="00A56600">
            <w:pPr>
              <w:ind w:left="57"/>
              <w:jc w:val="center"/>
              <w:rPr>
                <w:b/>
              </w:rPr>
            </w:pPr>
            <w:r w:rsidRPr="0031167D">
              <w:rPr>
                <w:b/>
              </w:rPr>
              <w:t>Pasākumi šo saistību izpildei</w:t>
            </w:r>
          </w:p>
        </w:tc>
      </w:tr>
      <w:tr w:rsidR="00DB23D5" w:rsidRPr="0031167D" w14:paraId="0F6BAA8B" w14:textId="77777777" w:rsidTr="00F91168">
        <w:trPr>
          <w:trHeight w:val="20"/>
        </w:trPr>
        <w:tc>
          <w:tcPr>
            <w:tcW w:w="2329" w:type="dxa"/>
            <w:tcBorders>
              <w:top w:val="outset" w:sz="6" w:space="0" w:color="auto"/>
              <w:left w:val="outset" w:sz="6" w:space="0" w:color="auto"/>
              <w:bottom w:val="outset" w:sz="6" w:space="0" w:color="auto"/>
              <w:right w:val="outset" w:sz="6" w:space="0" w:color="auto"/>
            </w:tcBorders>
            <w:vAlign w:val="center"/>
          </w:tcPr>
          <w:p w14:paraId="5324D2E2" w14:textId="77777777" w:rsidR="00DB23D5" w:rsidRPr="0031167D" w:rsidRDefault="00DB23D5" w:rsidP="00A56600">
            <w:pPr>
              <w:ind w:left="57"/>
            </w:pPr>
            <w:r w:rsidRPr="0031167D">
              <w:t>Attiecīgā starptautiskā tiesību akta vai starptautiskas institūcijas vai organizācijas dokumenta (turpmāk – starptautiskais dokuments) datums, numurs un nosaukums</w:t>
            </w:r>
          </w:p>
        </w:tc>
        <w:tc>
          <w:tcPr>
            <w:tcW w:w="7311" w:type="dxa"/>
            <w:gridSpan w:val="2"/>
            <w:tcBorders>
              <w:top w:val="outset" w:sz="6" w:space="0" w:color="auto"/>
              <w:left w:val="outset" w:sz="6" w:space="0" w:color="auto"/>
              <w:bottom w:val="outset" w:sz="6" w:space="0" w:color="auto"/>
              <w:right w:val="outset" w:sz="6" w:space="0" w:color="auto"/>
            </w:tcBorders>
          </w:tcPr>
          <w:p w14:paraId="46BB02EA" w14:textId="19283528" w:rsidR="00DB23D5" w:rsidRPr="0031167D" w:rsidRDefault="00B57921" w:rsidP="0031679E">
            <w:pPr>
              <w:ind w:left="57"/>
              <w:jc w:val="both"/>
            </w:pPr>
            <w:r w:rsidRPr="0031167D">
              <w:t>Noteikumu p</w:t>
            </w:r>
            <w:r w:rsidR="00786245" w:rsidRPr="0031167D">
              <w:t>rojekts šo jomu neskar</w:t>
            </w:r>
            <w:r w:rsidR="00DB23D5" w:rsidRPr="0031167D">
              <w:t>.</w:t>
            </w:r>
          </w:p>
        </w:tc>
      </w:tr>
      <w:tr w:rsidR="00DB23D5" w:rsidRPr="0031167D" w14:paraId="5DE922E6" w14:textId="77777777" w:rsidTr="00F91168">
        <w:trPr>
          <w:trHeight w:val="20"/>
        </w:trPr>
        <w:tc>
          <w:tcPr>
            <w:tcW w:w="2329" w:type="dxa"/>
            <w:tcBorders>
              <w:top w:val="outset" w:sz="6" w:space="0" w:color="auto"/>
              <w:left w:val="outset" w:sz="6" w:space="0" w:color="auto"/>
              <w:bottom w:val="outset" w:sz="6" w:space="0" w:color="auto"/>
              <w:right w:val="outset" w:sz="6" w:space="0" w:color="auto"/>
            </w:tcBorders>
            <w:vAlign w:val="center"/>
          </w:tcPr>
          <w:p w14:paraId="307A60AD" w14:textId="77777777" w:rsidR="00DB23D5" w:rsidRPr="0031167D" w:rsidRDefault="00DB23D5" w:rsidP="00A56600">
            <w:pPr>
              <w:ind w:left="57"/>
              <w:jc w:val="center"/>
            </w:pPr>
            <w:r w:rsidRPr="0031167D">
              <w:t>A</w:t>
            </w:r>
          </w:p>
        </w:tc>
        <w:tc>
          <w:tcPr>
            <w:tcW w:w="3102" w:type="dxa"/>
            <w:tcBorders>
              <w:top w:val="outset" w:sz="6" w:space="0" w:color="auto"/>
              <w:left w:val="outset" w:sz="6" w:space="0" w:color="auto"/>
              <w:bottom w:val="outset" w:sz="6" w:space="0" w:color="auto"/>
              <w:right w:val="outset" w:sz="6" w:space="0" w:color="auto"/>
            </w:tcBorders>
            <w:vAlign w:val="center"/>
          </w:tcPr>
          <w:p w14:paraId="61DB9FF1" w14:textId="77777777" w:rsidR="00DB23D5" w:rsidRPr="0031167D" w:rsidRDefault="00DB23D5" w:rsidP="00A56600">
            <w:pPr>
              <w:ind w:left="57"/>
              <w:jc w:val="center"/>
            </w:pPr>
            <w:r w:rsidRPr="0031167D">
              <w:t>B</w:t>
            </w:r>
          </w:p>
        </w:tc>
        <w:tc>
          <w:tcPr>
            <w:tcW w:w="4209" w:type="dxa"/>
            <w:tcBorders>
              <w:top w:val="outset" w:sz="6" w:space="0" w:color="auto"/>
              <w:left w:val="outset" w:sz="6" w:space="0" w:color="auto"/>
              <w:bottom w:val="outset" w:sz="6" w:space="0" w:color="auto"/>
              <w:right w:val="outset" w:sz="6" w:space="0" w:color="auto"/>
            </w:tcBorders>
            <w:vAlign w:val="center"/>
          </w:tcPr>
          <w:p w14:paraId="4193CB40" w14:textId="77777777" w:rsidR="00DB23D5" w:rsidRPr="0031167D" w:rsidRDefault="00DB23D5" w:rsidP="00A56600">
            <w:pPr>
              <w:ind w:left="57"/>
              <w:jc w:val="center"/>
            </w:pPr>
            <w:r w:rsidRPr="0031167D">
              <w:t>C</w:t>
            </w:r>
          </w:p>
        </w:tc>
      </w:tr>
      <w:tr w:rsidR="00DB23D5" w:rsidRPr="0031167D" w14:paraId="45D9C188" w14:textId="77777777" w:rsidTr="00F91168">
        <w:trPr>
          <w:trHeight w:val="20"/>
        </w:trPr>
        <w:tc>
          <w:tcPr>
            <w:tcW w:w="2329" w:type="dxa"/>
            <w:tcBorders>
              <w:top w:val="outset" w:sz="6" w:space="0" w:color="auto"/>
              <w:left w:val="outset" w:sz="6" w:space="0" w:color="auto"/>
              <w:bottom w:val="outset" w:sz="6" w:space="0" w:color="auto"/>
              <w:right w:val="outset" w:sz="6" w:space="0" w:color="auto"/>
            </w:tcBorders>
          </w:tcPr>
          <w:p w14:paraId="53ECCACA" w14:textId="77777777" w:rsidR="00DB23D5" w:rsidRPr="0031167D" w:rsidRDefault="00786245" w:rsidP="00A56600">
            <w:pPr>
              <w:ind w:left="57"/>
            </w:pPr>
            <w:r w:rsidRPr="0031167D">
              <w:t>Projekts šo jomu neskar</w:t>
            </w:r>
            <w:r w:rsidR="00FF1084" w:rsidRPr="0031167D">
              <w:t>.</w:t>
            </w:r>
          </w:p>
        </w:tc>
        <w:tc>
          <w:tcPr>
            <w:tcW w:w="3102" w:type="dxa"/>
            <w:tcBorders>
              <w:top w:val="outset" w:sz="6" w:space="0" w:color="auto"/>
              <w:left w:val="outset" w:sz="6" w:space="0" w:color="auto"/>
              <w:bottom w:val="outset" w:sz="6" w:space="0" w:color="auto"/>
              <w:right w:val="outset" w:sz="6" w:space="0" w:color="auto"/>
            </w:tcBorders>
          </w:tcPr>
          <w:p w14:paraId="3E2C7D2D" w14:textId="77777777" w:rsidR="00DB23D5" w:rsidRPr="0031167D" w:rsidRDefault="00B57921" w:rsidP="00A56600">
            <w:pPr>
              <w:ind w:left="57"/>
            </w:pPr>
            <w:r w:rsidRPr="0031167D">
              <w:t>Noteikumu p</w:t>
            </w:r>
            <w:r w:rsidR="00786245" w:rsidRPr="0031167D">
              <w:t>rojekts šo jomu neskar</w:t>
            </w:r>
            <w:r w:rsidR="00FF1084" w:rsidRPr="0031167D">
              <w:t>.</w:t>
            </w:r>
          </w:p>
        </w:tc>
        <w:tc>
          <w:tcPr>
            <w:tcW w:w="4209" w:type="dxa"/>
            <w:tcBorders>
              <w:top w:val="outset" w:sz="6" w:space="0" w:color="auto"/>
              <w:left w:val="outset" w:sz="6" w:space="0" w:color="auto"/>
              <w:bottom w:val="outset" w:sz="6" w:space="0" w:color="auto"/>
              <w:right w:val="outset" w:sz="6" w:space="0" w:color="auto"/>
            </w:tcBorders>
          </w:tcPr>
          <w:p w14:paraId="4BCB005D" w14:textId="77777777" w:rsidR="00DB23D5" w:rsidRPr="0031167D" w:rsidRDefault="00786245" w:rsidP="00A56600">
            <w:pPr>
              <w:ind w:left="57"/>
            </w:pPr>
            <w:r w:rsidRPr="0031167D">
              <w:t>Projekts šo jomu neskar</w:t>
            </w:r>
            <w:r w:rsidR="00FF1084" w:rsidRPr="0031167D">
              <w:t>.</w:t>
            </w:r>
          </w:p>
        </w:tc>
      </w:tr>
      <w:tr w:rsidR="00DB23D5" w:rsidRPr="0031167D" w14:paraId="23A155D4" w14:textId="77777777" w:rsidTr="00F91168">
        <w:trPr>
          <w:trHeight w:val="20"/>
        </w:trPr>
        <w:tc>
          <w:tcPr>
            <w:tcW w:w="2329" w:type="dxa"/>
            <w:tcBorders>
              <w:top w:val="outset" w:sz="6" w:space="0" w:color="auto"/>
              <w:left w:val="outset" w:sz="6" w:space="0" w:color="auto"/>
              <w:bottom w:val="outset" w:sz="6" w:space="0" w:color="auto"/>
              <w:right w:val="outset" w:sz="6" w:space="0" w:color="auto"/>
            </w:tcBorders>
          </w:tcPr>
          <w:p w14:paraId="4DE25EC3" w14:textId="77777777" w:rsidR="00DB23D5" w:rsidRPr="0031167D" w:rsidRDefault="00DB23D5" w:rsidP="00A56600">
            <w:pPr>
              <w:ind w:left="57"/>
            </w:pPr>
            <w:r w:rsidRPr="0031167D">
              <w:t>Vai starptautiskajā dokumentā paredzētās saistības nav pretrunā ar jau esošajām Latvijas Republikas starptautiskajām saistībām</w:t>
            </w:r>
          </w:p>
        </w:tc>
        <w:tc>
          <w:tcPr>
            <w:tcW w:w="7311" w:type="dxa"/>
            <w:gridSpan w:val="2"/>
            <w:tcBorders>
              <w:top w:val="outset" w:sz="6" w:space="0" w:color="auto"/>
              <w:left w:val="outset" w:sz="6" w:space="0" w:color="auto"/>
              <w:bottom w:val="outset" w:sz="6" w:space="0" w:color="auto"/>
              <w:right w:val="outset" w:sz="6" w:space="0" w:color="auto"/>
            </w:tcBorders>
          </w:tcPr>
          <w:p w14:paraId="005A4F50" w14:textId="77777777" w:rsidR="00DB23D5" w:rsidRPr="0031167D" w:rsidRDefault="00B57921" w:rsidP="00A56600">
            <w:pPr>
              <w:ind w:left="57"/>
            </w:pPr>
            <w:r w:rsidRPr="0031167D">
              <w:t>Noteikumu p</w:t>
            </w:r>
            <w:r w:rsidR="00786245" w:rsidRPr="0031167D">
              <w:t>rojekts šo jomu neskar</w:t>
            </w:r>
            <w:r w:rsidR="00DB23D5" w:rsidRPr="0031167D">
              <w:t>.</w:t>
            </w:r>
          </w:p>
        </w:tc>
      </w:tr>
      <w:tr w:rsidR="00DB23D5" w:rsidRPr="0031167D" w14:paraId="47708F82" w14:textId="77777777" w:rsidTr="00F91168">
        <w:trPr>
          <w:trHeight w:val="20"/>
        </w:trPr>
        <w:tc>
          <w:tcPr>
            <w:tcW w:w="2329" w:type="dxa"/>
            <w:tcBorders>
              <w:top w:val="outset" w:sz="6" w:space="0" w:color="auto"/>
              <w:left w:val="outset" w:sz="6" w:space="0" w:color="auto"/>
              <w:bottom w:val="outset" w:sz="6" w:space="0" w:color="auto"/>
              <w:right w:val="outset" w:sz="6" w:space="0" w:color="auto"/>
            </w:tcBorders>
          </w:tcPr>
          <w:p w14:paraId="7F666E78" w14:textId="77777777" w:rsidR="00DB23D5" w:rsidRPr="0031167D" w:rsidRDefault="00DB23D5" w:rsidP="00A56600">
            <w:pPr>
              <w:ind w:left="57"/>
            </w:pPr>
            <w:r w:rsidRPr="0031167D">
              <w:t>Cita informācija</w:t>
            </w:r>
          </w:p>
        </w:tc>
        <w:tc>
          <w:tcPr>
            <w:tcW w:w="7311" w:type="dxa"/>
            <w:gridSpan w:val="2"/>
            <w:tcBorders>
              <w:top w:val="outset" w:sz="6" w:space="0" w:color="auto"/>
              <w:left w:val="outset" w:sz="6" w:space="0" w:color="auto"/>
              <w:bottom w:val="outset" w:sz="6" w:space="0" w:color="auto"/>
              <w:right w:val="outset" w:sz="6" w:space="0" w:color="auto"/>
            </w:tcBorders>
          </w:tcPr>
          <w:p w14:paraId="17A8F2A0" w14:textId="77777777" w:rsidR="00DB23D5" w:rsidRPr="0031167D" w:rsidRDefault="00DB23D5" w:rsidP="00A56600">
            <w:pPr>
              <w:ind w:left="57"/>
            </w:pPr>
            <w:r w:rsidRPr="0031167D">
              <w:t>Nav</w:t>
            </w:r>
          </w:p>
        </w:tc>
      </w:tr>
    </w:tbl>
    <w:p w14:paraId="443E4E96" w14:textId="11729A9E" w:rsidR="00DB23D5" w:rsidRDefault="00DB23D5" w:rsidP="00DB23D5">
      <w:pPr>
        <w:pStyle w:val="naisf"/>
        <w:spacing w:before="0" w:after="0"/>
      </w:pPr>
    </w:p>
    <w:p w14:paraId="74A25917" w14:textId="77777777" w:rsidR="002371D1" w:rsidRPr="0031167D" w:rsidRDefault="002371D1" w:rsidP="00DB23D5">
      <w:pPr>
        <w:pStyle w:val="naisf"/>
        <w:spacing w:before="0" w:after="0"/>
      </w:pPr>
    </w:p>
    <w:tbl>
      <w:tblPr>
        <w:tblW w:w="5401"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5"/>
        <w:gridCol w:w="399"/>
        <w:gridCol w:w="22"/>
        <w:gridCol w:w="2457"/>
        <w:gridCol w:w="16"/>
        <w:gridCol w:w="4802"/>
        <w:gridCol w:w="2021"/>
        <w:gridCol w:w="39"/>
      </w:tblGrid>
      <w:tr w:rsidR="002711A4" w:rsidRPr="0031167D" w14:paraId="798CABB5" w14:textId="77777777" w:rsidTr="00900DB6">
        <w:trPr>
          <w:gridBefore w:val="1"/>
          <w:gridAfter w:val="1"/>
          <w:wBefore w:w="13" w:type="pct"/>
          <w:wAfter w:w="19" w:type="pct"/>
          <w:trHeight w:val="222"/>
          <w:jc w:val="center"/>
        </w:trPr>
        <w:tc>
          <w:tcPr>
            <w:tcW w:w="4967" w:type="pct"/>
            <w:gridSpan w:val="6"/>
            <w:tcBorders>
              <w:top w:val="outset" w:sz="6" w:space="0" w:color="000000"/>
              <w:left w:val="outset" w:sz="6" w:space="0" w:color="000000"/>
              <w:bottom w:val="outset" w:sz="6" w:space="0" w:color="000000"/>
              <w:right w:val="outset" w:sz="6" w:space="0" w:color="000000"/>
            </w:tcBorders>
          </w:tcPr>
          <w:p w14:paraId="25599A99" w14:textId="77777777" w:rsidR="002711A4" w:rsidRPr="0031167D" w:rsidRDefault="002711A4" w:rsidP="00760F1C">
            <w:pPr>
              <w:jc w:val="center"/>
              <w:rPr>
                <w:b/>
                <w:bCs/>
              </w:rPr>
            </w:pPr>
            <w:r w:rsidRPr="0031167D">
              <w:rPr>
                <w:b/>
                <w:bCs/>
              </w:rPr>
              <w:t>VI. Sabiedrības līdzdalība un komunikācijas aktivitātes</w:t>
            </w:r>
          </w:p>
        </w:tc>
      </w:tr>
      <w:tr w:rsidR="00F91168" w:rsidRPr="0031167D" w14:paraId="2F9E993C" w14:textId="77777777" w:rsidTr="00900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13" w:type="pct"/>
          <w:wAfter w:w="19" w:type="pct"/>
          <w:jc w:val="center"/>
        </w:trPr>
        <w:tc>
          <w:tcPr>
            <w:tcW w:w="215" w:type="pct"/>
            <w:gridSpan w:val="2"/>
          </w:tcPr>
          <w:p w14:paraId="24A42D93" w14:textId="77777777" w:rsidR="002711A4" w:rsidRPr="0031167D" w:rsidRDefault="002711A4" w:rsidP="00DC2D7A">
            <w:pPr>
              <w:pStyle w:val="naiskr"/>
              <w:spacing w:before="0" w:after="0"/>
              <w:jc w:val="center"/>
            </w:pPr>
            <w:r w:rsidRPr="0031167D">
              <w:t>1.</w:t>
            </w:r>
          </w:p>
        </w:tc>
        <w:tc>
          <w:tcPr>
            <w:tcW w:w="1264" w:type="pct"/>
            <w:gridSpan w:val="2"/>
          </w:tcPr>
          <w:p w14:paraId="49752CC1" w14:textId="77777777" w:rsidR="002711A4" w:rsidRPr="0031167D" w:rsidRDefault="002711A4" w:rsidP="00760F1C">
            <w:pPr>
              <w:pStyle w:val="naiskr"/>
              <w:spacing w:before="0" w:after="0"/>
              <w:jc w:val="both"/>
            </w:pPr>
            <w:r w:rsidRPr="0031167D">
              <w:t>Plānotās sabiedrības līdzdalības un komunikācijas aktivitātes saistībā ar projektu</w:t>
            </w:r>
          </w:p>
        </w:tc>
        <w:tc>
          <w:tcPr>
            <w:tcW w:w="3488" w:type="pct"/>
            <w:gridSpan w:val="2"/>
          </w:tcPr>
          <w:p w14:paraId="2F42C57A" w14:textId="77777777" w:rsidR="00FD5ACB" w:rsidRPr="0031167D" w:rsidRDefault="00B6357A" w:rsidP="00FD5ACB">
            <w:pPr>
              <w:pStyle w:val="naiskr"/>
              <w:spacing w:before="0" w:after="0"/>
              <w:ind w:left="57" w:right="57"/>
              <w:jc w:val="both"/>
            </w:pPr>
            <w:r w:rsidRPr="009F19C0">
              <w:t>Sabiedrības līdzdalība tika nodrošināta, uzziņu par noteikumu projektu ievietojot Finanšu ministrijas mājas lapas sadaļā “Sabiedrības līdzdalība”.</w:t>
            </w:r>
          </w:p>
        </w:tc>
      </w:tr>
      <w:tr w:rsidR="00F91168" w:rsidRPr="0031167D" w14:paraId="2D717203" w14:textId="77777777" w:rsidTr="00900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13" w:type="pct"/>
          <w:wAfter w:w="19" w:type="pct"/>
          <w:jc w:val="center"/>
        </w:trPr>
        <w:tc>
          <w:tcPr>
            <w:tcW w:w="215" w:type="pct"/>
            <w:gridSpan w:val="2"/>
          </w:tcPr>
          <w:p w14:paraId="72696A4F" w14:textId="77777777" w:rsidR="002711A4" w:rsidRPr="0031167D" w:rsidRDefault="002711A4" w:rsidP="00DC2D7A">
            <w:pPr>
              <w:pStyle w:val="naiskr"/>
              <w:spacing w:before="0" w:after="0"/>
              <w:jc w:val="center"/>
            </w:pPr>
            <w:r w:rsidRPr="0031167D">
              <w:lastRenderedPageBreak/>
              <w:t>2.</w:t>
            </w:r>
          </w:p>
        </w:tc>
        <w:tc>
          <w:tcPr>
            <w:tcW w:w="1264" w:type="pct"/>
            <w:gridSpan w:val="2"/>
          </w:tcPr>
          <w:p w14:paraId="51205EE5" w14:textId="77777777" w:rsidR="002711A4" w:rsidRPr="0031167D" w:rsidRDefault="002711A4" w:rsidP="00760F1C">
            <w:pPr>
              <w:pStyle w:val="naiskr"/>
              <w:spacing w:before="0" w:after="0"/>
              <w:jc w:val="both"/>
            </w:pPr>
            <w:r w:rsidRPr="0031167D">
              <w:t>Sabiedrības līdzdalība projekta izstrādē</w:t>
            </w:r>
          </w:p>
        </w:tc>
        <w:tc>
          <w:tcPr>
            <w:tcW w:w="3488" w:type="pct"/>
            <w:gridSpan w:val="2"/>
          </w:tcPr>
          <w:p w14:paraId="61E55D51" w14:textId="77777777" w:rsidR="00B6357A" w:rsidRDefault="00B6357A" w:rsidP="00F91168">
            <w:pPr>
              <w:spacing w:before="100" w:beforeAutospacing="1" w:after="100" w:afterAutospacing="1"/>
              <w:ind w:right="113" w:firstLine="383"/>
              <w:jc w:val="both"/>
            </w:pPr>
            <w:r w:rsidRPr="009F19C0">
              <w:t>Uzziņa par noteikumu projektu Finanšu ministrijas mājas lapas sadaļā “Sabiedrības līdzdalība” tika ievietota 201</w:t>
            </w:r>
            <w:r>
              <w:t>9</w:t>
            </w:r>
            <w:r w:rsidRPr="009F19C0">
              <w:t xml:space="preserve">.gada </w:t>
            </w:r>
            <w:r>
              <w:t>15.aprīl</w:t>
            </w:r>
            <w:r w:rsidRPr="009F19C0">
              <w:t>ī.</w:t>
            </w:r>
          </w:p>
          <w:p w14:paraId="3739DC5F" w14:textId="77777777" w:rsidR="00B6357A" w:rsidRPr="00CC19D8" w:rsidRDefault="00E72763" w:rsidP="00F91168">
            <w:pPr>
              <w:ind w:right="113"/>
              <w:jc w:val="both"/>
              <w:rPr>
                <w:color w:val="1F3864" w:themeColor="accent5" w:themeShade="80"/>
              </w:rPr>
            </w:pPr>
            <w:hyperlink r:id="rId8" w:history="1">
              <w:r w:rsidR="00F91168" w:rsidRPr="00F91168">
                <w:rPr>
                  <w:rStyle w:val="Hyperlink"/>
                  <w:color w:val="1F3864" w:themeColor="accent5" w:themeShade="80"/>
                </w:rPr>
                <w:t>http://www.fm.gov.lv/lv/sabiedribas</w:t>
              </w:r>
              <w:r w:rsidR="00F91168" w:rsidRPr="00F91168">
                <w:rPr>
                  <w:rStyle w:val="Hyperlink"/>
                  <w:color w:val="1F3864" w:themeColor="accent5" w:themeShade="80"/>
                </w:rPr>
                <w:t>_</w:t>
              </w:r>
              <w:r w:rsidR="00F91168" w:rsidRPr="00F91168">
                <w:rPr>
                  <w:rStyle w:val="Hyperlink"/>
                  <w:color w:val="1F3864" w:themeColor="accent5" w:themeShade="80"/>
                </w:rPr>
                <w:t>lidzdaliba/tiesibu_aktu_projekti/</w:t>
              </w:r>
            </w:hyperlink>
            <w:r w:rsidR="00F91168" w:rsidRPr="00F91168">
              <w:rPr>
                <w:color w:val="1F3864" w:themeColor="accent5" w:themeShade="80"/>
                <w:u w:val="single"/>
              </w:rPr>
              <w:t xml:space="preserve">muitas_politika#project558 </w:t>
            </w:r>
          </w:p>
          <w:p w14:paraId="41C7EA39" w14:textId="6C042E48" w:rsidR="002711A4" w:rsidRPr="0031167D" w:rsidRDefault="001505F5" w:rsidP="001505F5">
            <w:pPr>
              <w:pStyle w:val="naiskr"/>
              <w:spacing w:before="100" w:beforeAutospacing="1" w:after="100" w:afterAutospacing="1"/>
              <w:jc w:val="both"/>
            </w:pPr>
            <w:r>
              <w:t>P</w:t>
            </w:r>
            <w:r w:rsidR="003A6FEE">
              <w:t xml:space="preserve">riekšlikumu par </w:t>
            </w:r>
            <w:r>
              <w:t>noteikumu projektu iesniegšanas termiņš divas nedēļas (līdz 2019.gada 29.aprīlim).</w:t>
            </w:r>
          </w:p>
        </w:tc>
      </w:tr>
      <w:tr w:rsidR="00F91168" w:rsidRPr="0031167D" w14:paraId="07D1D232" w14:textId="77777777" w:rsidTr="00900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13" w:type="pct"/>
          <w:wAfter w:w="19" w:type="pct"/>
          <w:jc w:val="center"/>
        </w:trPr>
        <w:tc>
          <w:tcPr>
            <w:tcW w:w="215" w:type="pct"/>
            <w:gridSpan w:val="2"/>
          </w:tcPr>
          <w:p w14:paraId="742FA6BE" w14:textId="77777777" w:rsidR="002711A4" w:rsidRPr="0031167D" w:rsidRDefault="002711A4" w:rsidP="00DC2D7A">
            <w:pPr>
              <w:pStyle w:val="naiskr"/>
              <w:spacing w:before="0" w:after="0"/>
              <w:jc w:val="center"/>
            </w:pPr>
            <w:r w:rsidRPr="0031167D">
              <w:t>3.</w:t>
            </w:r>
          </w:p>
        </w:tc>
        <w:tc>
          <w:tcPr>
            <w:tcW w:w="1264" w:type="pct"/>
            <w:gridSpan w:val="2"/>
          </w:tcPr>
          <w:p w14:paraId="631CB611" w14:textId="77777777" w:rsidR="002711A4" w:rsidRPr="0031167D" w:rsidRDefault="002711A4" w:rsidP="00760F1C">
            <w:pPr>
              <w:pStyle w:val="naiskr"/>
              <w:spacing w:before="0" w:after="0"/>
              <w:jc w:val="both"/>
            </w:pPr>
            <w:r w:rsidRPr="0031167D">
              <w:t>Sabiedrības līdzdalības rezultāti</w:t>
            </w:r>
          </w:p>
        </w:tc>
        <w:tc>
          <w:tcPr>
            <w:tcW w:w="3488" w:type="pct"/>
            <w:gridSpan w:val="2"/>
          </w:tcPr>
          <w:p w14:paraId="5F818B82" w14:textId="77777777" w:rsidR="00537FA2" w:rsidRPr="0031167D" w:rsidRDefault="00F91168" w:rsidP="00537FA2">
            <w:pPr>
              <w:jc w:val="both"/>
            </w:pPr>
            <w:r>
              <w:t>Priekšlikumi un iebildumi nav saņemti.</w:t>
            </w:r>
          </w:p>
        </w:tc>
      </w:tr>
      <w:tr w:rsidR="00F91168" w:rsidRPr="0031167D" w14:paraId="6BE03F59" w14:textId="77777777" w:rsidTr="00900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 w:type="pct"/>
          <w:wAfter w:w="19" w:type="pct"/>
          <w:jc w:val="center"/>
        </w:trPr>
        <w:tc>
          <w:tcPr>
            <w:tcW w:w="215" w:type="pct"/>
            <w:gridSpan w:val="2"/>
            <w:tcBorders>
              <w:bottom w:val="single" w:sz="4" w:space="0" w:color="auto"/>
            </w:tcBorders>
          </w:tcPr>
          <w:p w14:paraId="17798515" w14:textId="77777777" w:rsidR="002711A4" w:rsidRPr="0031167D" w:rsidRDefault="002711A4" w:rsidP="00DC2D7A">
            <w:pPr>
              <w:pStyle w:val="naiskr"/>
              <w:spacing w:before="0" w:after="0"/>
              <w:jc w:val="center"/>
            </w:pPr>
            <w:r w:rsidRPr="0031167D">
              <w:t>4.</w:t>
            </w:r>
          </w:p>
        </w:tc>
        <w:tc>
          <w:tcPr>
            <w:tcW w:w="1264" w:type="pct"/>
            <w:gridSpan w:val="2"/>
            <w:tcBorders>
              <w:bottom w:val="single" w:sz="4" w:space="0" w:color="auto"/>
            </w:tcBorders>
          </w:tcPr>
          <w:p w14:paraId="2BF343F5" w14:textId="77777777" w:rsidR="002711A4" w:rsidRPr="0031167D" w:rsidRDefault="002711A4" w:rsidP="00760F1C">
            <w:pPr>
              <w:pStyle w:val="naiskr"/>
              <w:spacing w:before="0" w:after="0"/>
              <w:jc w:val="both"/>
            </w:pPr>
            <w:r w:rsidRPr="0031167D">
              <w:t>Cita informācija</w:t>
            </w:r>
          </w:p>
        </w:tc>
        <w:tc>
          <w:tcPr>
            <w:tcW w:w="3488" w:type="pct"/>
            <w:gridSpan w:val="2"/>
            <w:tcBorders>
              <w:bottom w:val="single" w:sz="4" w:space="0" w:color="auto"/>
            </w:tcBorders>
          </w:tcPr>
          <w:p w14:paraId="2E82D2DD" w14:textId="77777777" w:rsidR="002711A4" w:rsidRPr="0031167D" w:rsidRDefault="002711A4" w:rsidP="00760F1C">
            <w:pPr>
              <w:pStyle w:val="naisc"/>
              <w:spacing w:before="0" w:after="0"/>
              <w:jc w:val="left"/>
            </w:pPr>
            <w:r w:rsidRPr="0031167D">
              <w:t>Nav</w:t>
            </w:r>
          </w:p>
        </w:tc>
      </w:tr>
      <w:tr w:rsidR="00F91168" w:rsidRPr="0031167D" w14:paraId="1F6CCA1F" w14:textId="77777777" w:rsidTr="00900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3" w:type="pct"/>
          <w:wAfter w:w="1053" w:type="pct"/>
          <w:jc w:val="center"/>
        </w:trPr>
        <w:tc>
          <w:tcPr>
            <w:tcW w:w="3934" w:type="pct"/>
            <w:gridSpan w:val="5"/>
            <w:tcBorders>
              <w:left w:val="nil"/>
              <w:right w:val="nil"/>
            </w:tcBorders>
          </w:tcPr>
          <w:p w14:paraId="14EB3C16" w14:textId="77777777" w:rsidR="00F91168" w:rsidRPr="0031167D" w:rsidRDefault="00F91168" w:rsidP="00760F1C">
            <w:pPr>
              <w:pStyle w:val="naisc"/>
              <w:spacing w:before="0" w:after="0"/>
              <w:jc w:val="left"/>
            </w:pPr>
          </w:p>
        </w:tc>
      </w:tr>
      <w:tr w:rsidR="00DB23D5" w:rsidRPr="0031167D" w14:paraId="3A0C7410" w14:textId="77777777" w:rsidTr="00900D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5000" w:type="pct"/>
            <w:gridSpan w:val="8"/>
            <w:tcBorders>
              <w:top w:val="single" w:sz="4" w:space="0" w:color="auto"/>
            </w:tcBorders>
          </w:tcPr>
          <w:p w14:paraId="2B92CE98" w14:textId="77777777" w:rsidR="00DB23D5" w:rsidRPr="0031167D" w:rsidRDefault="00DB23D5" w:rsidP="00A56600">
            <w:pPr>
              <w:pStyle w:val="naisnod"/>
              <w:spacing w:before="0" w:after="0"/>
              <w:ind w:left="57" w:right="57"/>
            </w:pPr>
            <w:r w:rsidRPr="0031167D">
              <w:t>VII. Tiesību akta projekta izpildes nodrošināšana un tās ietekme uz institūcijām</w:t>
            </w:r>
          </w:p>
        </w:tc>
      </w:tr>
      <w:tr w:rsidR="00F91168" w:rsidRPr="0031167D" w14:paraId="50A6E430" w14:textId="77777777" w:rsidTr="00900D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27"/>
        </w:trPr>
        <w:tc>
          <w:tcPr>
            <w:tcW w:w="217" w:type="pct"/>
            <w:gridSpan w:val="2"/>
          </w:tcPr>
          <w:p w14:paraId="0ACD514C" w14:textId="77777777" w:rsidR="00DB23D5" w:rsidRPr="0031167D" w:rsidRDefault="00DB23D5" w:rsidP="00361D98">
            <w:pPr>
              <w:pStyle w:val="naisnod"/>
              <w:spacing w:before="0" w:after="0"/>
              <w:ind w:left="57" w:right="57"/>
              <w:rPr>
                <w:b w:val="0"/>
              </w:rPr>
            </w:pPr>
            <w:r w:rsidRPr="0031167D">
              <w:rPr>
                <w:b w:val="0"/>
              </w:rPr>
              <w:t>1.</w:t>
            </w:r>
          </w:p>
        </w:tc>
        <w:tc>
          <w:tcPr>
            <w:tcW w:w="1267" w:type="pct"/>
            <w:gridSpan w:val="2"/>
          </w:tcPr>
          <w:p w14:paraId="01B48F07" w14:textId="77777777" w:rsidR="00DB23D5" w:rsidRPr="0031167D" w:rsidRDefault="00DB23D5" w:rsidP="00A56600">
            <w:pPr>
              <w:pStyle w:val="naisf"/>
              <w:spacing w:before="0" w:after="0"/>
              <w:ind w:left="57" w:right="57" w:firstLine="0"/>
              <w:jc w:val="left"/>
            </w:pPr>
            <w:r w:rsidRPr="0031167D">
              <w:t xml:space="preserve">Projekta izpildē iesaistītās institūcijas </w:t>
            </w:r>
          </w:p>
        </w:tc>
        <w:tc>
          <w:tcPr>
            <w:tcW w:w="3516" w:type="pct"/>
            <w:gridSpan w:val="4"/>
          </w:tcPr>
          <w:p w14:paraId="06DFBEC9" w14:textId="77777777" w:rsidR="00DB23D5" w:rsidRPr="0031167D" w:rsidRDefault="00177E67" w:rsidP="00B535A6">
            <w:pPr>
              <w:pStyle w:val="naisnod"/>
              <w:spacing w:before="0" w:after="0"/>
              <w:ind w:left="57" w:right="57"/>
              <w:jc w:val="left"/>
              <w:rPr>
                <w:b w:val="0"/>
                <w:iCs/>
              </w:rPr>
            </w:pPr>
            <w:r w:rsidRPr="0031167D">
              <w:rPr>
                <w:b w:val="0"/>
                <w:iCs/>
              </w:rPr>
              <w:t>Valsts ieņēmumu dienests</w:t>
            </w:r>
            <w:r w:rsidR="007E792F" w:rsidRPr="0031167D">
              <w:rPr>
                <w:b w:val="0"/>
                <w:iCs/>
              </w:rPr>
              <w:t xml:space="preserve">, </w:t>
            </w:r>
            <w:r w:rsidR="00B535A6" w:rsidRPr="0031167D">
              <w:rPr>
                <w:b w:val="0"/>
                <w:iCs/>
              </w:rPr>
              <w:t xml:space="preserve">Valsts </w:t>
            </w:r>
            <w:r w:rsidR="007E792F" w:rsidRPr="0031167D">
              <w:rPr>
                <w:b w:val="0"/>
                <w:iCs/>
              </w:rPr>
              <w:t>robežsardze</w:t>
            </w:r>
            <w:r w:rsidRPr="0031167D">
              <w:rPr>
                <w:b w:val="0"/>
                <w:iCs/>
              </w:rPr>
              <w:t>.</w:t>
            </w:r>
          </w:p>
        </w:tc>
      </w:tr>
      <w:tr w:rsidR="00F91168" w:rsidRPr="0031167D" w14:paraId="3343F945" w14:textId="77777777" w:rsidTr="00900D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725"/>
        </w:trPr>
        <w:tc>
          <w:tcPr>
            <w:tcW w:w="217" w:type="pct"/>
            <w:gridSpan w:val="2"/>
          </w:tcPr>
          <w:p w14:paraId="2D8CD4A1" w14:textId="77777777" w:rsidR="00DB23D5" w:rsidRPr="0031167D" w:rsidRDefault="00DB23D5" w:rsidP="00361D98">
            <w:pPr>
              <w:pStyle w:val="naisnod"/>
              <w:spacing w:before="0" w:after="0"/>
              <w:ind w:left="57" w:right="57"/>
              <w:rPr>
                <w:b w:val="0"/>
              </w:rPr>
            </w:pPr>
            <w:r w:rsidRPr="0031167D">
              <w:rPr>
                <w:b w:val="0"/>
              </w:rPr>
              <w:t>2.</w:t>
            </w:r>
          </w:p>
        </w:tc>
        <w:tc>
          <w:tcPr>
            <w:tcW w:w="1267" w:type="pct"/>
            <w:gridSpan w:val="2"/>
          </w:tcPr>
          <w:p w14:paraId="0EC5EED2" w14:textId="77777777" w:rsidR="00DB23D5" w:rsidRPr="0031167D" w:rsidRDefault="00DB23D5" w:rsidP="00A56600">
            <w:pPr>
              <w:pStyle w:val="naisf"/>
              <w:spacing w:before="0" w:after="0"/>
              <w:ind w:left="57" w:right="57" w:firstLine="0"/>
              <w:jc w:val="left"/>
            </w:pPr>
            <w:r w:rsidRPr="0031167D">
              <w:t>Projekta izpildes ietekme uz pārvaldes institucionālo struktūru.</w:t>
            </w:r>
          </w:p>
          <w:p w14:paraId="5A67A8F5" w14:textId="77777777" w:rsidR="00DB23D5" w:rsidRPr="0031167D" w:rsidRDefault="00DB23D5" w:rsidP="00A56600">
            <w:pPr>
              <w:pStyle w:val="naisf"/>
              <w:spacing w:before="0" w:after="0"/>
              <w:ind w:left="57" w:right="57" w:firstLine="0"/>
              <w:jc w:val="left"/>
            </w:pPr>
            <w:r w:rsidRPr="0031167D">
              <w:t>Jaunu institūciju izveide, esošo institūciju likvidācija vai reorganizācija, to ietekme uz institūcijas cilvēkresursiem</w:t>
            </w:r>
          </w:p>
        </w:tc>
        <w:tc>
          <w:tcPr>
            <w:tcW w:w="3516" w:type="pct"/>
            <w:gridSpan w:val="4"/>
          </w:tcPr>
          <w:p w14:paraId="089A535A" w14:textId="77777777" w:rsidR="00DB23D5" w:rsidRDefault="00EA70F9" w:rsidP="003477A1">
            <w:pPr>
              <w:pStyle w:val="naisnod"/>
              <w:spacing w:before="0" w:after="0"/>
              <w:ind w:left="57" w:right="57"/>
              <w:jc w:val="both"/>
              <w:rPr>
                <w:b w:val="0"/>
              </w:rPr>
            </w:pPr>
            <w:r w:rsidRPr="0031167D">
              <w:rPr>
                <w:b w:val="0"/>
              </w:rPr>
              <w:t xml:space="preserve">Noteikumu projekta </w:t>
            </w:r>
            <w:r w:rsidR="00F57B76" w:rsidRPr="0031167D">
              <w:rPr>
                <w:b w:val="0"/>
              </w:rPr>
              <w:t xml:space="preserve">izpildes nodrošināšana tiks veikta esošo funkciju </w:t>
            </w:r>
            <w:r w:rsidRPr="0031167D">
              <w:rPr>
                <w:b w:val="0"/>
              </w:rPr>
              <w:t xml:space="preserve">un cilvēkresursu </w:t>
            </w:r>
            <w:r w:rsidR="00F57B76" w:rsidRPr="0031167D">
              <w:rPr>
                <w:b w:val="0"/>
              </w:rPr>
              <w:t>ietvaros.</w:t>
            </w:r>
            <w:r w:rsidRPr="0031167D">
              <w:t xml:space="preserve"> </w:t>
            </w:r>
            <w:r w:rsidRPr="0031167D">
              <w:rPr>
                <w:b w:val="0"/>
              </w:rPr>
              <w:t xml:space="preserve">Jaunas institūcijas netiks izveidotās, netiks veikta esošo institūciju likvidācija vai reorganizācija. </w:t>
            </w:r>
          </w:p>
          <w:p w14:paraId="55C9A175" w14:textId="4444B81F" w:rsidR="003D3E35" w:rsidRPr="0031167D" w:rsidRDefault="003D3E35" w:rsidP="003477A1">
            <w:pPr>
              <w:pStyle w:val="naisnod"/>
              <w:spacing w:before="0" w:after="0"/>
              <w:ind w:left="57" w:right="57"/>
              <w:jc w:val="both"/>
              <w:rPr>
                <w:b w:val="0"/>
              </w:rPr>
            </w:pPr>
            <w:r>
              <w:rPr>
                <w:b w:val="0"/>
              </w:rPr>
              <w:t xml:space="preserve">Noteikumu projekta izpilde tiks nodrošināts esošo finanšu līdzekļu un cilvēkresursu ietvaros. </w:t>
            </w:r>
          </w:p>
        </w:tc>
      </w:tr>
      <w:tr w:rsidR="00F91168" w:rsidRPr="0031167D" w14:paraId="15FD2338" w14:textId="77777777" w:rsidTr="00900DB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6"/>
        </w:trPr>
        <w:tc>
          <w:tcPr>
            <w:tcW w:w="217" w:type="pct"/>
            <w:gridSpan w:val="2"/>
          </w:tcPr>
          <w:p w14:paraId="51BE97E5" w14:textId="77777777" w:rsidR="00DB23D5" w:rsidRPr="0031167D" w:rsidRDefault="00DB23D5" w:rsidP="00361D98">
            <w:pPr>
              <w:pStyle w:val="naiskr"/>
              <w:spacing w:before="0" w:after="0"/>
              <w:ind w:left="57" w:right="57"/>
              <w:jc w:val="center"/>
            </w:pPr>
            <w:r w:rsidRPr="0031167D">
              <w:t>3.</w:t>
            </w:r>
          </w:p>
        </w:tc>
        <w:tc>
          <w:tcPr>
            <w:tcW w:w="1267" w:type="pct"/>
            <w:gridSpan w:val="2"/>
          </w:tcPr>
          <w:p w14:paraId="17D5FF24" w14:textId="77777777" w:rsidR="00DB23D5" w:rsidRPr="0031167D" w:rsidRDefault="00DB23D5" w:rsidP="00A56600">
            <w:pPr>
              <w:pStyle w:val="naiskr"/>
              <w:spacing w:before="0" w:after="0"/>
              <w:ind w:left="57" w:right="57"/>
            </w:pPr>
            <w:r w:rsidRPr="0031167D">
              <w:t>Cita informācija</w:t>
            </w:r>
          </w:p>
        </w:tc>
        <w:tc>
          <w:tcPr>
            <w:tcW w:w="3516" w:type="pct"/>
            <w:gridSpan w:val="4"/>
          </w:tcPr>
          <w:p w14:paraId="07A9BE7B" w14:textId="77777777" w:rsidR="00DB23D5" w:rsidRPr="0031167D" w:rsidRDefault="00DB23D5" w:rsidP="00A56600">
            <w:pPr>
              <w:pStyle w:val="naiskr"/>
              <w:spacing w:before="0" w:after="0"/>
              <w:ind w:left="57" w:right="57"/>
            </w:pPr>
            <w:r w:rsidRPr="0031167D">
              <w:rPr>
                <w:iCs/>
              </w:rPr>
              <w:t>Nav</w:t>
            </w:r>
          </w:p>
        </w:tc>
      </w:tr>
    </w:tbl>
    <w:p w14:paraId="2B3CC71A" w14:textId="77777777" w:rsidR="00DB23D5" w:rsidRDefault="00DB23D5" w:rsidP="00DB23D5">
      <w:pPr>
        <w:pStyle w:val="naisf"/>
        <w:tabs>
          <w:tab w:val="left" w:pos="5760"/>
        </w:tabs>
        <w:spacing w:before="0" w:after="0"/>
        <w:ind w:firstLine="720"/>
        <w:rPr>
          <w:sz w:val="28"/>
          <w:szCs w:val="28"/>
        </w:rPr>
      </w:pPr>
    </w:p>
    <w:p w14:paraId="55AF0D48" w14:textId="77777777" w:rsidR="00616579" w:rsidRPr="001F76C7" w:rsidRDefault="00616579" w:rsidP="00DB23D5">
      <w:pPr>
        <w:pStyle w:val="naisf"/>
        <w:tabs>
          <w:tab w:val="left" w:pos="5760"/>
        </w:tabs>
        <w:spacing w:before="0" w:after="0"/>
        <w:ind w:firstLine="720"/>
        <w:rPr>
          <w:sz w:val="28"/>
          <w:szCs w:val="28"/>
        </w:rPr>
      </w:pPr>
    </w:p>
    <w:p w14:paraId="379D5F05" w14:textId="77777777" w:rsidR="001F53B9" w:rsidRDefault="001F53B9" w:rsidP="00DD5DAF">
      <w:pPr>
        <w:tabs>
          <w:tab w:val="left" w:pos="6521"/>
        </w:tabs>
        <w:ind w:left="-426" w:right="-427" w:firstLine="426"/>
      </w:pPr>
    </w:p>
    <w:p w14:paraId="2B5310D1" w14:textId="77777777" w:rsidR="00DB23D5" w:rsidRPr="00B66E7E" w:rsidRDefault="00DB23D5" w:rsidP="00DD5DAF">
      <w:pPr>
        <w:tabs>
          <w:tab w:val="left" w:pos="6521"/>
        </w:tabs>
        <w:ind w:left="-426" w:right="-427" w:firstLine="426"/>
        <w:rPr>
          <w:sz w:val="28"/>
        </w:rPr>
      </w:pPr>
      <w:r w:rsidRPr="00B66E7E">
        <w:rPr>
          <w:sz w:val="28"/>
        </w:rPr>
        <w:t>Finanšu ministr</w:t>
      </w:r>
      <w:r w:rsidR="00F91168" w:rsidRPr="00B66E7E">
        <w:rPr>
          <w:sz w:val="28"/>
        </w:rPr>
        <w:t>s</w:t>
      </w:r>
      <w:r w:rsidR="00616579" w:rsidRPr="00B66E7E">
        <w:rPr>
          <w:sz w:val="28"/>
        </w:rPr>
        <w:tab/>
      </w:r>
      <w:r w:rsidR="00F91168" w:rsidRPr="00B66E7E">
        <w:rPr>
          <w:sz w:val="28"/>
        </w:rPr>
        <w:t>J</w:t>
      </w:r>
      <w:r w:rsidR="000814E5" w:rsidRPr="00B66E7E">
        <w:rPr>
          <w:sz w:val="28"/>
        </w:rPr>
        <w:t>.</w:t>
      </w:r>
      <w:r w:rsidR="00C0524A" w:rsidRPr="00B66E7E">
        <w:rPr>
          <w:sz w:val="28"/>
        </w:rPr>
        <w:t>Rei</w:t>
      </w:r>
      <w:r w:rsidR="00F91168" w:rsidRPr="00B66E7E">
        <w:rPr>
          <w:sz w:val="28"/>
        </w:rPr>
        <w:t>rs</w:t>
      </w:r>
    </w:p>
    <w:p w14:paraId="2CB8FF23" w14:textId="77777777" w:rsidR="00DB23D5" w:rsidRPr="001F76C7" w:rsidRDefault="00DB23D5" w:rsidP="00DB23D5"/>
    <w:p w14:paraId="5020BA0E" w14:textId="77777777" w:rsidR="00DB23D5" w:rsidRDefault="00DB23D5" w:rsidP="00DB23D5">
      <w:pPr>
        <w:spacing w:line="40" w:lineRule="atLeast"/>
        <w:rPr>
          <w:sz w:val="20"/>
          <w:szCs w:val="20"/>
        </w:rPr>
      </w:pPr>
    </w:p>
    <w:p w14:paraId="128E8AD9" w14:textId="77777777" w:rsidR="001F53B9" w:rsidRDefault="001F53B9" w:rsidP="00DB23D5">
      <w:pPr>
        <w:spacing w:line="40" w:lineRule="atLeast"/>
        <w:rPr>
          <w:sz w:val="20"/>
          <w:szCs w:val="20"/>
        </w:rPr>
      </w:pPr>
    </w:p>
    <w:p w14:paraId="01715F8F" w14:textId="77777777" w:rsidR="001F53B9" w:rsidRPr="001F76C7" w:rsidRDefault="001F53B9" w:rsidP="00DB23D5">
      <w:pPr>
        <w:spacing w:line="40" w:lineRule="atLeast"/>
        <w:rPr>
          <w:sz w:val="20"/>
          <w:szCs w:val="20"/>
        </w:rPr>
      </w:pPr>
    </w:p>
    <w:p w14:paraId="756B9151" w14:textId="77777777" w:rsidR="001368DE" w:rsidRDefault="00F91168" w:rsidP="00DB23D5">
      <w:pPr>
        <w:spacing w:line="40" w:lineRule="atLeast"/>
        <w:rPr>
          <w:sz w:val="20"/>
          <w:szCs w:val="20"/>
        </w:rPr>
      </w:pPr>
      <w:r>
        <w:rPr>
          <w:sz w:val="20"/>
          <w:szCs w:val="20"/>
        </w:rPr>
        <w:t>Lukss</w:t>
      </w:r>
      <w:r w:rsidR="001368DE">
        <w:rPr>
          <w:sz w:val="20"/>
          <w:szCs w:val="20"/>
        </w:rPr>
        <w:t xml:space="preserve">, </w:t>
      </w:r>
      <w:r>
        <w:rPr>
          <w:sz w:val="20"/>
          <w:szCs w:val="20"/>
        </w:rPr>
        <w:t>67083846</w:t>
      </w:r>
    </w:p>
    <w:p w14:paraId="3AB2BC40" w14:textId="77777777" w:rsidR="00DB23D5" w:rsidRDefault="00E72763" w:rsidP="00DB23D5">
      <w:pPr>
        <w:spacing w:line="40" w:lineRule="atLeast"/>
        <w:rPr>
          <w:i/>
          <w:iCs/>
          <w:sz w:val="20"/>
          <w:szCs w:val="20"/>
        </w:rPr>
      </w:pPr>
      <w:hyperlink r:id="rId9" w:history="1">
        <w:r w:rsidR="00F91168" w:rsidRPr="000A34FB">
          <w:rPr>
            <w:rStyle w:val="Hyperlink"/>
            <w:sz w:val="20"/>
            <w:szCs w:val="20"/>
          </w:rPr>
          <w:t>Juris.Lukss@fm.gov.lv</w:t>
        </w:r>
      </w:hyperlink>
      <w:r w:rsidR="00F91168">
        <w:rPr>
          <w:sz w:val="20"/>
          <w:szCs w:val="20"/>
        </w:rPr>
        <w:t xml:space="preserve"> </w:t>
      </w:r>
      <w:r w:rsidR="00DB23D5" w:rsidRPr="007153F1">
        <w:rPr>
          <w:i/>
          <w:iCs/>
          <w:sz w:val="20"/>
          <w:szCs w:val="20"/>
        </w:rPr>
        <w:t> </w:t>
      </w:r>
      <w:r w:rsidR="00F91168">
        <w:rPr>
          <w:i/>
          <w:iCs/>
          <w:sz w:val="20"/>
          <w:szCs w:val="20"/>
        </w:rPr>
        <w:t xml:space="preserve"> </w:t>
      </w:r>
    </w:p>
    <w:p w14:paraId="75ECB0F3" w14:textId="77777777" w:rsidR="00354B8B" w:rsidRPr="00F91168" w:rsidRDefault="00354B8B" w:rsidP="00DB23D5">
      <w:pPr>
        <w:spacing w:line="40" w:lineRule="atLeast"/>
        <w:rPr>
          <w:iCs/>
          <w:sz w:val="20"/>
          <w:szCs w:val="20"/>
        </w:rPr>
      </w:pPr>
    </w:p>
    <w:sectPr w:rsidR="00354B8B" w:rsidRPr="00F91168" w:rsidSect="00C31E3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635A" w14:textId="77777777" w:rsidR="000503D9" w:rsidRDefault="000503D9">
      <w:r>
        <w:separator/>
      </w:r>
    </w:p>
  </w:endnote>
  <w:endnote w:type="continuationSeparator" w:id="0">
    <w:p w14:paraId="53BE660B" w14:textId="77777777" w:rsidR="000503D9" w:rsidRDefault="0005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9A83" w14:textId="77777777" w:rsidR="00E72763" w:rsidRDefault="00E7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055B" w14:textId="491B73FD" w:rsidR="00B41164" w:rsidRPr="00821801" w:rsidRDefault="00821801" w:rsidP="0082180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E72763">
      <w:rPr>
        <w:noProof/>
        <w:sz w:val="20"/>
        <w:szCs w:val="20"/>
      </w:rPr>
      <w:t>FMAnot_280619_mk_appp.docx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C2FC" w14:textId="35C0E5CD" w:rsidR="00B67ADF" w:rsidRPr="00821801" w:rsidRDefault="00821801" w:rsidP="0082180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E72763">
      <w:rPr>
        <w:noProof/>
        <w:sz w:val="20"/>
        <w:szCs w:val="20"/>
      </w:rPr>
      <w:t>FMAnot_280619_mk_appp.docx</w:t>
    </w:r>
    <w:r>
      <w:rPr>
        <w:sz w:val="20"/>
        <w:szCs w:val="20"/>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6808" w14:textId="77777777" w:rsidR="000503D9" w:rsidRDefault="000503D9">
      <w:r>
        <w:separator/>
      </w:r>
    </w:p>
  </w:footnote>
  <w:footnote w:type="continuationSeparator" w:id="0">
    <w:p w14:paraId="4CF002F8" w14:textId="77777777" w:rsidR="000503D9" w:rsidRDefault="0005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EB8F" w14:textId="77777777" w:rsidR="007C7DAF" w:rsidRDefault="007C7DA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3842C" w14:textId="77777777" w:rsidR="007C7DAF" w:rsidRDefault="007C7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A0FD" w14:textId="65315807" w:rsidR="007C7DAF" w:rsidRDefault="007C7DA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763">
      <w:rPr>
        <w:rStyle w:val="PageNumber"/>
        <w:noProof/>
      </w:rPr>
      <w:t>6</w:t>
    </w:r>
    <w:r>
      <w:rPr>
        <w:rStyle w:val="PageNumber"/>
      </w:rPr>
      <w:fldChar w:fldCharType="end"/>
    </w:r>
  </w:p>
  <w:p w14:paraId="5E05082A" w14:textId="77777777" w:rsidR="007C7DAF" w:rsidRDefault="007C7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58AA" w14:textId="77777777" w:rsidR="00E72763" w:rsidRDefault="00E72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E26"/>
    <w:multiLevelType w:val="hybridMultilevel"/>
    <w:tmpl w:val="C95444A8"/>
    <w:lvl w:ilvl="0" w:tplc="07A6AA32">
      <w:start w:val="1"/>
      <w:numFmt w:val="upperRoman"/>
      <w:lvlText w:val="%1."/>
      <w:lvlJc w:val="left"/>
      <w:pPr>
        <w:ind w:left="777" w:hanging="72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75D27C6"/>
    <w:multiLevelType w:val="hybridMultilevel"/>
    <w:tmpl w:val="F2D8DBD8"/>
    <w:lvl w:ilvl="0" w:tplc="6D90A168">
      <w:start w:val="1"/>
      <w:numFmt w:val="decimal"/>
      <w:lvlText w:val="%1)"/>
      <w:lvlJc w:val="left"/>
      <w:pPr>
        <w:ind w:left="720" w:hanging="360"/>
      </w:pPr>
      <w:rPr>
        <w:rFonts w:ascii="Times New Roman" w:eastAsia="Times New Roman" w:hAnsi="Times New Roman" w:cs="Times New Roman"/>
      </w:rPr>
    </w:lvl>
    <w:lvl w:ilvl="1" w:tplc="4C76BED6">
      <w:start w:val="1"/>
      <w:numFmt w:val="decimal"/>
      <w:lvlText w:val="%2)"/>
      <w:lvlJc w:val="left"/>
      <w:pPr>
        <w:ind w:left="1440" w:hanging="360"/>
      </w:pPr>
      <w:rPr>
        <w:rFonts w:ascii="Times New Roman" w:eastAsia="Times New Roman" w:hAnsi="Times New Roman" w:cs="Times New Roman"/>
      </w:rPr>
    </w:lvl>
    <w:lvl w:ilvl="2" w:tplc="61045DC0">
      <w:start w:val="1"/>
      <w:numFmt w:val="decimal"/>
      <w:lvlText w:val="%3)"/>
      <w:lvlJc w:val="right"/>
      <w:pPr>
        <w:ind w:left="2160" w:hanging="180"/>
      </w:pPr>
      <w:rPr>
        <w:rFonts w:ascii="Times New Roman" w:eastAsia="Times New Roman" w:hAnsi="Times New Roman" w:cs="Times New Roman"/>
      </w:rPr>
    </w:lvl>
    <w:lvl w:ilvl="3" w:tplc="8F843FD2">
      <w:start w:val="1"/>
      <w:numFmt w:val="decimal"/>
      <w:lvlText w:val="(%4)"/>
      <w:lvlJc w:val="left"/>
      <w:pPr>
        <w:ind w:left="360" w:hanging="360"/>
      </w:pPr>
      <w:rPr>
        <w:rFonts w:cs="Times New Roman" w:hint="default"/>
        <w:i w:val="0"/>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F5859"/>
    <w:multiLevelType w:val="multilevel"/>
    <w:tmpl w:val="60B434DA"/>
    <w:lvl w:ilvl="0">
      <w:start w:val="1"/>
      <w:numFmt w:val="decimal"/>
      <w:lvlText w:val="%1."/>
      <w:lvlJc w:val="left"/>
      <w:pPr>
        <w:ind w:left="502" w:hanging="360"/>
      </w:pPr>
      <w:rPr>
        <w:rFonts w:hint="default"/>
        <w:b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AC1ADE"/>
    <w:multiLevelType w:val="hybridMultilevel"/>
    <w:tmpl w:val="ECC27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4218A"/>
    <w:multiLevelType w:val="hybridMultilevel"/>
    <w:tmpl w:val="37B228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CA3162"/>
    <w:multiLevelType w:val="multilevel"/>
    <w:tmpl w:val="6F9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825DA"/>
    <w:multiLevelType w:val="hybridMultilevel"/>
    <w:tmpl w:val="72103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4608C7"/>
    <w:multiLevelType w:val="multilevel"/>
    <w:tmpl w:val="E8A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FA5F61"/>
    <w:multiLevelType w:val="multilevel"/>
    <w:tmpl w:val="C3E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C1F66"/>
    <w:multiLevelType w:val="hybridMultilevel"/>
    <w:tmpl w:val="F57E6CC6"/>
    <w:lvl w:ilvl="0" w:tplc="D16EE452">
      <w:start w:val="1"/>
      <w:numFmt w:val="upperRoman"/>
      <w:lvlText w:val="%1."/>
      <w:lvlJc w:val="left"/>
      <w:pPr>
        <w:ind w:left="862" w:hanging="72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2BE1020A"/>
    <w:multiLevelType w:val="hybridMultilevel"/>
    <w:tmpl w:val="D5BE6542"/>
    <w:lvl w:ilvl="0" w:tplc="0BE24A54">
      <w:start w:val="1"/>
      <w:numFmt w:val="decimal"/>
      <w:lvlText w:val="%1."/>
      <w:lvlJc w:val="left"/>
      <w:pPr>
        <w:ind w:left="862" w:hanging="360"/>
      </w:pPr>
      <w:rPr>
        <w:rFonts w:hint="default"/>
        <w:u w:val="single"/>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2E5D6118"/>
    <w:multiLevelType w:val="multilevel"/>
    <w:tmpl w:val="455A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A636F"/>
    <w:multiLevelType w:val="hybridMultilevel"/>
    <w:tmpl w:val="229C0644"/>
    <w:lvl w:ilvl="0" w:tplc="995E3DA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34817676"/>
    <w:multiLevelType w:val="multilevel"/>
    <w:tmpl w:val="C69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70C43"/>
    <w:multiLevelType w:val="multilevel"/>
    <w:tmpl w:val="2DFC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843B3"/>
    <w:multiLevelType w:val="multilevel"/>
    <w:tmpl w:val="C580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96273"/>
    <w:multiLevelType w:val="multilevel"/>
    <w:tmpl w:val="5CD0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F034C10"/>
    <w:multiLevelType w:val="hybridMultilevel"/>
    <w:tmpl w:val="16F06F44"/>
    <w:lvl w:ilvl="0" w:tplc="99AE124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0EB56D2"/>
    <w:multiLevelType w:val="hybridMultilevel"/>
    <w:tmpl w:val="F0EAFBBC"/>
    <w:lvl w:ilvl="0" w:tplc="A978F078">
      <w:start w:val="3413"/>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DF5312E"/>
    <w:multiLevelType w:val="hybridMultilevel"/>
    <w:tmpl w:val="90965660"/>
    <w:lvl w:ilvl="0" w:tplc="04260011">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AD16A7"/>
    <w:multiLevelType w:val="hybridMultilevel"/>
    <w:tmpl w:val="98E87ED4"/>
    <w:lvl w:ilvl="0" w:tplc="615EB276">
      <w:start w:val="1"/>
      <w:numFmt w:val="decimal"/>
      <w:lvlText w:val="%1."/>
      <w:lvlJc w:val="left"/>
      <w:pPr>
        <w:ind w:left="360" w:hanging="360"/>
      </w:pPr>
      <w:rPr>
        <w:rFonts w:ascii="Times New Roman" w:hAnsi="Times New Roman" w:cs="Times New Roman" w:hint="default"/>
        <w:color w:val="auto"/>
        <w:sz w:val="28"/>
        <w:szCs w:val="28"/>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30"/>
  </w:num>
  <w:num w:numId="3">
    <w:abstractNumId w:val="10"/>
  </w:num>
  <w:num w:numId="4">
    <w:abstractNumId w:val="4"/>
  </w:num>
  <w:num w:numId="5">
    <w:abstractNumId w:val="2"/>
  </w:num>
  <w:num w:numId="6">
    <w:abstractNumId w:val="26"/>
  </w:num>
  <w:num w:numId="7">
    <w:abstractNumId w:val="32"/>
  </w:num>
  <w:num w:numId="8">
    <w:abstractNumId w:val="21"/>
  </w:num>
  <w:num w:numId="9">
    <w:abstractNumId w:val="7"/>
  </w:num>
  <w:num w:numId="10">
    <w:abstractNumId w:val="22"/>
  </w:num>
  <w:num w:numId="11">
    <w:abstractNumId w:val="23"/>
  </w:num>
  <w:num w:numId="12">
    <w:abstractNumId w:val="27"/>
  </w:num>
  <w:num w:numId="13">
    <w:abstractNumId w:val="28"/>
  </w:num>
  <w:num w:numId="14">
    <w:abstractNumId w:val="1"/>
  </w:num>
  <w:num w:numId="15">
    <w:abstractNumId w:val="3"/>
  </w:num>
  <w:num w:numId="16">
    <w:abstractNumId w:val="29"/>
  </w:num>
  <w:num w:numId="17">
    <w:abstractNumId w:val="34"/>
  </w:num>
  <w:num w:numId="18">
    <w:abstractNumId w:val="31"/>
  </w:num>
  <w:num w:numId="19">
    <w:abstractNumId w:val="11"/>
  </w:num>
  <w:num w:numId="20">
    <w:abstractNumId w:val="12"/>
  </w:num>
  <w:num w:numId="21">
    <w:abstractNumId w:val="16"/>
  </w:num>
  <w:num w:numId="22">
    <w:abstractNumId w:val="18"/>
  </w:num>
  <w:num w:numId="23">
    <w:abstractNumId w:val="19"/>
  </w:num>
  <w:num w:numId="24">
    <w:abstractNumId w:val="20"/>
  </w:num>
  <w:num w:numId="25">
    <w:abstractNumId w:val="25"/>
  </w:num>
  <w:num w:numId="26">
    <w:abstractNumId w:val="8"/>
  </w:num>
  <w:num w:numId="27">
    <w:abstractNumId w:val="9"/>
  </w:num>
  <w:num w:numId="28">
    <w:abstractNumId w:val="0"/>
  </w:num>
  <w:num w:numId="29">
    <w:abstractNumId w:val="5"/>
  </w:num>
  <w:num w:numId="30">
    <w:abstractNumId w:val="13"/>
  </w:num>
  <w:num w:numId="31">
    <w:abstractNumId w:val="17"/>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1E8"/>
    <w:rsid w:val="00001280"/>
    <w:rsid w:val="00001871"/>
    <w:rsid w:val="00007037"/>
    <w:rsid w:val="00007D52"/>
    <w:rsid w:val="00011129"/>
    <w:rsid w:val="00011D24"/>
    <w:rsid w:val="00012C61"/>
    <w:rsid w:val="00013FF4"/>
    <w:rsid w:val="00020FE1"/>
    <w:rsid w:val="00022E13"/>
    <w:rsid w:val="000259CF"/>
    <w:rsid w:val="00027A38"/>
    <w:rsid w:val="0003235C"/>
    <w:rsid w:val="00032388"/>
    <w:rsid w:val="00035CE2"/>
    <w:rsid w:val="00036E0F"/>
    <w:rsid w:val="000401E9"/>
    <w:rsid w:val="000434C1"/>
    <w:rsid w:val="00044AC5"/>
    <w:rsid w:val="00045A1C"/>
    <w:rsid w:val="00046DBF"/>
    <w:rsid w:val="000503D9"/>
    <w:rsid w:val="000504C5"/>
    <w:rsid w:val="00050814"/>
    <w:rsid w:val="00052F5E"/>
    <w:rsid w:val="0005553B"/>
    <w:rsid w:val="00055CD6"/>
    <w:rsid w:val="0005741B"/>
    <w:rsid w:val="00057716"/>
    <w:rsid w:val="000604D2"/>
    <w:rsid w:val="000665CA"/>
    <w:rsid w:val="00066B10"/>
    <w:rsid w:val="0007002D"/>
    <w:rsid w:val="00070ABA"/>
    <w:rsid w:val="00070F9B"/>
    <w:rsid w:val="00075F9B"/>
    <w:rsid w:val="000814E5"/>
    <w:rsid w:val="00085C21"/>
    <w:rsid w:val="000869E3"/>
    <w:rsid w:val="0009005E"/>
    <w:rsid w:val="00092D29"/>
    <w:rsid w:val="000941C5"/>
    <w:rsid w:val="000A54CC"/>
    <w:rsid w:val="000A6451"/>
    <w:rsid w:val="000A69F9"/>
    <w:rsid w:val="000A7557"/>
    <w:rsid w:val="000A7AF6"/>
    <w:rsid w:val="000B064E"/>
    <w:rsid w:val="000B3689"/>
    <w:rsid w:val="000B5BFB"/>
    <w:rsid w:val="000B69CF"/>
    <w:rsid w:val="000C04E0"/>
    <w:rsid w:val="000C275E"/>
    <w:rsid w:val="000C454C"/>
    <w:rsid w:val="000C790C"/>
    <w:rsid w:val="000D0F8B"/>
    <w:rsid w:val="000D1DF0"/>
    <w:rsid w:val="000E16C6"/>
    <w:rsid w:val="000E2124"/>
    <w:rsid w:val="000E28BB"/>
    <w:rsid w:val="000E41AE"/>
    <w:rsid w:val="000E4DF4"/>
    <w:rsid w:val="000F061D"/>
    <w:rsid w:val="000F4794"/>
    <w:rsid w:val="00100C46"/>
    <w:rsid w:val="00104D62"/>
    <w:rsid w:val="00104F86"/>
    <w:rsid w:val="00105FF3"/>
    <w:rsid w:val="00115819"/>
    <w:rsid w:val="00123D6A"/>
    <w:rsid w:val="00124518"/>
    <w:rsid w:val="001246D9"/>
    <w:rsid w:val="00124F12"/>
    <w:rsid w:val="00125A20"/>
    <w:rsid w:val="00127097"/>
    <w:rsid w:val="001348B5"/>
    <w:rsid w:val="001368DE"/>
    <w:rsid w:val="00137697"/>
    <w:rsid w:val="001411FF"/>
    <w:rsid w:val="00143FE7"/>
    <w:rsid w:val="00144E3A"/>
    <w:rsid w:val="001472D2"/>
    <w:rsid w:val="001505F5"/>
    <w:rsid w:val="0015060C"/>
    <w:rsid w:val="00150739"/>
    <w:rsid w:val="0015463C"/>
    <w:rsid w:val="00155D23"/>
    <w:rsid w:val="0016018A"/>
    <w:rsid w:val="00160B29"/>
    <w:rsid w:val="00161F0E"/>
    <w:rsid w:val="00164CC8"/>
    <w:rsid w:val="00170E2A"/>
    <w:rsid w:val="00177394"/>
    <w:rsid w:val="001776F1"/>
    <w:rsid w:val="00177E67"/>
    <w:rsid w:val="00180512"/>
    <w:rsid w:val="00180EE9"/>
    <w:rsid w:val="00182C18"/>
    <w:rsid w:val="00183CC2"/>
    <w:rsid w:val="001856D9"/>
    <w:rsid w:val="001862EF"/>
    <w:rsid w:val="00187335"/>
    <w:rsid w:val="001900E4"/>
    <w:rsid w:val="00190F88"/>
    <w:rsid w:val="00191034"/>
    <w:rsid w:val="00196D54"/>
    <w:rsid w:val="001A0960"/>
    <w:rsid w:val="001A1B7B"/>
    <w:rsid w:val="001A250A"/>
    <w:rsid w:val="001A4066"/>
    <w:rsid w:val="001A6539"/>
    <w:rsid w:val="001A6AE4"/>
    <w:rsid w:val="001A6BD2"/>
    <w:rsid w:val="001A7B75"/>
    <w:rsid w:val="001B01FD"/>
    <w:rsid w:val="001B18CB"/>
    <w:rsid w:val="001B4A71"/>
    <w:rsid w:val="001B79F9"/>
    <w:rsid w:val="001C1C8E"/>
    <w:rsid w:val="001C4B0D"/>
    <w:rsid w:val="001C52CD"/>
    <w:rsid w:val="001C62F6"/>
    <w:rsid w:val="001C7D49"/>
    <w:rsid w:val="001D3C85"/>
    <w:rsid w:val="001D4213"/>
    <w:rsid w:val="001D4ABB"/>
    <w:rsid w:val="001D5B54"/>
    <w:rsid w:val="001D5C71"/>
    <w:rsid w:val="001D7D2B"/>
    <w:rsid w:val="001E0FA1"/>
    <w:rsid w:val="001E1858"/>
    <w:rsid w:val="001E1DBF"/>
    <w:rsid w:val="001E4639"/>
    <w:rsid w:val="001E4A7D"/>
    <w:rsid w:val="001E527E"/>
    <w:rsid w:val="001E6313"/>
    <w:rsid w:val="001F10D9"/>
    <w:rsid w:val="001F4209"/>
    <w:rsid w:val="001F43A8"/>
    <w:rsid w:val="001F53B9"/>
    <w:rsid w:val="001F5CD6"/>
    <w:rsid w:val="001F6E53"/>
    <w:rsid w:val="001F76C7"/>
    <w:rsid w:val="00200AD8"/>
    <w:rsid w:val="00204D5C"/>
    <w:rsid w:val="00206E01"/>
    <w:rsid w:val="0021263D"/>
    <w:rsid w:val="00212DA9"/>
    <w:rsid w:val="00213F0C"/>
    <w:rsid w:val="00214094"/>
    <w:rsid w:val="00214962"/>
    <w:rsid w:val="0021592D"/>
    <w:rsid w:val="00222D76"/>
    <w:rsid w:val="002231A2"/>
    <w:rsid w:val="00223EB1"/>
    <w:rsid w:val="002257AE"/>
    <w:rsid w:val="00230A89"/>
    <w:rsid w:val="00231344"/>
    <w:rsid w:val="002323A9"/>
    <w:rsid w:val="0023436E"/>
    <w:rsid w:val="002345EE"/>
    <w:rsid w:val="002347C0"/>
    <w:rsid w:val="002359B8"/>
    <w:rsid w:val="002364F3"/>
    <w:rsid w:val="002371D1"/>
    <w:rsid w:val="00241A6C"/>
    <w:rsid w:val="00242637"/>
    <w:rsid w:val="00242CE1"/>
    <w:rsid w:val="00242D2B"/>
    <w:rsid w:val="00250CD1"/>
    <w:rsid w:val="0025255F"/>
    <w:rsid w:val="00252B7B"/>
    <w:rsid w:val="002615AA"/>
    <w:rsid w:val="002626EF"/>
    <w:rsid w:val="00262B1A"/>
    <w:rsid w:val="00262E2B"/>
    <w:rsid w:val="00263B42"/>
    <w:rsid w:val="00270164"/>
    <w:rsid w:val="00270429"/>
    <w:rsid w:val="00270B5D"/>
    <w:rsid w:val="002711A4"/>
    <w:rsid w:val="002723E9"/>
    <w:rsid w:val="00272998"/>
    <w:rsid w:val="00277929"/>
    <w:rsid w:val="0028351F"/>
    <w:rsid w:val="00283881"/>
    <w:rsid w:val="00283B82"/>
    <w:rsid w:val="00283BA3"/>
    <w:rsid w:val="002846E9"/>
    <w:rsid w:val="00284C34"/>
    <w:rsid w:val="00285009"/>
    <w:rsid w:val="00285339"/>
    <w:rsid w:val="0029066C"/>
    <w:rsid w:val="002921DC"/>
    <w:rsid w:val="00292E32"/>
    <w:rsid w:val="002935F8"/>
    <w:rsid w:val="00293D0D"/>
    <w:rsid w:val="002A01AC"/>
    <w:rsid w:val="002A317D"/>
    <w:rsid w:val="002B50DB"/>
    <w:rsid w:val="002C0320"/>
    <w:rsid w:val="002C1242"/>
    <w:rsid w:val="002C12AB"/>
    <w:rsid w:val="002C19DF"/>
    <w:rsid w:val="002C4970"/>
    <w:rsid w:val="002C5424"/>
    <w:rsid w:val="002C7CAC"/>
    <w:rsid w:val="002D00E1"/>
    <w:rsid w:val="002D137C"/>
    <w:rsid w:val="002D25F1"/>
    <w:rsid w:val="002D2D88"/>
    <w:rsid w:val="002D3306"/>
    <w:rsid w:val="002D3A8E"/>
    <w:rsid w:val="002D48AA"/>
    <w:rsid w:val="002D6B83"/>
    <w:rsid w:val="002D7BAA"/>
    <w:rsid w:val="002D7F54"/>
    <w:rsid w:val="002E3FF4"/>
    <w:rsid w:val="002F08E7"/>
    <w:rsid w:val="002F1932"/>
    <w:rsid w:val="002F694D"/>
    <w:rsid w:val="002F78C8"/>
    <w:rsid w:val="00301CF3"/>
    <w:rsid w:val="0030480B"/>
    <w:rsid w:val="0031167D"/>
    <w:rsid w:val="00313841"/>
    <w:rsid w:val="00314131"/>
    <w:rsid w:val="00314373"/>
    <w:rsid w:val="0031679E"/>
    <w:rsid w:val="003169AF"/>
    <w:rsid w:val="0032490C"/>
    <w:rsid w:val="00326C16"/>
    <w:rsid w:val="0032715C"/>
    <w:rsid w:val="00327757"/>
    <w:rsid w:val="00331F64"/>
    <w:rsid w:val="003346E5"/>
    <w:rsid w:val="00337CA5"/>
    <w:rsid w:val="00340A6F"/>
    <w:rsid w:val="0034604A"/>
    <w:rsid w:val="003477A1"/>
    <w:rsid w:val="00352A2A"/>
    <w:rsid w:val="00353F89"/>
    <w:rsid w:val="00354B8B"/>
    <w:rsid w:val="0035794D"/>
    <w:rsid w:val="00361931"/>
    <w:rsid w:val="00361D98"/>
    <w:rsid w:val="00362478"/>
    <w:rsid w:val="00363340"/>
    <w:rsid w:val="00366E0A"/>
    <w:rsid w:val="00372E81"/>
    <w:rsid w:val="00375B25"/>
    <w:rsid w:val="0038132C"/>
    <w:rsid w:val="0038551D"/>
    <w:rsid w:val="00386A15"/>
    <w:rsid w:val="00386A49"/>
    <w:rsid w:val="00387035"/>
    <w:rsid w:val="0038729F"/>
    <w:rsid w:val="0039405A"/>
    <w:rsid w:val="00394357"/>
    <w:rsid w:val="00396542"/>
    <w:rsid w:val="0039685B"/>
    <w:rsid w:val="003A2C48"/>
    <w:rsid w:val="003A31A6"/>
    <w:rsid w:val="003A6FEE"/>
    <w:rsid w:val="003A7D46"/>
    <w:rsid w:val="003A7F0C"/>
    <w:rsid w:val="003A7F79"/>
    <w:rsid w:val="003B0692"/>
    <w:rsid w:val="003B4548"/>
    <w:rsid w:val="003B6404"/>
    <w:rsid w:val="003C3A13"/>
    <w:rsid w:val="003C449B"/>
    <w:rsid w:val="003C70B4"/>
    <w:rsid w:val="003D156C"/>
    <w:rsid w:val="003D15D6"/>
    <w:rsid w:val="003D21FF"/>
    <w:rsid w:val="003D3E35"/>
    <w:rsid w:val="003D5025"/>
    <w:rsid w:val="003E145D"/>
    <w:rsid w:val="003E1A20"/>
    <w:rsid w:val="003F0112"/>
    <w:rsid w:val="003F071A"/>
    <w:rsid w:val="003F160B"/>
    <w:rsid w:val="003F6941"/>
    <w:rsid w:val="003F7CBA"/>
    <w:rsid w:val="00400032"/>
    <w:rsid w:val="0040014F"/>
    <w:rsid w:val="00400B5B"/>
    <w:rsid w:val="00401882"/>
    <w:rsid w:val="00404995"/>
    <w:rsid w:val="00405A00"/>
    <w:rsid w:val="00406B25"/>
    <w:rsid w:val="004127D5"/>
    <w:rsid w:val="00416899"/>
    <w:rsid w:val="00417AFE"/>
    <w:rsid w:val="00417D84"/>
    <w:rsid w:val="00420870"/>
    <w:rsid w:val="00420E32"/>
    <w:rsid w:val="00421402"/>
    <w:rsid w:val="00423F5E"/>
    <w:rsid w:val="004279A0"/>
    <w:rsid w:val="004307C9"/>
    <w:rsid w:val="00432D0C"/>
    <w:rsid w:val="0043791B"/>
    <w:rsid w:val="00437A68"/>
    <w:rsid w:val="00441483"/>
    <w:rsid w:val="00441659"/>
    <w:rsid w:val="00441BCB"/>
    <w:rsid w:val="00444626"/>
    <w:rsid w:val="0045085A"/>
    <w:rsid w:val="0045176A"/>
    <w:rsid w:val="00452AF0"/>
    <w:rsid w:val="00454A65"/>
    <w:rsid w:val="00456332"/>
    <w:rsid w:val="00461826"/>
    <w:rsid w:val="004642F5"/>
    <w:rsid w:val="00465955"/>
    <w:rsid w:val="00467AD4"/>
    <w:rsid w:val="00474B57"/>
    <w:rsid w:val="004800F9"/>
    <w:rsid w:val="0048420E"/>
    <w:rsid w:val="00490495"/>
    <w:rsid w:val="0049134A"/>
    <w:rsid w:val="00492D26"/>
    <w:rsid w:val="00496746"/>
    <w:rsid w:val="004A0D16"/>
    <w:rsid w:val="004A499E"/>
    <w:rsid w:val="004A58CB"/>
    <w:rsid w:val="004A6DA5"/>
    <w:rsid w:val="004A7680"/>
    <w:rsid w:val="004B1460"/>
    <w:rsid w:val="004B1795"/>
    <w:rsid w:val="004B1D11"/>
    <w:rsid w:val="004B56DD"/>
    <w:rsid w:val="004B5A06"/>
    <w:rsid w:val="004C020F"/>
    <w:rsid w:val="004C1AFD"/>
    <w:rsid w:val="004C558B"/>
    <w:rsid w:val="004D21B6"/>
    <w:rsid w:val="004D6B08"/>
    <w:rsid w:val="004E06C5"/>
    <w:rsid w:val="004E3A27"/>
    <w:rsid w:val="004E3B6A"/>
    <w:rsid w:val="004E3DEF"/>
    <w:rsid w:val="004E40EC"/>
    <w:rsid w:val="004E5847"/>
    <w:rsid w:val="004E6A61"/>
    <w:rsid w:val="004F1F88"/>
    <w:rsid w:val="004F363B"/>
    <w:rsid w:val="004F5310"/>
    <w:rsid w:val="004F583F"/>
    <w:rsid w:val="004F5F1B"/>
    <w:rsid w:val="004F6729"/>
    <w:rsid w:val="004F6E6A"/>
    <w:rsid w:val="005002CE"/>
    <w:rsid w:val="00502374"/>
    <w:rsid w:val="005060A1"/>
    <w:rsid w:val="005120AC"/>
    <w:rsid w:val="00516072"/>
    <w:rsid w:val="0052350B"/>
    <w:rsid w:val="0052441B"/>
    <w:rsid w:val="005322D9"/>
    <w:rsid w:val="00532D23"/>
    <w:rsid w:val="005332EC"/>
    <w:rsid w:val="00533D3F"/>
    <w:rsid w:val="00534418"/>
    <w:rsid w:val="005353AB"/>
    <w:rsid w:val="0053784E"/>
    <w:rsid w:val="00537B79"/>
    <w:rsid w:val="00537FA2"/>
    <w:rsid w:val="00540DBA"/>
    <w:rsid w:val="005426CB"/>
    <w:rsid w:val="00543471"/>
    <w:rsid w:val="00544145"/>
    <w:rsid w:val="00550BF7"/>
    <w:rsid w:val="00550EC8"/>
    <w:rsid w:val="005560BC"/>
    <w:rsid w:val="005573BE"/>
    <w:rsid w:val="005605F8"/>
    <w:rsid w:val="005617A5"/>
    <w:rsid w:val="005649A9"/>
    <w:rsid w:val="005667AD"/>
    <w:rsid w:val="005669C4"/>
    <w:rsid w:val="00571619"/>
    <w:rsid w:val="00572700"/>
    <w:rsid w:val="00572736"/>
    <w:rsid w:val="00574571"/>
    <w:rsid w:val="00580468"/>
    <w:rsid w:val="00581FC5"/>
    <w:rsid w:val="00582231"/>
    <w:rsid w:val="00582729"/>
    <w:rsid w:val="0058603B"/>
    <w:rsid w:val="00592DDC"/>
    <w:rsid w:val="0059431B"/>
    <w:rsid w:val="005A2693"/>
    <w:rsid w:val="005A39CC"/>
    <w:rsid w:val="005A49F9"/>
    <w:rsid w:val="005A5906"/>
    <w:rsid w:val="005A6F57"/>
    <w:rsid w:val="005B0602"/>
    <w:rsid w:val="005B1D4D"/>
    <w:rsid w:val="005B4730"/>
    <w:rsid w:val="005B5211"/>
    <w:rsid w:val="005B6416"/>
    <w:rsid w:val="005C3C5A"/>
    <w:rsid w:val="005C6315"/>
    <w:rsid w:val="005C785B"/>
    <w:rsid w:val="005D163F"/>
    <w:rsid w:val="005E05D7"/>
    <w:rsid w:val="005E0B6B"/>
    <w:rsid w:val="005E1233"/>
    <w:rsid w:val="005E18C5"/>
    <w:rsid w:val="005E41E7"/>
    <w:rsid w:val="005E450F"/>
    <w:rsid w:val="005E5FFF"/>
    <w:rsid w:val="005F0BAC"/>
    <w:rsid w:val="005F2F56"/>
    <w:rsid w:val="005F453B"/>
    <w:rsid w:val="005F6F41"/>
    <w:rsid w:val="006025F6"/>
    <w:rsid w:val="00602CB4"/>
    <w:rsid w:val="00603C5C"/>
    <w:rsid w:val="00606C8E"/>
    <w:rsid w:val="00613462"/>
    <w:rsid w:val="00616579"/>
    <w:rsid w:val="00617841"/>
    <w:rsid w:val="0062298A"/>
    <w:rsid w:val="00626514"/>
    <w:rsid w:val="00626589"/>
    <w:rsid w:val="006277E7"/>
    <w:rsid w:val="00627A82"/>
    <w:rsid w:val="00627E64"/>
    <w:rsid w:val="006339A0"/>
    <w:rsid w:val="00640BBF"/>
    <w:rsid w:val="00641225"/>
    <w:rsid w:val="006413A8"/>
    <w:rsid w:val="00642E56"/>
    <w:rsid w:val="00645C7B"/>
    <w:rsid w:val="006469E7"/>
    <w:rsid w:val="00651E00"/>
    <w:rsid w:val="0065249D"/>
    <w:rsid w:val="006547E1"/>
    <w:rsid w:val="00660F8A"/>
    <w:rsid w:val="00664569"/>
    <w:rsid w:val="00674572"/>
    <w:rsid w:val="006800C8"/>
    <w:rsid w:val="00680185"/>
    <w:rsid w:val="006832B7"/>
    <w:rsid w:val="00687763"/>
    <w:rsid w:val="0069015B"/>
    <w:rsid w:val="00690952"/>
    <w:rsid w:val="00692B0D"/>
    <w:rsid w:val="00693E0E"/>
    <w:rsid w:val="00695730"/>
    <w:rsid w:val="006A1AE3"/>
    <w:rsid w:val="006A7C5F"/>
    <w:rsid w:val="006A7FE7"/>
    <w:rsid w:val="006B041D"/>
    <w:rsid w:val="006B04E3"/>
    <w:rsid w:val="006C2C3A"/>
    <w:rsid w:val="006C30E1"/>
    <w:rsid w:val="006C4607"/>
    <w:rsid w:val="006C7226"/>
    <w:rsid w:val="006D27AB"/>
    <w:rsid w:val="006D48F1"/>
    <w:rsid w:val="006D56E5"/>
    <w:rsid w:val="006D7408"/>
    <w:rsid w:val="006D7B6D"/>
    <w:rsid w:val="006E21FB"/>
    <w:rsid w:val="006E2859"/>
    <w:rsid w:val="006E43BE"/>
    <w:rsid w:val="006E4433"/>
    <w:rsid w:val="006E64C2"/>
    <w:rsid w:val="006F0413"/>
    <w:rsid w:val="006F45BE"/>
    <w:rsid w:val="006F48AF"/>
    <w:rsid w:val="007004FC"/>
    <w:rsid w:val="007006E0"/>
    <w:rsid w:val="00701973"/>
    <w:rsid w:val="007056D8"/>
    <w:rsid w:val="00706670"/>
    <w:rsid w:val="00707716"/>
    <w:rsid w:val="00711F59"/>
    <w:rsid w:val="00713EF4"/>
    <w:rsid w:val="00715192"/>
    <w:rsid w:val="00715A60"/>
    <w:rsid w:val="007179FB"/>
    <w:rsid w:val="00722CD6"/>
    <w:rsid w:val="0072417C"/>
    <w:rsid w:val="0072435D"/>
    <w:rsid w:val="00724AD8"/>
    <w:rsid w:val="007334F2"/>
    <w:rsid w:val="00734025"/>
    <w:rsid w:val="007343F9"/>
    <w:rsid w:val="00734450"/>
    <w:rsid w:val="00737541"/>
    <w:rsid w:val="0074100D"/>
    <w:rsid w:val="00741629"/>
    <w:rsid w:val="00744BBE"/>
    <w:rsid w:val="00745080"/>
    <w:rsid w:val="00745F67"/>
    <w:rsid w:val="007461D4"/>
    <w:rsid w:val="007462BE"/>
    <w:rsid w:val="00746CC9"/>
    <w:rsid w:val="00747FDF"/>
    <w:rsid w:val="0075039E"/>
    <w:rsid w:val="00752735"/>
    <w:rsid w:val="00752D9D"/>
    <w:rsid w:val="00754784"/>
    <w:rsid w:val="00755B4F"/>
    <w:rsid w:val="00756F52"/>
    <w:rsid w:val="00757C6E"/>
    <w:rsid w:val="00760160"/>
    <w:rsid w:val="00760F1C"/>
    <w:rsid w:val="007620E9"/>
    <w:rsid w:val="00762BDA"/>
    <w:rsid w:val="00770050"/>
    <w:rsid w:val="00770641"/>
    <w:rsid w:val="00772D27"/>
    <w:rsid w:val="00775B11"/>
    <w:rsid w:val="007802C1"/>
    <w:rsid w:val="007805FD"/>
    <w:rsid w:val="00780AD6"/>
    <w:rsid w:val="007812CF"/>
    <w:rsid w:val="007830D5"/>
    <w:rsid w:val="00783E38"/>
    <w:rsid w:val="00784422"/>
    <w:rsid w:val="00786245"/>
    <w:rsid w:val="00791B84"/>
    <w:rsid w:val="00793A0C"/>
    <w:rsid w:val="007A16B5"/>
    <w:rsid w:val="007A3200"/>
    <w:rsid w:val="007A527C"/>
    <w:rsid w:val="007A61C3"/>
    <w:rsid w:val="007A7166"/>
    <w:rsid w:val="007B0499"/>
    <w:rsid w:val="007B3B54"/>
    <w:rsid w:val="007B3FA0"/>
    <w:rsid w:val="007C0F2C"/>
    <w:rsid w:val="007C2968"/>
    <w:rsid w:val="007C2BCC"/>
    <w:rsid w:val="007C4EF0"/>
    <w:rsid w:val="007C5ED3"/>
    <w:rsid w:val="007C6981"/>
    <w:rsid w:val="007C7DAF"/>
    <w:rsid w:val="007D099D"/>
    <w:rsid w:val="007D1A8F"/>
    <w:rsid w:val="007D20CD"/>
    <w:rsid w:val="007D4A88"/>
    <w:rsid w:val="007E0B89"/>
    <w:rsid w:val="007E13B6"/>
    <w:rsid w:val="007E162F"/>
    <w:rsid w:val="007E2664"/>
    <w:rsid w:val="007E332C"/>
    <w:rsid w:val="007E385B"/>
    <w:rsid w:val="007E3ABF"/>
    <w:rsid w:val="007E481B"/>
    <w:rsid w:val="007E5BFA"/>
    <w:rsid w:val="007E6689"/>
    <w:rsid w:val="007E731C"/>
    <w:rsid w:val="007E792F"/>
    <w:rsid w:val="007E79D7"/>
    <w:rsid w:val="007F0A03"/>
    <w:rsid w:val="007F0BA7"/>
    <w:rsid w:val="007F19EA"/>
    <w:rsid w:val="007F24C4"/>
    <w:rsid w:val="007F3377"/>
    <w:rsid w:val="007F33EE"/>
    <w:rsid w:val="007F5D94"/>
    <w:rsid w:val="00803AC0"/>
    <w:rsid w:val="00804271"/>
    <w:rsid w:val="008042C0"/>
    <w:rsid w:val="008058A8"/>
    <w:rsid w:val="00810040"/>
    <w:rsid w:val="00813072"/>
    <w:rsid w:val="008175BA"/>
    <w:rsid w:val="00817F8B"/>
    <w:rsid w:val="0082023A"/>
    <w:rsid w:val="008214C3"/>
    <w:rsid w:val="00821801"/>
    <w:rsid w:val="00821A7A"/>
    <w:rsid w:val="00821D64"/>
    <w:rsid w:val="00822A13"/>
    <w:rsid w:val="008253F8"/>
    <w:rsid w:val="00831C13"/>
    <w:rsid w:val="00831C57"/>
    <w:rsid w:val="00831FC5"/>
    <w:rsid w:val="008325E4"/>
    <w:rsid w:val="00832A2B"/>
    <w:rsid w:val="0084134F"/>
    <w:rsid w:val="008419A4"/>
    <w:rsid w:val="00845811"/>
    <w:rsid w:val="00846994"/>
    <w:rsid w:val="00850451"/>
    <w:rsid w:val="00852042"/>
    <w:rsid w:val="008534C9"/>
    <w:rsid w:val="0085599D"/>
    <w:rsid w:val="00855DF4"/>
    <w:rsid w:val="008567ED"/>
    <w:rsid w:val="008571C0"/>
    <w:rsid w:val="00861F37"/>
    <w:rsid w:val="00863689"/>
    <w:rsid w:val="008667E6"/>
    <w:rsid w:val="00866F62"/>
    <w:rsid w:val="00872A80"/>
    <w:rsid w:val="0087510C"/>
    <w:rsid w:val="00875C70"/>
    <w:rsid w:val="008770B8"/>
    <w:rsid w:val="0088041F"/>
    <w:rsid w:val="00883A05"/>
    <w:rsid w:val="00884C2A"/>
    <w:rsid w:val="008936EB"/>
    <w:rsid w:val="00893C22"/>
    <w:rsid w:val="008968D2"/>
    <w:rsid w:val="0089738E"/>
    <w:rsid w:val="00897D21"/>
    <w:rsid w:val="008A2748"/>
    <w:rsid w:val="008A3039"/>
    <w:rsid w:val="008A7898"/>
    <w:rsid w:val="008A796B"/>
    <w:rsid w:val="008B3A90"/>
    <w:rsid w:val="008B5FDB"/>
    <w:rsid w:val="008C50F4"/>
    <w:rsid w:val="008C5649"/>
    <w:rsid w:val="008C5FD3"/>
    <w:rsid w:val="008C7C55"/>
    <w:rsid w:val="008D11DF"/>
    <w:rsid w:val="008D45FC"/>
    <w:rsid w:val="008D4D20"/>
    <w:rsid w:val="008D4D75"/>
    <w:rsid w:val="008D5381"/>
    <w:rsid w:val="008E0634"/>
    <w:rsid w:val="008E0725"/>
    <w:rsid w:val="008E2449"/>
    <w:rsid w:val="008E3593"/>
    <w:rsid w:val="008E434A"/>
    <w:rsid w:val="008E44A2"/>
    <w:rsid w:val="008E697D"/>
    <w:rsid w:val="008F06B7"/>
    <w:rsid w:val="008F44E7"/>
    <w:rsid w:val="008F7BA3"/>
    <w:rsid w:val="00900DB6"/>
    <w:rsid w:val="00903263"/>
    <w:rsid w:val="00904E5A"/>
    <w:rsid w:val="0090509F"/>
    <w:rsid w:val="009065BC"/>
    <w:rsid w:val="00906A21"/>
    <w:rsid w:val="009079C3"/>
    <w:rsid w:val="00910462"/>
    <w:rsid w:val="0091394B"/>
    <w:rsid w:val="00915AB1"/>
    <w:rsid w:val="00917532"/>
    <w:rsid w:val="00917C0C"/>
    <w:rsid w:val="009235BA"/>
    <w:rsid w:val="00924023"/>
    <w:rsid w:val="00924CE2"/>
    <w:rsid w:val="00925B9F"/>
    <w:rsid w:val="00930D3B"/>
    <w:rsid w:val="00931AED"/>
    <w:rsid w:val="00935136"/>
    <w:rsid w:val="009370AD"/>
    <w:rsid w:val="00940A24"/>
    <w:rsid w:val="009441A8"/>
    <w:rsid w:val="00945DF3"/>
    <w:rsid w:val="009476A3"/>
    <w:rsid w:val="0095334F"/>
    <w:rsid w:val="00953DAB"/>
    <w:rsid w:val="00954689"/>
    <w:rsid w:val="009579EF"/>
    <w:rsid w:val="00957FF5"/>
    <w:rsid w:val="00965897"/>
    <w:rsid w:val="009658D2"/>
    <w:rsid w:val="00966BB1"/>
    <w:rsid w:val="0096765C"/>
    <w:rsid w:val="00971446"/>
    <w:rsid w:val="009727E4"/>
    <w:rsid w:val="00974CA5"/>
    <w:rsid w:val="00975467"/>
    <w:rsid w:val="009774AF"/>
    <w:rsid w:val="009800DE"/>
    <w:rsid w:val="00984567"/>
    <w:rsid w:val="00985747"/>
    <w:rsid w:val="00987724"/>
    <w:rsid w:val="009934C5"/>
    <w:rsid w:val="00994169"/>
    <w:rsid w:val="009948EA"/>
    <w:rsid w:val="00994C0F"/>
    <w:rsid w:val="009966E2"/>
    <w:rsid w:val="009976B5"/>
    <w:rsid w:val="009A106F"/>
    <w:rsid w:val="009A4056"/>
    <w:rsid w:val="009A4ED4"/>
    <w:rsid w:val="009B05E3"/>
    <w:rsid w:val="009B22D7"/>
    <w:rsid w:val="009B3226"/>
    <w:rsid w:val="009B3325"/>
    <w:rsid w:val="009B4BAC"/>
    <w:rsid w:val="009B713C"/>
    <w:rsid w:val="009B72ED"/>
    <w:rsid w:val="009C45CB"/>
    <w:rsid w:val="009C525C"/>
    <w:rsid w:val="009C6DEB"/>
    <w:rsid w:val="009D34C7"/>
    <w:rsid w:val="009D6504"/>
    <w:rsid w:val="009D736D"/>
    <w:rsid w:val="009E12D7"/>
    <w:rsid w:val="009E5ACA"/>
    <w:rsid w:val="009E661A"/>
    <w:rsid w:val="009E7290"/>
    <w:rsid w:val="009E7C68"/>
    <w:rsid w:val="009E7DD4"/>
    <w:rsid w:val="009F5361"/>
    <w:rsid w:val="009F5821"/>
    <w:rsid w:val="00A0052E"/>
    <w:rsid w:val="00A01CC0"/>
    <w:rsid w:val="00A031CB"/>
    <w:rsid w:val="00A03BCB"/>
    <w:rsid w:val="00A0594E"/>
    <w:rsid w:val="00A06272"/>
    <w:rsid w:val="00A06781"/>
    <w:rsid w:val="00A074C3"/>
    <w:rsid w:val="00A07A7E"/>
    <w:rsid w:val="00A129E5"/>
    <w:rsid w:val="00A12E02"/>
    <w:rsid w:val="00A14FDA"/>
    <w:rsid w:val="00A1509C"/>
    <w:rsid w:val="00A17A53"/>
    <w:rsid w:val="00A2303A"/>
    <w:rsid w:val="00A249B9"/>
    <w:rsid w:val="00A34260"/>
    <w:rsid w:val="00A372FB"/>
    <w:rsid w:val="00A4362D"/>
    <w:rsid w:val="00A43CCD"/>
    <w:rsid w:val="00A453D0"/>
    <w:rsid w:val="00A5138A"/>
    <w:rsid w:val="00A5231F"/>
    <w:rsid w:val="00A5367C"/>
    <w:rsid w:val="00A53F5A"/>
    <w:rsid w:val="00A56600"/>
    <w:rsid w:val="00A605ED"/>
    <w:rsid w:val="00A6330B"/>
    <w:rsid w:val="00A70CFD"/>
    <w:rsid w:val="00A72A0B"/>
    <w:rsid w:val="00A72AF6"/>
    <w:rsid w:val="00A73193"/>
    <w:rsid w:val="00A7567D"/>
    <w:rsid w:val="00A75702"/>
    <w:rsid w:val="00A76A5B"/>
    <w:rsid w:val="00A77253"/>
    <w:rsid w:val="00A773FD"/>
    <w:rsid w:val="00A81E42"/>
    <w:rsid w:val="00A8345A"/>
    <w:rsid w:val="00A864FE"/>
    <w:rsid w:val="00A86600"/>
    <w:rsid w:val="00A86F41"/>
    <w:rsid w:val="00A87D04"/>
    <w:rsid w:val="00A94613"/>
    <w:rsid w:val="00A950C5"/>
    <w:rsid w:val="00A970AF"/>
    <w:rsid w:val="00AA01F9"/>
    <w:rsid w:val="00AA1D25"/>
    <w:rsid w:val="00AA3C1E"/>
    <w:rsid w:val="00AA58E8"/>
    <w:rsid w:val="00AA60A4"/>
    <w:rsid w:val="00AA7408"/>
    <w:rsid w:val="00AB0526"/>
    <w:rsid w:val="00AB05D2"/>
    <w:rsid w:val="00AB12B6"/>
    <w:rsid w:val="00AB2B1A"/>
    <w:rsid w:val="00AB397F"/>
    <w:rsid w:val="00AB5832"/>
    <w:rsid w:val="00AB5D05"/>
    <w:rsid w:val="00AB72EA"/>
    <w:rsid w:val="00AC00D6"/>
    <w:rsid w:val="00AC51F2"/>
    <w:rsid w:val="00AD1858"/>
    <w:rsid w:val="00AD3269"/>
    <w:rsid w:val="00AE094C"/>
    <w:rsid w:val="00AE0C01"/>
    <w:rsid w:val="00AE15E4"/>
    <w:rsid w:val="00AE1F8D"/>
    <w:rsid w:val="00AE32D8"/>
    <w:rsid w:val="00AE5066"/>
    <w:rsid w:val="00AE53A8"/>
    <w:rsid w:val="00AE5E24"/>
    <w:rsid w:val="00AE61B7"/>
    <w:rsid w:val="00AE6CBA"/>
    <w:rsid w:val="00AE79AD"/>
    <w:rsid w:val="00AF1163"/>
    <w:rsid w:val="00AF35E4"/>
    <w:rsid w:val="00AF5CDE"/>
    <w:rsid w:val="00B00E84"/>
    <w:rsid w:val="00B024F6"/>
    <w:rsid w:val="00B0552A"/>
    <w:rsid w:val="00B11A57"/>
    <w:rsid w:val="00B12793"/>
    <w:rsid w:val="00B16295"/>
    <w:rsid w:val="00B211C3"/>
    <w:rsid w:val="00B212A6"/>
    <w:rsid w:val="00B229EC"/>
    <w:rsid w:val="00B25597"/>
    <w:rsid w:val="00B267B9"/>
    <w:rsid w:val="00B338AD"/>
    <w:rsid w:val="00B33E09"/>
    <w:rsid w:val="00B34DF8"/>
    <w:rsid w:val="00B36061"/>
    <w:rsid w:val="00B36125"/>
    <w:rsid w:val="00B41164"/>
    <w:rsid w:val="00B41671"/>
    <w:rsid w:val="00B43823"/>
    <w:rsid w:val="00B50708"/>
    <w:rsid w:val="00B50946"/>
    <w:rsid w:val="00B50C68"/>
    <w:rsid w:val="00B51293"/>
    <w:rsid w:val="00B52B1E"/>
    <w:rsid w:val="00B535A6"/>
    <w:rsid w:val="00B543EE"/>
    <w:rsid w:val="00B55481"/>
    <w:rsid w:val="00B56C32"/>
    <w:rsid w:val="00B57921"/>
    <w:rsid w:val="00B57ACF"/>
    <w:rsid w:val="00B60715"/>
    <w:rsid w:val="00B6357A"/>
    <w:rsid w:val="00B64BB1"/>
    <w:rsid w:val="00B66E7E"/>
    <w:rsid w:val="00B66FC5"/>
    <w:rsid w:val="00B67ADF"/>
    <w:rsid w:val="00B70361"/>
    <w:rsid w:val="00B70C87"/>
    <w:rsid w:val="00B73166"/>
    <w:rsid w:val="00B76D1C"/>
    <w:rsid w:val="00B8426C"/>
    <w:rsid w:val="00B9005B"/>
    <w:rsid w:val="00B90256"/>
    <w:rsid w:val="00B91B8D"/>
    <w:rsid w:val="00B92429"/>
    <w:rsid w:val="00B93530"/>
    <w:rsid w:val="00B93B67"/>
    <w:rsid w:val="00B94E90"/>
    <w:rsid w:val="00B955FC"/>
    <w:rsid w:val="00B96A12"/>
    <w:rsid w:val="00BA0C74"/>
    <w:rsid w:val="00BA3A38"/>
    <w:rsid w:val="00BA4A35"/>
    <w:rsid w:val="00BB0A82"/>
    <w:rsid w:val="00BB405C"/>
    <w:rsid w:val="00BB4708"/>
    <w:rsid w:val="00BB7BC5"/>
    <w:rsid w:val="00BB7C94"/>
    <w:rsid w:val="00BC0A9D"/>
    <w:rsid w:val="00BC3C67"/>
    <w:rsid w:val="00BC5088"/>
    <w:rsid w:val="00BC745B"/>
    <w:rsid w:val="00BD207B"/>
    <w:rsid w:val="00BD20C1"/>
    <w:rsid w:val="00BD3330"/>
    <w:rsid w:val="00BD52E0"/>
    <w:rsid w:val="00BD5D92"/>
    <w:rsid w:val="00BD6345"/>
    <w:rsid w:val="00BD7292"/>
    <w:rsid w:val="00BE7A30"/>
    <w:rsid w:val="00BF132D"/>
    <w:rsid w:val="00BF1EA4"/>
    <w:rsid w:val="00BF398B"/>
    <w:rsid w:val="00BF40ED"/>
    <w:rsid w:val="00BF42D6"/>
    <w:rsid w:val="00BF5BC2"/>
    <w:rsid w:val="00BF6AD1"/>
    <w:rsid w:val="00C04452"/>
    <w:rsid w:val="00C0524A"/>
    <w:rsid w:val="00C06CCE"/>
    <w:rsid w:val="00C112BB"/>
    <w:rsid w:val="00C1133D"/>
    <w:rsid w:val="00C123EF"/>
    <w:rsid w:val="00C13F0C"/>
    <w:rsid w:val="00C23D11"/>
    <w:rsid w:val="00C260CB"/>
    <w:rsid w:val="00C27A08"/>
    <w:rsid w:val="00C27BA5"/>
    <w:rsid w:val="00C31312"/>
    <w:rsid w:val="00C31E36"/>
    <w:rsid w:val="00C326C6"/>
    <w:rsid w:val="00C35295"/>
    <w:rsid w:val="00C36ADD"/>
    <w:rsid w:val="00C36E74"/>
    <w:rsid w:val="00C40595"/>
    <w:rsid w:val="00C41621"/>
    <w:rsid w:val="00C41857"/>
    <w:rsid w:val="00C43A04"/>
    <w:rsid w:val="00C449FA"/>
    <w:rsid w:val="00C45C09"/>
    <w:rsid w:val="00C474ED"/>
    <w:rsid w:val="00C521EE"/>
    <w:rsid w:val="00C52E74"/>
    <w:rsid w:val="00C5384F"/>
    <w:rsid w:val="00C541F9"/>
    <w:rsid w:val="00C54F23"/>
    <w:rsid w:val="00C56964"/>
    <w:rsid w:val="00C5782E"/>
    <w:rsid w:val="00C63B12"/>
    <w:rsid w:val="00C656D5"/>
    <w:rsid w:val="00C67103"/>
    <w:rsid w:val="00C71BB9"/>
    <w:rsid w:val="00C73508"/>
    <w:rsid w:val="00C748FC"/>
    <w:rsid w:val="00C7591E"/>
    <w:rsid w:val="00C76F62"/>
    <w:rsid w:val="00C77D66"/>
    <w:rsid w:val="00C83793"/>
    <w:rsid w:val="00C850A0"/>
    <w:rsid w:val="00C8596E"/>
    <w:rsid w:val="00C86444"/>
    <w:rsid w:val="00C9468F"/>
    <w:rsid w:val="00C94C28"/>
    <w:rsid w:val="00C951F3"/>
    <w:rsid w:val="00C974A2"/>
    <w:rsid w:val="00C97CF8"/>
    <w:rsid w:val="00CA0393"/>
    <w:rsid w:val="00CA663F"/>
    <w:rsid w:val="00CB01BE"/>
    <w:rsid w:val="00CB0247"/>
    <w:rsid w:val="00CB3440"/>
    <w:rsid w:val="00CB361E"/>
    <w:rsid w:val="00CB3ACC"/>
    <w:rsid w:val="00CB4B32"/>
    <w:rsid w:val="00CB60FD"/>
    <w:rsid w:val="00CC1692"/>
    <w:rsid w:val="00CC19D8"/>
    <w:rsid w:val="00CC1D69"/>
    <w:rsid w:val="00CC27E4"/>
    <w:rsid w:val="00CC2B08"/>
    <w:rsid w:val="00CC70A2"/>
    <w:rsid w:val="00CC7BCF"/>
    <w:rsid w:val="00CD138B"/>
    <w:rsid w:val="00CD3E31"/>
    <w:rsid w:val="00CD4D2B"/>
    <w:rsid w:val="00CD74A3"/>
    <w:rsid w:val="00CE0527"/>
    <w:rsid w:val="00CE332E"/>
    <w:rsid w:val="00CE5B23"/>
    <w:rsid w:val="00CF463D"/>
    <w:rsid w:val="00CF560C"/>
    <w:rsid w:val="00CF70AD"/>
    <w:rsid w:val="00CF7729"/>
    <w:rsid w:val="00D00059"/>
    <w:rsid w:val="00D0351B"/>
    <w:rsid w:val="00D107FA"/>
    <w:rsid w:val="00D12275"/>
    <w:rsid w:val="00D12766"/>
    <w:rsid w:val="00D15A12"/>
    <w:rsid w:val="00D20FF4"/>
    <w:rsid w:val="00D222BF"/>
    <w:rsid w:val="00D22682"/>
    <w:rsid w:val="00D24226"/>
    <w:rsid w:val="00D24D2C"/>
    <w:rsid w:val="00D25326"/>
    <w:rsid w:val="00D26302"/>
    <w:rsid w:val="00D34D45"/>
    <w:rsid w:val="00D35881"/>
    <w:rsid w:val="00D36618"/>
    <w:rsid w:val="00D402D5"/>
    <w:rsid w:val="00D45D00"/>
    <w:rsid w:val="00D529B1"/>
    <w:rsid w:val="00D60166"/>
    <w:rsid w:val="00D63BED"/>
    <w:rsid w:val="00D81B87"/>
    <w:rsid w:val="00D830E6"/>
    <w:rsid w:val="00D83B67"/>
    <w:rsid w:val="00D87FD6"/>
    <w:rsid w:val="00D94728"/>
    <w:rsid w:val="00DA22B7"/>
    <w:rsid w:val="00DA3A39"/>
    <w:rsid w:val="00DA7DA5"/>
    <w:rsid w:val="00DB073B"/>
    <w:rsid w:val="00DB13A0"/>
    <w:rsid w:val="00DB23D5"/>
    <w:rsid w:val="00DB4891"/>
    <w:rsid w:val="00DB685E"/>
    <w:rsid w:val="00DB78F0"/>
    <w:rsid w:val="00DC0CEA"/>
    <w:rsid w:val="00DC0EAB"/>
    <w:rsid w:val="00DC2895"/>
    <w:rsid w:val="00DC2D7A"/>
    <w:rsid w:val="00DC2E3B"/>
    <w:rsid w:val="00DC2E43"/>
    <w:rsid w:val="00DD095C"/>
    <w:rsid w:val="00DD1020"/>
    <w:rsid w:val="00DD126E"/>
    <w:rsid w:val="00DD1330"/>
    <w:rsid w:val="00DD2615"/>
    <w:rsid w:val="00DD5C1A"/>
    <w:rsid w:val="00DD5DAF"/>
    <w:rsid w:val="00DD658B"/>
    <w:rsid w:val="00DE0B83"/>
    <w:rsid w:val="00DE1A81"/>
    <w:rsid w:val="00DE1C13"/>
    <w:rsid w:val="00DE245F"/>
    <w:rsid w:val="00DE46E8"/>
    <w:rsid w:val="00DE4E10"/>
    <w:rsid w:val="00E00782"/>
    <w:rsid w:val="00E02ABF"/>
    <w:rsid w:val="00E02DD8"/>
    <w:rsid w:val="00E02F8B"/>
    <w:rsid w:val="00E031FD"/>
    <w:rsid w:val="00E108E3"/>
    <w:rsid w:val="00E11C8F"/>
    <w:rsid w:val="00E12BDB"/>
    <w:rsid w:val="00E14995"/>
    <w:rsid w:val="00E14F6B"/>
    <w:rsid w:val="00E16CE7"/>
    <w:rsid w:val="00E179CD"/>
    <w:rsid w:val="00E17FF7"/>
    <w:rsid w:val="00E20663"/>
    <w:rsid w:val="00E22D90"/>
    <w:rsid w:val="00E23E8D"/>
    <w:rsid w:val="00E24FAC"/>
    <w:rsid w:val="00E2606C"/>
    <w:rsid w:val="00E347A4"/>
    <w:rsid w:val="00E35353"/>
    <w:rsid w:val="00E37621"/>
    <w:rsid w:val="00E37819"/>
    <w:rsid w:val="00E37C66"/>
    <w:rsid w:val="00E37F98"/>
    <w:rsid w:val="00E4432F"/>
    <w:rsid w:val="00E445FA"/>
    <w:rsid w:val="00E45DBB"/>
    <w:rsid w:val="00E46559"/>
    <w:rsid w:val="00E47DF4"/>
    <w:rsid w:val="00E52B6E"/>
    <w:rsid w:val="00E575DF"/>
    <w:rsid w:val="00E62702"/>
    <w:rsid w:val="00E64C77"/>
    <w:rsid w:val="00E6670C"/>
    <w:rsid w:val="00E7096A"/>
    <w:rsid w:val="00E71369"/>
    <w:rsid w:val="00E72763"/>
    <w:rsid w:val="00E72891"/>
    <w:rsid w:val="00E7375D"/>
    <w:rsid w:val="00E74A66"/>
    <w:rsid w:val="00E76BDD"/>
    <w:rsid w:val="00E776E8"/>
    <w:rsid w:val="00E80B74"/>
    <w:rsid w:val="00E82D09"/>
    <w:rsid w:val="00E85E90"/>
    <w:rsid w:val="00E87902"/>
    <w:rsid w:val="00E90735"/>
    <w:rsid w:val="00E90913"/>
    <w:rsid w:val="00E9280F"/>
    <w:rsid w:val="00E92C1F"/>
    <w:rsid w:val="00E942F2"/>
    <w:rsid w:val="00E94DA7"/>
    <w:rsid w:val="00E952CB"/>
    <w:rsid w:val="00E953B9"/>
    <w:rsid w:val="00E95D4B"/>
    <w:rsid w:val="00EA0767"/>
    <w:rsid w:val="00EA2507"/>
    <w:rsid w:val="00EA3065"/>
    <w:rsid w:val="00EA344F"/>
    <w:rsid w:val="00EA4518"/>
    <w:rsid w:val="00EA70F9"/>
    <w:rsid w:val="00EA7280"/>
    <w:rsid w:val="00EB02B9"/>
    <w:rsid w:val="00EB199F"/>
    <w:rsid w:val="00EB7585"/>
    <w:rsid w:val="00EC23F7"/>
    <w:rsid w:val="00EC4BD8"/>
    <w:rsid w:val="00EC50FF"/>
    <w:rsid w:val="00EC63EB"/>
    <w:rsid w:val="00EC696F"/>
    <w:rsid w:val="00EC6A84"/>
    <w:rsid w:val="00EC726F"/>
    <w:rsid w:val="00ED0F6F"/>
    <w:rsid w:val="00ED3CD4"/>
    <w:rsid w:val="00ED3D96"/>
    <w:rsid w:val="00ED412F"/>
    <w:rsid w:val="00ED628A"/>
    <w:rsid w:val="00ED72D3"/>
    <w:rsid w:val="00EE1D0F"/>
    <w:rsid w:val="00EE3C53"/>
    <w:rsid w:val="00EE4EEF"/>
    <w:rsid w:val="00EE50B0"/>
    <w:rsid w:val="00EE5862"/>
    <w:rsid w:val="00EF2A10"/>
    <w:rsid w:val="00EF36B2"/>
    <w:rsid w:val="00EF6C0E"/>
    <w:rsid w:val="00EF73D0"/>
    <w:rsid w:val="00F0093F"/>
    <w:rsid w:val="00F00AF6"/>
    <w:rsid w:val="00F039EF"/>
    <w:rsid w:val="00F1246B"/>
    <w:rsid w:val="00F12CB5"/>
    <w:rsid w:val="00F1652F"/>
    <w:rsid w:val="00F17B5F"/>
    <w:rsid w:val="00F20087"/>
    <w:rsid w:val="00F201EC"/>
    <w:rsid w:val="00F208A9"/>
    <w:rsid w:val="00F2519D"/>
    <w:rsid w:val="00F31B5E"/>
    <w:rsid w:val="00F33E80"/>
    <w:rsid w:val="00F3541D"/>
    <w:rsid w:val="00F35665"/>
    <w:rsid w:val="00F37816"/>
    <w:rsid w:val="00F41D75"/>
    <w:rsid w:val="00F45BBC"/>
    <w:rsid w:val="00F47350"/>
    <w:rsid w:val="00F5139D"/>
    <w:rsid w:val="00F52028"/>
    <w:rsid w:val="00F553A8"/>
    <w:rsid w:val="00F57B76"/>
    <w:rsid w:val="00F6011A"/>
    <w:rsid w:val="00F63DAC"/>
    <w:rsid w:val="00F64113"/>
    <w:rsid w:val="00F64F00"/>
    <w:rsid w:val="00F70377"/>
    <w:rsid w:val="00F72465"/>
    <w:rsid w:val="00F7454F"/>
    <w:rsid w:val="00F76A01"/>
    <w:rsid w:val="00F7739A"/>
    <w:rsid w:val="00F77988"/>
    <w:rsid w:val="00F77F48"/>
    <w:rsid w:val="00F839D6"/>
    <w:rsid w:val="00F83BEC"/>
    <w:rsid w:val="00F91168"/>
    <w:rsid w:val="00F94665"/>
    <w:rsid w:val="00F96AA8"/>
    <w:rsid w:val="00FA0993"/>
    <w:rsid w:val="00FA1EC8"/>
    <w:rsid w:val="00FA3383"/>
    <w:rsid w:val="00FA4438"/>
    <w:rsid w:val="00FB30F1"/>
    <w:rsid w:val="00FB53E7"/>
    <w:rsid w:val="00FC3ABD"/>
    <w:rsid w:val="00FC4CF4"/>
    <w:rsid w:val="00FC53B9"/>
    <w:rsid w:val="00FD2A8A"/>
    <w:rsid w:val="00FD5ACB"/>
    <w:rsid w:val="00FE30F6"/>
    <w:rsid w:val="00FE4580"/>
    <w:rsid w:val="00FE4B9F"/>
    <w:rsid w:val="00FE4DFC"/>
    <w:rsid w:val="00FE6F8C"/>
    <w:rsid w:val="00FE78D1"/>
    <w:rsid w:val="00FF1084"/>
    <w:rsid w:val="00FF16DF"/>
    <w:rsid w:val="00FF2AF1"/>
    <w:rsid w:val="00FF314C"/>
    <w:rsid w:val="00FF4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1745"/>
    <o:shapelayout v:ext="edit">
      <o:idmap v:ext="edit" data="1"/>
    </o:shapelayout>
  </w:shapeDefaults>
  <w:decimalSymbol w:val="."/>
  <w:listSeparator w:val=";"/>
  <w14:docId w14:val="5540DA8D"/>
  <w15:chartTrackingRefBased/>
  <w15:docId w15:val="{E055FA19-3AE0-48BC-BB22-F5A48EDC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link w:val="DocumentMapChar"/>
    <w:semiHidden/>
    <w:rsid w:val="00846994"/>
    <w:pPr>
      <w:shd w:val="clear" w:color="auto" w:fill="000080"/>
    </w:pPr>
    <w:rPr>
      <w:rFonts w:ascii="Tahoma" w:hAnsi="Tahoma" w:cs="Tahoma"/>
      <w:sz w:val="20"/>
      <w:szCs w:val="20"/>
    </w:rPr>
  </w:style>
  <w:style w:type="character" w:customStyle="1" w:styleId="hps">
    <w:name w:val="hps"/>
    <w:rsid w:val="001472D2"/>
    <w:rPr>
      <w:rFonts w:cs="Times New Roman"/>
    </w:rPr>
  </w:style>
  <w:style w:type="paragraph" w:customStyle="1" w:styleId="ParastaisWeb">
    <w:name w:val="Parastais (Web)"/>
    <w:basedOn w:val="Normal"/>
    <w:rsid w:val="00FE78D1"/>
    <w:pPr>
      <w:spacing w:before="100" w:beforeAutospacing="1" w:after="100" w:afterAutospacing="1"/>
    </w:pPr>
    <w:rPr>
      <w:lang w:val="en-GB" w:eastAsia="en-US"/>
    </w:rPr>
  </w:style>
  <w:style w:type="paragraph" w:styleId="NormalWeb">
    <w:name w:val="Normal (Web)"/>
    <w:basedOn w:val="Normal"/>
    <w:uiPriority w:val="99"/>
    <w:unhideWhenUsed/>
    <w:rsid w:val="007E385B"/>
    <w:pPr>
      <w:spacing w:before="100" w:beforeAutospacing="1" w:after="100" w:afterAutospacing="1"/>
    </w:pPr>
  </w:style>
  <w:style w:type="paragraph" w:customStyle="1" w:styleId="tv20687921">
    <w:name w:val="tv206_87_921"/>
    <w:basedOn w:val="Normal"/>
    <w:rsid w:val="001A0960"/>
    <w:pPr>
      <w:spacing w:before="480" w:after="240" w:line="360" w:lineRule="auto"/>
      <w:ind w:firstLine="300"/>
      <w:jc w:val="right"/>
    </w:pPr>
    <w:rPr>
      <w:rFonts w:ascii="Verdana" w:hAnsi="Verdana"/>
      <w:sz w:val="18"/>
      <w:szCs w:val="18"/>
    </w:rPr>
  </w:style>
  <w:style w:type="paragraph" w:customStyle="1" w:styleId="tv20787921">
    <w:name w:val="tv207_87_921"/>
    <w:basedOn w:val="Normal"/>
    <w:rsid w:val="001A0960"/>
    <w:pPr>
      <w:spacing w:after="567" w:line="360" w:lineRule="auto"/>
      <w:jc w:val="center"/>
    </w:pPr>
    <w:rPr>
      <w:rFonts w:ascii="Verdana" w:hAnsi="Verdana"/>
      <w:b/>
      <w:bCs/>
      <w:sz w:val="28"/>
      <w:szCs w:val="28"/>
    </w:rPr>
  </w:style>
  <w:style w:type="character" w:customStyle="1" w:styleId="HeaderChar">
    <w:name w:val="Header Char"/>
    <w:link w:val="Header"/>
    <w:rsid w:val="00DB23D5"/>
    <w:rPr>
      <w:sz w:val="24"/>
      <w:szCs w:val="24"/>
    </w:rPr>
  </w:style>
  <w:style w:type="character" w:customStyle="1" w:styleId="BalloonTextChar">
    <w:name w:val="Balloon Text Char"/>
    <w:link w:val="BalloonText"/>
    <w:uiPriority w:val="99"/>
    <w:semiHidden/>
    <w:rsid w:val="00DB23D5"/>
    <w:rPr>
      <w:rFonts w:ascii="Tahoma" w:hAnsi="Tahoma" w:cs="Tahoma"/>
      <w:sz w:val="16"/>
      <w:szCs w:val="16"/>
    </w:rPr>
  </w:style>
  <w:style w:type="character" w:customStyle="1" w:styleId="FootnoteTextChar">
    <w:name w:val="Footnote Text Char"/>
    <w:link w:val="FootnoteText"/>
    <w:semiHidden/>
    <w:rsid w:val="00DB23D5"/>
  </w:style>
  <w:style w:type="character" w:customStyle="1" w:styleId="CommentSubjectChar">
    <w:name w:val="Comment Subject Char"/>
    <w:link w:val="CommentSubject"/>
    <w:semiHidden/>
    <w:rsid w:val="00DB23D5"/>
    <w:rPr>
      <w:b/>
      <w:bCs/>
    </w:rPr>
  </w:style>
  <w:style w:type="character" w:customStyle="1" w:styleId="DocumentMapChar">
    <w:name w:val="Document Map Char"/>
    <w:link w:val="DocumentMap"/>
    <w:semiHidden/>
    <w:rsid w:val="00DB23D5"/>
    <w:rPr>
      <w:rFonts w:ascii="Tahoma" w:hAnsi="Tahoma" w:cs="Tahoma"/>
      <w:shd w:val="clear" w:color="auto" w:fill="000080"/>
    </w:rPr>
  </w:style>
  <w:style w:type="paragraph" w:customStyle="1" w:styleId="naispant">
    <w:name w:val="naispant"/>
    <w:basedOn w:val="Normal"/>
    <w:uiPriority w:val="99"/>
    <w:rsid w:val="00DB23D5"/>
    <w:pPr>
      <w:spacing w:before="300" w:after="75"/>
      <w:ind w:left="375" w:firstLine="375"/>
      <w:jc w:val="both"/>
    </w:pPr>
    <w:rPr>
      <w:b/>
      <w:bCs/>
    </w:rPr>
  </w:style>
  <w:style w:type="character" w:styleId="Strong">
    <w:name w:val="Strong"/>
    <w:uiPriority w:val="22"/>
    <w:qFormat/>
    <w:rsid w:val="00DB23D5"/>
    <w:rPr>
      <w:b/>
      <w:bCs/>
    </w:rPr>
  </w:style>
  <w:style w:type="paragraph" w:customStyle="1" w:styleId="considrant">
    <w:name w:val="considrant"/>
    <w:basedOn w:val="Normal"/>
    <w:uiPriority w:val="99"/>
    <w:rsid w:val="00DB23D5"/>
    <w:pPr>
      <w:spacing w:before="120" w:after="120"/>
      <w:jc w:val="both"/>
    </w:pPr>
    <w:rPr>
      <w:rFonts w:eastAsia="Calibri"/>
    </w:rPr>
  </w:style>
  <w:style w:type="paragraph" w:styleId="ListParagraph">
    <w:name w:val="List Paragraph"/>
    <w:basedOn w:val="Normal"/>
    <w:uiPriority w:val="34"/>
    <w:qFormat/>
    <w:rsid w:val="00DB23D5"/>
    <w:pPr>
      <w:ind w:left="720"/>
      <w:contextualSpacing/>
    </w:pPr>
    <w:rPr>
      <w:rFonts w:eastAsia="Calibri"/>
      <w:sz w:val="28"/>
      <w:szCs w:val="22"/>
      <w:lang w:eastAsia="en-US"/>
    </w:rPr>
  </w:style>
  <w:style w:type="paragraph" w:customStyle="1" w:styleId="tv2131">
    <w:name w:val="tv2131"/>
    <w:basedOn w:val="Normal"/>
    <w:rsid w:val="00DB23D5"/>
    <w:pPr>
      <w:spacing w:before="240" w:line="360" w:lineRule="auto"/>
      <w:ind w:firstLine="300"/>
      <w:jc w:val="both"/>
    </w:pPr>
    <w:rPr>
      <w:rFonts w:ascii="Verdana" w:hAnsi="Verdana"/>
      <w:sz w:val="18"/>
      <w:szCs w:val="18"/>
    </w:rPr>
  </w:style>
  <w:style w:type="character" w:styleId="FollowedHyperlink">
    <w:name w:val="FollowedHyperlink"/>
    <w:uiPriority w:val="99"/>
    <w:rsid w:val="00DB23D5"/>
    <w:rPr>
      <w:rFonts w:cs="Times New Roman"/>
      <w:color w:val="800080"/>
      <w:u w:val="single"/>
    </w:rPr>
  </w:style>
  <w:style w:type="paragraph" w:customStyle="1" w:styleId="Default">
    <w:name w:val="Default"/>
    <w:rsid w:val="00DB23D5"/>
    <w:pPr>
      <w:autoSpaceDE w:val="0"/>
      <w:autoSpaceDN w:val="0"/>
      <w:adjustRightInd w:val="0"/>
    </w:pPr>
    <w:rPr>
      <w:color w:val="000000"/>
      <w:sz w:val="24"/>
      <w:szCs w:val="24"/>
    </w:rPr>
  </w:style>
  <w:style w:type="paragraph" w:customStyle="1" w:styleId="CM4">
    <w:name w:val="CM4"/>
    <w:basedOn w:val="Default"/>
    <w:next w:val="Default"/>
    <w:uiPriority w:val="99"/>
    <w:rsid w:val="00DB23D5"/>
    <w:rPr>
      <w:color w:val="auto"/>
    </w:rPr>
  </w:style>
  <w:style w:type="character" w:styleId="Emphasis">
    <w:name w:val="Emphasis"/>
    <w:uiPriority w:val="20"/>
    <w:qFormat/>
    <w:rsid w:val="00DB23D5"/>
    <w:rPr>
      <w:i/>
      <w:iCs/>
    </w:rPr>
  </w:style>
  <w:style w:type="character" w:customStyle="1" w:styleId="t35">
    <w:name w:val="t35"/>
    <w:rsid w:val="00DB23D5"/>
  </w:style>
  <w:style w:type="character" w:customStyle="1" w:styleId="fwn1">
    <w:name w:val="fwn1"/>
    <w:rsid w:val="00DB23D5"/>
    <w:rPr>
      <w:b w:val="0"/>
      <w:bCs w:val="0"/>
    </w:rPr>
  </w:style>
  <w:style w:type="paragraph" w:styleId="Revision">
    <w:name w:val="Revision"/>
    <w:hidden/>
    <w:uiPriority w:val="99"/>
    <w:semiHidden/>
    <w:rsid w:val="00AA01F9"/>
    <w:rPr>
      <w:sz w:val="24"/>
      <w:szCs w:val="24"/>
    </w:rPr>
  </w:style>
  <w:style w:type="paragraph" w:customStyle="1" w:styleId="Normal1">
    <w:name w:val="Normal1"/>
    <w:basedOn w:val="Normal"/>
    <w:rsid w:val="00027A38"/>
    <w:pPr>
      <w:spacing w:before="120"/>
      <w:jc w:val="both"/>
    </w:pPr>
    <w:rPr>
      <w:sz w:val="18"/>
      <w:szCs w:val="18"/>
      <w:lang w:val="en-US" w:eastAsia="en-US"/>
    </w:rPr>
  </w:style>
  <w:style w:type="paragraph" w:styleId="BodyTextIndent3">
    <w:name w:val="Body Text Indent 3"/>
    <w:basedOn w:val="Normal"/>
    <w:link w:val="BodyTextIndent3Char"/>
    <w:unhideWhenUsed/>
    <w:rsid w:val="00CC1D69"/>
    <w:pPr>
      <w:spacing w:after="120" w:line="276" w:lineRule="auto"/>
      <w:ind w:left="283"/>
    </w:pPr>
    <w:rPr>
      <w:rFonts w:eastAsia="Calibri"/>
      <w:sz w:val="16"/>
      <w:szCs w:val="16"/>
      <w:lang w:eastAsia="en-US"/>
    </w:rPr>
  </w:style>
  <w:style w:type="character" w:customStyle="1" w:styleId="BodyTextIndent3Char">
    <w:name w:val="Body Text Indent 3 Char"/>
    <w:link w:val="BodyTextIndent3"/>
    <w:rsid w:val="00CC1D69"/>
    <w:rPr>
      <w:rFonts w:eastAsia="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7283">
      <w:bodyDiv w:val="1"/>
      <w:marLeft w:val="0"/>
      <w:marRight w:val="0"/>
      <w:marTop w:val="0"/>
      <w:marBottom w:val="0"/>
      <w:divBdr>
        <w:top w:val="none" w:sz="0" w:space="0" w:color="auto"/>
        <w:left w:val="none" w:sz="0" w:space="0" w:color="auto"/>
        <w:bottom w:val="none" w:sz="0" w:space="0" w:color="auto"/>
        <w:right w:val="none" w:sz="0" w:space="0" w:color="auto"/>
      </w:divBdr>
    </w:div>
    <w:div w:id="1035153379">
      <w:bodyDiv w:val="1"/>
      <w:marLeft w:val="0"/>
      <w:marRight w:val="0"/>
      <w:marTop w:val="0"/>
      <w:marBottom w:val="0"/>
      <w:divBdr>
        <w:top w:val="none" w:sz="0" w:space="0" w:color="auto"/>
        <w:left w:val="none" w:sz="0" w:space="0" w:color="auto"/>
        <w:bottom w:val="none" w:sz="0" w:space="0" w:color="auto"/>
        <w:right w:val="none" w:sz="0" w:space="0" w:color="auto"/>
      </w:divBdr>
    </w:div>
    <w:div w:id="1254170702">
      <w:bodyDiv w:val="1"/>
      <w:marLeft w:val="0"/>
      <w:marRight w:val="0"/>
      <w:marTop w:val="0"/>
      <w:marBottom w:val="0"/>
      <w:divBdr>
        <w:top w:val="none" w:sz="0" w:space="0" w:color="auto"/>
        <w:left w:val="none" w:sz="0" w:space="0" w:color="auto"/>
        <w:bottom w:val="none" w:sz="0" w:space="0" w:color="auto"/>
        <w:right w:val="none" w:sz="0" w:space="0" w:color="auto"/>
      </w:divBdr>
    </w:div>
    <w:div w:id="1316760854">
      <w:bodyDiv w:val="1"/>
      <w:marLeft w:val="0"/>
      <w:marRight w:val="0"/>
      <w:marTop w:val="0"/>
      <w:marBottom w:val="0"/>
      <w:divBdr>
        <w:top w:val="none" w:sz="0" w:space="0" w:color="auto"/>
        <w:left w:val="none" w:sz="0" w:space="0" w:color="auto"/>
        <w:bottom w:val="none" w:sz="0" w:space="0" w:color="auto"/>
        <w:right w:val="none" w:sz="0" w:space="0" w:color="auto"/>
      </w:divBdr>
    </w:div>
    <w:div w:id="16296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Lukss@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2071-DA4C-4912-B784-E4DB55AC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1681</Words>
  <Characters>12850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MK noteikumu projekta "Kārtība, kādā uz autoceļa izveidotajā robežšķērsošanas vietā kontrolē atsevišķas akcīzes preces un komerciālajā mehāniskajā transportlīdzeklī esošās degvielas apjomu, kas nepieciešams transportlīdzekļa darbības nodrošināšanai" anotā</vt:lpstr>
    </vt:vector>
  </TitlesOfParts>
  <Manager>Solvita Āmare-Pilka</Manager>
  <Company>FM</Company>
  <LinksUpToDate>false</LinksUpToDate>
  <CharactersWithSpaces>14502</CharactersWithSpaces>
  <SharedDoc>false</SharedDoc>
  <HLinks>
    <vt:vector size="6" baseType="variant">
      <vt:variant>
        <vt:i4>2555921</vt:i4>
      </vt:variant>
      <vt:variant>
        <vt:i4>0</vt:i4>
      </vt:variant>
      <vt:variant>
        <vt:i4>0</vt:i4>
      </vt:variant>
      <vt:variant>
        <vt:i4>5</vt:i4>
      </vt:variant>
      <vt:variant>
        <vt:lpwstr>mailto:Andrejs.Valbahs.1@vid.gov.lv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uz autoceļa izveidotajā robežšķērsošanas vietā kontrolē atsevišķas akcīzes preces un komerciālajā mehāniskajā transportlīdzeklī esošās degvielas apjomu, kas nepieciešams transportlīdzekļa darbības nodrošināšanai" anotācija</dc:title>
  <dc:subject>anotācija</dc:subject>
  <dc:creator>juris.lukss@fm.gov.lv</dc:creator>
  <cp:keywords/>
  <dc:description>Juris.Lukss@fm.gov.lv;
T.67083846</dc:description>
  <cp:lastModifiedBy>Juris Lukss</cp:lastModifiedBy>
  <cp:revision>4</cp:revision>
  <cp:lastPrinted>2019-06-21T08:46:00Z</cp:lastPrinted>
  <dcterms:created xsi:type="dcterms:W3CDTF">2019-06-28T12:21:00Z</dcterms:created>
  <dcterms:modified xsi:type="dcterms:W3CDTF">2019-06-28T12:23:00Z</dcterms:modified>
  <cp:category>Anotācija</cp:category>
</cp:coreProperties>
</file>