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78CE" w14:textId="77777777" w:rsidR="00820D88" w:rsidRPr="00D35832" w:rsidRDefault="00820D88" w:rsidP="00820D88">
      <w:pPr>
        <w:pStyle w:val="ListParagraph"/>
        <w:ind w:left="0"/>
        <w:jc w:val="right"/>
        <w:rPr>
          <w:i/>
        </w:rPr>
      </w:pPr>
      <w:r w:rsidRPr="00D35832">
        <w:rPr>
          <w:i/>
        </w:rPr>
        <w:t>Projekts</w:t>
      </w:r>
    </w:p>
    <w:p w14:paraId="634C5FF5" w14:textId="77777777" w:rsidR="00820D88" w:rsidRPr="00D35832" w:rsidRDefault="00820D88" w:rsidP="00820D88">
      <w:pPr>
        <w:pStyle w:val="ListParagraph"/>
        <w:ind w:left="0"/>
        <w:jc w:val="right"/>
        <w:rPr>
          <w:i/>
        </w:rPr>
      </w:pPr>
    </w:p>
    <w:p w14:paraId="040A3424" w14:textId="77777777" w:rsidR="00820D88" w:rsidRPr="00D35832" w:rsidRDefault="00820D88" w:rsidP="00820D88">
      <w:pPr>
        <w:pStyle w:val="ListParagraph"/>
        <w:ind w:left="0"/>
        <w:jc w:val="center"/>
      </w:pPr>
      <w:r w:rsidRPr="00D35832">
        <w:t>LATVIJAS REPUBLIKAS MINISTRU KABINETS</w:t>
      </w:r>
    </w:p>
    <w:p w14:paraId="167EFF67" w14:textId="77777777" w:rsidR="00820D88" w:rsidRPr="00D35832" w:rsidRDefault="00820D88" w:rsidP="00820D88">
      <w:pPr>
        <w:pStyle w:val="ListParagraph"/>
        <w:ind w:left="0"/>
        <w:jc w:val="both"/>
        <w:rPr>
          <w:b/>
          <w:i/>
        </w:rPr>
      </w:pPr>
    </w:p>
    <w:p w14:paraId="2118E058" w14:textId="77777777" w:rsidR="00820D88" w:rsidRPr="00D35832" w:rsidRDefault="00820D88" w:rsidP="00820D88">
      <w:pPr>
        <w:pStyle w:val="ListParagraph"/>
        <w:ind w:left="0"/>
        <w:jc w:val="both"/>
        <w:rPr>
          <w:b/>
          <w:i/>
        </w:rPr>
      </w:pPr>
    </w:p>
    <w:p w14:paraId="52636636" w14:textId="77777777" w:rsidR="00820D88" w:rsidRPr="00D35832" w:rsidRDefault="00820D88" w:rsidP="00820D88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D35832">
        <w:rPr>
          <w:rFonts w:ascii="Times New Roman" w:hAnsi="Times New Roman" w:cs="Times New Roman"/>
          <w:sz w:val="28"/>
          <w:szCs w:val="28"/>
        </w:rPr>
        <w:t xml:space="preserve">2019.gada            </w:t>
      </w:r>
      <w:r w:rsidRPr="00D35832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4A550214" w14:textId="77777777" w:rsidR="00820D88" w:rsidRPr="00D35832" w:rsidRDefault="00820D88" w:rsidP="00820D88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D35832">
        <w:rPr>
          <w:rFonts w:ascii="Times New Roman" w:hAnsi="Times New Roman" w:cs="Times New Roman"/>
          <w:sz w:val="28"/>
          <w:szCs w:val="28"/>
        </w:rPr>
        <w:t>Rīgā</w:t>
      </w:r>
      <w:r w:rsidRPr="00D35832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14:paraId="3A3D98A6" w14:textId="77777777" w:rsidR="00820D88" w:rsidRPr="00D35832" w:rsidRDefault="00820D88" w:rsidP="00820D88">
      <w:pPr>
        <w:pStyle w:val="BodyText"/>
        <w:spacing w:before="0"/>
        <w:rPr>
          <w:b/>
          <w:bCs/>
        </w:rPr>
      </w:pPr>
    </w:p>
    <w:p w14:paraId="6815FAE8" w14:textId="77777777" w:rsidR="00820D88" w:rsidRPr="00D35832" w:rsidRDefault="00820D88" w:rsidP="00820D88">
      <w:pPr>
        <w:jc w:val="center"/>
        <w:rPr>
          <w:rFonts w:ascii="Arial" w:eastAsia="Times New Roman" w:hAnsi="Arial" w:cs="Arial"/>
          <w:b/>
          <w:bCs/>
          <w:sz w:val="35"/>
          <w:szCs w:val="35"/>
          <w:lang w:eastAsia="lv-LV"/>
        </w:rPr>
      </w:pPr>
    </w:p>
    <w:p w14:paraId="0796D4A1" w14:textId="77777777" w:rsidR="0035720B" w:rsidRPr="00561020" w:rsidRDefault="0035720B" w:rsidP="00820D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610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Akcīzes preču pārvietošanas paziņojuma aizpildīšanas un iesniegšanas kārtība uz autoceļa izveidotajā </w:t>
      </w:r>
      <w:proofErr w:type="spellStart"/>
      <w:r w:rsidRPr="005610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robežšķērsošanas</w:t>
      </w:r>
      <w:proofErr w:type="spellEnd"/>
      <w:r w:rsidRPr="005610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vietā</w:t>
      </w:r>
      <w:r w:rsidRPr="00561020" w:rsidDel="0035720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0B9E6223" w14:textId="77777777" w:rsidR="00820D88" w:rsidRPr="00D35832" w:rsidRDefault="00820D88" w:rsidP="00820D88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5627860C" w14:textId="77777777" w:rsidR="00820D88" w:rsidRPr="00820D88" w:rsidRDefault="00820D88" w:rsidP="00820D88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D35832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Izdoti saskaņā ar Muitas likuma</w:t>
      </w:r>
      <w:r w:rsidRPr="00820D8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br/>
      </w:r>
      <w:r w:rsidR="00396AC0" w:rsidRPr="00D35832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6.panta </w:t>
      </w:r>
      <w:r w:rsidRPr="00820D8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1</w:t>
      </w:r>
      <w:r w:rsidR="00396AC0" w:rsidRPr="00D35832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9</w:t>
      </w:r>
      <w:r w:rsidR="00E72B4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.</w:t>
      </w:r>
      <w:r w:rsidRPr="00820D8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punktu</w:t>
      </w:r>
    </w:p>
    <w:p w14:paraId="454E5014" w14:textId="77777777" w:rsidR="00820D88" w:rsidRPr="00D35832" w:rsidRDefault="00820D88" w:rsidP="00820D88">
      <w:pPr>
        <w:spacing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1"/>
      <w:bookmarkStart w:id="1" w:name="p-611595"/>
      <w:bookmarkEnd w:id="0"/>
      <w:bookmarkEnd w:id="1"/>
    </w:p>
    <w:p w14:paraId="6862E14F" w14:textId="43B41084" w:rsidR="00820D88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Noteikumi nosaka kārtību, kādā Latvijas Republikā uz autoceļa izveidotajā </w:t>
      </w:r>
      <w:proofErr w:type="spellStart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robežšķērsošanas</w:t>
      </w:r>
      <w:proofErr w:type="spellEnd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vietā (turpmāk – autoceļa </w:t>
      </w:r>
      <w:proofErr w:type="spellStart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robežšķērsošanas</w:t>
      </w:r>
      <w:proofErr w:type="spellEnd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vieta) </w:t>
      </w:r>
      <w:r w:rsidR="009B63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6352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aizpilda un iesniedz</w:t>
      </w:r>
      <w:r w:rsidR="009B6352" w:rsidRPr="00561020">
        <w:t xml:space="preserve"> </w:t>
      </w:r>
      <w:r w:rsidR="009B6352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akcīzes preču pārvietošanas paziņojumu</w:t>
      </w:r>
      <w:r w:rsidR="0035720B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paziņojums) (P</w:t>
      </w:r>
      <w:r w:rsidR="009B6352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ielikums) par</w:t>
      </w:r>
      <w:r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46A8FEE" w14:textId="77777777" w:rsidR="00D65E60" w:rsidRPr="00820D88" w:rsidRDefault="00D65E60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207D71" w14:textId="5E4407BC" w:rsidR="00820D88" w:rsidRPr="00561020" w:rsidRDefault="00820D88" w:rsidP="003D4F04">
      <w:p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1.1. atsevišķ</w:t>
      </w:r>
      <w:r w:rsidR="009B6352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akcīzes prec</w:t>
      </w:r>
      <w:r w:rsidR="009B6352">
        <w:rPr>
          <w:rFonts w:ascii="Times New Roman" w:eastAsia="Times New Roman" w:hAnsi="Times New Roman" w:cs="Times New Roman"/>
          <w:sz w:val="28"/>
          <w:szCs w:val="28"/>
          <w:lang w:eastAsia="lv-LV"/>
        </w:rPr>
        <w:t>ēm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kuras fiziskā persona pārvieto personīgajā bagāžā, kas p</w:t>
      </w:r>
      <w:r w:rsidR="00AA4AF9">
        <w:rPr>
          <w:rFonts w:ascii="Times New Roman" w:eastAsia="Times New Roman" w:hAnsi="Times New Roman" w:cs="Times New Roman"/>
          <w:sz w:val="28"/>
          <w:szCs w:val="28"/>
          <w:lang w:eastAsia="lv-LV"/>
        </w:rPr>
        <w:t>ar tādu uzskatāma Padomes 2009.gada 16.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Regulas (EK) Nr. </w:t>
      </w:r>
      <w:hyperlink r:id="rId6" w:tgtFrame="_blank" w:history="1">
        <w:r w:rsidRPr="00820D8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1186/2009</w:t>
        </w:r>
      </w:hyperlink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, ar kuru izveido Kopienas sistēmu atbrīvojumiem no muitas nodokļiem, 41. panta izpratnē</w:t>
      </w:r>
      <w:r w:rsidR="0035720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434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5720B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kuras ir atbrīvotas no pievienotās vērtības nodokļa </w:t>
      </w:r>
      <w:r w:rsidR="000434C8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Pievienotās </w:t>
      </w:r>
      <w:r w:rsidR="004A22A8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vērtības nodokļa likuma 53.panta piecpadsmito daļu</w:t>
      </w:r>
      <w:r w:rsidR="000434C8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35720B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atbrīvotas no</w:t>
      </w:r>
      <w:r w:rsidR="000434C8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5720B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akcīzes nodokļa saskaņā ar </w:t>
      </w:r>
      <w:r w:rsidR="000434C8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“Par akcīzes nodokli” 21.pant</w:t>
      </w:r>
      <w:r w:rsidR="004A22A8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a ceturto daļu</w:t>
      </w:r>
      <w:r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4794C0A" w14:textId="77777777" w:rsidR="00D65E60" w:rsidRPr="00820D88" w:rsidRDefault="00D65E60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66FC5E" w14:textId="4F04D075" w:rsidR="00820D88" w:rsidRPr="00561020" w:rsidRDefault="00820D88" w:rsidP="003D4F04">
      <w:p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1.2. komerciālajā mehā</w:t>
      </w:r>
      <w:r w:rsidR="004A22A8">
        <w:rPr>
          <w:rFonts w:ascii="Times New Roman" w:eastAsia="Times New Roman" w:hAnsi="Times New Roman" w:cs="Times New Roman"/>
          <w:sz w:val="28"/>
          <w:szCs w:val="28"/>
          <w:lang w:eastAsia="lv-LV"/>
        </w:rPr>
        <w:t>niskajā transportlīdzeklī esošo degvielu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nepieciešam</w:t>
      </w:r>
      <w:r w:rsidR="004A22A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transportlīdzekļa darbības nodrošināšanai</w:t>
      </w:r>
      <w:r w:rsidR="008A04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572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35720B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kas ir atbrīvot</w:t>
      </w:r>
      <w:r w:rsidR="004A22A8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a no pievienotās vērtības nodokļa saskaņā ar Pievienotās vērtības nodokļa likuma 53.panta trešo daļu un atbrīvota</w:t>
      </w:r>
      <w:r w:rsidR="0035720B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</w:t>
      </w:r>
      <w:r w:rsidR="00911597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</w:t>
      </w:r>
      <w:r w:rsidR="0035720B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kcīzes nodokļa </w:t>
      </w:r>
      <w:r w:rsidR="008A0425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likuma “Par akcīzes nodokli” 18.panta devīto daļu</w:t>
      </w:r>
      <w:r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61020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t>2</w:t>
      </w:r>
    </w:p>
    <w:p w14:paraId="05EC68BC" w14:textId="77777777" w:rsidR="00820D88" w:rsidRPr="00D35832" w:rsidRDefault="00820D88" w:rsidP="00396AC0">
      <w:pPr>
        <w:spacing w:line="312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2"/>
      <w:bookmarkStart w:id="3" w:name="p-611596"/>
      <w:bookmarkEnd w:id="2"/>
      <w:bookmarkEnd w:id="3"/>
    </w:p>
    <w:p w14:paraId="597AABD1" w14:textId="0E65E94B" w:rsidR="00820D88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2. Fiziska persona (turpmāk – persona), kura ieceļo Latvijas Republikā, autoceļa </w:t>
      </w:r>
      <w:proofErr w:type="spellStart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robežšķērsošanas</w:t>
      </w:r>
      <w:proofErr w:type="spellEnd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vietā aizpilda paziņojuma šādas sadaļas:</w:t>
      </w:r>
    </w:p>
    <w:p w14:paraId="7293CB6E" w14:textId="77777777" w:rsidR="00820D88" w:rsidRDefault="00820D88" w:rsidP="00A0524D">
      <w:p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A sadaļu aizpilda visas personas, kuras ieceļo Latvijas Republikā;</w:t>
      </w:r>
    </w:p>
    <w:p w14:paraId="58A55F6C" w14:textId="77777777" w:rsidR="00820D88" w:rsidRDefault="00820D88" w:rsidP="00A0524D">
      <w:p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B sadaļu aizpilda personas, kuras ieceļo Latvijas Republikā, vadot </w:t>
      </w:r>
      <w:r w:rsidR="009B6352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privāto 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mehānisko transportlīdzekli;</w:t>
      </w:r>
    </w:p>
    <w:p w14:paraId="55E9A6B4" w14:textId="76B3AE12" w:rsidR="00820D88" w:rsidRPr="00820D88" w:rsidRDefault="00820D88" w:rsidP="00A0524D">
      <w:p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2.3. C sadaļu aizpilda personas, kuras ieceļo Latvijas Republikā, vadot </w:t>
      </w:r>
      <w:r w:rsidR="00523DF6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komerciālo</w:t>
      </w:r>
      <w:r w:rsidR="00523DF6"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mehānisko transportlīdzekli.</w:t>
      </w:r>
    </w:p>
    <w:p w14:paraId="7FAD24E6" w14:textId="77777777" w:rsidR="00820D88" w:rsidRPr="00D35832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3"/>
      <w:bookmarkStart w:id="5" w:name="p-611597"/>
      <w:bookmarkEnd w:id="4"/>
      <w:bookmarkEnd w:id="5"/>
    </w:p>
    <w:p w14:paraId="306D7FC5" w14:textId="77777777" w:rsidR="00820D88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3. Šo noteikumu izpratnē atsevišķas akcīzes preces ir:</w:t>
      </w:r>
    </w:p>
    <w:p w14:paraId="5FC4338F" w14:textId="77777777" w:rsidR="00820D88" w:rsidRDefault="00820D88" w:rsidP="00A0524D">
      <w:pPr>
        <w:spacing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3.1. alkoholiskie dzērieni;</w:t>
      </w:r>
    </w:p>
    <w:p w14:paraId="2509EAFD" w14:textId="77777777" w:rsidR="00820D88" w:rsidRDefault="00820D88" w:rsidP="00A0524D">
      <w:pPr>
        <w:spacing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3.2. tabakas izstrādājumi;</w:t>
      </w:r>
    </w:p>
    <w:p w14:paraId="7DE418C9" w14:textId="77777777" w:rsidR="00820D88" w:rsidRPr="00820D88" w:rsidRDefault="00820D88" w:rsidP="00A0524D">
      <w:pPr>
        <w:spacing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3.3. degviela.</w:t>
      </w:r>
    </w:p>
    <w:p w14:paraId="3297DD84" w14:textId="77777777" w:rsidR="00820D88" w:rsidRPr="00D35832" w:rsidRDefault="00820D88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19EC98" w14:textId="77777777" w:rsidR="00396AC0" w:rsidRPr="00820D88" w:rsidRDefault="00396AC0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14:paraId="08963C51" w14:textId="091884ED" w:rsidR="00820D88" w:rsidRPr="00820D88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" w:name="p4"/>
      <w:bookmarkStart w:id="7" w:name="p-611598"/>
      <w:bookmarkEnd w:id="6"/>
      <w:bookmarkEnd w:id="7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Persona, kura, vadot privāto mehānisko transportlīdzekli, izceļo no Latvijas Republikas, par transportlīdzekļa </w:t>
      </w:r>
      <w:proofErr w:type="spellStart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standarttvertnē</w:t>
      </w:r>
      <w:proofErr w:type="spellEnd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esošo degvielu aizpilda paziņojuma A un B sadaļu, ja attiecīgā persona nākamajās septiņās dienās plāno atkārtoti ieceļot Latvijas Republikā ar to pašu transportlīdzekli un vēlas šā transportlīdzekļa </w:t>
      </w:r>
      <w:proofErr w:type="spellStart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standarttvertnē</w:t>
      </w:r>
      <w:proofErr w:type="spellEnd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esošajai degvielai piemērot atbrīvojumu </w:t>
      </w:r>
      <w:r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4A22A8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muitas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maksājumiem.</w:t>
      </w:r>
    </w:p>
    <w:p w14:paraId="0694B2A4" w14:textId="77777777" w:rsidR="00820D88" w:rsidRPr="00D35832" w:rsidRDefault="00820D88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95EE6F" w14:textId="77777777" w:rsidR="00396AC0" w:rsidRPr="00820D88" w:rsidRDefault="00396AC0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14:paraId="3FE8DC49" w14:textId="59F104BA" w:rsidR="00820D88" w:rsidRPr="00820D88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p5"/>
      <w:bookmarkStart w:id="9" w:name="p-611599"/>
      <w:bookmarkEnd w:id="8"/>
      <w:bookmarkEnd w:id="9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="004A22A8"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Aizpildītu paziņojumu p</w:t>
      </w:r>
      <w:r w:rsidRPr="00561020">
        <w:rPr>
          <w:rFonts w:ascii="Times New Roman" w:eastAsia="Times New Roman" w:hAnsi="Times New Roman" w:cs="Times New Roman"/>
          <w:sz w:val="28"/>
          <w:szCs w:val="28"/>
          <w:lang w:eastAsia="lv-LV"/>
        </w:rPr>
        <w:t>ersona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iesniedz Valsts ieņēmumu dienesta muitas amatpersonai vai, ja autoceļa </w:t>
      </w:r>
      <w:proofErr w:type="spellStart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robežšķērsošanas</w:t>
      </w:r>
      <w:proofErr w:type="spellEnd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vietā muitas kontrole nav paredzēta, – Valsts robežsardzes amatpersonai.</w:t>
      </w:r>
    </w:p>
    <w:p w14:paraId="3588E9C7" w14:textId="63D459DB" w:rsidR="00396AC0" w:rsidRPr="00820D88" w:rsidRDefault="00396AC0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14:paraId="47C2AD35" w14:textId="193B5C79" w:rsidR="00396AC0" w:rsidRPr="00820D88" w:rsidRDefault="00396AC0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  <w:bookmarkStart w:id="10" w:name="p6"/>
      <w:bookmarkStart w:id="11" w:name="p-611600"/>
      <w:bookmarkEnd w:id="10"/>
      <w:bookmarkEnd w:id="11"/>
    </w:p>
    <w:p w14:paraId="288263E0" w14:textId="31B3A757" w:rsidR="00396AC0" w:rsidRPr="00820D88" w:rsidRDefault="00396AC0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  <w:bookmarkStart w:id="12" w:name="p7"/>
      <w:bookmarkStart w:id="13" w:name="p-611601"/>
      <w:bookmarkEnd w:id="12"/>
      <w:bookmarkEnd w:id="13"/>
    </w:p>
    <w:p w14:paraId="496AF645" w14:textId="77777777" w:rsidR="00396AC0" w:rsidRPr="00820D88" w:rsidRDefault="00396AC0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  <w:bookmarkStart w:id="14" w:name="p8"/>
      <w:bookmarkStart w:id="15" w:name="p-611602"/>
      <w:bookmarkEnd w:id="14"/>
      <w:bookmarkEnd w:id="15"/>
    </w:p>
    <w:p w14:paraId="277690C8" w14:textId="77777777" w:rsidR="00E72B48" w:rsidRDefault="00E72B4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6" w:name="p9"/>
      <w:bookmarkStart w:id="17" w:name="p-611603"/>
      <w:bookmarkEnd w:id="16"/>
      <w:bookmarkEnd w:id="17"/>
    </w:p>
    <w:p w14:paraId="4564604C" w14:textId="2AC5FC19" w:rsidR="00396AC0" w:rsidRDefault="00396AC0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8" w:name="_GoBack"/>
      <w:bookmarkEnd w:id="18"/>
    </w:p>
    <w:p w14:paraId="0865156A" w14:textId="77777777" w:rsidR="00561020" w:rsidRPr="00D35832" w:rsidRDefault="00561020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CF1B34" w14:textId="77777777" w:rsidR="00820D88" w:rsidRPr="00820D88" w:rsidRDefault="00820D88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t>10</w:t>
      </w:r>
    </w:p>
    <w:p w14:paraId="42535A54" w14:textId="77777777" w:rsidR="00820D88" w:rsidRPr="00D35832" w:rsidRDefault="00820D88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BD2A73" w14:textId="77777777" w:rsidR="00432834" w:rsidRDefault="00820D88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</w:p>
    <w:p w14:paraId="7E1240C3" w14:textId="77777777" w:rsidR="00820D88" w:rsidRPr="00820D88" w:rsidRDefault="00820D88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Finanšu ministr</w:t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96AC0"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96AC0"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396AC0"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>J.Reirs</w:t>
      </w:r>
      <w:proofErr w:type="spellEnd"/>
    </w:p>
    <w:p w14:paraId="1D4B6184" w14:textId="77777777" w:rsidR="00AE5C99" w:rsidRDefault="00AE5C99">
      <w:pPr>
        <w:rPr>
          <w:rFonts w:ascii="Times New Roman" w:hAnsi="Times New Roman" w:cs="Times New Roman"/>
          <w:sz w:val="24"/>
        </w:rPr>
      </w:pPr>
    </w:p>
    <w:p w14:paraId="6FE8D559" w14:textId="77777777" w:rsidR="00A0524D" w:rsidRDefault="00A0524D">
      <w:pPr>
        <w:rPr>
          <w:rFonts w:ascii="Times New Roman" w:hAnsi="Times New Roman" w:cs="Times New Roman"/>
          <w:sz w:val="24"/>
        </w:rPr>
      </w:pPr>
    </w:p>
    <w:p w14:paraId="524DB3B6" w14:textId="77777777" w:rsidR="00A0524D" w:rsidRPr="00D35832" w:rsidRDefault="00A0524D">
      <w:pPr>
        <w:rPr>
          <w:rFonts w:ascii="Times New Roman" w:hAnsi="Times New Roman" w:cs="Times New Roman"/>
          <w:sz w:val="24"/>
        </w:rPr>
      </w:pPr>
    </w:p>
    <w:sectPr w:rsidR="00A0524D" w:rsidRPr="00D35832" w:rsidSect="00B35D16">
      <w:headerReference w:type="default" r:id="rId7"/>
      <w:footerReference w:type="default" r:id="rId8"/>
      <w:footerReference w:type="first" r:id="rId9"/>
      <w:pgSz w:w="12240" w:h="15840"/>
      <w:pgMar w:top="1418" w:right="1134" w:bottom="1134" w:left="1701" w:header="720" w:footer="5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CA1DE" w14:textId="77777777" w:rsidR="00D35832" w:rsidRDefault="00D35832" w:rsidP="00D35832">
      <w:r>
        <w:separator/>
      </w:r>
    </w:p>
  </w:endnote>
  <w:endnote w:type="continuationSeparator" w:id="0">
    <w:p w14:paraId="50E45ABC" w14:textId="77777777" w:rsidR="00D35832" w:rsidRDefault="00D35832" w:rsidP="00D3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altName w:val="Menlo Bold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DB545" w14:textId="12B3F3DA" w:rsidR="00D35832" w:rsidRPr="00B35D16" w:rsidRDefault="00D35832">
    <w:pPr>
      <w:pStyle w:val="Footer"/>
      <w:rPr>
        <w:rFonts w:ascii="Times New Roman" w:hAnsi="Times New Roman" w:cs="Times New Roman"/>
        <w:sz w:val="20"/>
      </w:rPr>
    </w:pPr>
    <w:r w:rsidRPr="00B35D16">
      <w:rPr>
        <w:rFonts w:ascii="Times New Roman" w:hAnsi="Times New Roman" w:cs="Times New Roman"/>
        <w:sz w:val="20"/>
      </w:rPr>
      <w:fldChar w:fldCharType="begin"/>
    </w:r>
    <w:r w:rsidRPr="00B35D16">
      <w:rPr>
        <w:rFonts w:ascii="Times New Roman" w:hAnsi="Times New Roman" w:cs="Times New Roman"/>
        <w:sz w:val="20"/>
      </w:rPr>
      <w:instrText xml:space="preserve"> FILENAME   \* MERGEFORMAT </w:instrText>
    </w:r>
    <w:r w:rsidRPr="00B35D16">
      <w:rPr>
        <w:rFonts w:ascii="Times New Roman" w:hAnsi="Times New Roman" w:cs="Times New Roman"/>
        <w:sz w:val="20"/>
      </w:rPr>
      <w:fldChar w:fldCharType="separate"/>
    </w:r>
    <w:r w:rsidR="004B2853">
      <w:rPr>
        <w:rFonts w:ascii="Times New Roman" w:hAnsi="Times New Roman" w:cs="Times New Roman"/>
        <w:noProof/>
        <w:sz w:val="20"/>
      </w:rPr>
      <w:t>FMNot_280619_mk_appp.docx</w:t>
    </w:r>
    <w:r w:rsidRPr="00B35D16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DD86" w14:textId="11431240" w:rsidR="00D35832" w:rsidRPr="00B35D16" w:rsidRDefault="00D35832" w:rsidP="00D35832">
    <w:pPr>
      <w:pStyle w:val="Footer"/>
      <w:rPr>
        <w:rFonts w:ascii="Times New Roman" w:hAnsi="Times New Roman" w:cs="Times New Roman"/>
        <w:sz w:val="20"/>
      </w:rPr>
    </w:pPr>
    <w:r w:rsidRPr="00B35D16">
      <w:rPr>
        <w:rFonts w:ascii="Times New Roman" w:hAnsi="Times New Roman" w:cs="Times New Roman"/>
        <w:sz w:val="20"/>
      </w:rPr>
      <w:fldChar w:fldCharType="begin"/>
    </w:r>
    <w:r w:rsidRPr="00B35D16">
      <w:rPr>
        <w:rFonts w:ascii="Times New Roman" w:hAnsi="Times New Roman" w:cs="Times New Roman"/>
        <w:sz w:val="20"/>
      </w:rPr>
      <w:instrText xml:space="preserve"> FILENAME   \* MERGEFORMAT </w:instrText>
    </w:r>
    <w:r w:rsidRPr="00B35D16">
      <w:rPr>
        <w:rFonts w:ascii="Times New Roman" w:hAnsi="Times New Roman" w:cs="Times New Roman"/>
        <w:sz w:val="20"/>
      </w:rPr>
      <w:fldChar w:fldCharType="separate"/>
    </w:r>
    <w:r w:rsidR="004B2853">
      <w:rPr>
        <w:rFonts w:ascii="Times New Roman" w:hAnsi="Times New Roman" w:cs="Times New Roman"/>
        <w:noProof/>
        <w:sz w:val="20"/>
      </w:rPr>
      <w:t>FMNot_280619_mk_appp.docx</w:t>
    </w:r>
    <w:r w:rsidRPr="00B35D16">
      <w:rPr>
        <w:rFonts w:ascii="Times New Roman" w:hAnsi="Times New Roman" w:cs="Times New Roman"/>
        <w:sz w:val="20"/>
      </w:rPr>
      <w:fldChar w:fldCharType="end"/>
    </w:r>
  </w:p>
  <w:p w14:paraId="34D72370" w14:textId="77777777" w:rsidR="00D35832" w:rsidRPr="00B35D16" w:rsidRDefault="00D3583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66A3" w14:textId="77777777" w:rsidR="00D35832" w:rsidRDefault="00D35832" w:rsidP="00D35832">
      <w:r>
        <w:separator/>
      </w:r>
    </w:p>
  </w:footnote>
  <w:footnote w:type="continuationSeparator" w:id="0">
    <w:p w14:paraId="5586D943" w14:textId="77777777" w:rsidR="00D35832" w:rsidRDefault="00D35832" w:rsidP="00D3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6016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A4E557" w14:textId="415AC068" w:rsidR="00D35832" w:rsidRDefault="00D358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8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F0FBA" w14:textId="77777777" w:rsidR="00D35832" w:rsidRPr="00B35D16" w:rsidRDefault="00D35832">
    <w:pPr>
      <w:pStyle w:val="Head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88"/>
    <w:rsid w:val="000434C8"/>
    <w:rsid w:val="000B4697"/>
    <w:rsid w:val="00145C8D"/>
    <w:rsid w:val="00184BDC"/>
    <w:rsid w:val="002540D8"/>
    <w:rsid w:val="00301A0A"/>
    <w:rsid w:val="0035720B"/>
    <w:rsid w:val="0038143D"/>
    <w:rsid w:val="00396AC0"/>
    <w:rsid w:val="003B7EB3"/>
    <w:rsid w:val="003D4F04"/>
    <w:rsid w:val="00410378"/>
    <w:rsid w:val="00432834"/>
    <w:rsid w:val="004A22A8"/>
    <w:rsid w:val="004B2853"/>
    <w:rsid w:val="004C1617"/>
    <w:rsid w:val="004C795D"/>
    <w:rsid w:val="00523DF6"/>
    <w:rsid w:val="00533D41"/>
    <w:rsid w:val="00561020"/>
    <w:rsid w:val="0069782E"/>
    <w:rsid w:val="006C51F7"/>
    <w:rsid w:val="00820D88"/>
    <w:rsid w:val="00845776"/>
    <w:rsid w:val="008A0425"/>
    <w:rsid w:val="00911597"/>
    <w:rsid w:val="00947D66"/>
    <w:rsid w:val="009542E9"/>
    <w:rsid w:val="009B6352"/>
    <w:rsid w:val="009D1272"/>
    <w:rsid w:val="00A0524D"/>
    <w:rsid w:val="00A75586"/>
    <w:rsid w:val="00AA4AF9"/>
    <w:rsid w:val="00AE5C99"/>
    <w:rsid w:val="00B35D16"/>
    <w:rsid w:val="00B540D7"/>
    <w:rsid w:val="00CE629A"/>
    <w:rsid w:val="00D207CE"/>
    <w:rsid w:val="00D35832"/>
    <w:rsid w:val="00D65E60"/>
    <w:rsid w:val="00D75E66"/>
    <w:rsid w:val="00D93584"/>
    <w:rsid w:val="00DF25A8"/>
    <w:rsid w:val="00E72B48"/>
    <w:rsid w:val="00F25E6A"/>
    <w:rsid w:val="00F5342E"/>
    <w:rsid w:val="00F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61DAE64"/>
  <w15:chartTrackingRefBased/>
  <w15:docId w15:val="{6C5DF67D-063F-468A-86EB-64357D57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0D88"/>
    <w:pPr>
      <w:spacing w:before="200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820D8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20D8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358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83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358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32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60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DF6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DF6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872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396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593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7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524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eli/reg/2009/1186/oj/?locale=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projkets "Kārtība, kādā uz autoceļa izveidotajā robežšķērsošanas vietā kontrolē atsevišķas akcīzes preces un komerciālajā mehāniskajā transportlīdzeklī esošās degvielas apjomu, kas nepieciešams transportlīdzekļa darbības nodrošināšanai"</vt:lpstr>
    </vt:vector>
  </TitlesOfParts>
  <Company>Finanšu Ministrija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projkets "Kārtība, kādā uz autoceļa izveidotajā robežšķērsošanas vietā kontrolē atsevišķas akcīzes preces un komerciālajā mehāniskajā transportlīdzeklī esošās degvielas apjomu, kas nepieciešams transportlīdzekļa darbības nodrošināšanai"</dc:title>
  <dc:subject/>
  <dc:creator>Juris Lukss</dc:creator>
  <cp:keywords/>
  <dc:description>Juris.Lukss@fm.gov.lv;
T.67083846</dc:description>
  <cp:lastModifiedBy>Juris Lukss</cp:lastModifiedBy>
  <cp:revision>6</cp:revision>
  <cp:lastPrinted>2019-07-01T06:22:00Z</cp:lastPrinted>
  <dcterms:created xsi:type="dcterms:W3CDTF">2019-06-25T06:57:00Z</dcterms:created>
  <dcterms:modified xsi:type="dcterms:W3CDTF">2019-07-01T08:37:00Z</dcterms:modified>
</cp:coreProperties>
</file>