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CD206" w14:textId="2B623C8C" w:rsidR="00403949" w:rsidRDefault="0050370A" w:rsidP="00D5057E">
      <w:pPr>
        <w:pStyle w:val="BodyText"/>
        <w:spacing w:before="0" w:after="0" w:line="240" w:lineRule="auto"/>
        <w:jc w:val="center"/>
        <w:rPr>
          <w:color w:val="000000" w:themeColor="text1"/>
          <w:sz w:val="28"/>
          <w:szCs w:val="28"/>
          <w:lang w:val="lv-LV"/>
        </w:rPr>
      </w:pPr>
      <w:bookmarkStart w:id="0" w:name="OLE_LINK8"/>
      <w:bookmarkStart w:id="1" w:name="OLE_LINK9"/>
      <w:r w:rsidRPr="00357A7A">
        <w:rPr>
          <w:color w:val="000000" w:themeColor="text1"/>
          <w:sz w:val="28"/>
          <w:szCs w:val="28"/>
          <w:lang w:val="lv-LV"/>
        </w:rPr>
        <w:t>I</w:t>
      </w:r>
      <w:r w:rsidR="000B5B6A" w:rsidRPr="00357A7A">
        <w:rPr>
          <w:color w:val="000000" w:themeColor="text1"/>
          <w:sz w:val="28"/>
          <w:szCs w:val="28"/>
          <w:lang w:val="lv-LV"/>
        </w:rPr>
        <w:t xml:space="preserve">nformatīvais ziņojums </w:t>
      </w:r>
      <w:bookmarkEnd w:id="0"/>
      <w:bookmarkEnd w:id="1"/>
    </w:p>
    <w:p w14:paraId="7F09DFC1" w14:textId="5CB37E30" w:rsidR="000B5B6A" w:rsidRPr="00357A7A" w:rsidRDefault="00E611A9" w:rsidP="00D5057E">
      <w:pPr>
        <w:pStyle w:val="BodyText"/>
        <w:spacing w:before="0" w:after="0" w:line="240" w:lineRule="auto"/>
        <w:jc w:val="center"/>
        <w:rPr>
          <w:color w:val="000000" w:themeColor="text1"/>
          <w:sz w:val="28"/>
          <w:szCs w:val="28"/>
          <w:lang w:val="lv-LV"/>
        </w:rPr>
      </w:pPr>
      <w:r w:rsidRPr="002C13E9">
        <w:rPr>
          <w:color w:val="000000" w:themeColor="text1"/>
          <w:sz w:val="28"/>
          <w:szCs w:val="28"/>
          <w:lang w:val="lv-LV"/>
        </w:rPr>
        <w:t>“</w:t>
      </w:r>
      <w:r w:rsidR="002C13E9" w:rsidRPr="002C13E9">
        <w:rPr>
          <w:color w:val="000000" w:themeColor="text1"/>
          <w:sz w:val="28"/>
          <w:szCs w:val="28"/>
          <w:lang w:val="lv-LV"/>
        </w:rPr>
        <w:t xml:space="preserve">Par Eiropas Ekonomikas zonas un Norvēģijas finanšu instrumentu 2014. – 2021. gada perioda divpusējās sadarbības fonda iniciatīvas </w:t>
      </w:r>
      <w:r w:rsidR="00917131">
        <w:rPr>
          <w:color w:val="000000" w:themeColor="text1"/>
          <w:sz w:val="28"/>
          <w:szCs w:val="28"/>
          <w:lang w:val="lv-LV"/>
        </w:rPr>
        <w:t>priekšlikumu</w:t>
      </w:r>
      <w:r w:rsidRPr="002C13E9">
        <w:rPr>
          <w:color w:val="000000" w:themeColor="text1"/>
          <w:sz w:val="28"/>
          <w:szCs w:val="28"/>
          <w:lang w:val="lv-LV"/>
        </w:rPr>
        <w:t>”</w:t>
      </w:r>
    </w:p>
    <w:p w14:paraId="205F7347" w14:textId="77777777" w:rsidR="00A5150A" w:rsidRPr="00682E9C" w:rsidRDefault="00A5150A" w:rsidP="00BE4922">
      <w:pPr>
        <w:ind w:firstLine="720"/>
        <w:jc w:val="both"/>
        <w:rPr>
          <w:rFonts w:cs="Times New Roman"/>
          <w:sz w:val="26"/>
          <w:szCs w:val="26"/>
          <w:lang w:eastAsia="lv-LV"/>
        </w:rPr>
      </w:pPr>
    </w:p>
    <w:p w14:paraId="1715139F" w14:textId="43FF989E" w:rsidR="006D09AB" w:rsidRDefault="00175873" w:rsidP="007C4AC8">
      <w:pPr>
        <w:ind w:firstLine="720"/>
        <w:jc w:val="both"/>
        <w:rPr>
          <w:rFonts w:cs="Times New Roman"/>
          <w:sz w:val="28"/>
          <w:szCs w:val="28"/>
          <w:lang w:eastAsia="lv-LV"/>
        </w:rPr>
      </w:pPr>
      <w:r>
        <w:rPr>
          <w:color w:val="000000"/>
          <w:sz w:val="28"/>
          <w:szCs w:val="28"/>
        </w:rPr>
        <w:t xml:space="preserve">Atbilstoši </w:t>
      </w:r>
      <w:r w:rsidR="00191F5A" w:rsidRPr="00191F5A">
        <w:rPr>
          <w:color w:val="000000"/>
          <w:sz w:val="28"/>
          <w:szCs w:val="28"/>
        </w:rPr>
        <w:t>2018.gada 13.novembra Mini</w:t>
      </w:r>
      <w:r w:rsidR="00685380">
        <w:rPr>
          <w:color w:val="000000"/>
          <w:sz w:val="28"/>
          <w:szCs w:val="28"/>
        </w:rPr>
        <w:t>stru kabineta noteikumu Nr.683 “</w:t>
      </w:r>
      <w:r w:rsidR="00191F5A" w:rsidRPr="00191F5A">
        <w:rPr>
          <w:color w:val="000000"/>
          <w:sz w:val="28"/>
          <w:szCs w:val="28"/>
        </w:rPr>
        <w:t>Eiropas Ekonomikas zonas finanšu instrumenta un Norvēģijas finanšu instrumenta 2014.–2021</w:t>
      </w:r>
      <w:r w:rsidR="00685380">
        <w:rPr>
          <w:color w:val="000000"/>
          <w:sz w:val="28"/>
          <w:szCs w:val="28"/>
        </w:rPr>
        <w:t>.gada perioda vadības noteikumi”</w:t>
      </w:r>
      <w:r w:rsidR="00191F5A" w:rsidRPr="00191F5A">
        <w:rPr>
          <w:color w:val="000000"/>
          <w:sz w:val="28"/>
          <w:szCs w:val="28"/>
        </w:rPr>
        <w:t xml:space="preserve"> 3</w:t>
      </w:r>
      <w:r w:rsidR="00191F5A">
        <w:rPr>
          <w:color w:val="000000"/>
          <w:sz w:val="28"/>
          <w:szCs w:val="28"/>
        </w:rPr>
        <w:t>6.punktam</w:t>
      </w:r>
      <w:r w:rsidR="00191F5A" w:rsidRPr="00191F5A">
        <w:rPr>
          <w:sz w:val="28"/>
          <w:szCs w:val="28"/>
        </w:rPr>
        <w:t xml:space="preserve"> </w:t>
      </w:r>
      <w:r w:rsidR="008B09A0">
        <w:rPr>
          <w:sz w:val="28"/>
          <w:szCs w:val="28"/>
        </w:rPr>
        <w:t xml:space="preserve">ir sagatavots </w:t>
      </w:r>
      <w:r w:rsidR="00927808">
        <w:rPr>
          <w:sz w:val="28"/>
          <w:szCs w:val="28"/>
        </w:rPr>
        <w:t xml:space="preserve">informatīvais </w:t>
      </w:r>
      <w:r w:rsidR="006562E2">
        <w:rPr>
          <w:sz w:val="28"/>
          <w:szCs w:val="28"/>
        </w:rPr>
        <w:t xml:space="preserve">ziņojums par </w:t>
      </w:r>
      <w:r w:rsidR="00B92342" w:rsidRPr="00917131">
        <w:rPr>
          <w:rFonts w:cs="Times New Roman"/>
          <w:sz w:val="28"/>
          <w:szCs w:val="28"/>
          <w:lang w:eastAsia="lv-LV"/>
        </w:rPr>
        <w:t>Eiropas Ekonomikas zonas finanšu instrumenta un Norvēģijas finanšu instrumenta 2014.</w:t>
      </w:r>
      <w:r w:rsidR="005A75AD" w:rsidRPr="00917131">
        <w:rPr>
          <w:rFonts w:cs="Times New Roman"/>
          <w:sz w:val="28"/>
          <w:szCs w:val="28"/>
          <w:lang w:eastAsia="lv-LV"/>
        </w:rPr>
        <w:t xml:space="preserve"> </w:t>
      </w:r>
      <w:r w:rsidR="005A75AD" w:rsidRPr="00917131">
        <w:rPr>
          <w:sz w:val="28"/>
          <w:szCs w:val="28"/>
        </w:rPr>
        <w:t xml:space="preserve">– </w:t>
      </w:r>
      <w:r>
        <w:rPr>
          <w:rFonts w:cs="Times New Roman"/>
          <w:sz w:val="28"/>
          <w:szCs w:val="28"/>
          <w:lang w:eastAsia="lv-LV"/>
        </w:rPr>
        <w:t>2021.gada perioda</w:t>
      </w:r>
      <w:r w:rsidR="00EC24C6" w:rsidRPr="00917131">
        <w:rPr>
          <w:rFonts w:cs="Times New Roman"/>
          <w:sz w:val="28"/>
          <w:szCs w:val="28"/>
          <w:lang w:eastAsia="lv-LV"/>
        </w:rPr>
        <w:t xml:space="preserve"> </w:t>
      </w:r>
      <w:r w:rsidR="00191F5A" w:rsidRPr="00917131">
        <w:rPr>
          <w:rFonts w:cs="Times New Roman"/>
          <w:sz w:val="28"/>
          <w:szCs w:val="28"/>
          <w:lang w:eastAsia="lv-LV"/>
        </w:rPr>
        <w:t>d</w:t>
      </w:r>
      <w:r w:rsidR="00683263" w:rsidRPr="00917131">
        <w:rPr>
          <w:rFonts w:cs="Times New Roman"/>
          <w:sz w:val="28"/>
          <w:szCs w:val="28"/>
          <w:lang w:eastAsia="lv-LV"/>
        </w:rPr>
        <w:t xml:space="preserve">ivpusējās sadarbības </w:t>
      </w:r>
      <w:r w:rsidR="00087745" w:rsidRPr="00917131">
        <w:rPr>
          <w:rFonts w:cs="Times New Roman"/>
          <w:sz w:val="28"/>
          <w:szCs w:val="28"/>
          <w:lang w:eastAsia="lv-LV"/>
        </w:rPr>
        <w:t>fonda</w:t>
      </w:r>
      <w:r w:rsidR="00FB1AAE">
        <w:rPr>
          <w:rStyle w:val="FootnoteReference"/>
          <w:rFonts w:cs="Times New Roman"/>
          <w:sz w:val="28"/>
          <w:szCs w:val="28"/>
          <w:lang w:eastAsia="lv-LV"/>
        </w:rPr>
        <w:footnoteReference w:id="1"/>
      </w:r>
      <w:r w:rsidR="00087745" w:rsidRPr="00917131">
        <w:rPr>
          <w:rFonts w:cs="Times New Roman"/>
          <w:sz w:val="28"/>
          <w:szCs w:val="28"/>
          <w:lang w:eastAsia="lv-LV"/>
        </w:rPr>
        <w:t xml:space="preserve"> </w:t>
      </w:r>
      <w:r w:rsidR="00683263" w:rsidRPr="00917131">
        <w:rPr>
          <w:rFonts w:cs="Times New Roman"/>
          <w:sz w:val="28"/>
          <w:szCs w:val="28"/>
          <w:lang w:eastAsia="lv-LV"/>
        </w:rPr>
        <w:t>(turpmāk – DSF)</w:t>
      </w:r>
      <w:r w:rsidR="00D656A4">
        <w:rPr>
          <w:rFonts w:cs="Times New Roman"/>
          <w:sz w:val="28"/>
          <w:szCs w:val="28"/>
          <w:lang w:eastAsia="lv-LV"/>
        </w:rPr>
        <w:t xml:space="preserve"> Ārlietu ministrijas virzīto</w:t>
      </w:r>
      <w:r w:rsidR="00683263" w:rsidRPr="00917131">
        <w:rPr>
          <w:rFonts w:cs="Times New Roman"/>
          <w:sz w:val="28"/>
          <w:szCs w:val="28"/>
          <w:lang w:eastAsia="lv-LV"/>
        </w:rPr>
        <w:t xml:space="preserve"> </w:t>
      </w:r>
      <w:r w:rsidR="006D09AB" w:rsidRPr="001278ED">
        <w:rPr>
          <w:sz w:val="28"/>
          <w:szCs w:val="28"/>
        </w:rPr>
        <w:t>iniciatīv</w:t>
      </w:r>
      <w:r w:rsidR="006D09AB">
        <w:rPr>
          <w:sz w:val="28"/>
          <w:szCs w:val="28"/>
        </w:rPr>
        <w:t>as</w:t>
      </w:r>
      <w:r w:rsidR="006D09AB" w:rsidRPr="001278ED">
        <w:rPr>
          <w:sz w:val="28"/>
          <w:szCs w:val="28"/>
        </w:rPr>
        <w:t xml:space="preserve"> </w:t>
      </w:r>
      <w:r w:rsidR="006D09AB">
        <w:rPr>
          <w:sz w:val="28"/>
          <w:szCs w:val="28"/>
        </w:rPr>
        <w:t xml:space="preserve">priekšlikumu </w:t>
      </w:r>
      <w:r w:rsidR="006D09AB" w:rsidRPr="001278ED">
        <w:rPr>
          <w:sz w:val="28"/>
          <w:szCs w:val="28"/>
        </w:rPr>
        <w:t>“</w:t>
      </w:r>
      <w:r w:rsidR="006D09AB" w:rsidRPr="001278ED">
        <w:rPr>
          <w:sz w:val="28"/>
          <w:szCs w:val="28"/>
          <w:lang w:bidi="lv-LV"/>
        </w:rPr>
        <w:t xml:space="preserve">Norvēģijas un Baltijas pētniecības tīkls. Kritiskā infrastruktūra: institucionālā </w:t>
      </w:r>
      <w:r w:rsidR="006D09AB" w:rsidRPr="006D09AB">
        <w:rPr>
          <w:sz w:val="28"/>
          <w:szCs w:val="28"/>
          <w:lang w:bidi="lv-LV"/>
        </w:rPr>
        <w:t>koordinācija un politikas prioritātes</w:t>
      </w:r>
      <w:r w:rsidR="006D09AB" w:rsidRPr="006D09AB">
        <w:rPr>
          <w:sz w:val="28"/>
          <w:szCs w:val="28"/>
        </w:rPr>
        <w:t>”</w:t>
      </w:r>
      <w:r w:rsidR="00D656A4">
        <w:rPr>
          <w:rStyle w:val="FootnoteReference"/>
          <w:sz w:val="28"/>
          <w:szCs w:val="28"/>
        </w:rPr>
        <w:footnoteReference w:id="2"/>
      </w:r>
      <w:r w:rsidR="006D09AB" w:rsidRPr="006D09AB">
        <w:rPr>
          <w:sz w:val="28"/>
          <w:szCs w:val="28"/>
        </w:rPr>
        <w:t xml:space="preserve"> </w:t>
      </w:r>
      <w:r w:rsidR="00B6126F">
        <w:rPr>
          <w:sz w:val="28"/>
          <w:szCs w:val="28"/>
        </w:rPr>
        <w:t xml:space="preserve">(turpmāk – iniciatīva) </w:t>
      </w:r>
      <w:r w:rsidR="006D09AB" w:rsidRPr="006D09AB">
        <w:rPr>
          <w:sz w:val="28"/>
          <w:szCs w:val="28"/>
        </w:rPr>
        <w:t xml:space="preserve"> (īstenotājs </w:t>
      </w:r>
      <w:r w:rsidR="00F74611" w:rsidRPr="00917131">
        <w:rPr>
          <w:rFonts w:cs="Times New Roman"/>
          <w:sz w:val="28"/>
          <w:szCs w:val="28"/>
          <w:lang w:eastAsia="lv-LV"/>
        </w:rPr>
        <w:t>–</w:t>
      </w:r>
      <w:r w:rsidR="006D09AB" w:rsidRPr="006D09AB">
        <w:rPr>
          <w:sz w:val="28"/>
          <w:szCs w:val="28"/>
        </w:rPr>
        <w:t xml:space="preserve"> </w:t>
      </w:r>
      <w:r w:rsidR="00047145">
        <w:rPr>
          <w:sz w:val="28"/>
          <w:szCs w:val="28"/>
        </w:rPr>
        <w:t>biedrība “</w:t>
      </w:r>
      <w:r w:rsidR="006D09AB" w:rsidRPr="00BA1CC7">
        <w:rPr>
          <w:sz w:val="28"/>
          <w:szCs w:val="28"/>
          <w:lang w:bidi="lv-LV"/>
        </w:rPr>
        <w:t>Latvijas Ārpolitikas institūts</w:t>
      </w:r>
      <w:r w:rsidR="00047145">
        <w:rPr>
          <w:sz w:val="28"/>
          <w:szCs w:val="28"/>
          <w:lang w:bidi="lv-LV"/>
        </w:rPr>
        <w:t>”</w:t>
      </w:r>
      <w:r w:rsidR="00E60021">
        <w:rPr>
          <w:sz w:val="28"/>
          <w:szCs w:val="28"/>
        </w:rPr>
        <w:t xml:space="preserve">) </w:t>
      </w:r>
      <w:r w:rsidR="006D09AB" w:rsidRPr="00BA1CC7">
        <w:rPr>
          <w:sz w:val="28"/>
          <w:szCs w:val="28"/>
        </w:rPr>
        <w:t xml:space="preserve">ar </w:t>
      </w:r>
      <w:r w:rsidR="006D09AB" w:rsidRPr="00E24498">
        <w:rPr>
          <w:sz w:val="28"/>
          <w:szCs w:val="28"/>
        </w:rPr>
        <w:t xml:space="preserve">100% donorvalstu </w:t>
      </w:r>
      <w:r w:rsidR="005358A0">
        <w:rPr>
          <w:sz w:val="28"/>
          <w:szCs w:val="28"/>
        </w:rPr>
        <w:t xml:space="preserve">(Islande, Lihtenšteina un Norvēģija) </w:t>
      </w:r>
      <w:r w:rsidR="006D09AB" w:rsidRPr="00E24498">
        <w:rPr>
          <w:sz w:val="28"/>
          <w:szCs w:val="28"/>
        </w:rPr>
        <w:t xml:space="preserve">finansējumu </w:t>
      </w:r>
      <w:r w:rsidR="006D09AB" w:rsidRPr="006D09AB">
        <w:rPr>
          <w:sz w:val="28"/>
          <w:szCs w:val="28"/>
          <w:lang w:bidi="lv-LV"/>
        </w:rPr>
        <w:t>187 tūkst.</w:t>
      </w:r>
      <w:r w:rsidR="00312BEF">
        <w:rPr>
          <w:rStyle w:val="FootnoteReference"/>
          <w:sz w:val="28"/>
          <w:szCs w:val="28"/>
          <w:lang w:bidi="lv-LV"/>
        </w:rPr>
        <w:footnoteReference w:id="3"/>
      </w:r>
      <w:r w:rsidR="006D09AB" w:rsidRPr="006D09AB">
        <w:rPr>
          <w:sz w:val="28"/>
          <w:szCs w:val="28"/>
          <w:lang w:bidi="lv-LV"/>
        </w:rPr>
        <w:t xml:space="preserve"> </w:t>
      </w:r>
      <w:r w:rsidR="006D09AB" w:rsidRPr="00BA1CC7">
        <w:rPr>
          <w:i/>
          <w:sz w:val="28"/>
          <w:szCs w:val="28"/>
          <w:lang w:bidi="lv-LV"/>
        </w:rPr>
        <w:t>euro</w:t>
      </w:r>
      <w:r w:rsidR="00502113">
        <w:rPr>
          <w:sz w:val="28"/>
          <w:szCs w:val="28"/>
          <w:lang w:bidi="lv-LV"/>
        </w:rPr>
        <w:t xml:space="preserve"> </w:t>
      </w:r>
      <w:r w:rsidR="00927808">
        <w:rPr>
          <w:sz w:val="28"/>
          <w:szCs w:val="28"/>
          <w:lang w:bidi="lv-LV"/>
        </w:rPr>
        <w:t>apmērā</w:t>
      </w:r>
      <w:r w:rsidR="006D09AB">
        <w:rPr>
          <w:sz w:val="28"/>
          <w:szCs w:val="28"/>
          <w:lang w:bidi="lv-LV"/>
        </w:rPr>
        <w:t xml:space="preserve"> </w:t>
      </w:r>
      <w:r w:rsidR="006D09AB" w:rsidRPr="00191F5A">
        <w:rPr>
          <w:sz w:val="28"/>
          <w:szCs w:val="28"/>
        </w:rPr>
        <w:t>pirms t</w:t>
      </w:r>
      <w:r w:rsidR="006D09AB">
        <w:rPr>
          <w:sz w:val="28"/>
          <w:szCs w:val="28"/>
        </w:rPr>
        <w:t>ā</w:t>
      </w:r>
      <w:r w:rsidR="006D09AB" w:rsidRPr="00191F5A">
        <w:rPr>
          <w:sz w:val="28"/>
          <w:szCs w:val="28"/>
        </w:rPr>
        <w:t xml:space="preserve"> iesniegšanas DSF komitejā</w:t>
      </w:r>
      <w:r w:rsidR="006D09AB">
        <w:rPr>
          <w:rFonts w:cs="Times New Roman"/>
          <w:sz w:val="28"/>
          <w:szCs w:val="28"/>
          <w:lang w:eastAsia="lv-LV"/>
        </w:rPr>
        <w:t xml:space="preserve">. </w:t>
      </w:r>
    </w:p>
    <w:p w14:paraId="1E29650D" w14:textId="7D9144B7" w:rsidR="001D3E23" w:rsidRPr="008322A3" w:rsidRDefault="001D3E23" w:rsidP="001D3E23">
      <w:pPr>
        <w:ind w:firstLine="720"/>
        <w:jc w:val="both"/>
        <w:rPr>
          <w:rFonts w:cs="Times New Roman"/>
          <w:sz w:val="28"/>
          <w:szCs w:val="28"/>
        </w:rPr>
      </w:pPr>
      <w:r w:rsidRPr="0064222A">
        <w:rPr>
          <w:sz w:val="28"/>
          <w:szCs w:val="28"/>
        </w:rPr>
        <w:t>Atbilstoši donorvalstu noteikumu</w:t>
      </w:r>
      <w:r w:rsidR="00354D27" w:rsidRPr="00C33669">
        <w:rPr>
          <w:sz w:val="28"/>
          <w:szCs w:val="28"/>
        </w:rPr>
        <w:t xml:space="preserve"> par </w:t>
      </w:r>
      <w:r w:rsidR="00ED231B" w:rsidRPr="00ED231B">
        <w:rPr>
          <w:sz w:val="28"/>
          <w:szCs w:val="28"/>
        </w:rPr>
        <w:t>Eiropas Ekonomikas zonas finanšu instrumenta ieviešanu 2014. – 2021.gadā</w:t>
      </w:r>
      <w:r w:rsidR="00ED231B" w:rsidRPr="00ED231B">
        <w:rPr>
          <w:vertAlign w:val="superscript"/>
        </w:rPr>
        <w:footnoteReference w:id="4"/>
      </w:r>
      <w:r w:rsidR="00ED231B" w:rsidRPr="00ED231B">
        <w:rPr>
          <w:sz w:val="28"/>
          <w:szCs w:val="28"/>
        </w:rPr>
        <w:t xml:space="preserve"> 4.2.pantam </w:t>
      </w:r>
      <w:r w:rsidR="00354D27" w:rsidRPr="00C33669">
        <w:rPr>
          <w:sz w:val="28"/>
          <w:szCs w:val="28"/>
        </w:rPr>
        <w:t xml:space="preserve">un </w:t>
      </w:r>
      <w:r w:rsidR="00ED231B" w:rsidRPr="00ED231B">
        <w:rPr>
          <w:sz w:val="28"/>
          <w:szCs w:val="28"/>
        </w:rPr>
        <w:t>donorvalstu noteikumu</w:t>
      </w:r>
      <w:r w:rsidR="00ED231B" w:rsidRPr="00C33669">
        <w:rPr>
          <w:sz w:val="28"/>
          <w:szCs w:val="28"/>
        </w:rPr>
        <w:t xml:space="preserve"> </w:t>
      </w:r>
      <w:r w:rsidR="00ED231B" w:rsidRPr="00ED231B">
        <w:rPr>
          <w:sz w:val="28"/>
          <w:szCs w:val="28"/>
        </w:rPr>
        <w:t>par Norvēģijas finanšu instrumenta ieviešanu 2014. – 2021.gadā</w:t>
      </w:r>
      <w:r w:rsidR="00ED231B">
        <w:rPr>
          <w:rStyle w:val="FootnoteReference"/>
        </w:rPr>
        <w:footnoteReference w:id="5"/>
      </w:r>
      <w:r w:rsidR="00ED231B">
        <w:rPr>
          <w:rStyle w:val="FootnoteReference"/>
          <w:sz w:val="28"/>
          <w:szCs w:val="28"/>
        </w:rPr>
        <w:t xml:space="preserve"> </w:t>
      </w:r>
      <w:r>
        <w:rPr>
          <w:sz w:val="28"/>
          <w:szCs w:val="28"/>
        </w:rPr>
        <w:t>4.2. pantam DSF komiteja lemj par DSF finansējuma</w:t>
      </w:r>
      <w:r w:rsidR="00E60021">
        <w:rPr>
          <w:rStyle w:val="FootnoteReference"/>
          <w:sz w:val="28"/>
          <w:szCs w:val="28"/>
        </w:rPr>
        <w:footnoteReference w:id="6"/>
      </w:r>
      <w:r>
        <w:rPr>
          <w:sz w:val="28"/>
          <w:szCs w:val="28"/>
        </w:rPr>
        <w:t xml:space="preserve"> piešķiršanu</w:t>
      </w:r>
      <w:r w:rsidRPr="00E24498">
        <w:rPr>
          <w:sz w:val="28"/>
          <w:szCs w:val="28"/>
        </w:rPr>
        <w:t xml:space="preserve"> </w:t>
      </w:r>
      <w:r>
        <w:rPr>
          <w:sz w:val="28"/>
          <w:szCs w:val="28"/>
        </w:rPr>
        <w:t>iniciatīvu, piemēram, konferences, pieredzes apmaiņa, pētījumi u.tml. īstenošanai, ar mērķi stiprināt divpusējās attiecības starp Latviju un donorvalstīm. DSF komitejas sastāvā ir pārstāvji no donorvalstīm</w:t>
      </w:r>
      <w:r w:rsidR="00E60021">
        <w:rPr>
          <w:rStyle w:val="FootnoteReference"/>
          <w:sz w:val="28"/>
          <w:szCs w:val="28"/>
        </w:rPr>
        <w:footnoteReference w:id="7"/>
      </w:r>
      <w:r>
        <w:rPr>
          <w:sz w:val="28"/>
          <w:szCs w:val="28"/>
        </w:rPr>
        <w:t>, kā arī Latvijas Ārlietu ministrijas un Finanšu ministrijas kā vadošās iestādes.</w:t>
      </w:r>
      <w:r w:rsidRPr="001D3E23">
        <w:rPr>
          <w:sz w:val="28"/>
          <w:szCs w:val="28"/>
        </w:rPr>
        <w:t xml:space="preserve"> </w:t>
      </w:r>
    </w:p>
    <w:p w14:paraId="4735DEAA" w14:textId="17A8D534" w:rsidR="004051E8" w:rsidRPr="003341AD" w:rsidRDefault="004051E8" w:rsidP="003341AD">
      <w:pPr>
        <w:ind w:firstLine="720"/>
        <w:jc w:val="both"/>
        <w:rPr>
          <w:rFonts w:cs="Times New Roman"/>
          <w:sz w:val="28"/>
          <w:szCs w:val="28"/>
          <w:lang w:eastAsia="lv-LV"/>
        </w:rPr>
      </w:pPr>
      <w:r w:rsidRPr="001278ED">
        <w:rPr>
          <w:sz w:val="28"/>
          <w:szCs w:val="28"/>
          <w:lang w:bidi="lv-LV"/>
        </w:rPr>
        <w:t>Iniciatīvas mērķis</w:t>
      </w:r>
      <w:r w:rsidR="008E678E">
        <w:rPr>
          <w:rStyle w:val="FootnoteReference"/>
          <w:sz w:val="28"/>
          <w:szCs w:val="28"/>
          <w:lang w:bidi="lv-LV"/>
        </w:rPr>
        <w:footnoteReference w:id="8"/>
      </w:r>
      <w:r w:rsidRPr="001278ED">
        <w:rPr>
          <w:sz w:val="28"/>
          <w:szCs w:val="28"/>
          <w:lang w:bidi="lv-LV"/>
        </w:rPr>
        <w:t xml:space="preserve"> ir </w:t>
      </w:r>
      <w:r w:rsidRPr="00191F5A">
        <w:rPr>
          <w:sz w:val="28"/>
          <w:szCs w:val="28"/>
          <w:lang w:bidi="lv-LV"/>
        </w:rPr>
        <w:t>salīdzināt kritiskās infrastruktūras</w:t>
      </w:r>
      <w:r w:rsidR="00AE3656">
        <w:rPr>
          <w:rStyle w:val="FootnoteReference"/>
          <w:sz w:val="28"/>
          <w:szCs w:val="28"/>
          <w:lang w:bidi="lv-LV"/>
        </w:rPr>
        <w:footnoteReference w:id="9"/>
      </w:r>
      <w:r w:rsidR="0079031B">
        <w:rPr>
          <w:sz w:val="28"/>
          <w:szCs w:val="28"/>
          <w:lang w:bidi="lv-LV"/>
        </w:rPr>
        <w:t xml:space="preserve"> </w:t>
      </w:r>
      <w:r w:rsidRPr="00191F5A">
        <w:rPr>
          <w:sz w:val="28"/>
          <w:szCs w:val="28"/>
          <w:lang w:bidi="lv-LV"/>
        </w:rPr>
        <w:t>aizsardzības politikas un valsts komunikāciju par kritisko infrastruktūru Baltijas valstīs un Norvēģijā</w:t>
      </w:r>
      <w:r>
        <w:rPr>
          <w:sz w:val="28"/>
          <w:szCs w:val="28"/>
          <w:lang w:bidi="lv-LV"/>
        </w:rPr>
        <w:t xml:space="preserve"> un sniegt</w:t>
      </w:r>
      <w:r w:rsidR="00B6126F">
        <w:rPr>
          <w:rFonts w:cstheme="minorHAnsi"/>
          <w:sz w:val="28"/>
          <w:szCs w:val="28"/>
          <w:lang w:bidi="lv-LV"/>
        </w:rPr>
        <w:t xml:space="preserve"> </w:t>
      </w:r>
      <w:r w:rsidRPr="001278ED">
        <w:rPr>
          <w:rFonts w:cstheme="minorHAnsi"/>
          <w:sz w:val="28"/>
          <w:szCs w:val="28"/>
          <w:lang w:bidi="lv-LV"/>
        </w:rPr>
        <w:t>praktisk</w:t>
      </w:r>
      <w:r w:rsidR="00D656A4">
        <w:rPr>
          <w:rFonts w:cstheme="minorHAnsi"/>
          <w:sz w:val="28"/>
          <w:szCs w:val="28"/>
          <w:lang w:bidi="lv-LV"/>
        </w:rPr>
        <w:t>us</w:t>
      </w:r>
      <w:r w:rsidRPr="001278ED">
        <w:rPr>
          <w:rFonts w:cstheme="minorHAnsi"/>
          <w:sz w:val="28"/>
          <w:szCs w:val="28"/>
          <w:lang w:bidi="lv-LV"/>
        </w:rPr>
        <w:t xml:space="preserve"> ieteikum</w:t>
      </w:r>
      <w:r w:rsidR="00D656A4">
        <w:rPr>
          <w:rFonts w:cstheme="minorHAnsi"/>
          <w:sz w:val="28"/>
          <w:szCs w:val="28"/>
          <w:lang w:bidi="lv-LV"/>
        </w:rPr>
        <w:t>us</w:t>
      </w:r>
      <w:r w:rsidRPr="001278ED">
        <w:rPr>
          <w:rFonts w:cstheme="minorHAnsi"/>
          <w:sz w:val="28"/>
          <w:szCs w:val="28"/>
          <w:lang w:bidi="lv-LV"/>
        </w:rPr>
        <w:t xml:space="preserve"> komunikācijas uzlabošanai un kritiskās infrastruktūras jautājuma izskaidrošanai visās četrās valstīs</w:t>
      </w:r>
      <w:r w:rsidR="00C80140">
        <w:rPr>
          <w:rFonts w:cstheme="minorHAnsi"/>
          <w:sz w:val="28"/>
          <w:szCs w:val="28"/>
          <w:lang w:bidi="lv-LV"/>
        </w:rPr>
        <w:t xml:space="preserve"> (Igaunijā, Latvijā, </w:t>
      </w:r>
      <w:r w:rsidR="00C80140">
        <w:rPr>
          <w:rFonts w:cstheme="minorHAnsi"/>
          <w:sz w:val="28"/>
          <w:szCs w:val="28"/>
          <w:lang w:bidi="lv-LV"/>
        </w:rPr>
        <w:lastRenderedPageBreak/>
        <w:t>Lietuvā un Norvēģijā)</w:t>
      </w:r>
      <w:r w:rsidR="00E24498">
        <w:rPr>
          <w:rFonts w:cstheme="minorHAnsi"/>
          <w:sz w:val="28"/>
          <w:szCs w:val="28"/>
          <w:lang w:bidi="lv-LV"/>
        </w:rPr>
        <w:t>. P</w:t>
      </w:r>
      <w:r w:rsidR="00E24498" w:rsidRPr="00E24498">
        <w:rPr>
          <w:sz w:val="28"/>
          <w:szCs w:val="28"/>
        </w:rPr>
        <w:t>ētījuma rezultāti tiks apkopoti grāmatā</w:t>
      </w:r>
      <w:r w:rsidR="00AE3656">
        <w:rPr>
          <w:sz w:val="28"/>
          <w:szCs w:val="28"/>
        </w:rPr>
        <w:t>,</w:t>
      </w:r>
      <w:r w:rsidRPr="00E24498">
        <w:rPr>
          <w:sz w:val="28"/>
          <w:szCs w:val="28"/>
        </w:rPr>
        <w:t xml:space="preserve"> kas būs </w:t>
      </w:r>
      <w:r w:rsidR="00E24498" w:rsidRPr="00E24498">
        <w:rPr>
          <w:sz w:val="28"/>
          <w:szCs w:val="28"/>
        </w:rPr>
        <w:t xml:space="preserve">publiski </w:t>
      </w:r>
      <w:r w:rsidRPr="00E24498">
        <w:rPr>
          <w:sz w:val="28"/>
          <w:szCs w:val="28"/>
        </w:rPr>
        <w:t>pieejama</w:t>
      </w:r>
      <w:r w:rsidR="00AE3656">
        <w:rPr>
          <w:sz w:val="28"/>
          <w:szCs w:val="28"/>
        </w:rPr>
        <w:t xml:space="preserve"> un tā</w:t>
      </w:r>
      <w:r w:rsidR="00E24498" w:rsidRPr="00E24498">
        <w:rPr>
          <w:sz w:val="28"/>
          <w:szCs w:val="28"/>
        </w:rPr>
        <w:t xml:space="preserve"> būs noderīga kā darba un izziņas materiāls gan publiskajam</w:t>
      </w:r>
      <w:r w:rsidR="00AE3656">
        <w:rPr>
          <w:sz w:val="28"/>
          <w:szCs w:val="28"/>
        </w:rPr>
        <w:t>,</w:t>
      </w:r>
      <w:r w:rsidR="00E24498" w:rsidRPr="00E24498">
        <w:rPr>
          <w:sz w:val="28"/>
          <w:szCs w:val="28"/>
        </w:rPr>
        <w:t xml:space="preserve"> gan privātajam sektoram, tai </w:t>
      </w:r>
      <w:r w:rsidR="00E974B3">
        <w:rPr>
          <w:sz w:val="28"/>
          <w:szCs w:val="28"/>
        </w:rPr>
        <w:t>skaitā žurnālistiem, ekspertiem un</w:t>
      </w:r>
      <w:r w:rsidR="00E24498" w:rsidRPr="00E24498">
        <w:rPr>
          <w:sz w:val="28"/>
          <w:szCs w:val="28"/>
        </w:rPr>
        <w:t xml:space="preserve"> studentiem.</w:t>
      </w:r>
      <w:r w:rsidR="00AE3656">
        <w:rPr>
          <w:sz w:val="28"/>
          <w:szCs w:val="28"/>
        </w:rPr>
        <w:t xml:space="preserve"> </w:t>
      </w:r>
      <w:r w:rsidR="00BE2591">
        <w:rPr>
          <w:rFonts w:cs="Times New Roman"/>
          <w:sz w:val="28"/>
          <w:szCs w:val="28"/>
        </w:rPr>
        <w:t xml:space="preserve">Iniciatīvas īstenošanu plānots uzsākt 2019.gada vidū un pētījuma rezultāti ir sagaidāmi 2020.gada beigās. </w:t>
      </w:r>
      <w:r w:rsidR="003341AD" w:rsidRPr="003341AD">
        <w:rPr>
          <w:rFonts w:cs="Times New Roman"/>
          <w:sz w:val="28"/>
          <w:szCs w:val="28"/>
        </w:rPr>
        <w:t>Pētījuma veikšanas gaitā notiks konsult</w:t>
      </w:r>
      <w:r w:rsidR="0079031B">
        <w:rPr>
          <w:rFonts w:cs="Times New Roman"/>
          <w:sz w:val="28"/>
          <w:szCs w:val="28"/>
        </w:rPr>
        <w:t xml:space="preserve">ācijas ar nozares pārstāvjiem. </w:t>
      </w:r>
      <w:r w:rsidR="003341AD" w:rsidRPr="003341AD">
        <w:rPr>
          <w:rFonts w:cs="Times New Roman"/>
          <w:sz w:val="28"/>
          <w:szCs w:val="28"/>
        </w:rPr>
        <w:t>Tāpat arī pētījumā iegūtie rezultāti tiks izrunāti ar iesaistītajām pusēm pirms to</w:t>
      </w:r>
      <w:r w:rsidR="00927808">
        <w:rPr>
          <w:rFonts w:cs="Times New Roman"/>
          <w:sz w:val="28"/>
          <w:szCs w:val="28"/>
        </w:rPr>
        <w:t xml:space="preserve"> publicēšanas</w:t>
      </w:r>
      <w:r w:rsidR="003341AD" w:rsidRPr="003341AD">
        <w:rPr>
          <w:rFonts w:cs="Times New Roman"/>
          <w:sz w:val="28"/>
          <w:szCs w:val="28"/>
        </w:rPr>
        <w:t>, lai nodrošinātu atbilstošu pētniecisko kvalitāti un visu viedokļu pārstāvību.</w:t>
      </w:r>
      <w:r w:rsidR="00AE62C0">
        <w:rPr>
          <w:rFonts w:cs="Times New Roman"/>
          <w:sz w:val="28"/>
          <w:szCs w:val="28"/>
        </w:rPr>
        <w:t xml:space="preserve"> </w:t>
      </w:r>
    </w:p>
    <w:p w14:paraId="67A2116B" w14:textId="21C45349" w:rsidR="00AE62C0" w:rsidRDefault="00AE3656" w:rsidP="00F74611">
      <w:pPr>
        <w:ind w:firstLine="720"/>
        <w:jc w:val="both"/>
        <w:rPr>
          <w:sz w:val="28"/>
          <w:szCs w:val="28"/>
        </w:rPr>
      </w:pPr>
      <w:r>
        <w:rPr>
          <w:sz w:val="28"/>
          <w:szCs w:val="28"/>
        </w:rPr>
        <w:t>No 2019.</w:t>
      </w:r>
      <w:r w:rsidRPr="001A61E6">
        <w:rPr>
          <w:sz w:val="28"/>
          <w:szCs w:val="28"/>
        </w:rPr>
        <w:t>gada 8.</w:t>
      </w:r>
      <w:r>
        <w:rPr>
          <w:sz w:val="28"/>
          <w:szCs w:val="28"/>
        </w:rPr>
        <w:t xml:space="preserve"> līdz 15.</w:t>
      </w:r>
      <w:r w:rsidRPr="001A61E6">
        <w:rPr>
          <w:sz w:val="28"/>
          <w:szCs w:val="28"/>
        </w:rPr>
        <w:t>februār</w:t>
      </w:r>
      <w:r>
        <w:rPr>
          <w:sz w:val="28"/>
          <w:szCs w:val="28"/>
        </w:rPr>
        <w:t>im i</w:t>
      </w:r>
      <w:r w:rsidR="00B6126F">
        <w:rPr>
          <w:sz w:val="28"/>
          <w:szCs w:val="28"/>
        </w:rPr>
        <w:t>niciatīva</w:t>
      </w:r>
      <w:r w:rsidR="00B6126F">
        <w:rPr>
          <w:rStyle w:val="FootnoteReference"/>
          <w:sz w:val="28"/>
          <w:szCs w:val="28"/>
        </w:rPr>
        <w:footnoteReference w:id="10"/>
      </w:r>
      <w:r w:rsidR="00B6126F">
        <w:rPr>
          <w:sz w:val="28"/>
          <w:szCs w:val="28"/>
        </w:rPr>
        <w:t xml:space="preserve"> </w:t>
      </w:r>
      <w:r w:rsidR="00164BE2">
        <w:rPr>
          <w:sz w:val="28"/>
          <w:szCs w:val="28"/>
        </w:rPr>
        <w:t>tika</w:t>
      </w:r>
      <w:r w:rsidR="00B6126F">
        <w:rPr>
          <w:sz w:val="28"/>
          <w:szCs w:val="28"/>
        </w:rPr>
        <w:t xml:space="preserve"> izskatīta </w:t>
      </w:r>
      <w:r w:rsidR="00B6126F" w:rsidRPr="001278ED">
        <w:rPr>
          <w:sz w:val="28"/>
          <w:szCs w:val="28"/>
        </w:rPr>
        <w:t>DSF konsultatīv</w:t>
      </w:r>
      <w:r w:rsidR="00B6126F">
        <w:rPr>
          <w:sz w:val="28"/>
          <w:szCs w:val="28"/>
        </w:rPr>
        <w:t>ās</w:t>
      </w:r>
      <w:r w:rsidR="00B6126F" w:rsidRPr="001278ED">
        <w:rPr>
          <w:sz w:val="28"/>
          <w:szCs w:val="28"/>
        </w:rPr>
        <w:t xml:space="preserve"> darba grupas</w:t>
      </w:r>
      <w:r w:rsidR="00B6126F">
        <w:rPr>
          <w:rStyle w:val="FootnoteReference"/>
          <w:sz w:val="28"/>
          <w:szCs w:val="28"/>
        </w:rPr>
        <w:footnoteReference w:id="11"/>
      </w:r>
      <w:r w:rsidR="00B6126F">
        <w:rPr>
          <w:sz w:val="28"/>
          <w:szCs w:val="28"/>
        </w:rPr>
        <w:t xml:space="preserve"> rakstiskajā procedūrā</w:t>
      </w:r>
      <w:r w:rsidR="00466E16">
        <w:rPr>
          <w:sz w:val="28"/>
          <w:szCs w:val="28"/>
        </w:rPr>
        <w:t>, tai skai</w:t>
      </w:r>
      <w:r w:rsidR="00E974B3">
        <w:rPr>
          <w:sz w:val="28"/>
          <w:szCs w:val="28"/>
        </w:rPr>
        <w:t>tā arī Valsts drošības dienestā</w:t>
      </w:r>
      <w:r w:rsidR="00AD31D8">
        <w:rPr>
          <w:rStyle w:val="FootnoteReference"/>
          <w:sz w:val="28"/>
          <w:szCs w:val="28"/>
        </w:rPr>
        <w:footnoteReference w:id="12"/>
      </w:r>
      <w:r>
        <w:rPr>
          <w:sz w:val="28"/>
          <w:szCs w:val="28"/>
        </w:rPr>
        <w:t xml:space="preserve">. </w:t>
      </w:r>
      <w:r w:rsidR="00677F30">
        <w:rPr>
          <w:rFonts w:cs="Times New Roman"/>
          <w:sz w:val="28"/>
          <w:szCs w:val="28"/>
        </w:rPr>
        <w:t>N</w:t>
      </w:r>
      <w:r w:rsidR="004051E8">
        <w:rPr>
          <w:sz w:val="28"/>
          <w:szCs w:val="28"/>
        </w:rPr>
        <w:t>o Aizsardzības ministrijas un Ekonomikas ministrijas</w:t>
      </w:r>
      <w:r w:rsidR="003341AD">
        <w:rPr>
          <w:sz w:val="28"/>
          <w:szCs w:val="28"/>
        </w:rPr>
        <w:t xml:space="preserve"> tika saņemti vairāki </w:t>
      </w:r>
      <w:r w:rsidR="00D77C8B" w:rsidRPr="00466E16">
        <w:rPr>
          <w:sz w:val="28"/>
          <w:szCs w:val="28"/>
        </w:rPr>
        <w:t xml:space="preserve">iebildumi </w:t>
      </w:r>
      <w:r w:rsidR="004051E8" w:rsidRPr="00F14FC3">
        <w:rPr>
          <w:sz w:val="28"/>
          <w:szCs w:val="28"/>
        </w:rPr>
        <w:t>par</w:t>
      </w:r>
      <w:r w:rsidR="004051E8" w:rsidRPr="00F14FC3">
        <w:rPr>
          <w:rFonts w:cs="Times New Roman"/>
          <w:sz w:val="28"/>
          <w:szCs w:val="28"/>
        </w:rPr>
        <w:t xml:space="preserve"> </w:t>
      </w:r>
      <w:r w:rsidR="005458CB" w:rsidRPr="00F14FC3">
        <w:rPr>
          <w:rFonts w:cs="Times New Roman"/>
          <w:sz w:val="28"/>
          <w:szCs w:val="28"/>
        </w:rPr>
        <w:t xml:space="preserve">to kā tiks sasniegti  pētījuma mērķi, ar kādām metodēm </w:t>
      </w:r>
      <w:r w:rsidR="005458CB" w:rsidRPr="00466E16">
        <w:rPr>
          <w:rFonts w:cs="Times New Roman"/>
          <w:sz w:val="28"/>
          <w:szCs w:val="28"/>
        </w:rPr>
        <w:t>iesaistīs sabiedrību un vērtēs komunikāci</w:t>
      </w:r>
      <w:r w:rsidR="00466E16" w:rsidRPr="00466E16">
        <w:rPr>
          <w:rFonts w:cs="Times New Roman"/>
          <w:sz w:val="28"/>
          <w:szCs w:val="28"/>
        </w:rPr>
        <w:t xml:space="preserve">ju par kritisko infrastruktūru un ka nav pievienots pamatojums </w:t>
      </w:r>
      <w:r w:rsidR="00D7409C">
        <w:rPr>
          <w:rFonts w:cs="Times New Roman"/>
          <w:sz w:val="28"/>
          <w:szCs w:val="28"/>
        </w:rPr>
        <w:t>vai argumentācija šāda pētījuma</w:t>
      </w:r>
      <w:r w:rsidR="00466E16" w:rsidRPr="00466E16">
        <w:rPr>
          <w:rFonts w:cs="Times New Roman"/>
          <w:sz w:val="28"/>
          <w:szCs w:val="28"/>
        </w:rPr>
        <w:t xml:space="preserve"> nepieciešamībai</w:t>
      </w:r>
      <w:r w:rsidR="005458CB" w:rsidRPr="00466E16">
        <w:rPr>
          <w:rFonts w:cs="Times New Roman"/>
          <w:sz w:val="28"/>
          <w:szCs w:val="28"/>
        </w:rPr>
        <w:t>.</w:t>
      </w:r>
      <w:r w:rsidR="003341AD">
        <w:rPr>
          <w:sz w:val="28"/>
          <w:szCs w:val="28"/>
        </w:rPr>
        <w:t xml:space="preserve"> </w:t>
      </w:r>
      <w:r w:rsidR="003341AD" w:rsidRPr="00AE62C0">
        <w:rPr>
          <w:sz w:val="28"/>
          <w:szCs w:val="28"/>
        </w:rPr>
        <w:t xml:space="preserve">Līdz ar to Finanšu ministrija </w:t>
      </w:r>
      <w:r w:rsidR="00677F30">
        <w:rPr>
          <w:sz w:val="28"/>
          <w:szCs w:val="28"/>
        </w:rPr>
        <w:t>aicināja</w:t>
      </w:r>
      <w:r w:rsidR="00677F30" w:rsidRPr="00AE62C0">
        <w:rPr>
          <w:sz w:val="28"/>
          <w:szCs w:val="28"/>
        </w:rPr>
        <w:t xml:space="preserve"> </w:t>
      </w:r>
      <w:r w:rsidR="003341AD" w:rsidRPr="00AE62C0">
        <w:rPr>
          <w:sz w:val="28"/>
          <w:szCs w:val="28"/>
        </w:rPr>
        <w:t>Ārlietu ministrij</w:t>
      </w:r>
      <w:r w:rsidR="00677F30">
        <w:rPr>
          <w:sz w:val="28"/>
          <w:szCs w:val="28"/>
        </w:rPr>
        <w:t>u</w:t>
      </w:r>
      <w:r w:rsidR="003341AD" w:rsidRPr="00AE62C0">
        <w:rPr>
          <w:sz w:val="28"/>
          <w:szCs w:val="28"/>
        </w:rPr>
        <w:t xml:space="preserve"> un </w:t>
      </w:r>
      <w:r w:rsidR="00682E9C">
        <w:rPr>
          <w:sz w:val="28"/>
          <w:szCs w:val="28"/>
        </w:rPr>
        <w:t>biedrību “</w:t>
      </w:r>
      <w:r w:rsidR="003341AD" w:rsidRPr="00AE62C0">
        <w:rPr>
          <w:sz w:val="28"/>
          <w:szCs w:val="28"/>
        </w:rPr>
        <w:t xml:space="preserve">Latvijas Ārpolitikas </w:t>
      </w:r>
      <w:r w:rsidR="00AE62C0">
        <w:rPr>
          <w:sz w:val="28"/>
          <w:szCs w:val="28"/>
        </w:rPr>
        <w:t>institūt</w:t>
      </w:r>
      <w:r w:rsidR="00682E9C">
        <w:rPr>
          <w:sz w:val="28"/>
          <w:szCs w:val="28"/>
        </w:rPr>
        <w:t>s”</w:t>
      </w:r>
      <w:r w:rsidR="00677F30">
        <w:rPr>
          <w:sz w:val="28"/>
          <w:szCs w:val="28"/>
        </w:rPr>
        <w:t xml:space="preserve"> atbilstoši</w:t>
      </w:r>
      <w:r w:rsidR="00AE62C0">
        <w:rPr>
          <w:sz w:val="28"/>
          <w:szCs w:val="28"/>
        </w:rPr>
        <w:t xml:space="preserve"> precizēt iniciatīvas pieteikumu un to saskaņot ar Aizsardzības ministriju un Ekonomikas ministriju. 2019.gada 5.aprīlī Ārlietu ministrija iesniedza Finanšu ministrijai precizētu iniciatīvas pieteikumu</w:t>
      </w:r>
      <w:r w:rsidR="00AE62C0">
        <w:rPr>
          <w:rStyle w:val="FootnoteReference"/>
          <w:sz w:val="28"/>
          <w:szCs w:val="28"/>
        </w:rPr>
        <w:footnoteReference w:id="13"/>
      </w:r>
      <w:r w:rsidR="00AE62C0">
        <w:rPr>
          <w:sz w:val="28"/>
          <w:szCs w:val="28"/>
        </w:rPr>
        <w:t xml:space="preserve"> kopā ar Aizsardzības ministrijas un Ekonomikas ministrijas saskaņojumiem. </w:t>
      </w:r>
      <w:r w:rsidR="00B6126F">
        <w:rPr>
          <w:sz w:val="28"/>
          <w:szCs w:val="28"/>
        </w:rPr>
        <w:t xml:space="preserve">Tādējādi </w:t>
      </w:r>
      <w:r w:rsidR="00677F30">
        <w:rPr>
          <w:sz w:val="28"/>
          <w:szCs w:val="28"/>
        </w:rPr>
        <w:t xml:space="preserve">uzskatāms, ka </w:t>
      </w:r>
      <w:r w:rsidR="00B6126F">
        <w:rPr>
          <w:sz w:val="28"/>
          <w:szCs w:val="28"/>
        </w:rPr>
        <w:t xml:space="preserve">2019.gada </w:t>
      </w:r>
      <w:r w:rsidR="00650493" w:rsidRPr="0088789F">
        <w:rPr>
          <w:sz w:val="28"/>
          <w:szCs w:val="28"/>
        </w:rPr>
        <w:t>12</w:t>
      </w:r>
      <w:r w:rsidR="00B6126F" w:rsidRPr="0088789F">
        <w:rPr>
          <w:sz w:val="28"/>
          <w:szCs w:val="28"/>
        </w:rPr>
        <w:t>.aprīlī</w:t>
      </w:r>
      <w:r w:rsidR="00B6126F">
        <w:rPr>
          <w:sz w:val="28"/>
          <w:szCs w:val="28"/>
        </w:rPr>
        <w:t xml:space="preserve"> iniciatīva ir konceptuāli atbalstīta DSF konsultatīvajā darba grupā.</w:t>
      </w:r>
    </w:p>
    <w:p w14:paraId="285818A5" w14:textId="2C2FAC8B" w:rsidR="00B6126F" w:rsidRDefault="00B6126F" w:rsidP="00B6126F">
      <w:pPr>
        <w:ind w:firstLine="720"/>
        <w:jc w:val="both"/>
        <w:rPr>
          <w:sz w:val="28"/>
          <w:szCs w:val="28"/>
        </w:rPr>
      </w:pPr>
      <w:r>
        <w:rPr>
          <w:sz w:val="28"/>
          <w:szCs w:val="28"/>
        </w:rPr>
        <w:t xml:space="preserve">Pēc iniciatīvas atbalstīšanas Ministru kabinetā un DSF komitejas pozitīva lēmuma, Finanšu ministrija informēs Ārlietu ministriju un </w:t>
      </w:r>
      <w:r w:rsidR="00682E9C">
        <w:rPr>
          <w:sz w:val="28"/>
          <w:szCs w:val="28"/>
        </w:rPr>
        <w:t>biedrību “Latvijas Ārpolitikas institūts”</w:t>
      </w:r>
      <w:r>
        <w:rPr>
          <w:sz w:val="28"/>
          <w:szCs w:val="28"/>
        </w:rPr>
        <w:t xml:space="preserve"> par līguma slēgšanu ar Finanšu ministriju par iniciatīvas īstenošanu.</w:t>
      </w:r>
      <w:r w:rsidR="00AE3656">
        <w:rPr>
          <w:sz w:val="28"/>
          <w:szCs w:val="28"/>
        </w:rPr>
        <w:t xml:space="preserve"> DSF komitejas lēmums par iniciatīvu sagaidāms indikatīvi 2019.gada jūnijā.</w:t>
      </w:r>
    </w:p>
    <w:p w14:paraId="1334F65D" w14:textId="224CEFA1" w:rsidR="00F103BC" w:rsidRPr="008455B3" w:rsidRDefault="00F103BC" w:rsidP="00191F5A">
      <w:pPr>
        <w:ind w:firstLine="720"/>
        <w:jc w:val="both"/>
        <w:rPr>
          <w:sz w:val="26"/>
          <w:szCs w:val="26"/>
        </w:rPr>
      </w:pPr>
      <w:bookmarkStart w:id="2" w:name="_GoBack"/>
      <w:bookmarkEnd w:id="2"/>
    </w:p>
    <w:p w14:paraId="36A1681E" w14:textId="33834B85" w:rsidR="00672971" w:rsidRPr="00672971" w:rsidRDefault="00672971" w:rsidP="00AF4A3E">
      <w:pPr>
        <w:widowControl w:val="0"/>
        <w:tabs>
          <w:tab w:val="left" w:pos="0"/>
        </w:tabs>
        <w:jc w:val="both"/>
        <w:rPr>
          <w:rFonts w:eastAsia="Calibri" w:cs="Times New Roman"/>
          <w:sz w:val="28"/>
          <w:szCs w:val="28"/>
        </w:rPr>
      </w:pPr>
      <w:r w:rsidRPr="00E52AF3">
        <w:rPr>
          <w:rFonts w:eastAsia="Calibri" w:cs="Times New Roman"/>
          <w:sz w:val="28"/>
          <w:szCs w:val="28"/>
        </w:rPr>
        <w:t xml:space="preserve">Pielikumā: </w:t>
      </w:r>
      <w:r w:rsidRPr="00672971">
        <w:rPr>
          <w:rFonts w:cstheme="minorHAnsi"/>
          <w:sz w:val="28"/>
          <w:szCs w:val="28"/>
          <w:lang w:bidi="lv-LV"/>
        </w:rPr>
        <w:t xml:space="preserve">Iniciatīvas “Norvēģijas un Baltijas pētniecības tīkls. Kritiskā infrastruktūra: institucionālā koordinācija un politikas prioritātes” pieteikums uz </w:t>
      </w:r>
      <w:r w:rsidR="0088789F">
        <w:rPr>
          <w:rFonts w:cstheme="minorHAnsi"/>
          <w:sz w:val="28"/>
          <w:szCs w:val="28"/>
          <w:lang w:bidi="lv-LV"/>
        </w:rPr>
        <w:t>8</w:t>
      </w:r>
      <w:r w:rsidR="0032583B">
        <w:rPr>
          <w:rFonts w:cstheme="minorHAnsi"/>
          <w:sz w:val="28"/>
          <w:szCs w:val="28"/>
          <w:lang w:bidi="lv-LV"/>
        </w:rPr>
        <w:t xml:space="preserve"> lp.</w:t>
      </w:r>
    </w:p>
    <w:p w14:paraId="15E090ED" w14:textId="5384F81A" w:rsidR="00433E2A" w:rsidRPr="008455B3" w:rsidRDefault="00433E2A" w:rsidP="00E611A9">
      <w:pPr>
        <w:rPr>
          <w:sz w:val="26"/>
          <w:szCs w:val="26"/>
        </w:rPr>
      </w:pPr>
    </w:p>
    <w:p w14:paraId="7524A3C4" w14:textId="010C7502" w:rsidR="00E611A9" w:rsidRPr="00357A7A" w:rsidRDefault="006817C8" w:rsidP="00E611A9">
      <w:pPr>
        <w:rPr>
          <w:sz w:val="28"/>
          <w:szCs w:val="28"/>
        </w:rPr>
      </w:pPr>
      <w:r>
        <w:rPr>
          <w:sz w:val="28"/>
          <w:szCs w:val="28"/>
        </w:rPr>
        <w:t>Finanšu ministrs</w:t>
      </w:r>
      <w:r w:rsidR="00E611A9" w:rsidRPr="00357A7A">
        <w:rPr>
          <w:sz w:val="28"/>
          <w:szCs w:val="28"/>
        </w:rPr>
        <w:t xml:space="preserve">                                      </w:t>
      </w:r>
      <w:r w:rsidR="00433E2A" w:rsidRPr="00357A7A">
        <w:rPr>
          <w:sz w:val="28"/>
          <w:szCs w:val="28"/>
        </w:rPr>
        <w:t xml:space="preserve">                            </w:t>
      </w:r>
      <w:r w:rsidR="001A52CC">
        <w:rPr>
          <w:sz w:val="28"/>
          <w:szCs w:val="28"/>
        </w:rPr>
        <w:tab/>
      </w:r>
      <w:r w:rsidR="00191F5A">
        <w:rPr>
          <w:sz w:val="28"/>
          <w:szCs w:val="28"/>
        </w:rPr>
        <w:t xml:space="preserve">         </w:t>
      </w:r>
      <w:r w:rsidR="00C05AA0">
        <w:rPr>
          <w:sz w:val="28"/>
          <w:szCs w:val="28"/>
        </w:rPr>
        <w:t xml:space="preserve">          </w:t>
      </w:r>
      <w:r w:rsidR="001A52CC">
        <w:rPr>
          <w:sz w:val="28"/>
          <w:szCs w:val="28"/>
        </w:rPr>
        <w:t>Jānis Reirs</w:t>
      </w:r>
    </w:p>
    <w:p w14:paraId="1A1FE479" w14:textId="77777777" w:rsidR="008455B3" w:rsidRPr="008455B3" w:rsidRDefault="008455B3" w:rsidP="003B7515">
      <w:pPr>
        <w:jc w:val="both"/>
        <w:rPr>
          <w:rFonts w:eastAsia="Times New Roman" w:cs="Times New Roman"/>
          <w:sz w:val="18"/>
          <w:szCs w:val="18"/>
          <w:lang w:eastAsia="lv-LV"/>
        </w:rPr>
      </w:pPr>
    </w:p>
    <w:p w14:paraId="33CEEDF9" w14:textId="3C0EAD6C" w:rsidR="003B7515" w:rsidRPr="003C6FDE" w:rsidRDefault="003B7515" w:rsidP="003B7515">
      <w:pPr>
        <w:jc w:val="both"/>
        <w:rPr>
          <w:rFonts w:eastAsia="Times New Roman" w:cs="Times New Roman"/>
          <w:szCs w:val="24"/>
          <w:lang w:eastAsia="lv-LV"/>
        </w:rPr>
      </w:pPr>
      <w:r w:rsidRPr="003C6FDE">
        <w:rPr>
          <w:rFonts w:eastAsia="Times New Roman" w:cs="Times New Roman"/>
          <w:szCs w:val="24"/>
          <w:lang w:eastAsia="lv-LV"/>
        </w:rPr>
        <w:t xml:space="preserve">Bremšmite </w:t>
      </w:r>
      <w:r w:rsidR="00C5173F" w:rsidRPr="003C6FDE">
        <w:rPr>
          <w:rFonts w:eastAsia="Times New Roman" w:cs="Times New Roman"/>
          <w:szCs w:val="24"/>
          <w:lang w:eastAsia="lv-LV"/>
        </w:rPr>
        <w:t>67083978</w:t>
      </w:r>
    </w:p>
    <w:p w14:paraId="5663E591" w14:textId="7C39DF94" w:rsidR="00191F5A" w:rsidRPr="003C6FDE" w:rsidRDefault="008455B3" w:rsidP="00433E2A">
      <w:pPr>
        <w:jc w:val="both"/>
        <w:rPr>
          <w:rStyle w:val="Hyperlink"/>
          <w:rFonts w:eastAsia="Times New Roman" w:cs="Times New Roman"/>
          <w:szCs w:val="24"/>
          <w:lang w:eastAsia="lv-LV"/>
        </w:rPr>
      </w:pPr>
      <w:hyperlink r:id="rId8" w:history="1">
        <w:r w:rsidR="00634F30" w:rsidRPr="003C6FDE">
          <w:rPr>
            <w:rStyle w:val="Hyperlink"/>
            <w:rFonts w:eastAsia="Times New Roman" w:cs="Times New Roman"/>
            <w:szCs w:val="24"/>
            <w:lang w:eastAsia="lv-LV"/>
          </w:rPr>
          <w:t>diana.bremsmite@fm.gov.lv</w:t>
        </w:r>
      </w:hyperlink>
    </w:p>
    <w:sectPr w:rsidR="00191F5A" w:rsidRPr="003C6FDE" w:rsidSect="00DB2AFB">
      <w:headerReference w:type="default" r:id="rId9"/>
      <w:footerReference w:type="default" r:id="rId10"/>
      <w:headerReference w:type="first" r:id="rId11"/>
      <w:footerReference w:type="first" r:id="rId12"/>
      <w:pgSz w:w="11906" w:h="16838"/>
      <w:pgMar w:top="1418" w:right="1134" w:bottom="1134" w:left="1701" w:header="709"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13EF1" w14:textId="77777777" w:rsidR="005E560F" w:rsidRDefault="005E560F" w:rsidP="000B5B6A">
      <w:r>
        <w:separator/>
      </w:r>
    </w:p>
  </w:endnote>
  <w:endnote w:type="continuationSeparator" w:id="0">
    <w:p w14:paraId="48031A1B" w14:textId="77777777" w:rsidR="005E560F" w:rsidRDefault="005E560F" w:rsidP="000B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036171"/>
      <w:docPartObj>
        <w:docPartGallery w:val="Page Numbers (Bottom of Page)"/>
        <w:docPartUnique/>
      </w:docPartObj>
    </w:sdtPr>
    <w:sdtEndPr>
      <w:rPr>
        <w:noProof/>
      </w:rPr>
    </w:sdtEndPr>
    <w:sdtContent>
      <w:p w14:paraId="4C97F7D3" w14:textId="63D31074" w:rsidR="000B5B6A" w:rsidRPr="001A52CC" w:rsidRDefault="001A52CC" w:rsidP="001A52CC">
        <w:pPr>
          <w:pStyle w:val="Footer"/>
          <w:rPr>
            <w:sz w:val="20"/>
            <w:szCs w:val="20"/>
          </w:rPr>
        </w:pPr>
        <w:r>
          <w:rPr>
            <w:sz w:val="20"/>
            <w:szCs w:val="20"/>
          </w:rPr>
          <w:t>FMzin_</w:t>
        </w:r>
        <w:r w:rsidR="00C54F96">
          <w:rPr>
            <w:sz w:val="20"/>
            <w:szCs w:val="20"/>
          </w:rPr>
          <w:t>150519</w:t>
        </w:r>
        <w:r w:rsidRPr="00A03E44">
          <w:rPr>
            <w:sz w:val="20"/>
            <w:szCs w:val="20"/>
          </w:rPr>
          <w:t>_EEZ_NOR_DSF</w:t>
        </w:r>
      </w:p>
      <w:p w14:paraId="7D0B2660" w14:textId="77777777" w:rsidR="000B5B6A" w:rsidRDefault="008455B3" w:rsidP="00210CA0">
        <w:pPr>
          <w:pStyle w:val="Footer"/>
        </w:pPr>
      </w:p>
    </w:sdtContent>
  </w:sdt>
  <w:p w14:paraId="2FCC3C8B" w14:textId="77777777" w:rsidR="000B5B6A" w:rsidRDefault="000B5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1F347" w14:textId="44D418D9" w:rsidR="00A03E44" w:rsidRPr="00A03E44" w:rsidRDefault="00264575">
    <w:pPr>
      <w:pStyle w:val="Footer"/>
      <w:rPr>
        <w:sz w:val="20"/>
        <w:szCs w:val="20"/>
      </w:rPr>
    </w:pPr>
    <w:r>
      <w:rPr>
        <w:sz w:val="20"/>
        <w:szCs w:val="20"/>
      </w:rPr>
      <w:t>FMzin_</w:t>
    </w:r>
    <w:r w:rsidR="00C54F96">
      <w:rPr>
        <w:sz w:val="20"/>
        <w:szCs w:val="20"/>
      </w:rPr>
      <w:t>150519</w:t>
    </w:r>
    <w:r w:rsidR="00A03E44" w:rsidRPr="00A03E44">
      <w:rPr>
        <w:sz w:val="20"/>
        <w:szCs w:val="20"/>
      </w:rPr>
      <w:t>_EEZ_NOR_DSF</w:t>
    </w:r>
  </w:p>
  <w:p w14:paraId="2799C004" w14:textId="77777777" w:rsidR="000B5B6A" w:rsidRDefault="000B5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5BCE8" w14:textId="77777777" w:rsidR="005E560F" w:rsidRDefault="005E560F" w:rsidP="000B5B6A">
      <w:r>
        <w:separator/>
      </w:r>
    </w:p>
  </w:footnote>
  <w:footnote w:type="continuationSeparator" w:id="0">
    <w:p w14:paraId="3ACD2928" w14:textId="77777777" w:rsidR="005E560F" w:rsidRDefault="005E560F" w:rsidP="000B5B6A">
      <w:r>
        <w:continuationSeparator/>
      </w:r>
    </w:p>
  </w:footnote>
  <w:footnote w:id="1">
    <w:p w14:paraId="0090F720" w14:textId="7AE8920E" w:rsidR="00FB1AAE" w:rsidRDefault="00FB1AAE" w:rsidP="00AE3656">
      <w:pPr>
        <w:pStyle w:val="FootnoteText"/>
        <w:jc w:val="both"/>
      </w:pPr>
      <w:r>
        <w:rPr>
          <w:rStyle w:val="FootnoteReference"/>
        </w:rPr>
        <w:footnoteRef/>
      </w:r>
      <w:r>
        <w:t xml:space="preserve"> </w:t>
      </w:r>
      <w:r w:rsidRPr="00F64816">
        <w:rPr>
          <w:rStyle w:val="FootnoteReference"/>
          <w:vertAlign w:val="baseline"/>
        </w:rPr>
        <w:t xml:space="preserve">Plašāka informācija par DSF, normatīvie akti un vadlīnijas ir pieejamas finanšu instrumentu mājas lapā </w:t>
      </w:r>
      <w:hyperlink r:id="rId1" w:history="1">
        <w:r w:rsidR="00F5613B" w:rsidRPr="0029160B">
          <w:rPr>
            <w:rStyle w:val="Hyperlink"/>
          </w:rPr>
          <w:t>https://www.eeagrants.lv/?id=134</w:t>
        </w:r>
      </w:hyperlink>
      <w:r w:rsidR="004712F5">
        <w:t xml:space="preserve"> </w:t>
      </w:r>
      <w:r w:rsidRPr="00F64816">
        <w:rPr>
          <w:rStyle w:val="FootnoteReference"/>
          <w:vertAlign w:val="baseline"/>
        </w:rPr>
        <w:t>sadaļā “Divpusējās sadarbības fonds”</w:t>
      </w:r>
      <w:r>
        <w:rPr>
          <w:rStyle w:val="FootnoteReference"/>
          <w:vertAlign w:val="baseline"/>
        </w:rPr>
        <w:t>.</w:t>
      </w:r>
    </w:p>
  </w:footnote>
  <w:footnote w:id="2">
    <w:p w14:paraId="06AA0647" w14:textId="74ED9786" w:rsidR="00D656A4" w:rsidRDefault="00D656A4" w:rsidP="00AE3656">
      <w:pPr>
        <w:pStyle w:val="FootnoteText"/>
        <w:jc w:val="both"/>
      </w:pPr>
      <w:r>
        <w:rPr>
          <w:rStyle w:val="FootnoteReference"/>
        </w:rPr>
        <w:footnoteRef/>
      </w:r>
      <w:r>
        <w:t xml:space="preserve"> </w:t>
      </w:r>
      <w:r w:rsidR="00B6126F" w:rsidRPr="00B6126F">
        <w:rPr>
          <w:lang w:bidi="lv-LV"/>
        </w:rPr>
        <w:t>Iniciatīvas pieteikums ir pievienots šī informatīvā ziņojuma pielikumā.</w:t>
      </w:r>
    </w:p>
  </w:footnote>
  <w:footnote w:id="3">
    <w:p w14:paraId="36F71B1A" w14:textId="47207936" w:rsidR="00312BEF" w:rsidRPr="00847EBC" w:rsidRDefault="00312BEF" w:rsidP="008E678E">
      <w:pPr>
        <w:jc w:val="both"/>
        <w:rPr>
          <w:rFonts w:cs="Times New Roman"/>
          <w:color w:val="000000" w:themeColor="text1"/>
        </w:rPr>
      </w:pPr>
      <w:r w:rsidRPr="00312BEF">
        <w:rPr>
          <w:rStyle w:val="FootnoteReference"/>
          <w:sz w:val="20"/>
          <w:szCs w:val="20"/>
        </w:rPr>
        <w:footnoteRef/>
      </w:r>
      <w:r w:rsidRPr="00312BEF">
        <w:rPr>
          <w:sz w:val="20"/>
          <w:szCs w:val="20"/>
        </w:rPr>
        <w:t xml:space="preserve"> </w:t>
      </w:r>
      <w:r w:rsidR="00847EBC" w:rsidRPr="00436448">
        <w:rPr>
          <w:rFonts w:cs="Times New Roman"/>
          <w:iCs/>
          <w:color w:val="000000" w:themeColor="text1"/>
          <w:sz w:val="20"/>
          <w:szCs w:val="20"/>
        </w:rPr>
        <w:t>Ja iniciatīvas pieteikums tiks apstiprināts, iniciatīvas īstenošanai nepieciešamais finansējums  tiks plānots Finanšu ministrijas 71.06.00 apakšprogrammā “Eiropas Ekonomikas zonas finanšu instrumenta un Norvēģijas finanšu instrumenta 2014.-2021.gada perioda projekta "Divpusējās sadarbības fonds 2018. – 2025.gadam”.</w:t>
      </w:r>
      <w:r w:rsidR="008E678E" w:rsidRPr="008E678E">
        <w:rPr>
          <w:rFonts w:cs="Times New Roman"/>
          <w:iCs/>
          <w:color w:val="000000" w:themeColor="text1"/>
        </w:rPr>
        <w:t xml:space="preserve"> </w:t>
      </w:r>
    </w:p>
  </w:footnote>
  <w:footnote w:id="4">
    <w:p w14:paraId="0CACA2B4" w14:textId="4DE7FC73" w:rsidR="00ED231B" w:rsidRPr="00E60021" w:rsidRDefault="00ED231B" w:rsidP="00ED231B">
      <w:pPr>
        <w:pStyle w:val="FootnoteText"/>
        <w:jc w:val="both"/>
        <w:rPr>
          <w:rFonts w:cs="Times New Roman"/>
        </w:rPr>
      </w:pPr>
      <w:r>
        <w:rPr>
          <w:rStyle w:val="FootnoteReference"/>
        </w:rPr>
        <w:footnoteRef/>
      </w:r>
      <w:r>
        <w:t xml:space="preserve"> </w:t>
      </w:r>
      <w:r w:rsidRPr="007C4AC8">
        <w:t xml:space="preserve">Eiropas Ekonomikas zonas finanšu instrumenta komitejas 2016.gada 22.septembrī apstiprinātie noteikumi par Eiropas Ekonomikas zonas finanšu instrumenta </w:t>
      </w:r>
      <w:r>
        <w:t>ieviešanu 2014. – 2021.gadā.</w:t>
      </w:r>
    </w:p>
  </w:footnote>
  <w:footnote w:id="5">
    <w:p w14:paraId="3158F449" w14:textId="7D62DA33" w:rsidR="00ED231B" w:rsidRDefault="00ED231B" w:rsidP="000D3D18">
      <w:pPr>
        <w:pStyle w:val="FootnoteText"/>
        <w:jc w:val="both"/>
      </w:pPr>
      <w:r>
        <w:rPr>
          <w:rStyle w:val="FootnoteReference"/>
        </w:rPr>
        <w:footnoteRef/>
      </w:r>
      <w:r>
        <w:t xml:space="preserve"> </w:t>
      </w:r>
      <w:r w:rsidRPr="007C4AC8">
        <w:t>Norvēģijas Ārlietu ministrijas 2016.gada 22.septembrī apstiprinātie noteikumi par Norvēģijas finanšu instrumenta ieviešanu 2014. – 2021.gadā.</w:t>
      </w:r>
    </w:p>
  </w:footnote>
  <w:footnote w:id="6">
    <w:p w14:paraId="1DD6F788" w14:textId="79FABB69" w:rsidR="00E60021" w:rsidRDefault="00E60021" w:rsidP="00AE3656">
      <w:pPr>
        <w:pStyle w:val="FootnoteText"/>
        <w:jc w:val="both"/>
      </w:pPr>
      <w:r>
        <w:rPr>
          <w:rStyle w:val="FootnoteReference"/>
        </w:rPr>
        <w:footnoteRef/>
      </w:r>
      <w:r>
        <w:t xml:space="preserve"> </w:t>
      </w:r>
      <w:r w:rsidRPr="003341AD">
        <w:t xml:space="preserve">2018.gada 12.decembrī starp Finanšu ministriju kā vadošo iestādi un donorvalstīm tika parakstīts </w:t>
      </w:r>
      <w:r>
        <w:t xml:space="preserve">DSF </w:t>
      </w:r>
      <w:r w:rsidRPr="003341AD">
        <w:t xml:space="preserve">līgums par 100% donorvalstu finansējumu 2,4 milj. </w:t>
      </w:r>
      <w:r w:rsidRPr="003341AD">
        <w:rPr>
          <w:i/>
          <w:iCs/>
        </w:rPr>
        <w:t>euro</w:t>
      </w:r>
      <w:r w:rsidRPr="003341AD">
        <w:rPr>
          <w:iCs/>
        </w:rPr>
        <w:t xml:space="preserve"> </w:t>
      </w:r>
      <w:r w:rsidRPr="003341AD">
        <w:t>DSF iniciatīv</w:t>
      </w:r>
      <w:r>
        <w:t>u īstenošanai. DSF līgums atbalstīts ar 27.11.2018 Ministru kabineta sēdes protokolu Nr.56 47</w:t>
      </w:r>
      <w:r>
        <w:rPr>
          <w:rFonts w:cs="Times New Roman"/>
        </w:rPr>
        <w:t>§</w:t>
      </w:r>
      <w:r>
        <w:t>.</w:t>
      </w:r>
    </w:p>
  </w:footnote>
  <w:footnote w:id="7">
    <w:p w14:paraId="63EFFA99" w14:textId="52CDCF16" w:rsidR="00E60021" w:rsidRDefault="00E60021" w:rsidP="00AE3656">
      <w:pPr>
        <w:pStyle w:val="FootnoteText"/>
        <w:jc w:val="both"/>
      </w:pPr>
      <w:r>
        <w:rPr>
          <w:rStyle w:val="FootnoteReference"/>
        </w:rPr>
        <w:footnoteRef/>
      </w:r>
      <w:r>
        <w:t xml:space="preserve"> </w:t>
      </w:r>
      <w:r w:rsidRPr="001A61E6">
        <w:t>Islandes Republikas vēstniecība</w:t>
      </w:r>
      <w:r>
        <w:t>s</w:t>
      </w:r>
      <w:r w:rsidRPr="001A61E6">
        <w:t xml:space="preserve"> Somijā, Lihtenšteinas Firstistes diplomātiskās pārstāvniecības Eiropas Savienībā Briselē un Norvēģijas Karalistes vēstniecības Latvijā.</w:t>
      </w:r>
    </w:p>
  </w:footnote>
  <w:footnote w:id="8">
    <w:p w14:paraId="1569468D" w14:textId="6C9BCD17" w:rsidR="008E678E" w:rsidRDefault="008E678E" w:rsidP="00C05AA0">
      <w:r>
        <w:rPr>
          <w:rStyle w:val="FootnoteReference"/>
        </w:rPr>
        <w:footnoteRef/>
      </w:r>
      <w:r>
        <w:t xml:space="preserve"> </w:t>
      </w:r>
      <w:r w:rsidR="00047145" w:rsidRPr="00047145">
        <w:rPr>
          <w:sz w:val="20"/>
          <w:szCs w:val="20"/>
        </w:rPr>
        <w:t>Par iniciatīvas lietderību ir atbildīga Ārlietu ministrija un biedrība “Latvijas Ārpolitikas institūts”, savukārt par izmaksu atbilstību un efektivitāti atbild biedrība “Latvijas Ārpolitikas institūts</w:t>
      </w:r>
      <w:r w:rsidR="00682E9C">
        <w:rPr>
          <w:sz w:val="20"/>
          <w:szCs w:val="20"/>
        </w:rPr>
        <w:t>”</w:t>
      </w:r>
      <w:r w:rsidR="00047145" w:rsidRPr="00047145">
        <w:rPr>
          <w:sz w:val="20"/>
          <w:szCs w:val="20"/>
        </w:rPr>
        <w:t>.</w:t>
      </w:r>
    </w:p>
  </w:footnote>
  <w:footnote w:id="9">
    <w:p w14:paraId="1E33000E" w14:textId="14A70E28" w:rsidR="00AE3656" w:rsidRDefault="00AE3656" w:rsidP="00AE3656">
      <w:pPr>
        <w:pStyle w:val="FootnoteText"/>
        <w:jc w:val="both"/>
      </w:pPr>
      <w:r w:rsidRPr="00D656A4">
        <w:rPr>
          <w:rStyle w:val="FootnoteReference"/>
        </w:rPr>
        <w:footnoteRef/>
      </w:r>
      <w:r w:rsidRPr="00D656A4">
        <w:rPr>
          <w:rStyle w:val="FootnoteReference"/>
          <w:vertAlign w:val="baseline"/>
        </w:rPr>
        <w:t xml:space="preserve"> </w:t>
      </w:r>
      <w:r>
        <w:t>Iniciatīvas piete</w:t>
      </w:r>
      <w:r w:rsidR="00D7409C">
        <w:t>ikuma 9.1.sadaļā minētās jomas:</w:t>
      </w:r>
      <w:r>
        <w:t xml:space="preserve"> </w:t>
      </w:r>
      <w:r w:rsidRPr="00D656A4">
        <w:rPr>
          <w:rStyle w:val="FootnoteReference"/>
          <w:vertAlign w:val="baseline"/>
        </w:rPr>
        <w:t>1) elektronisko sakaru tīklu un digitālo pakalpojumu un platformu pieejamība un nepārtrauktība, 2) ilgtspējīgu naftas, dabasgāzes un elektroenerģijas pakalpojumu pieejamība un nepārtrauktība, 3) finanšu sistēmas piedāvāto pakalpojumu pieejamība un nepārtrauktība, 4) veselības nozares un sociālās aprūpes institūciju darbības pakalpojumu pieejamība un nepārtrauktība, 5) pārtikas un tīra ūdens pieejamība, 6) medicīnas pakalpojumu pieejamība un nepārtrauktība, 7) nacionālo un starptautisko transporta sistēmu un pakalpojumu pieejamība un nepārtrauktība.</w:t>
      </w:r>
    </w:p>
  </w:footnote>
  <w:footnote w:id="10">
    <w:p w14:paraId="04F6C2A3" w14:textId="4045805A" w:rsidR="00B6126F" w:rsidRDefault="00B6126F">
      <w:pPr>
        <w:pStyle w:val="FootnoteText"/>
      </w:pPr>
      <w:r>
        <w:rPr>
          <w:rStyle w:val="FootnoteReference"/>
        </w:rPr>
        <w:footnoteRef/>
      </w:r>
      <w:r>
        <w:t xml:space="preserve"> 29.01.2019. Finanšu ministrijā iesniegtais iniciatīvas pieteikums.</w:t>
      </w:r>
    </w:p>
  </w:footnote>
  <w:footnote w:id="11">
    <w:p w14:paraId="32856C04" w14:textId="72157FA6" w:rsidR="00B6126F" w:rsidRPr="00BA1CC7" w:rsidRDefault="00B6126F" w:rsidP="00B6126F">
      <w:pPr>
        <w:jc w:val="both"/>
      </w:pPr>
      <w:r w:rsidRPr="00BA1CC7">
        <w:rPr>
          <w:rStyle w:val="FootnoteReference"/>
          <w:sz w:val="20"/>
          <w:szCs w:val="20"/>
        </w:rPr>
        <w:footnoteRef/>
      </w:r>
      <w:r w:rsidRPr="00BA1CC7">
        <w:rPr>
          <w:sz w:val="20"/>
          <w:szCs w:val="20"/>
        </w:rPr>
        <w:t xml:space="preserve"> </w:t>
      </w:r>
      <w:r w:rsidRPr="00E60021">
        <w:rPr>
          <w:sz w:val="20"/>
          <w:szCs w:val="20"/>
        </w:rPr>
        <w:t>DSF konsultatīvā darba grupa izveidota s</w:t>
      </w:r>
      <w:r w:rsidRPr="00E60021">
        <w:rPr>
          <w:rFonts w:cs="Times New Roman"/>
          <w:sz w:val="20"/>
          <w:szCs w:val="20"/>
          <w:lang w:eastAsia="lv-LV"/>
        </w:rPr>
        <w:t>askaņā ar</w:t>
      </w:r>
      <w:r w:rsidRPr="00E60021">
        <w:rPr>
          <w:sz w:val="20"/>
          <w:szCs w:val="20"/>
        </w:rPr>
        <w:t xml:space="preserve"> </w:t>
      </w:r>
      <w:r w:rsidR="00E60021" w:rsidRPr="00E60021">
        <w:rPr>
          <w:color w:val="000000"/>
          <w:sz w:val="20"/>
          <w:szCs w:val="20"/>
        </w:rPr>
        <w:t xml:space="preserve">2018.gada 13.novembra Ministru kabineta noteikumu Nr.683 “Eiropas Ekonomikas zonas finanšu instrumenta un Norvēģijas finanšu instrumenta 2014.–2021.gada perioda vadības noteikumi” </w:t>
      </w:r>
      <w:r w:rsidRPr="00E60021">
        <w:rPr>
          <w:color w:val="000000"/>
          <w:sz w:val="20"/>
          <w:szCs w:val="20"/>
        </w:rPr>
        <w:t>35.punktu</w:t>
      </w:r>
      <w:r w:rsidRPr="00E60021">
        <w:rPr>
          <w:sz w:val="20"/>
          <w:szCs w:val="20"/>
        </w:rPr>
        <w:t>.</w:t>
      </w:r>
      <w:r w:rsidRPr="003341AD">
        <w:rPr>
          <w:sz w:val="20"/>
          <w:szCs w:val="20"/>
        </w:rPr>
        <w:t xml:space="preserve"> Tās sastāvā ir pārstāvji no vadošās iestādes, visām nozaru ministrijām, t.sk. programmu apsaimniekotājiem, Valsts kancelejas, sociāliem un sadarbības partneriem (</w:t>
      </w:r>
      <w:r w:rsidRPr="00BA1CC7">
        <w:rPr>
          <w:sz w:val="20"/>
          <w:szCs w:val="20"/>
        </w:rPr>
        <w:t>Latvijas Darba devēju konfederācija, Latvijas Brīvo arodbiedrību savienība, Latvijas Tirdzniecības un rūpniecības kamera, Latvijas Pašvaldību savienība, Latvijas Lielo pilsētu asociācija</w:t>
      </w:r>
      <w:r w:rsidRPr="003341AD">
        <w:rPr>
          <w:sz w:val="20"/>
          <w:szCs w:val="20"/>
        </w:rPr>
        <w:t xml:space="preserve">), Nevalstisko organizāciju un Ministru kabineta sadarbības memoranda īstenošanas padomes. </w:t>
      </w:r>
    </w:p>
  </w:footnote>
  <w:footnote w:id="12">
    <w:p w14:paraId="7F32CCEB" w14:textId="72388128" w:rsidR="00AD31D8" w:rsidRPr="00AD31D8" w:rsidRDefault="00AD31D8" w:rsidP="00727D97">
      <w:pPr>
        <w:pStyle w:val="FootnoteText"/>
        <w:jc w:val="both"/>
      </w:pPr>
      <w:r>
        <w:rPr>
          <w:rStyle w:val="FootnoteReference"/>
        </w:rPr>
        <w:footnoteRef/>
      </w:r>
      <w:r>
        <w:t xml:space="preserve"> </w:t>
      </w:r>
      <w:r w:rsidRPr="00727D97">
        <w:rPr>
          <w:rFonts w:cs="Times New Roman"/>
          <w:szCs w:val="24"/>
        </w:rPr>
        <w:t>Valsts drošības dienests informē</w:t>
      </w:r>
      <w:r>
        <w:rPr>
          <w:rFonts w:cs="Times New Roman"/>
          <w:szCs w:val="24"/>
        </w:rPr>
        <w:t>ja</w:t>
      </w:r>
      <w:r w:rsidRPr="00727D97">
        <w:rPr>
          <w:rFonts w:cs="Times New Roman"/>
          <w:szCs w:val="24"/>
        </w:rPr>
        <w:t xml:space="preserve">, ka </w:t>
      </w:r>
      <w:r>
        <w:rPr>
          <w:rFonts w:cs="Times New Roman"/>
          <w:szCs w:val="24"/>
        </w:rPr>
        <w:t>“</w:t>
      </w:r>
      <w:r w:rsidRPr="00727D97">
        <w:rPr>
          <w:rFonts w:cs="Times New Roman"/>
          <w:szCs w:val="24"/>
        </w:rPr>
        <w:t xml:space="preserve">pagaidām neredz šķēršļus iniciatīvas pieteikuma virzībai un neiebilst pret tās </w:t>
      </w:r>
      <w:r w:rsidR="00C13382">
        <w:rPr>
          <w:rFonts w:cs="Times New Roman"/>
          <w:szCs w:val="24"/>
        </w:rPr>
        <w:t>virzību, bet pētījuma pieteikuma</w:t>
      </w:r>
      <w:r w:rsidRPr="00727D97">
        <w:rPr>
          <w:rFonts w:cs="Times New Roman"/>
          <w:szCs w:val="24"/>
        </w:rPr>
        <w:t xml:space="preserve"> praktisko realizāciju (detalizāciju, informācijas klasifikācijas jautājumus) sadarbībā ar Satversmes aizsardzības biroju un Militārās izlūkošanas un drošības dienestu pārrunās ar Latvijas Ārpolitikas institūtu</w:t>
      </w:r>
      <w:r>
        <w:rPr>
          <w:rFonts w:cs="Times New Roman"/>
          <w:szCs w:val="24"/>
        </w:rPr>
        <w:t>”</w:t>
      </w:r>
      <w:r w:rsidRPr="00727D97">
        <w:rPr>
          <w:rFonts w:cs="Times New Roman"/>
          <w:szCs w:val="24"/>
        </w:rPr>
        <w:t>.</w:t>
      </w:r>
    </w:p>
  </w:footnote>
  <w:footnote w:id="13">
    <w:p w14:paraId="185F044D" w14:textId="0D81D329" w:rsidR="00AE62C0" w:rsidRDefault="00AE62C0">
      <w:pPr>
        <w:pStyle w:val="FootnoteText"/>
      </w:pPr>
      <w:r>
        <w:rPr>
          <w:rStyle w:val="FootnoteReference"/>
        </w:rPr>
        <w:footnoteRef/>
      </w:r>
      <w:r>
        <w:t xml:space="preserve"> </w:t>
      </w:r>
      <w:r w:rsidR="00B6126F">
        <w:t>Šī informatīvā ziņojuma pielikumā.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17818"/>
      <w:docPartObj>
        <w:docPartGallery w:val="Page Numbers (Top of Page)"/>
        <w:docPartUnique/>
      </w:docPartObj>
    </w:sdtPr>
    <w:sdtEndPr>
      <w:rPr>
        <w:noProof/>
      </w:rPr>
    </w:sdtEndPr>
    <w:sdtContent>
      <w:p w14:paraId="180362FD" w14:textId="75CFA126" w:rsidR="007E4A82" w:rsidRDefault="007E4A82">
        <w:pPr>
          <w:pStyle w:val="Header"/>
          <w:jc w:val="center"/>
        </w:pPr>
        <w:r>
          <w:fldChar w:fldCharType="begin"/>
        </w:r>
        <w:r>
          <w:instrText xml:space="preserve"> PAGE   \* MERGEFORMAT </w:instrText>
        </w:r>
        <w:r>
          <w:fldChar w:fldCharType="separate"/>
        </w:r>
        <w:r w:rsidR="008455B3">
          <w:rPr>
            <w:noProof/>
          </w:rPr>
          <w:t>2</w:t>
        </w:r>
        <w:r>
          <w:rPr>
            <w:noProof/>
          </w:rPr>
          <w:fldChar w:fldCharType="end"/>
        </w:r>
      </w:p>
    </w:sdtContent>
  </w:sdt>
  <w:p w14:paraId="22DC839F" w14:textId="77777777" w:rsidR="008A1C13" w:rsidRDefault="008A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DD15" w14:textId="5280ABFB" w:rsidR="001C0997" w:rsidRDefault="001C0997" w:rsidP="001C0997">
    <w:pPr>
      <w:pStyle w:val="Header"/>
      <w:jc w:val="right"/>
    </w:pPr>
    <w:r>
      <w:rPr>
        <w:noProof/>
        <w:lang w:eastAsia="lv-LV"/>
      </w:rPr>
      <w:drawing>
        <wp:anchor distT="0" distB="0" distL="114300" distR="114300" simplePos="0" relativeHeight="251659264" behindDoc="1" locked="0" layoutInCell="1" allowOverlap="1" wp14:anchorId="2D529AE5" wp14:editId="30974361">
          <wp:simplePos x="0" y="0"/>
          <wp:positionH relativeFrom="margin">
            <wp:posOffset>4570095</wp:posOffset>
          </wp:positionH>
          <wp:positionV relativeFrom="paragraph">
            <wp:posOffset>-148590</wp:posOffset>
          </wp:positionV>
          <wp:extent cx="1206500" cy="495300"/>
          <wp:effectExtent l="0" t="0" r="0" b="0"/>
          <wp:wrapTight wrapText="bothSides">
            <wp:wrapPolygon edited="0">
              <wp:start x="9549" y="0"/>
              <wp:lineTo x="0" y="4985"/>
              <wp:lineTo x="0" y="20769"/>
              <wp:lineTo x="5457" y="20769"/>
              <wp:lineTo x="16029" y="20769"/>
              <wp:lineTo x="21145" y="20769"/>
              <wp:lineTo x="21145" y="1662"/>
              <wp:lineTo x="11937" y="0"/>
              <wp:lineTo x="9549" y="0"/>
            </wp:wrapPolygon>
          </wp:wrapTight>
          <wp:docPr id="21" name="Picture 21" descr="C:\Users\kd-rabov\AppData\Local\Microsoft\Windows\INetCache\Content.Word\EEA-and-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rabov\AppData\Local\Microsoft\Windows\INetCache\Content.Word\EEA-and-Norway_gra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65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F54"/>
    <w:multiLevelType w:val="hybridMultilevel"/>
    <w:tmpl w:val="E5E2CB6E"/>
    <w:lvl w:ilvl="0" w:tplc="04260019">
      <w:start w:val="1"/>
      <w:numFmt w:val="lowerLetter"/>
      <w:lvlText w:val="%1."/>
      <w:lvlJc w:val="left"/>
      <w:pPr>
        <w:ind w:left="785" w:hanging="360"/>
      </w:pPr>
      <w:rPr>
        <w:sz w:val="24"/>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01153934"/>
    <w:multiLevelType w:val="hybridMultilevel"/>
    <w:tmpl w:val="8000E2C8"/>
    <w:lvl w:ilvl="0" w:tplc="04260011">
      <w:start w:val="1"/>
      <w:numFmt w:val="decimal"/>
      <w:lvlText w:val="%1)"/>
      <w:lvlJc w:val="left"/>
      <w:pPr>
        <w:ind w:left="785" w:hanging="360"/>
      </w:pPr>
      <w:rPr>
        <w:sz w:val="24"/>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15:restartNumberingAfterBreak="0">
    <w:nsid w:val="06F519C1"/>
    <w:multiLevelType w:val="hybridMultilevel"/>
    <w:tmpl w:val="BE4CFCE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5D6E4E"/>
    <w:multiLevelType w:val="hybridMultilevel"/>
    <w:tmpl w:val="0EB238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077E5B"/>
    <w:multiLevelType w:val="hybridMultilevel"/>
    <w:tmpl w:val="74B232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3347576"/>
    <w:multiLevelType w:val="hybridMultilevel"/>
    <w:tmpl w:val="FB684D9E"/>
    <w:lvl w:ilvl="0" w:tplc="0426000F">
      <w:start w:val="1"/>
      <w:numFmt w:val="decimal"/>
      <w:lvlText w:val="%1."/>
      <w:lvlJc w:val="left"/>
      <w:pPr>
        <w:ind w:left="785" w:hanging="360"/>
      </w:pPr>
      <w:rPr>
        <w:sz w:val="24"/>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15:restartNumberingAfterBreak="0">
    <w:nsid w:val="1F401498"/>
    <w:multiLevelType w:val="hybridMultilevel"/>
    <w:tmpl w:val="79CC13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B05AC2"/>
    <w:multiLevelType w:val="hybridMultilevel"/>
    <w:tmpl w:val="6816A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3C1C8E"/>
    <w:multiLevelType w:val="multilevel"/>
    <w:tmpl w:val="6AD8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82740"/>
    <w:multiLevelType w:val="hybridMultilevel"/>
    <w:tmpl w:val="41C6BB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64B57"/>
    <w:multiLevelType w:val="hybridMultilevel"/>
    <w:tmpl w:val="41C6BB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987598"/>
    <w:multiLevelType w:val="hybridMultilevel"/>
    <w:tmpl w:val="AE2689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A124AA"/>
    <w:multiLevelType w:val="multilevel"/>
    <w:tmpl w:val="33744F50"/>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4" w:hanging="510"/>
      </w:pPr>
      <w:rPr>
        <w:rFonts w:hint="default"/>
        <w:b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AD48BC"/>
    <w:multiLevelType w:val="hybridMultilevel"/>
    <w:tmpl w:val="31E208CE"/>
    <w:lvl w:ilvl="0" w:tplc="5AD4FB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7026EB"/>
    <w:multiLevelType w:val="hybridMultilevel"/>
    <w:tmpl w:val="275C5C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5A73D1"/>
    <w:multiLevelType w:val="hybridMultilevel"/>
    <w:tmpl w:val="3F82B724"/>
    <w:lvl w:ilvl="0" w:tplc="697049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44CB745A"/>
    <w:multiLevelType w:val="hybridMultilevel"/>
    <w:tmpl w:val="FC74887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97B1016"/>
    <w:multiLevelType w:val="multilevel"/>
    <w:tmpl w:val="4C9EBBB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15:restartNumberingAfterBreak="0">
    <w:nsid w:val="60E87E27"/>
    <w:multiLevelType w:val="hybridMultilevel"/>
    <w:tmpl w:val="C876CDDE"/>
    <w:lvl w:ilvl="0" w:tplc="04260001">
      <w:start w:val="1"/>
      <w:numFmt w:val="bullet"/>
      <w:lvlText w:val=""/>
      <w:lvlJc w:val="left"/>
      <w:pPr>
        <w:ind w:left="969" w:hanging="360"/>
      </w:pPr>
      <w:rPr>
        <w:rFonts w:ascii="Symbol" w:hAnsi="Symbol" w:hint="default"/>
      </w:rPr>
    </w:lvl>
    <w:lvl w:ilvl="1" w:tplc="04260003" w:tentative="1">
      <w:start w:val="1"/>
      <w:numFmt w:val="bullet"/>
      <w:lvlText w:val="o"/>
      <w:lvlJc w:val="left"/>
      <w:pPr>
        <w:ind w:left="1689" w:hanging="360"/>
      </w:pPr>
      <w:rPr>
        <w:rFonts w:ascii="Courier New" w:hAnsi="Courier New" w:cs="Courier New" w:hint="default"/>
      </w:rPr>
    </w:lvl>
    <w:lvl w:ilvl="2" w:tplc="04260005" w:tentative="1">
      <w:start w:val="1"/>
      <w:numFmt w:val="bullet"/>
      <w:lvlText w:val=""/>
      <w:lvlJc w:val="left"/>
      <w:pPr>
        <w:ind w:left="2409" w:hanging="360"/>
      </w:pPr>
      <w:rPr>
        <w:rFonts w:ascii="Wingdings" w:hAnsi="Wingdings" w:hint="default"/>
      </w:rPr>
    </w:lvl>
    <w:lvl w:ilvl="3" w:tplc="04260001" w:tentative="1">
      <w:start w:val="1"/>
      <w:numFmt w:val="bullet"/>
      <w:lvlText w:val=""/>
      <w:lvlJc w:val="left"/>
      <w:pPr>
        <w:ind w:left="3129" w:hanging="360"/>
      </w:pPr>
      <w:rPr>
        <w:rFonts w:ascii="Symbol" w:hAnsi="Symbol" w:hint="default"/>
      </w:rPr>
    </w:lvl>
    <w:lvl w:ilvl="4" w:tplc="04260003" w:tentative="1">
      <w:start w:val="1"/>
      <w:numFmt w:val="bullet"/>
      <w:lvlText w:val="o"/>
      <w:lvlJc w:val="left"/>
      <w:pPr>
        <w:ind w:left="3849" w:hanging="360"/>
      </w:pPr>
      <w:rPr>
        <w:rFonts w:ascii="Courier New" w:hAnsi="Courier New" w:cs="Courier New" w:hint="default"/>
      </w:rPr>
    </w:lvl>
    <w:lvl w:ilvl="5" w:tplc="04260005" w:tentative="1">
      <w:start w:val="1"/>
      <w:numFmt w:val="bullet"/>
      <w:lvlText w:val=""/>
      <w:lvlJc w:val="left"/>
      <w:pPr>
        <w:ind w:left="4569" w:hanging="360"/>
      </w:pPr>
      <w:rPr>
        <w:rFonts w:ascii="Wingdings" w:hAnsi="Wingdings" w:hint="default"/>
      </w:rPr>
    </w:lvl>
    <w:lvl w:ilvl="6" w:tplc="04260001" w:tentative="1">
      <w:start w:val="1"/>
      <w:numFmt w:val="bullet"/>
      <w:lvlText w:val=""/>
      <w:lvlJc w:val="left"/>
      <w:pPr>
        <w:ind w:left="5289" w:hanging="360"/>
      </w:pPr>
      <w:rPr>
        <w:rFonts w:ascii="Symbol" w:hAnsi="Symbol" w:hint="default"/>
      </w:rPr>
    </w:lvl>
    <w:lvl w:ilvl="7" w:tplc="04260003" w:tentative="1">
      <w:start w:val="1"/>
      <w:numFmt w:val="bullet"/>
      <w:lvlText w:val="o"/>
      <w:lvlJc w:val="left"/>
      <w:pPr>
        <w:ind w:left="6009" w:hanging="360"/>
      </w:pPr>
      <w:rPr>
        <w:rFonts w:ascii="Courier New" w:hAnsi="Courier New" w:cs="Courier New" w:hint="default"/>
      </w:rPr>
    </w:lvl>
    <w:lvl w:ilvl="8" w:tplc="04260005" w:tentative="1">
      <w:start w:val="1"/>
      <w:numFmt w:val="bullet"/>
      <w:lvlText w:val=""/>
      <w:lvlJc w:val="left"/>
      <w:pPr>
        <w:ind w:left="6729" w:hanging="360"/>
      </w:pPr>
      <w:rPr>
        <w:rFonts w:ascii="Wingdings" w:hAnsi="Wingdings" w:hint="default"/>
      </w:rPr>
    </w:lvl>
  </w:abstractNum>
  <w:abstractNum w:abstractNumId="19" w15:restartNumberingAfterBreak="0">
    <w:nsid w:val="6C26441D"/>
    <w:multiLevelType w:val="hybridMultilevel"/>
    <w:tmpl w:val="DECCB5B2"/>
    <w:lvl w:ilvl="0" w:tplc="1EDC3960">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2435BD"/>
    <w:multiLevelType w:val="hybridMultilevel"/>
    <w:tmpl w:val="8EF25E00"/>
    <w:lvl w:ilvl="0" w:tplc="04260017">
      <w:start w:val="1"/>
      <w:numFmt w:val="lowerLetter"/>
      <w:lvlText w:val="%1)"/>
      <w:lvlJc w:val="left"/>
      <w:pPr>
        <w:ind w:left="785" w:hanging="360"/>
      </w:pPr>
      <w:rPr>
        <w:sz w:val="24"/>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1" w15:restartNumberingAfterBreak="0">
    <w:nsid w:val="6E3008AE"/>
    <w:multiLevelType w:val="multilevel"/>
    <w:tmpl w:val="6BFE741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525EF8"/>
    <w:multiLevelType w:val="hybridMultilevel"/>
    <w:tmpl w:val="C78E4544"/>
    <w:lvl w:ilvl="0" w:tplc="CF86E0FC">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180CD1"/>
    <w:multiLevelType w:val="hybridMultilevel"/>
    <w:tmpl w:val="8378FF58"/>
    <w:lvl w:ilvl="0" w:tplc="7E60D0DE">
      <w:start w:val="3"/>
      <w:numFmt w:val="lowerLetter"/>
      <w:lvlText w:val="%1)"/>
      <w:lvlJc w:val="left"/>
      <w:pPr>
        <w:ind w:left="2040" w:hanging="360"/>
      </w:pPr>
      <w:rPr>
        <w:rFonts w:hint="default"/>
      </w:rPr>
    </w:lvl>
    <w:lvl w:ilvl="1" w:tplc="04260019" w:tentative="1">
      <w:start w:val="1"/>
      <w:numFmt w:val="lowerLetter"/>
      <w:lvlText w:val="%2."/>
      <w:lvlJc w:val="left"/>
      <w:pPr>
        <w:ind w:left="2760" w:hanging="360"/>
      </w:pPr>
    </w:lvl>
    <w:lvl w:ilvl="2" w:tplc="0426001B" w:tentative="1">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24" w15:restartNumberingAfterBreak="0">
    <w:nsid w:val="74245E87"/>
    <w:multiLevelType w:val="hybridMultilevel"/>
    <w:tmpl w:val="344CAA26"/>
    <w:lvl w:ilvl="0" w:tplc="A95CD8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78FB05A0"/>
    <w:multiLevelType w:val="hybridMultilevel"/>
    <w:tmpl w:val="DD801C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CB501EE"/>
    <w:multiLevelType w:val="hybridMultilevel"/>
    <w:tmpl w:val="FC48D9A8"/>
    <w:lvl w:ilvl="0" w:tplc="1D860C9C">
      <w:start w:val="1"/>
      <w:numFmt w:val="decimal"/>
      <w:lvlText w:val="%1."/>
      <w:lvlJc w:val="left"/>
      <w:pPr>
        <w:ind w:left="1080" w:hanging="360"/>
      </w:pPr>
      <w:rPr>
        <w:rFonts w:ascii="Calibri" w:eastAsia="PMingLiU" w:hAnsi="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15"/>
  </w:num>
  <w:num w:numId="3">
    <w:abstractNumId w:val="13"/>
  </w:num>
  <w:num w:numId="4">
    <w:abstractNumId w:val="3"/>
  </w:num>
  <w:num w:numId="5">
    <w:abstractNumId w:val="17"/>
  </w:num>
  <w:num w:numId="6">
    <w:abstractNumId w:val="21"/>
  </w:num>
  <w:num w:numId="7">
    <w:abstractNumId w:val="22"/>
  </w:num>
  <w:num w:numId="8">
    <w:abstractNumId w:val="20"/>
  </w:num>
  <w:num w:numId="9">
    <w:abstractNumId w:val="0"/>
  </w:num>
  <w:num w:numId="10">
    <w:abstractNumId w:val="5"/>
  </w:num>
  <w:num w:numId="11">
    <w:abstractNumId w:val="24"/>
  </w:num>
  <w:num w:numId="12">
    <w:abstractNumId w:val="7"/>
  </w:num>
  <w:num w:numId="13">
    <w:abstractNumId w:val="10"/>
  </w:num>
  <w:num w:numId="14">
    <w:abstractNumId w:val="9"/>
  </w:num>
  <w:num w:numId="15">
    <w:abstractNumId w:val="11"/>
  </w:num>
  <w:num w:numId="16">
    <w:abstractNumId w:val="4"/>
  </w:num>
  <w:num w:numId="17">
    <w:abstractNumId w:val="12"/>
  </w:num>
  <w:num w:numId="18">
    <w:abstractNumId w:val="16"/>
  </w:num>
  <w:num w:numId="19">
    <w:abstractNumId w:val="18"/>
  </w:num>
  <w:num w:numId="20">
    <w:abstractNumId w:val="8"/>
  </w:num>
  <w:num w:numId="21">
    <w:abstractNumId w:val="1"/>
  </w:num>
  <w:num w:numId="22">
    <w:abstractNumId w:val="25"/>
  </w:num>
  <w:num w:numId="23">
    <w:abstractNumId w:val="14"/>
  </w:num>
  <w:num w:numId="24">
    <w:abstractNumId w:val="26"/>
  </w:num>
  <w:num w:numId="25">
    <w:abstractNumId w:val="23"/>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6A"/>
    <w:rsid w:val="00000801"/>
    <w:rsid w:val="00014D40"/>
    <w:rsid w:val="00022C89"/>
    <w:rsid w:val="000339FA"/>
    <w:rsid w:val="00034574"/>
    <w:rsid w:val="000434A9"/>
    <w:rsid w:val="000457D6"/>
    <w:rsid w:val="00047145"/>
    <w:rsid w:val="00056480"/>
    <w:rsid w:val="00056893"/>
    <w:rsid w:val="00057681"/>
    <w:rsid w:val="000668AE"/>
    <w:rsid w:val="00067CEF"/>
    <w:rsid w:val="00067D25"/>
    <w:rsid w:val="00070C44"/>
    <w:rsid w:val="00080B15"/>
    <w:rsid w:val="0008197F"/>
    <w:rsid w:val="00082D62"/>
    <w:rsid w:val="00087745"/>
    <w:rsid w:val="0009012F"/>
    <w:rsid w:val="00093615"/>
    <w:rsid w:val="000940B9"/>
    <w:rsid w:val="000A6147"/>
    <w:rsid w:val="000A6F8D"/>
    <w:rsid w:val="000B5B6A"/>
    <w:rsid w:val="000C3064"/>
    <w:rsid w:val="000D245A"/>
    <w:rsid w:val="000D3D18"/>
    <w:rsid w:val="000D7D14"/>
    <w:rsid w:val="000E186D"/>
    <w:rsid w:val="000E1CE7"/>
    <w:rsid w:val="000E51FC"/>
    <w:rsid w:val="000F0E37"/>
    <w:rsid w:val="000F130A"/>
    <w:rsid w:val="000F33BC"/>
    <w:rsid w:val="000F5538"/>
    <w:rsid w:val="00103BD6"/>
    <w:rsid w:val="00110524"/>
    <w:rsid w:val="001278ED"/>
    <w:rsid w:val="00134474"/>
    <w:rsid w:val="001452F2"/>
    <w:rsid w:val="00150159"/>
    <w:rsid w:val="00152DED"/>
    <w:rsid w:val="00154921"/>
    <w:rsid w:val="00154D1E"/>
    <w:rsid w:val="00160F59"/>
    <w:rsid w:val="00163B67"/>
    <w:rsid w:val="00164B68"/>
    <w:rsid w:val="00164BE2"/>
    <w:rsid w:val="001702B7"/>
    <w:rsid w:val="00175011"/>
    <w:rsid w:val="00175873"/>
    <w:rsid w:val="00180BAE"/>
    <w:rsid w:val="00183FB7"/>
    <w:rsid w:val="00191F5A"/>
    <w:rsid w:val="001925AF"/>
    <w:rsid w:val="001A1882"/>
    <w:rsid w:val="001A4CF7"/>
    <w:rsid w:val="001A52CC"/>
    <w:rsid w:val="001A61E6"/>
    <w:rsid w:val="001A655D"/>
    <w:rsid w:val="001B3F1A"/>
    <w:rsid w:val="001C0997"/>
    <w:rsid w:val="001C67BE"/>
    <w:rsid w:val="001D0667"/>
    <w:rsid w:val="001D1C55"/>
    <w:rsid w:val="001D3AB1"/>
    <w:rsid w:val="001D3E23"/>
    <w:rsid w:val="001D7E50"/>
    <w:rsid w:val="001E3776"/>
    <w:rsid w:val="001F5B85"/>
    <w:rsid w:val="00202108"/>
    <w:rsid w:val="0020657C"/>
    <w:rsid w:val="00207EF5"/>
    <w:rsid w:val="00210CA0"/>
    <w:rsid w:val="002213F4"/>
    <w:rsid w:val="00222CE8"/>
    <w:rsid w:val="00223061"/>
    <w:rsid w:val="00224A59"/>
    <w:rsid w:val="00225536"/>
    <w:rsid w:val="00230A24"/>
    <w:rsid w:val="00234E01"/>
    <w:rsid w:val="002358BE"/>
    <w:rsid w:val="002433FE"/>
    <w:rsid w:val="0024370C"/>
    <w:rsid w:val="00250887"/>
    <w:rsid w:val="002561F0"/>
    <w:rsid w:val="00257BAA"/>
    <w:rsid w:val="00260028"/>
    <w:rsid w:val="002621D2"/>
    <w:rsid w:val="002643B6"/>
    <w:rsid w:val="00264575"/>
    <w:rsid w:val="00264EED"/>
    <w:rsid w:val="00273AE4"/>
    <w:rsid w:val="00275C17"/>
    <w:rsid w:val="00280891"/>
    <w:rsid w:val="0028399E"/>
    <w:rsid w:val="0029212F"/>
    <w:rsid w:val="002A1063"/>
    <w:rsid w:val="002A5D35"/>
    <w:rsid w:val="002A647B"/>
    <w:rsid w:val="002B20D3"/>
    <w:rsid w:val="002B674C"/>
    <w:rsid w:val="002C13E9"/>
    <w:rsid w:val="002E0377"/>
    <w:rsid w:val="002E2DEA"/>
    <w:rsid w:val="002E3166"/>
    <w:rsid w:val="002F25EA"/>
    <w:rsid w:val="00301DE8"/>
    <w:rsid w:val="0030520D"/>
    <w:rsid w:val="0030765F"/>
    <w:rsid w:val="00311742"/>
    <w:rsid w:val="00312BEF"/>
    <w:rsid w:val="003132AD"/>
    <w:rsid w:val="0032583B"/>
    <w:rsid w:val="00331EBC"/>
    <w:rsid w:val="003338BC"/>
    <w:rsid w:val="003341AD"/>
    <w:rsid w:val="00340789"/>
    <w:rsid w:val="0034148F"/>
    <w:rsid w:val="00342322"/>
    <w:rsid w:val="0034506B"/>
    <w:rsid w:val="003451B8"/>
    <w:rsid w:val="0035301F"/>
    <w:rsid w:val="003536F9"/>
    <w:rsid w:val="00354D27"/>
    <w:rsid w:val="00357A7A"/>
    <w:rsid w:val="00361A28"/>
    <w:rsid w:val="003620E3"/>
    <w:rsid w:val="00363A1D"/>
    <w:rsid w:val="00370891"/>
    <w:rsid w:val="0037604E"/>
    <w:rsid w:val="00376E71"/>
    <w:rsid w:val="003813EB"/>
    <w:rsid w:val="00382AD7"/>
    <w:rsid w:val="0038334E"/>
    <w:rsid w:val="00392329"/>
    <w:rsid w:val="0039606B"/>
    <w:rsid w:val="003A03D8"/>
    <w:rsid w:val="003A1D6A"/>
    <w:rsid w:val="003A29E4"/>
    <w:rsid w:val="003A468D"/>
    <w:rsid w:val="003A509C"/>
    <w:rsid w:val="003B09AC"/>
    <w:rsid w:val="003B2CF2"/>
    <w:rsid w:val="003B3B74"/>
    <w:rsid w:val="003B7515"/>
    <w:rsid w:val="003C47B3"/>
    <w:rsid w:val="003C6FDE"/>
    <w:rsid w:val="003D0BDA"/>
    <w:rsid w:val="003D4887"/>
    <w:rsid w:val="003E793A"/>
    <w:rsid w:val="003F1EF0"/>
    <w:rsid w:val="00401B63"/>
    <w:rsid w:val="00403949"/>
    <w:rsid w:val="004051E8"/>
    <w:rsid w:val="00410C59"/>
    <w:rsid w:val="00411B62"/>
    <w:rsid w:val="004125BE"/>
    <w:rsid w:val="0041435F"/>
    <w:rsid w:val="00426EC4"/>
    <w:rsid w:val="00433E2A"/>
    <w:rsid w:val="00453B30"/>
    <w:rsid w:val="00456700"/>
    <w:rsid w:val="00460A15"/>
    <w:rsid w:val="00466E16"/>
    <w:rsid w:val="004712F5"/>
    <w:rsid w:val="004A1CB2"/>
    <w:rsid w:val="004B2B56"/>
    <w:rsid w:val="004B2F09"/>
    <w:rsid w:val="004C3DCE"/>
    <w:rsid w:val="004D272B"/>
    <w:rsid w:val="004D7AEE"/>
    <w:rsid w:val="004E44E7"/>
    <w:rsid w:val="004E5053"/>
    <w:rsid w:val="004E594E"/>
    <w:rsid w:val="004F0303"/>
    <w:rsid w:val="004F5524"/>
    <w:rsid w:val="00502113"/>
    <w:rsid w:val="0050370A"/>
    <w:rsid w:val="00505DFC"/>
    <w:rsid w:val="00506DD4"/>
    <w:rsid w:val="005134DD"/>
    <w:rsid w:val="00513D80"/>
    <w:rsid w:val="0051571D"/>
    <w:rsid w:val="00517DA7"/>
    <w:rsid w:val="00523474"/>
    <w:rsid w:val="005300E6"/>
    <w:rsid w:val="00533552"/>
    <w:rsid w:val="005358A0"/>
    <w:rsid w:val="005370BC"/>
    <w:rsid w:val="005401DC"/>
    <w:rsid w:val="00541535"/>
    <w:rsid w:val="005458CB"/>
    <w:rsid w:val="00547DB3"/>
    <w:rsid w:val="00552831"/>
    <w:rsid w:val="00554F10"/>
    <w:rsid w:val="0056257C"/>
    <w:rsid w:val="00563FD3"/>
    <w:rsid w:val="00565A0F"/>
    <w:rsid w:val="00565B23"/>
    <w:rsid w:val="00565C73"/>
    <w:rsid w:val="00571D5C"/>
    <w:rsid w:val="005747F9"/>
    <w:rsid w:val="00577A81"/>
    <w:rsid w:val="0058172B"/>
    <w:rsid w:val="005817B4"/>
    <w:rsid w:val="005846DB"/>
    <w:rsid w:val="00595B6D"/>
    <w:rsid w:val="005A0DC1"/>
    <w:rsid w:val="005A75AD"/>
    <w:rsid w:val="005B7D70"/>
    <w:rsid w:val="005D0254"/>
    <w:rsid w:val="005D2438"/>
    <w:rsid w:val="005D6527"/>
    <w:rsid w:val="005E2E62"/>
    <w:rsid w:val="005E560F"/>
    <w:rsid w:val="005E6878"/>
    <w:rsid w:val="005F223A"/>
    <w:rsid w:val="005F2F40"/>
    <w:rsid w:val="005F3C59"/>
    <w:rsid w:val="006036A3"/>
    <w:rsid w:val="006105D0"/>
    <w:rsid w:val="00614667"/>
    <w:rsid w:val="00617CC7"/>
    <w:rsid w:val="00623D82"/>
    <w:rsid w:val="00626D82"/>
    <w:rsid w:val="006274F6"/>
    <w:rsid w:val="0063101B"/>
    <w:rsid w:val="006327CD"/>
    <w:rsid w:val="0063486E"/>
    <w:rsid w:val="00634F30"/>
    <w:rsid w:val="006413C5"/>
    <w:rsid w:val="0064222A"/>
    <w:rsid w:val="00650493"/>
    <w:rsid w:val="0065307F"/>
    <w:rsid w:val="00655DD5"/>
    <w:rsid w:val="006562E2"/>
    <w:rsid w:val="00661704"/>
    <w:rsid w:val="00665A92"/>
    <w:rsid w:val="00667024"/>
    <w:rsid w:val="00672971"/>
    <w:rsid w:val="00673E85"/>
    <w:rsid w:val="00677133"/>
    <w:rsid w:val="00677F30"/>
    <w:rsid w:val="006817C8"/>
    <w:rsid w:val="00682E9C"/>
    <w:rsid w:val="00683263"/>
    <w:rsid w:val="00684D7C"/>
    <w:rsid w:val="00684F1F"/>
    <w:rsid w:val="00685380"/>
    <w:rsid w:val="00687A69"/>
    <w:rsid w:val="006909EA"/>
    <w:rsid w:val="006A2596"/>
    <w:rsid w:val="006A5442"/>
    <w:rsid w:val="006A77F8"/>
    <w:rsid w:val="006B20A8"/>
    <w:rsid w:val="006C5E56"/>
    <w:rsid w:val="006C63DD"/>
    <w:rsid w:val="006D09AB"/>
    <w:rsid w:val="006D103D"/>
    <w:rsid w:val="006D478E"/>
    <w:rsid w:val="006D47A9"/>
    <w:rsid w:val="006D653D"/>
    <w:rsid w:val="006D7427"/>
    <w:rsid w:val="006D7E2B"/>
    <w:rsid w:val="006E29F5"/>
    <w:rsid w:val="006E3C9D"/>
    <w:rsid w:val="006F0F78"/>
    <w:rsid w:val="006F1F8B"/>
    <w:rsid w:val="006F54E7"/>
    <w:rsid w:val="006F76F3"/>
    <w:rsid w:val="0070521C"/>
    <w:rsid w:val="00706658"/>
    <w:rsid w:val="00710767"/>
    <w:rsid w:val="00711E7C"/>
    <w:rsid w:val="00715624"/>
    <w:rsid w:val="00727D97"/>
    <w:rsid w:val="0073392D"/>
    <w:rsid w:val="00734D3D"/>
    <w:rsid w:val="007359F4"/>
    <w:rsid w:val="00744FF6"/>
    <w:rsid w:val="00745B25"/>
    <w:rsid w:val="00745D32"/>
    <w:rsid w:val="00746EA1"/>
    <w:rsid w:val="00753B9D"/>
    <w:rsid w:val="00761DAE"/>
    <w:rsid w:val="00763998"/>
    <w:rsid w:val="00777F2E"/>
    <w:rsid w:val="00780DCA"/>
    <w:rsid w:val="0078310A"/>
    <w:rsid w:val="00786085"/>
    <w:rsid w:val="0078658A"/>
    <w:rsid w:val="0079031B"/>
    <w:rsid w:val="00791049"/>
    <w:rsid w:val="007918B5"/>
    <w:rsid w:val="007968F7"/>
    <w:rsid w:val="00796E94"/>
    <w:rsid w:val="0079789A"/>
    <w:rsid w:val="007A1F1C"/>
    <w:rsid w:val="007A2A31"/>
    <w:rsid w:val="007A3F44"/>
    <w:rsid w:val="007A42FB"/>
    <w:rsid w:val="007C194B"/>
    <w:rsid w:val="007C1C13"/>
    <w:rsid w:val="007C4AC8"/>
    <w:rsid w:val="007C7BDF"/>
    <w:rsid w:val="007D1C20"/>
    <w:rsid w:val="007D209A"/>
    <w:rsid w:val="007D6C9E"/>
    <w:rsid w:val="007E3FE3"/>
    <w:rsid w:val="007E4A82"/>
    <w:rsid w:val="007E5B96"/>
    <w:rsid w:val="007F2E93"/>
    <w:rsid w:val="00807D81"/>
    <w:rsid w:val="00812787"/>
    <w:rsid w:val="008131FE"/>
    <w:rsid w:val="0081415D"/>
    <w:rsid w:val="00821B6F"/>
    <w:rsid w:val="008248D5"/>
    <w:rsid w:val="00824A9A"/>
    <w:rsid w:val="00826486"/>
    <w:rsid w:val="00830827"/>
    <w:rsid w:val="008322A3"/>
    <w:rsid w:val="00834897"/>
    <w:rsid w:val="00835372"/>
    <w:rsid w:val="00835D26"/>
    <w:rsid w:val="00844D81"/>
    <w:rsid w:val="008455B3"/>
    <w:rsid w:val="00845F77"/>
    <w:rsid w:val="00846A0D"/>
    <w:rsid w:val="00846F77"/>
    <w:rsid w:val="00847554"/>
    <w:rsid w:val="00847EBC"/>
    <w:rsid w:val="00861AF1"/>
    <w:rsid w:val="00861FA1"/>
    <w:rsid w:val="00862DD6"/>
    <w:rsid w:val="008710C8"/>
    <w:rsid w:val="00873DCE"/>
    <w:rsid w:val="0087590F"/>
    <w:rsid w:val="00881A44"/>
    <w:rsid w:val="0088789F"/>
    <w:rsid w:val="00887AFC"/>
    <w:rsid w:val="00887DFD"/>
    <w:rsid w:val="008A018D"/>
    <w:rsid w:val="008A1C13"/>
    <w:rsid w:val="008A213B"/>
    <w:rsid w:val="008A5C95"/>
    <w:rsid w:val="008B09A0"/>
    <w:rsid w:val="008C1B78"/>
    <w:rsid w:val="008C271E"/>
    <w:rsid w:val="008C413B"/>
    <w:rsid w:val="008C47C9"/>
    <w:rsid w:val="008C561D"/>
    <w:rsid w:val="008D085F"/>
    <w:rsid w:val="008D70C3"/>
    <w:rsid w:val="008E18DA"/>
    <w:rsid w:val="008E19B4"/>
    <w:rsid w:val="008E678E"/>
    <w:rsid w:val="008F572C"/>
    <w:rsid w:val="009061E8"/>
    <w:rsid w:val="009077CA"/>
    <w:rsid w:val="00910A0B"/>
    <w:rsid w:val="0091152E"/>
    <w:rsid w:val="009135FA"/>
    <w:rsid w:val="00914463"/>
    <w:rsid w:val="00916396"/>
    <w:rsid w:val="00917131"/>
    <w:rsid w:val="0092320C"/>
    <w:rsid w:val="009251E6"/>
    <w:rsid w:val="00926E66"/>
    <w:rsid w:val="00927808"/>
    <w:rsid w:val="009422C0"/>
    <w:rsid w:val="00944B7A"/>
    <w:rsid w:val="00947B4C"/>
    <w:rsid w:val="00951164"/>
    <w:rsid w:val="00952902"/>
    <w:rsid w:val="00953BDB"/>
    <w:rsid w:val="0095586C"/>
    <w:rsid w:val="00956A01"/>
    <w:rsid w:val="00960531"/>
    <w:rsid w:val="00960558"/>
    <w:rsid w:val="009632BB"/>
    <w:rsid w:val="00965219"/>
    <w:rsid w:val="00976CB1"/>
    <w:rsid w:val="0098284A"/>
    <w:rsid w:val="00990959"/>
    <w:rsid w:val="00993237"/>
    <w:rsid w:val="009A1CB3"/>
    <w:rsid w:val="009A482E"/>
    <w:rsid w:val="009A751E"/>
    <w:rsid w:val="009C01BA"/>
    <w:rsid w:val="009C0303"/>
    <w:rsid w:val="009C1A0E"/>
    <w:rsid w:val="009C45C0"/>
    <w:rsid w:val="009C55A5"/>
    <w:rsid w:val="009D3FC0"/>
    <w:rsid w:val="009D603B"/>
    <w:rsid w:val="009E5C62"/>
    <w:rsid w:val="009E745A"/>
    <w:rsid w:val="009F143E"/>
    <w:rsid w:val="009F3379"/>
    <w:rsid w:val="00A03E44"/>
    <w:rsid w:val="00A04643"/>
    <w:rsid w:val="00A046C6"/>
    <w:rsid w:val="00A04B6E"/>
    <w:rsid w:val="00A06772"/>
    <w:rsid w:val="00A07538"/>
    <w:rsid w:val="00A12596"/>
    <w:rsid w:val="00A462CC"/>
    <w:rsid w:val="00A51052"/>
    <w:rsid w:val="00A5150A"/>
    <w:rsid w:val="00A64152"/>
    <w:rsid w:val="00A6463A"/>
    <w:rsid w:val="00A65446"/>
    <w:rsid w:val="00A74B52"/>
    <w:rsid w:val="00A7558F"/>
    <w:rsid w:val="00A81CC4"/>
    <w:rsid w:val="00A8390F"/>
    <w:rsid w:val="00A87D2F"/>
    <w:rsid w:val="00A91351"/>
    <w:rsid w:val="00AA1E5F"/>
    <w:rsid w:val="00AA2EF5"/>
    <w:rsid w:val="00AA3B71"/>
    <w:rsid w:val="00AA3CA8"/>
    <w:rsid w:val="00AA421E"/>
    <w:rsid w:val="00AB27E4"/>
    <w:rsid w:val="00AB448D"/>
    <w:rsid w:val="00AB7B37"/>
    <w:rsid w:val="00AC0288"/>
    <w:rsid w:val="00AC66D1"/>
    <w:rsid w:val="00AC7E5A"/>
    <w:rsid w:val="00AD14D5"/>
    <w:rsid w:val="00AD31D8"/>
    <w:rsid w:val="00AD3EB8"/>
    <w:rsid w:val="00AD679E"/>
    <w:rsid w:val="00AE22D5"/>
    <w:rsid w:val="00AE3656"/>
    <w:rsid w:val="00AE4064"/>
    <w:rsid w:val="00AE5A26"/>
    <w:rsid w:val="00AE62C0"/>
    <w:rsid w:val="00AE6612"/>
    <w:rsid w:val="00AF12A2"/>
    <w:rsid w:val="00AF2B98"/>
    <w:rsid w:val="00AF4A3E"/>
    <w:rsid w:val="00AF6DB9"/>
    <w:rsid w:val="00B020E8"/>
    <w:rsid w:val="00B122C3"/>
    <w:rsid w:val="00B12C37"/>
    <w:rsid w:val="00B151D8"/>
    <w:rsid w:val="00B16A09"/>
    <w:rsid w:val="00B20FDF"/>
    <w:rsid w:val="00B24236"/>
    <w:rsid w:val="00B25F74"/>
    <w:rsid w:val="00B3484E"/>
    <w:rsid w:val="00B35A42"/>
    <w:rsid w:val="00B3634D"/>
    <w:rsid w:val="00B422B6"/>
    <w:rsid w:val="00B44230"/>
    <w:rsid w:val="00B5157E"/>
    <w:rsid w:val="00B6126F"/>
    <w:rsid w:val="00B62885"/>
    <w:rsid w:val="00B668F2"/>
    <w:rsid w:val="00B717AE"/>
    <w:rsid w:val="00B769B0"/>
    <w:rsid w:val="00B81367"/>
    <w:rsid w:val="00B86C2A"/>
    <w:rsid w:val="00B91AA2"/>
    <w:rsid w:val="00B92342"/>
    <w:rsid w:val="00B93C63"/>
    <w:rsid w:val="00BA1CC7"/>
    <w:rsid w:val="00BC0168"/>
    <w:rsid w:val="00BC1C5A"/>
    <w:rsid w:val="00BC36C5"/>
    <w:rsid w:val="00BC3B94"/>
    <w:rsid w:val="00BD4035"/>
    <w:rsid w:val="00BD51CA"/>
    <w:rsid w:val="00BD766A"/>
    <w:rsid w:val="00BE221D"/>
    <w:rsid w:val="00BE2591"/>
    <w:rsid w:val="00BE43A7"/>
    <w:rsid w:val="00BE4922"/>
    <w:rsid w:val="00BE60F1"/>
    <w:rsid w:val="00BE6DC3"/>
    <w:rsid w:val="00BF3ADE"/>
    <w:rsid w:val="00BF6D7F"/>
    <w:rsid w:val="00BF6E21"/>
    <w:rsid w:val="00C02389"/>
    <w:rsid w:val="00C03962"/>
    <w:rsid w:val="00C05AA0"/>
    <w:rsid w:val="00C0675D"/>
    <w:rsid w:val="00C06819"/>
    <w:rsid w:val="00C078CD"/>
    <w:rsid w:val="00C106BB"/>
    <w:rsid w:val="00C13382"/>
    <w:rsid w:val="00C143D9"/>
    <w:rsid w:val="00C154B6"/>
    <w:rsid w:val="00C21FBE"/>
    <w:rsid w:val="00C25B35"/>
    <w:rsid w:val="00C26857"/>
    <w:rsid w:val="00C27F59"/>
    <w:rsid w:val="00C33669"/>
    <w:rsid w:val="00C4198F"/>
    <w:rsid w:val="00C5173F"/>
    <w:rsid w:val="00C52949"/>
    <w:rsid w:val="00C54F96"/>
    <w:rsid w:val="00C60E1E"/>
    <w:rsid w:val="00C80140"/>
    <w:rsid w:val="00C846E3"/>
    <w:rsid w:val="00C8667E"/>
    <w:rsid w:val="00CA03C1"/>
    <w:rsid w:val="00CA2596"/>
    <w:rsid w:val="00CA3A1D"/>
    <w:rsid w:val="00CA710B"/>
    <w:rsid w:val="00CB6445"/>
    <w:rsid w:val="00CB68CD"/>
    <w:rsid w:val="00CC18CF"/>
    <w:rsid w:val="00CC4207"/>
    <w:rsid w:val="00CC6D89"/>
    <w:rsid w:val="00CD0547"/>
    <w:rsid w:val="00CD4831"/>
    <w:rsid w:val="00CD4C91"/>
    <w:rsid w:val="00CE3B78"/>
    <w:rsid w:val="00CE6D95"/>
    <w:rsid w:val="00CE76C8"/>
    <w:rsid w:val="00CF21B7"/>
    <w:rsid w:val="00CF5B78"/>
    <w:rsid w:val="00CF6093"/>
    <w:rsid w:val="00D0392A"/>
    <w:rsid w:val="00D068EE"/>
    <w:rsid w:val="00D12556"/>
    <w:rsid w:val="00D1402F"/>
    <w:rsid w:val="00D15A76"/>
    <w:rsid w:val="00D242C2"/>
    <w:rsid w:val="00D311B3"/>
    <w:rsid w:val="00D33378"/>
    <w:rsid w:val="00D36F8F"/>
    <w:rsid w:val="00D373ED"/>
    <w:rsid w:val="00D37940"/>
    <w:rsid w:val="00D43B05"/>
    <w:rsid w:val="00D5057E"/>
    <w:rsid w:val="00D52BF8"/>
    <w:rsid w:val="00D540F1"/>
    <w:rsid w:val="00D55C17"/>
    <w:rsid w:val="00D57D5D"/>
    <w:rsid w:val="00D614CF"/>
    <w:rsid w:val="00D627B6"/>
    <w:rsid w:val="00D656A4"/>
    <w:rsid w:val="00D7409C"/>
    <w:rsid w:val="00D770D4"/>
    <w:rsid w:val="00D77C8B"/>
    <w:rsid w:val="00D80D95"/>
    <w:rsid w:val="00D918FC"/>
    <w:rsid w:val="00D91B18"/>
    <w:rsid w:val="00D9442A"/>
    <w:rsid w:val="00D965A2"/>
    <w:rsid w:val="00D96BB0"/>
    <w:rsid w:val="00DA1945"/>
    <w:rsid w:val="00DB0C56"/>
    <w:rsid w:val="00DB2AFB"/>
    <w:rsid w:val="00DB5250"/>
    <w:rsid w:val="00DB68A0"/>
    <w:rsid w:val="00DC0DD7"/>
    <w:rsid w:val="00DC0EEC"/>
    <w:rsid w:val="00DC49C1"/>
    <w:rsid w:val="00DE1B31"/>
    <w:rsid w:val="00DF0448"/>
    <w:rsid w:val="00DF34AC"/>
    <w:rsid w:val="00E00E0C"/>
    <w:rsid w:val="00E114C7"/>
    <w:rsid w:val="00E1282A"/>
    <w:rsid w:val="00E12DF9"/>
    <w:rsid w:val="00E17CDB"/>
    <w:rsid w:val="00E20EED"/>
    <w:rsid w:val="00E21B20"/>
    <w:rsid w:val="00E24498"/>
    <w:rsid w:val="00E277C3"/>
    <w:rsid w:val="00E307E1"/>
    <w:rsid w:val="00E3132D"/>
    <w:rsid w:val="00E31BF8"/>
    <w:rsid w:val="00E32BFD"/>
    <w:rsid w:val="00E369CB"/>
    <w:rsid w:val="00E42E21"/>
    <w:rsid w:val="00E43303"/>
    <w:rsid w:val="00E43720"/>
    <w:rsid w:val="00E4477A"/>
    <w:rsid w:val="00E452A9"/>
    <w:rsid w:val="00E51582"/>
    <w:rsid w:val="00E51E3F"/>
    <w:rsid w:val="00E52AF3"/>
    <w:rsid w:val="00E53D19"/>
    <w:rsid w:val="00E5669E"/>
    <w:rsid w:val="00E56CA9"/>
    <w:rsid w:val="00E60021"/>
    <w:rsid w:val="00E611A9"/>
    <w:rsid w:val="00E63C6D"/>
    <w:rsid w:val="00E6601F"/>
    <w:rsid w:val="00E66E48"/>
    <w:rsid w:val="00E705CC"/>
    <w:rsid w:val="00E723CD"/>
    <w:rsid w:val="00E72928"/>
    <w:rsid w:val="00E74305"/>
    <w:rsid w:val="00E77524"/>
    <w:rsid w:val="00E778AA"/>
    <w:rsid w:val="00E80AD9"/>
    <w:rsid w:val="00E83C8E"/>
    <w:rsid w:val="00E97483"/>
    <w:rsid w:val="00E974B3"/>
    <w:rsid w:val="00EB07A9"/>
    <w:rsid w:val="00EB25C9"/>
    <w:rsid w:val="00EB4BD6"/>
    <w:rsid w:val="00EB703A"/>
    <w:rsid w:val="00EC0675"/>
    <w:rsid w:val="00EC24C6"/>
    <w:rsid w:val="00ED231B"/>
    <w:rsid w:val="00ED29D9"/>
    <w:rsid w:val="00ED4DFC"/>
    <w:rsid w:val="00EE120B"/>
    <w:rsid w:val="00EE2084"/>
    <w:rsid w:val="00EE3651"/>
    <w:rsid w:val="00EE6D7A"/>
    <w:rsid w:val="00EF39CD"/>
    <w:rsid w:val="00EF5631"/>
    <w:rsid w:val="00EF591C"/>
    <w:rsid w:val="00EF5945"/>
    <w:rsid w:val="00F0090D"/>
    <w:rsid w:val="00F05A58"/>
    <w:rsid w:val="00F065C1"/>
    <w:rsid w:val="00F103BC"/>
    <w:rsid w:val="00F115C6"/>
    <w:rsid w:val="00F12D8F"/>
    <w:rsid w:val="00F14FC3"/>
    <w:rsid w:val="00F1711D"/>
    <w:rsid w:val="00F21625"/>
    <w:rsid w:val="00F221C5"/>
    <w:rsid w:val="00F3387C"/>
    <w:rsid w:val="00F3628E"/>
    <w:rsid w:val="00F37607"/>
    <w:rsid w:val="00F43D61"/>
    <w:rsid w:val="00F44657"/>
    <w:rsid w:val="00F45554"/>
    <w:rsid w:val="00F53A96"/>
    <w:rsid w:val="00F5613B"/>
    <w:rsid w:val="00F63287"/>
    <w:rsid w:val="00F64816"/>
    <w:rsid w:val="00F74611"/>
    <w:rsid w:val="00F82A1E"/>
    <w:rsid w:val="00F947E6"/>
    <w:rsid w:val="00FA280E"/>
    <w:rsid w:val="00FA33BD"/>
    <w:rsid w:val="00FA5850"/>
    <w:rsid w:val="00FA5E8C"/>
    <w:rsid w:val="00FB1AAE"/>
    <w:rsid w:val="00FB5BBD"/>
    <w:rsid w:val="00FD00D4"/>
    <w:rsid w:val="00FD4148"/>
    <w:rsid w:val="00FE6B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75268"/>
  <w15:chartTrackingRefBased/>
  <w15:docId w15:val="{3A9B806E-9B43-47D3-8B35-9C201FFD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6A"/>
  </w:style>
  <w:style w:type="paragraph" w:styleId="Heading1">
    <w:name w:val="heading 1"/>
    <w:basedOn w:val="Normal"/>
    <w:next w:val="Normal"/>
    <w:link w:val="Heading1Char"/>
    <w:uiPriority w:val="9"/>
    <w:qFormat/>
    <w:rsid w:val="00AE66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B5B6A"/>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5B6A"/>
    <w:pPr>
      <w:spacing w:before="120" w:after="120" w:line="276" w:lineRule="auto"/>
      <w:jc w:val="center"/>
    </w:pPr>
    <w:rPr>
      <w:rFonts w:eastAsia="Times New Roman" w:cs="Times New Roman"/>
      <w:b/>
      <w:sz w:val="28"/>
      <w:szCs w:val="28"/>
    </w:rPr>
  </w:style>
  <w:style w:type="character" w:customStyle="1" w:styleId="TitleChar">
    <w:name w:val="Title Char"/>
    <w:basedOn w:val="DefaultParagraphFont"/>
    <w:link w:val="Title"/>
    <w:rsid w:val="000B5B6A"/>
    <w:rPr>
      <w:rFonts w:eastAsia="Times New Roman" w:cs="Times New Roman"/>
      <w:b/>
      <w:sz w:val="28"/>
      <w:szCs w:val="28"/>
    </w:rPr>
  </w:style>
  <w:style w:type="paragraph" w:styleId="BodyText">
    <w:name w:val="Body Text"/>
    <w:basedOn w:val="Normal"/>
    <w:link w:val="BodyTextChar"/>
    <w:rsid w:val="000B5B6A"/>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0B5B6A"/>
    <w:rPr>
      <w:rFonts w:eastAsia="Times New Roman" w:cs="Times New Roman"/>
      <w:b/>
      <w:bCs/>
      <w:szCs w:val="24"/>
      <w:lang w:val="en-GB"/>
    </w:rPr>
  </w:style>
  <w:style w:type="paragraph" w:styleId="Header">
    <w:name w:val="header"/>
    <w:basedOn w:val="Normal"/>
    <w:link w:val="HeaderChar"/>
    <w:uiPriority w:val="99"/>
    <w:unhideWhenUsed/>
    <w:rsid w:val="000B5B6A"/>
    <w:pPr>
      <w:tabs>
        <w:tab w:val="center" w:pos="4153"/>
        <w:tab w:val="right" w:pos="8306"/>
      </w:tabs>
    </w:pPr>
  </w:style>
  <w:style w:type="character" w:customStyle="1" w:styleId="HeaderChar">
    <w:name w:val="Header Char"/>
    <w:basedOn w:val="DefaultParagraphFont"/>
    <w:link w:val="Header"/>
    <w:uiPriority w:val="99"/>
    <w:rsid w:val="000B5B6A"/>
  </w:style>
  <w:style w:type="paragraph" w:styleId="Footer">
    <w:name w:val="footer"/>
    <w:basedOn w:val="Normal"/>
    <w:link w:val="FooterChar"/>
    <w:uiPriority w:val="99"/>
    <w:unhideWhenUsed/>
    <w:rsid w:val="000B5B6A"/>
    <w:pPr>
      <w:tabs>
        <w:tab w:val="center" w:pos="4153"/>
        <w:tab w:val="right" w:pos="8306"/>
      </w:tabs>
    </w:pPr>
  </w:style>
  <w:style w:type="character" w:customStyle="1" w:styleId="FooterChar">
    <w:name w:val="Footer Char"/>
    <w:basedOn w:val="DefaultParagraphFont"/>
    <w:link w:val="Footer"/>
    <w:uiPriority w:val="99"/>
    <w:rsid w:val="000B5B6A"/>
  </w:style>
  <w:style w:type="character" w:customStyle="1" w:styleId="Heading3Char">
    <w:name w:val="Heading 3 Char"/>
    <w:basedOn w:val="DefaultParagraphFont"/>
    <w:link w:val="Heading3"/>
    <w:uiPriority w:val="9"/>
    <w:rsid w:val="000B5B6A"/>
    <w:rPr>
      <w:rFonts w:eastAsia="Times New Roman" w:cs="Times New Roman"/>
      <w:b/>
      <w:bCs/>
      <w:sz w:val="27"/>
      <w:szCs w:val="27"/>
      <w:lang w:eastAsia="lv-LV"/>
    </w:rPr>
  </w:style>
  <w:style w:type="character" w:styleId="Hyperlink">
    <w:name w:val="Hyperlink"/>
    <w:basedOn w:val="DefaultParagraphFont"/>
    <w:uiPriority w:val="99"/>
    <w:unhideWhenUsed/>
    <w:rsid w:val="000B5B6A"/>
    <w:rPr>
      <w:color w:val="0000FF"/>
      <w:u w:val="single"/>
    </w:rPr>
  </w:style>
  <w:style w:type="character" w:styleId="Emphasis">
    <w:name w:val="Emphasis"/>
    <w:basedOn w:val="DefaultParagraphFont"/>
    <w:uiPriority w:val="20"/>
    <w:qFormat/>
    <w:rsid w:val="000B5B6A"/>
    <w:rPr>
      <w:b/>
      <w:bCs/>
      <w:i w:val="0"/>
      <w:iCs w:val="0"/>
    </w:rPr>
  </w:style>
  <w:style w:type="character" w:customStyle="1" w:styleId="st1">
    <w:name w:val="st1"/>
    <w:basedOn w:val="DefaultParagraphFont"/>
    <w:rsid w:val="000B5B6A"/>
  </w:style>
  <w:style w:type="paragraph" w:customStyle="1" w:styleId="tv2132">
    <w:name w:val="tv2132"/>
    <w:basedOn w:val="Normal"/>
    <w:rsid w:val="00667024"/>
    <w:pPr>
      <w:spacing w:line="360" w:lineRule="auto"/>
      <w:ind w:firstLine="300"/>
    </w:pPr>
    <w:rPr>
      <w:rFonts w:cs="Times New Roman"/>
      <w:color w:val="414142"/>
      <w:sz w:val="20"/>
      <w:szCs w:val="20"/>
      <w:lang w:eastAsia="lv-LV"/>
    </w:rPr>
  </w:style>
  <w:style w:type="paragraph" w:styleId="FootnoteText">
    <w:name w:val="footnote text"/>
    <w:basedOn w:val="Normal"/>
    <w:link w:val="FootnoteTextChar"/>
    <w:uiPriority w:val="99"/>
    <w:semiHidden/>
    <w:unhideWhenUsed/>
    <w:qFormat/>
    <w:rsid w:val="00F3387C"/>
    <w:rPr>
      <w:sz w:val="20"/>
      <w:szCs w:val="20"/>
    </w:rPr>
  </w:style>
  <w:style w:type="character" w:customStyle="1" w:styleId="FootnoteTextChar">
    <w:name w:val="Footnote Text Char"/>
    <w:basedOn w:val="DefaultParagraphFont"/>
    <w:link w:val="FootnoteText"/>
    <w:uiPriority w:val="99"/>
    <w:semiHidden/>
    <w:rsid w:val="00F3387C"/>
    <w:rPr>
      <w:sz w:val="20"/>
      <w:szCs w:val="20"/>
    </w:rPr>
  </w:style>
  <w:style w:type="character" w:styleId="FootnoteReference">
    <w:name w:val="footnote reference"/>
    <w:basedOn w:val="DefaultParagraphFont"/>
    <w:uiPriority w:val="99"/>
    <w:semiHidden/>
    <w:unhideWhenUsed/>
    <w:rsid w:val="00F3387C"/>
    <w:rPr>
      <w:vertAlign w:val="superscript"/>
    </w:rPr>
  </w:style>
  <w:style w:type="paragraph" w:styleId="ListParagraph">
    <w:name w:val="List Paragraph"/>
    <w:basedOn w:val="Normal"/>
    <w:uiPriority w:val="34"/>
    <w:qFormat/>
    <w:rsid w:val="003D4887"/>
    <w:pPr>
      <w:spacing w:after="200" w:line="276" w:lineRule="auto"/>
      <w:ind w:left="720"/>
      <w:contextualSpacing/>
    </w:pPr>
    <w:rPr>
      <w:rFonts w:ascii="Calibri" w:eastAsia="PMingLiU" w:hAnsi="Calibri" w:cs="Times New Roman"/>
      <w:sz w:val="22"/>
      <w:lang w:val="en-GB" w:eastAsia="zh-TW"/>
    </w:rPr>
  </w:style>
  <w:style w:type="paragraph" w:customStyle="1" w:styleId="Default">
    <w:name w:val="Default"/>
    <w:rsid w:val="008C1B78"/>
    <w:pPr>
      <w:autoSpaceDE w:val="0"/>
      <w:autoSpaceDN w:val="0"/>
      <w:adjustRightInd w:val="0"/>
    </w:pPr>
    <w:rPr>
      <w:rFonts w:cs="Times New Roman"/>
      <w:color w:val="000000"/>
      <w:szCs w:val="24"/>
    </w:rPr>
  </w:style>
  <w:style w:type="paragraph" w:styleId="CommentText">
    <w:name w:val="annotation text"/>
    <w:basedOn w:val="Normal"/>
    <w:link w:val="CommentTextChar"/>
    <w:uiPriority w:val="99"/>
    <w:semiHidden/>
    <w:unhideWhenUsed/>
    <w:rsid w:val="00BC1C5A"/>
    <w:rPr>
      <w:sz w:val="20"/>
      <w:szCs w:val="20"/>
    </w:rPr>
  </w:style>
  <w:style w:type="character" w:customStyle="1" w:styleId="CommentTextChar">
    <w:name w:val="Comment Text Char"/>
    <w:basedOn w:val="DefaultParagraphFont"/>
    <w:link w:val="CommentText"/>
    <w:uiPriority w:val="99"/>
    <w:semiHidden/>
    <w:rsid w:val="00BC1C5A"/>
    <w:rPr>
      <w:sz w:val="20"/>
      <w:szCs w:val="20"/>
    </w:rPr>
  </w:style>
  <w:style w:type="character" w:styleId="FollowedHyperlink">
    <w:name w:val="FollowedHyperlink"/>
    <w:basedOn w:val="DefaultParagraphFont"/>
    <w:uiPriority w:val="99"/>
    <w:semiHidden/>
    <w:unhideWhenUsed/>
    <w:rsid w:val="007968F7"/>
    <w:rPr>
      <w:color w:val="954F72" w:themeColor="followedHyperlink"/>
      <w:u w:val="single"/>
    </w:rPr>
  </w:style>
  <w:style w:type="character" w:customStyle="1" w:styleId="Heading1Char">
    <w:name w:val="Heading 1 Char"/>
    <w:basedOn w:val="DefaultParagraphFont"/>
    <w:link w:val="Heading1"/>
    <w:uiPriority w:val="9"/>
    <w:rsid w:val="00AE661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A91351"/>
    <w:rPr>
      <w:sz w:val="16"/>
      <w:szCs w:val="16"/>
    </w:rPr>
  </w:style>
  <w:style w:type="paragraph" w:styleId="CommentSubject">
    <w:name w:val="annotation subject"/>
    <w:basedOn w:val="CommentText"/>
    <w:next w:val="CommentText"/>
    <w:link w:val="CommentSubjectChar"/>
    <w:uiPriority w:val="99"/>
    <w:semiHidden/>
    <w:unhideWhenUsed/>
    <w:rsid w:val="00A91351"/>
    <w:rPr>
      <w:b/>
      <w:bCs/>
    </w:rPr>
  </w:style>
  <w:style w:type="character" w:customStyle="1" w:styleId="CommentSubjectChar">
    <w:name w:val="Comment Subject Char"/>
    <w:basedOn w:val="CommentTextChar"/>
    <w:link w:val="CommentSubject"/>
    <w:uiPriority w:val="99"/>
    <w:semiHidden/>
    <w:rsid w:val="00A91351"/>
    <w:rPr>
      <w:b/>
      <w:bCs/>
      <w:sz w:val="20"/>
      <w:szCs w:val="20"/>
    </w:rPr>
  </w:style>
  <w:style w:type="paragraph" w:styleId="BalloonText">
    <w:name w:val="Balloon Text"/>
    <w:basedOn w:val="Normal"/>
    <w:link w:val="BalloonTextChar"/>
    <w:uiPriority w:val="99"/>
    <w:semiHidden/>
    <w:unhideWhenUsed/>
    <w:rsid w:val="00A91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351"/>
    <w:rPr>
      <w:rFonts w:ascii="Segoe UI" w:hAnsi="Segoe UI" w:cs="Segoe UI"/>
      <w:sz w:val="18"/>
      <w:szCs w:val="18"/>
    </w:rPr>
  </w:style>
  <w:style w:type="paragraph" w:styleId="NormalWeb">
    <w:name w:val="Normal (Web)"/>
    <w:basedOn w:val="Normal"/>
    <w:uiPriority w:val="99"/>
    <w:semiHidden/>
    <w:unhideWhenUsed/>
    <w:rsid w:val="005D2438"/>
    <w:pPr>
      <w:spacing w:before="100" w:beforeAutospacing="1" w:after="100" w:afterAutospacing="1"/>
    </w:pPr>
    <w:rPr>
      <w:rFonts w:cs="Times New Roman"/>
      <w:szCs w:val="24"/>
      <w:lang w:eastAsia="lv-LV"/>
    </w:rPr>
  </w:style>
  <w:style w:type="character" w:styleId="Strong">
    <w:name w:val="Strong"/>
    <w:basedOn w:val="DefaultParagraphFont"/>
    <w:uiPriority w:val="22"/>
    <w:qFormat/>
    <w:rsid w:val="00581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2533">
      <w:bodyDiv w:val="1"/>
      <w:marLeft w:val="0"/>
      <w:marRight w:val="0"/>
      <w:marTop w:val="0"/>
      <w:marBottom w:val="0"/>
      <w:divBdr>
        <w:top w:val="none" w:sz="0" w:space="0" w:color="auto"/>
        <w:left w:val="none" w:sz="0" w:space="0" w:color="auto"/>
        <w:bottom w:val="none" w:sz="0" w:space="0" w:color="auto"/>
        <w:right w:val="none" w:sz="0" w:space="0" w:color="auto"/>
      </w:divBdr>
    </w:div>
    <w:div w:id="1088699545">
      <w:bodyDiv w:val="1"/>
      <w:marLeft w:val="0"/>
      <w:marRight w:val="0"/>
      <w:marTop w:val="0"/>
      <w:marBottom w:val="0"/>
      <w:divBdr>
        <w:top w:val="none" w:sz="0" w:space="0" w:color="auto"/>
        <w:left w:val="none" w:sz="0" w:space="0" w:color="auto"/>
        <w:bottom w:val="none" w:sz="0" w:space="0" w:color="auto"/>
        <w:right w:val="none" w:sz="0" w:space="0" w:color="auto"/>
      </w:divBdr>
    </w:div>
    <w:div w:id="1831628377">
      <w:bodyDiv w:val="1"/>
      <w:marLeft w:val="0"/>
      <w:marRight w:val="0"/>
      <w:marTop w:val="0"/>
      <w:marBottom w:val="0"/>
      <w:divBdr>
        <w:top w:val="none" w:sz="0" w:space="0" w:color="auto"/>
        <w:left w:val="none" w:sz="0" w:space="0" w:color="auto"/>
        <w:bottom w:val="none" w:sz="0" w:space="0" w:color="auto"/>
        <w:right w:val="none" w:sz="0" w:space="0" w:color="auto"/>
      </w:divBdr>
    </w:div>
    <w:div w:id="212495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remsmit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eagrants.lv/?id=1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37632-F39B-43BD-9B4D-CA6AC78D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2591</Words>
  <Characters>1477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Informatīvais ziņojums “Par Eiropas Ekonomikas zonas un Norvēģijas finanšu instrumentu 2014. – 2021. gada perioda divpusējās sadarbības fonda iniciatīvas priekšlikumu"</vt:lpstr>
    </vt:vector>
  </TitlesOfParts>
  <Company>Finanšu ministrija</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Ekonomikas zonas un Norvēģijas finanšu instrumentu 2014. – 2021. gada perioda divpusējās sadarbības fonda iniciatīvas priekšlikumu"</dc:title>
  <dc:subject>Informatīvais ziņojums</dc:subject>
  <dc:creator>Diāna Bremšmite</dc:creator>
  <cp:keywords>FMzin_150519_EEZ_NOR_DSF</cp:keywords>
  <dc:description>67083978, Diana.Bremsmite@fm.gov.lv</dc:description>
  <cp:lastModifiedBy>Diāna Bremšmite</cp:lastModifiedBy>
  <cp:revision>6</cp:revision>
  <cp:lastPrinted>2019-06-05T10:23:00Z</cp:lastPrinted>
  <dcterms:created xsi:type="dcterms:W3CDTF">2019-06-03T14:32:00Z</dcterms:created>
  <dcterms:modified xsi:type="dcterms:W3CDTF">2019-06-05T10:23:00Z</dcterms:modified>
</cp:coreProperties>
</file>