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37" w:rsidRDefault="00512A37" w:rsidP="005616CA">
      <w:pPr>
        <w:shd w:val="clear" w:color="auto" w:fill="FFFFFF"/>
        <w:spacing w:after="120"/>
        <w:rPr>
          <w:b/>
        </w:rPr>
      </w:pPr>
      <w:bookmarkStart w:id="0" w:name="_gjdgxs" w:colFirst="0" w:colLast="0"/>
      <w:bookmarkEnd w:id="0"/>
    </w:p>
    <w:p w:rsidR="000C7EFF" w:rsidRDefault="00E203EE">
      <w:pPr>
        <w:shd w:val="clear" w:color="auto" w:fill="FFFFFF"/>
        <w:spacing w:after="120"/>
        <w:jc w:val="center"/>
        <w:rPr>
          <w:b/>
        </w:rPr>
      </w:pPr>
      <w:r w:rsidRPr="00C13611">
        <w:rPr>
          <w:b/>
        </w:rPr>
        <w:t>Liku</w:t>
      </w:r>
      <w:r w:rsidR="00E75A1E" w:rsidRPr="00C13611">
        <w:rPr>
          <w:b/>
        </w:rPr>
        <w:t>mprojekta “Grozījums</w:t>
      </w:r>
      <w:r w:rsidR="00BE7D7E" w:rsidRPr="00C13611">
        <w:rPr>
          <w:b/>
        </w:rPr>
        <w:t xml:space="preserve"> Iekšlietu ministrijas sistēmas iestāžu un Ieslodzījuma vietu pārvaldes amatpersonu ar speciālajām dienesta pakāpēm dienesta gaitas likumā</w:t>
      </w:r>
      <w:r w:rsidRPr="00C13611">
        <w:rPr>
          <w:b/>
        </w:rPr>
        <w:t>” sākotnējās ietekmes novērtējuma ziņojums (anotācija)</w:t>
      </w:r>
    </w:p>
    <w:p w:rsidR="000C7EFF" w:rsidRDefault="000C7EFF" w:rsidP="005616CA">
      <w:pPr>
        <w:shd w:val="clear" w:color="auto" w:fill="FFFFFF"/>
      </w:pPr>
    </w:p>
    <w:p w:rsidR="001172D2" w:rsidRPr="00C13611" w:rsidRDefault="001172D2" w:rsidP="005616CA">
      <w:pPr>
        <w:shd w:val="clear" w:color="auto" w:fill="FFFFFF"/>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383"/>
      </w:tblGrid>
      <w:tr w:rsidR="000C7EFF" w:rsidRPr="00C13611" w:rsidTr="004946D2">
        <w:tc>
          <w:tcPr>
            <w:tcW w:w="8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C13611" w:rsidRDefault="00E203EE">
            <w:pPr>
              <w:jc w:val="center"/>
              <w:rPr>
                <w:rFonts w:ascii="Times New Roman" w:hAnsi="Times New Roman" w:cs="Times New Roman"/>
                <w:b/>
              </w:rPr>
            </w:pPr>
            <w:r w:rsidRPr="00C13611">
              <w:rPr>
                <w:rFonts w:ascii="Times New Roman" w:hAnsi="Times New Roman" w:cs="Times New Roman"/>
                <w:b/>
              </w:rPr>
              <w:t xml:space="preserve">Tiesību akta projekta anotācijas kopsavilkums </w:t>
            </w:r>
          </w:p>
        </w:tc>
      </w:tr>
      <w:tr w:rsidR="000C7EFF" w:rsidRPr="00C13611" w:rsidTr="004946D2">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C13611" w:rsidRDefault="00E203EE">
            <w:pPr>
              <w:rPr>
                <w:rFonts w:ascii="Times New Roman" w:hAnsi="Times New Roman" w:cs="Times New Roman"/>
              </w:rPr>
            </w:pPr>
            <w:r w:rsidRPr="00C13611">
              <w:rPr>
                <w:rFonts w:ascii="Times New Roman" w:hAnsi="Times New Roman" w:cs="Times New Roman"/>
              </w:rPr>
              <w:t xml:space="preserve">Mērķis, risinājums un projekta spēkā stāšanās laiks </w:t>
            </w:r>
          </w:p>
        </w:tc>
        <w:tc>
          <w:tcPr>
            <w:tcW w:w="5383" w:type="dxa"/>
            <w:tcBorders>
              <w:top w:val="single" w:sz="4" w:space="0" w:color="000000"/>
              <w:left w:val="single" w:sz="4" w:space="0" w:color="000000"/>
              <w:bottom w:val="single" w:sz="4" w:space="0" w:color="000000"/>
              <w:right w:val="single" w:sz="4" w:space="0" w:color="000000"/>
            </w:tcBorders>
            <w:shd w:val="clear" w:color="auto" w:fill="FFFFFF"/>
          </w:tcPr>
          <w:p w:rsidR="005E1ADF" w:rsidRPr="00C13611" w:rsidRDefault="00E75A1E" w:rsidP="005E1ADF">
            <w:pPr>
              <w:pStyle w:val="NoSpacing"/>
              <w:tabs>
                <w:tab w:val="left" w:pos="456"/>
              </w:tabs>
              <w:ind w:firstLine="172"/>
              <w:jc w:val="both"/>
              <w:rPr>
                <w:rFonts w:ascii="Times New Roman" w:hAnsi="Times New Roman" w:cs="Times New Roman"/>
                <w:sz w:val="24"/>
                <w:szCs w:val="24"/>
                <w:lang w:val="lv-LV"/>
              </w:rPr>
            </w:pPr>
            <w:r w:rsidRPr="00C13611">
              <w:rPr>
                <w:rFonts w:ascii="Times New Roman" w:hAnsi="Times New Roman" w:cs="Times New Roman"/>
                <w:sz w:val="24"/>
                <w:szCs w:val="24"/>
                <w:lang w:val="lv-LV"/>
              </w:rPr>
              <w:t>Likumprojekts “Grozījums</w:t>
            </w:r>
            <w:r w:rsidR="005E1ADF" w:rsidRPr="00C13611">
              <w:rPr>
                <w:rFonts w:ascii="Times New Roman" w:hAnsi="Times New Roman" w:cs="Times New Roman"/>
                <w:sz w:val="24"/>
                <w:szCs w:val="24"/>
                <w:lang w:val="lv-LV"/>
              </w:rPr>
              <w:t xml:space="preserve"> Iekšl</w:t>
            </w:r>
            <w:r w:rsidR="005E1ADF" w:rsidRPr="00C13611">
              <w:rPr>
                <w:rFonts w:ascii="Times New Roman" w:hAnsi="Times New Roman"/>
                <w:sz w:val="24"/>
                <w:szCs w:val="24"/>
                <w:lang w:val="lv-LV"/>
              </w:rPr>
              <w:t>ietu ministrijas sistēmas iestāž</w:t>
            </w:r>
            <w:r w:rsidR="005E1ADF" w:rsidRPr="00C13611">
              <w:rPr>
                <w:rFonts w:ascii="Times New Roman" w:hAnsi="Times New Roman" w:cs="Times New Roman"/>
                <w:sz w:val="24"/>
                <w:szCs w:val="24"/>
                <w:lang w:val="lv-LV"/>
              </w:rPr>
              <w:t>u un Ieslodzījuma vietu pārvaldes amatpersonu ar speciālajām dienesta pakāpēm dienesta gaitas likumā” (turpmāk – likumprojekts) paredz:</w:t>
            </w:r>
          </w:p>
          <w:p w:rsidR="005E1ADF" w:rsidRPr="00955984" w:rsidRDefault="005616CA" w:rsidP="005E1ADF">
            <w:pPr>
              <w:pStyle w:val="NoSpacing"/>
              <w:numPr>
                <w:ilvl w:val="0"/>
                <w:numId w:val="7"/>
              </w:numPr>
              <w:tabs>
                <w:tab w:val="left" w:pos="456"/>
                <w:tab w:val="left" w:pos="993"/>
              </w:tabs>
              <w:ind w:left="0" w:firstLine="172"/>
              <w:jc w:val="both"/>
              <w:rPr>
                <w:rFonts w:ascii="Times New Roman" w:hAnsi="Times New Roman" w:cs="Times New Roman"/>
                <w:sz w:val="24"/>
                <w:szCs w:val="24"/>
                <w:lang w:val="lv-LV"/>
              </w:rPr>
            </w:pPr>
            <w:r w:rsidRPr="005616CA">
              <w:rPr>
                <w:rFonts w:ascii="Times New Roman" w:eastAsia="Times New Roman" w:hAnsi="Times New Roman" w:cs="Times New Roman"/>
                <w:sz w:val="24"/>
                <w:szCs w:val="24"/>
                <w:lang w:val="lv-LV"/>
              </w:rPr>
              <w:t>precizēt Iekšlietu ministrijas sistēmas iestāžu un Ieslodzījuma vietu pārvaldes amatpersonu ar speciālajām dienesta pakāpēm dienesta gaitas likuma (turpmāk – Dienesta gaitas likums) 47. panta pirmās daļas 8. punktu, nosakot, ka amatpersonu no dienesta atvaļina sakarā ar nodarbinātību citā amatā, ja ir noteikts aizliegums savienot amatu</w:t>
            </w:r>
            <w:r w:rsidR="005E1ADF" w:rsidRPr="005616CA">
              <w:rPr>
                <w:rFonts w:ascii="Times New Roman" w:eastAsia="Times New Roman" w:hAnsi="Times New Roman" w:cs="Times New Roman"/>
                <w:sz w:val="24"/>
                <w:szCs w:val="24"/>
                <w:lang w:val="lv-LV"/>
              </w:rPr>
              <w:t>;</w:t>
            </w:r>
          </w:p>
          <w:p w:rsidR="00955984" w:rsidRPr="00955984" w:rsidRDefault="00955984" w:rsidP="005E1ADF">
            <w:pPr>
              <w:pStyle w:val="NoSpacing"/>
              <w:numPr>
                <w:ilvl w:val="0"/>
                <w:numId w:val="7"/>
              </w:numPr>
              <w:tabs>
                <w:tab w:val="left" w:pos="456"/>
                <w:tab w:val="left" w:pos="993"/>
              </w:tabs>
              <w:ind w:left="0" w:firstLine="172"/>
              <w:jc w:val="both"/>
              <w:rPr>
                <w:rFonts w:ascii="Times New Roman" w:hAnsi="Times New Roman" w:cs="Times New Roman"/>
                <w:sz w:val="24"/>
                <w:szCs w:val="24"/>
                <w:lang w:val="lv-LV"/>
              </w:rPr>
            </w:pPr>
            <w:r w:rsidRPr="00955984">
              <w:rPr>
                <w:rFonts w:ascii="Times New Roman" w:eastAsia="Times New Roman" w:hAnsi="Times New Roman" w:cs="Times New Roman"/>
                <w:sz w:val="24"/>
                <w:szCs w:val="24"/>
                <w:lang w:val="lv-LV"/>
              </w:rPr>
              <w:t>ka amatpersonu tās pārejošas darbnespējas laikā var atvaļināt no dienesta sakarā ar amatpersonas neatbilstību dienestam, ja tā neatbilst Dienesta gaitas likuma 4. panta 4., 4.</w:t>
            </w:r>
            <w:r w:rsidRPr="00955984">
              <w:rPr>
                <w:rFonts w:ascii="Times New Roman" w:eastAsia="Times New Roman" w:hAnsi="Times New Roman" w:cs="Times New Roman"/>
                <w:sz w:val="24"/>
                <w:szCs w:val="24"/>
                <w:vertAlign w:val="superscript"/>
                <w:lang w:val="lv-LV"/>
              </w:rPr>
              <w:t>1</w:t>
            </w:r>
            <w:r w:rsidRPr="00955984">
              <w:rPr>
                <w:rFonts w:ascii="Times New Roman" w:eastAsia="Times New Roman" w:hAnsi="Times New Roman" w:cs="Times New Roman"/>
                <w:sz w:val="24"/>
                <w:szCs w:val="24"/>
                <w:lang w:val="lv-LV"/>
              </w:rPr>
              <w:t xml:space="preserve"> un 4.</w:t>
            </w:r>
            <w:r w:rsidRPr="00955984">
              <w:rPr>
                <w:rFonts w:ascii="Times New Roman" w:eastAsia="Times New Roman" w:hAnsi="Times New Roman" w:cs="Times New Roman"/>
                <w:sz w:val="24"/>
                <w:szCs w:val="24"/>
                <w:vertAlign w:val="superscript"/>
                <w:lang w:val="lv-LV"/>
              </w:rPr>
              <w:t xml:space="preserve">2 </w:t>
            </w:r>
            <w:r w:rsidRPr="00955984">
              <w:rPr>
                <w:rFonts w:ascii="Times New Roman" w:eastAsia="Times New Roman" w:hAnsi="Times New Roman" w:cs="Times New Roman"/>
                <w:sz w:val="24"/>
                <w:szCs w:val="24"/>
                <w:lang w:val="lv-LV"/>
              </w:rPr>
              <w:t>punktā dienestam noteiktajām obligātajām prasībām.</w:t>
            </w:r>
          </w:p>
          <w:p w:rsidR="00E75A1E" w:rsidRPr="00C13611" w:rsidRDefault="00C3686E" w:rsidP="00AE75D9">
            <w:pPr>
              <w:pStyle w:val="NoSpacing"/>
              <w:tabs>
                <w:tab w:val="left" w:pos="456"/>
                <w:tab w:val="left" w:pos="993"/>
              </w:tabs>
              <w:ind w:firstLine="172"/>
              <w:jc w:val="both"/>
              <w:rPr>
                <w:rFonts w:ascii="Times New Roman" w:hAnsi="Times New Roman" w:cs="Times New Roman"/>
                <w:sz w:val="24"/>
                <w:szCs w:val="24"/>
                <w:lang w:val="lv-LV"/>
              </w:rPr>
            </w:pPr>
            <w:r w:rsidRPr="00C13611">
              <w:rPr>
                <w:rFonts w:ascii="Times New Roman" w:hAnsi="Times New Roman" w:cs="Times New Roman"/>
                <w:sz w:val="24"/>
                <w:szCs w:val="24"/>
                <w:lang w:val="lv-LV"/>
              </w:rPr>
              <w:t>Likumprojekts stāsies spēkā 14 dienas pēc tā izsludināšanas.</w:t>
            </w:r>
          </w:p>
        </w:tc>
      </w:tr>
    </w:tbl>
    <w:p w:rsidR="000C7EFF" w:rsidRDefault="000C7EFF">
      <w:pPr>
        <w:shd w:val="clear" w:color="auto" w:fill="FFFFFF"/>
        <w:ind w:firstLine="300"/>
        <w:jc w:val="center"/>
      </w:pPr>
    </w:p>
    <w:p w:rsidR="005616CA" w:rsidRPr="00C13611" w:rsidRDefault="005616CA">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C13611">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I. Tiesību akta projekta izstrādes nepieciešamība</w:t>
            </w:r>
          </w:p>
        </w:tc>
      </w:tr>
      <w:tr w:rsidR="000C7EFF" w:rsidRPr="00C13611" w:rsidTr="004946D2">
        <w:trPr>
          <w:trHeight w:val="943"/>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t>1.</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sidP="003A4ABB">
            <w:r w:rsidRPr="00C13611">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4946D2" w:rsidP="003A4ABB">
            <w:pPr>
              <w:ind w:firstLine="402"/>
              <w:jc w:val="both"/>
            </w:pPr>
            <w:r w:rsidRPr="00C13611">
              <w:t>Iekšlietu ministrijas iniciatīva.</w:t>
            </w:r>
          </w:p>
        </w:tc>
      </w:tr>
      <w:tr w:rsidR="000C7EFF" w:rsidRPr="00C13611">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t>2.</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4A3E14" w:rsidRPr="00C13611" w:rsidRDefault="004A3E14" w:rsidP="0041082A">
            <w:pPr>
              <w:ind w:firstLine="364"/>
              <w:jc w:val="both"/>
            </w:pPr>
            <w:r w:rsidRPr="00C13611">
              <w:t xml:space="preserve">Latvijas Republikas Satversmes (turpmāk – Satversme) 101. pants nosaka, ka ikvienam Latvijas pilsonim ir tiesības likumā paredzētajā veidā piedalīties valsts un pašvaldību darbībā, kā arī pildīt valsts dienestu. Satversmes 101. pantā ir ietverts nosacījums “likumā paredzētajā veidā”, līdz ar to šo tiesību izmantošanas veids ir nosakāms ar likumu. Saskaņā ar Latvijas Republikas Satversmes tiesas (turpmāk – Satversmes tiesa) paustajām atziņām, ietverot minēto nosacījumu Satversmē, likumdevējs ir noteicis, ka tiesību piemērotājam katrā konkrētajā gadījumā vārdi “ikvienam pilsonim” jātulko kopsakarā ar likumos noteiktajiem ierobežojumiem. Konstitucionālo tiesību teorijā atzīts, ka konstitūcija var atstāt likumdevēja ziņā konkrētu pamattiesību satura un šo tiesību robežu noteikšanu. Šādā gadījumā pamattiesības ir spēkā “pēc </w:t>
            </w:r>
            <w:r w:rsidRPr="00C13611">
              <w:lastRenderedPageBreak/>
              <w:t xml:space="preserve">likumu mērauklas”. Likumdevēja regulējuma pilnvaras var būt pozitīvas vai negatīvas: pozitīvas kā tiesības sīkāk noteikt pamattiesību saturu, negatīvas kā pilnvaras ierobežot pamattiesības" </w:t>
            </w:r>
            <w:proofErr w:type="gramStart"/>
            <w:r w:rsidRPr="00C13611">
              <w:t>(</w:t>
            </w:r>
            <w:proofErr w:type="gramEnd"/>
            <w:r w:rsidRPr="00C13611">
              <w:rPr>
                <w:i/>
              </w:rPr>
              <w:t>piemēram, skatīt</w:t>
            </w:r>
            <w:r w:rsidRPr="00C13611">
              <w:t xml:space="preserve"> </w:t>
            </w:r>
            <w:r w:rsidRPr="00C13611">
              <w:rPr>
                <w:i/>
              </w:rPr>
              <w:t>Satversmes tiesas 2007. gada 18.</w:t>
            </w:r>
            <w:r w:rsidRPr="00C13611">
              <w:t xml:space="preserve"> </w:t>
            </w:r>
            <w:r w:rsidRPr="00C13611">
              <w:rPr>
                <w:i/>
              </w:rPr>
              <w:t>oktobra sprieduma lietā Nr. 2007-03-01 13. punktu, Satversmes tiesas 2013. gada 7. novembra sprieduma lietā Nr.2012-24-03 14. punktu</w:t>
            </w:r>
            <w:r w:rsidRPr="00C13611">
              <w:t>).</w:t>
            </w:r>
          </w:p>
          <w:p w:rsidR="004A3E14" w:rsidRPr="00C13611" w:rsidRDefault="004A3E14" w:rsidP="0041082A">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Amatpersonu ar speciālo dienesta pakāpi dienesta gaitu regulē </w:t>
            </w:r>
            <w:r w:rsidR="00955984">
              <w:rPr>
                <w:rFonts w:ascii="Times New Roman" w:hAnsi="Times New Roman"/>
                <w:sz w:val="24"/>
                <w:szCs w:val="24"/>
                <w:lang w:val="lv-LV"/>
              </w:rPr>
              <w:t>Dienesta gaitas likums.</w:t>
            </w:r>
            <w:r w:rsidRPr="00C13611">
              <w:rPr>
                <w:rFonts w:ascii="Times New Roman" w:hAnsi="Times New Roman"/>
                <w:sz w:val="24"/>
                <w:szCs w:val="24"/>
                <w:lang w:val="lv-LV"/>
              </w:rPr>
              <w:t xml:space="preserve"> </w:t>
            </w:r>
          </w:p>
          <w:p w:rsidR="004A3E14" w:rsidRPr="00C13611" w:rsidRDefault="004A3E14" w:rsidP="0041082A">
            <w:pPr>
              <w:pStyle w:val="NoSpacing"/>
              <w:ind w:firstLine="364"/>
              <w:jc w:val="both"/>
              <w:rPr>
                <w:rFonts w:ascii="Times New Roman" w:hAnsi="Times New Roman"/>
                <w:sz w:val="24"/>
                <w:szCs w:val="24"/>
                <w:lang w:val="lv-LV"/>
              </w:rPr>
            </w:pPr>
            <w:r w:rsidRPr="00C13611">
              <w:rPr>
                <w:rFonts w:ascii="Times New Roman" w:eastAsia="Times New Roman" w:hAnsi="Times New Roman"/>
                <w:bCs/>
                <w:sz w:val="24"/>
                <w:szCs w:val="24"/>
                <w:lang w:val="lv-LV" w:eastAsia="lv-LV"/>
              </w:rPr>
              <w:t>Cilvēka tiesību un pamatbrīvību aizsardzības konvencijas 11. panta pirmā daļa nosaka ikviena cilvēka tiesības uz miermīlīgu pulcēšanos un biedrošanās brīvību, ieskaitot tiesības dibināt arodbiedrības</w:t>
            </w:r>
            <w:proofErr w:type="gramStart"/>
            <w:r w:rsidRPr="00C13611">
              <w:rPr>
                <w:rFonts w:ascii="Times New Roman" w:eastAsia="Times New Roman" w:hAnsi="Times New Roman"/>
                <w:bCs/>
                <w:sz w:val="24"/>
                <w:szCs w:val="24"/>
                <w:lang w:val="lv-LV" w:eastAsia="lv-LV"/>
              </w:rPr>
              <w:t xml:space="preserve"> un</w:t>
            </w:r>
            <w:proofErr w:type="gramEnd"/>
            <w:r w:rsidRPr="00C13611">
              <w:rPr>
                <w:rFonts w:ascii="Times New Roman" w:eastAsia="Times New Roman" w:hAnsi="Times New Roman"/>
                <w:bCs/>
                <w:sz w:val="24"/>
                <w:szCs w:val="24"/>
                <w:lang w:val="lv-LV" w:eastAsia="lv-LV"/>
              </w:rPr>
              <w:t xml:space="preserve"> iestāties tajās, lai aizstāvētu savas intereses. Savukārt šā paša konvencijas panta otrajā daļā ir norādīts, ka šo tiesību izmantošanu nevar pakļaut nekādiem ierobežojumiem, izņemot tos, kas noteikti ar likumu un ir nepieciešami demokrātiskā sabiedrībā, lai aizstāvētu valsts vai sabiedrības drošību, nepieļautu nekārtības vai noziedzīgus nodarījumus, aizsargātu veselību vai tikumību, vai citu cilvēku tiesības un brīvības. Tomēr konvencijas 11. pants neliedz noteikt ierobežojumus minēto tiesību izmantošanā personām, kas ir bruņoto spēku, policijas vai valsts pārvaldes sastāvā.</w:t>
            </w:r>
          </w:p>
          <w:p w:rsidR="00322E4D" w:rsidRPr="00C13611" w:rsidRDefault="004A3E14" w:rsidP="00322E4D">
            <w:pPr>
              <w:pStyle w:val="NoSpacing"/>
              <w:ind w:firstLine="364"/>
              <w:contextualSpacing/>
              <w:jc w:val="both"/>
              <w:rPr>
                <w:rFonts w:ascii="Times New Roman" w:hAnsi="Times New Roman"/>
                <w:sz w:val="24"/>
                <w:szCs w:val="24"/>
                <w:lang w:val="lv-LV"/>
              </w:rPr>
            </w:pPr>
            <w:r w:rsidRPr="00C13611">
              <w:rPr>
                <w:rFonts w:ascii="Times New Roman" w:eastAsia="Times New Roman" w:hAnsi="Times New Roman"/>
                <w:sz w:val="24"/>
                <w:szCs w:val="24"/>
                <w:lang w:val="lv-LV" w:eastAsia="lv-LV"/>
              </w:rPr>
              <w:t xml:space="preserve">Dienesta gaitas likumā nav ietverts vispārīgs aizliegums jebkurai amatpersonai ar speciālo dienesta pakāpi </w:t>
            </w:r>
            <w:r w:rsidRPr="00C13611">
              <w:rPr>
                <w:rFonts w:ascii="Times New Roman" w:hAnsi="Times New Roman"/>
                <w:sz w:val="24"/>
                <w:szCs w:val="24"/>
                <w:lang w:val="lv-LV"/>
              </w:rPr>
              <w:t xml:space="preserve">piedalīties politisko organizāciju (partiju) un to apvienību darbībā. Taču šāds aizliegums ir ietverts attiecīgo iestāžu darbības jomas regulējošajos tiesību aktos. Proti, likuma “Par policiju” 5. panta trešā daļa nosaka, ka personu tiesību un brīvību un valsts interešu vienlīdzīgas aizsardzības nolūkā policijas darbinieki nepiedalās partiju, citu sabiedriski politisko organizāciju un kustību darbībā un uz dienesta laiku policijā aptur savu piederību pie tām. Saskaņā ar Robežsardzes likuma 49. panta otro daļu robežsargi nedrīkst piedalīties politisko partiju un citu politisko organizāciju un kustību darbībā. Uz dienesta laiku viņiem jāaptur sava darbība tajās. Atbilstoši Iekšējās drošības biroja likuma 13. panta otrajai daļai biroja amatpersonām aizliegts piedalīties politisko organizāciju (partiju) un to apvienību darbībā, kā arī organizēt streikus un piedalīties tajos. </w:t>
            </w:r>
          </w:p>
          <w:p w:rsidR="004A3E14" w:rsidRDefault="004A3E14" w:rsidP="00322E4D">
            <w:pPr>
              <w:pStyle w:val="NoSpacing"/>
              <w:ind w:firstLine="648"/>
              <w:contextualSpacing/>
              <w:jc w:val="both"/>
              <w:rPr>
                <w:rFonts w:ascii="Times New Roman" w:hAnsi="Times New Roman"/>
                <w:sz w:val="24"/>
                <w:szCs w:val="24"/>
                <w:lang w:val="lv-LV"/>
              </w:rPr>
            </w:pPr>
            <w:r w:rsidRPr="00C13611">
              <w:rPr>
                <w:rFonts w:ascii="Times New Roman" w:hAnsi="Times New Roman"/>
                <w:sz w:val="24"/>
                <w:szCs w:val="24"/>
                <w:lang w:val="lv-LV"/>
              </w:rPr>
              <w:t>Savukārt Ugunsdrošības un ugunsdzēsības likumā likumdevējs attiecībā uz Valsts ugunsdzēsības un glābšanas dienesta amatpersonām ar speciālo dienesta pakāpi šādu aizliegumu nav noteicis.</w:t>
            </w:r>
          </w:p>
          <w:p w:rsidR="00FE0744" w:rsidRPr="00920E81" w:rsidRDefault="00FE0744" w:rsidP="00322E4D">
            <w:pPr>
              <w:pStyle w:val="NoSpacing"/>
              <w:ind w:firstLine="648"/>
              <w:contextualSpacing/>
              <w:jc w:val="both"/>
              <w:rPr>
                <w:rFonts w:ascii="Times New Roman" w:hAnsi="Times New Roman"/>
                <w:sz w:val="24"/>
                <w:szCs w:val="24"/>
                <w:lang w:val="lv-LV"/>
              </w:rPr>
            </w:pPr>
            <w:r w:rsidRPr="00920E81">
              <w:rPr>
                <w:rFonts w:ascii="Times New Roman" w:hAnsi="Times New Roman"/>
                <w:sz w:val="24"/>
                <w:szCs w:val="24"/>
                <w:lang w:val="lv-LV"/>
              </w:rPr>
              <w:t xml:space="preserve">Arī Ieslodzījuma vietu pārvaldes likumā likumdevējs attiecībā uz Ieslodzījuma vietu pārvaldes amatpersonām ar speciālo dienesta pakāpi šādu </w:t>
            </w:r>
            <w:r w:rsidRPr="00920E81">
              <w:rPr>
                <w:rFonts w:ascii="Times New Roman" w:hAnsi="Times New Roman"/>
                <w:sz w:val="24"/>
                <w:szCs w:val="24"/>
                <w:lang w:val="lv-LV"/>
              </w:rPr>
              <w:lastRenderedPageBreak/>
              <w:t>aizliegumu nav noteicis.</w:t>
            </w:r>
          </w:p>
          <w:p w:rsidR="004A3E14" w:rsidRPr="00C13611" w:rsidRDefault="004A3E14" w:rsidP="0041082A">
            <w:pPr>
              <w:ind w:firstLine="364"/>
              <w:jc w:val="both"/>
            </w:pPr>
            <w:r w:rsidRPr="00C13611">
              <w:tab/>
              <w:t xml:space="preserve">Saskaņā ar Saeimas vēlēšanu likuma 9. panta pirmajā daļā noteikto, Saeimas vēlēšanām kandidātu sarakstu var iesniegt likumā noteiktajā kārtībā reģistrēta politiskā partija, kura dibināta ne vēlāk kā vienu gadu pirms Saeimas vēlēšanām un kurā ir ne mazāk kā 500 biedru, un likumā noteiktajā kārtībā reģistrēta politisko partiju apvienība, ja visas politisko partiju apvienībā ietilpstošās politiskās partijas dibinātas ne vēlāk kā vienu gadu pirms Saeimas vēlēšanām un ja politisko partiju apvienībā kopā ir ne mazāk kā 500 biedru. Tādējādi Saeimas vēlēšanās var piedalīties kandidāti, kuri ir iekļauti partiju sarakstos. Līdz ar to Valsts policijas, Valsts robežsardzes un Iekšējās drošības biroja amatpersonai ar speciālo dienesta pakāpi, kura kandidē Saeimas vēlēšanās, ievērojot likumā “Par policiju”, Robežsardzes likumā un Iekšējās drošības biroja likumā ietverto aizliegumu piedalīties politisko partiju un citu politisko organizāciju un kustību darbībā, ir pienākums atvaļināties no dienesta pēc pašas vēlēšanās. </w:t>
            </w:r>
            <w:r w:rsidR="00BA4BF4" w:rsidRPr="00C13611">
              <w:t>Tādējādi</w:t>
            </w:r>
            <w:r w:rsidRPr="00C13611">
              <w:t xml:space="preserve"> pēc būtības nav iespējama situācija, ka Valsts policijas, Valsts robežsardzes un Iekšējās drošības biroja amatpersona ar speciālo dienesta pakāpi ievēlēšanas gadījumā Saeimā tiktu atvaļināta no dienesta saskaņā ar Dienesta gaitas likuma 47.</w:t>
            </w:r>
            <w:r w:rsidR="006002F2" w:rsidRPr="00C13611">
              <w:t xml:space="preserve"> </w:t>
            </w:r>
            <w:r w:rsidRPr="00C13611">
              <w:t>panta pirmās daļas 8.</w:t>
            </w:r>
            <w:r w:rsidR="006002F2" w:rsidRPr="00C13611">
              <w:t xml:space="preserve"> </w:t>
            </w:r>
            <w:r w:rsidRPr="00C13611">
              <w:t>punktu.</w:t>
            </w:r>
          </w:p>
          <w:p w:rsidR="004A3E14" w:rsidRPr="00C13611" w:rsidRDefault="004A3E14" w:rsidP="0041082A">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Minētais analoģiski ir attiecināms arī uz kandidēšanu Eiropas Parlamenta vēlēšanās un pašvaldību vēlēšanās no partiju sarakstiem. </w:t>
            </w:r>
          </w:p>
          <w:p w:rsidR="004A3E14" w:rsidRPr="00C13611" w:rsidRDefault="004A3E14" w:rsidP="0041082A">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Savukārt Ugunsdrošības un ugunsdzēsības likumā likumdevējs attiecībā uz Valsts ugunsdzēsības un glābšanas dienesta amatpersonām ar speciālo dienesta pakāpi nav noteicis aizliegumu piedalīties politisko partiju un citu politisko organizāciju un kustību darbībā. Līdz ar to ir secināms, ka Valsts ugunsdzēsības un glābšanas dienesta amatpersonai ar speciālo dienesta pakāpi, kura ir piekritusi kandidēt Saeimas vēlēšanās, nav noteikts pienākums atvaļināties no dienesta. Vienlaikus saskaņā ar Valsts un pašvaldību institūciju amatpersonu un darbinieku atlīdzības likuma 43.</w:t>
            </w:r>
            <w:r w:rsidRPr="00C13611">
              <w:rPr>
                <w:rFonts w:ascii="Times New Roman" w:hAnsi="Times New Roman"/>
                <w:sz w:val="24"/>
                <w:szCs w:val="24"/>
                <w:vertAlign w:val="superscript"/>
                <w:lang w:val="lv-LV"/>
              </w:rPr>
              <w:t>1</w:t>
            </w:r>
            <w:r w:rsidRPr="00C13611">
              <w:rPr>
                <w:rFonts w:ascii="Times New Roman" w:hAnsi="Times New Roman"/>
                <w:sz w:val="24"/>
                <w:szCs w:val="24"/>
                <w:lang w:val="lv-LV"/>
              </w:rPr>
              <w:t xml:space="preserve"> pantu minētajai amatpersonai ir tiesības uz “īpašu” atvaļinājumu, proti, uz </w:t>
            </w:r>
            <w:r w:rsidRPr="00C13611">
              <w:rPr>
                <w:rFonts w:ascii="Times New Roman" w:hAnsi="Times New Roman"/>
                <w:bCs/>
                <w:sz w:val="24"/>
                <w:szCs w:val="24"/>
                <w:lang w:val="lv-LV"/>
              </w:rPr>
              <w:t>atvaļinājumu sakarā ar kandidēšanu vēlēšanās</w:t>
            </w:r>
            <w:r w:rsidRPr="00C13611">
              <w:rPr>
                <w:rFonts w:ascii="Times New Roman" w:hAnsi="Times New Roman"/>
                <w:sz w:val="24"/>
                <w:szCs w:val="24"/>
                <w:lang w:val="lv-LV"/>
              </w:rPr>
              <w:t>. Līdz ar to Dienesta gaitas likuma 47.</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panta pirmās daļas 8.</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 xml:space="preserve">punkts tiks piemērots Valsts ugunsdzēsības un glābšanas dienesta amatpersonas ar speciālo dienesta pakāpi ievēlēšanas Saeimā gadījumā. </w:t>
            </w:r>
          </w:p>
          <w:p w:rsidR="00694788" w:rsidRPr="00C13611" w:rsidRDefault="004A3E14" w:rsidP="00694788">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Minētais analoģiski ir attiecināms arī uz Valsts ugunsdzēsības un glābšanas dienesta amatpersonu ar speciālo dienesta pakāpi kandidēšanu Eiropas Parlamenta vēlēšanās un uz Iekšlietu ministrijas sistēmas iestāžu amatpersonu ar speciālo dienesta pakāpi </w:t>
            </w:r>
            <w:r w:rsidRPr="00C13611">
              <w:rPr>
                <w:rFonts w:ascii="Times New Roman" w:hAnsi="Times New Roman"/>
                <w:sz w:val="24"/>
                <w:szCs w:val="24"/>
                <w:lang w:val="lv-LV"/>
              </w:rPr>
              <w:lastRenderedPageBreak/>
              <w:t>kandidēšanu pašvaldību vēlēšanās no vēlētāju apvienībām (</w:t>
            </w:r>
            <w:r w:rsidRPr="00C13611">
              <w:rPr>
                <w:rFonts w:ascii="Times New Roman" w:hAnsi="Times New Roman"/>
                <w:i/>
                <w:sz w:val="24"/>
                <w:szCs w:val="24"/>
                <w:lang w:val="lv-LV"/>
              </w:rPr>
              <w:t>Iekšlietu ministrijas sistēmas iestāžu darbību regulējošajos normatīvajos aktos nav noteikts aizliegums amatpersonai ar speciālo dienesta pakāpi darboties vēlētāju apvienībā</w:t>
            </w:r>
            <w:r w:rsidRPr="00C13611">
              <w:rPr>
                <w:rFonts w:ascii="Times New Roman" w:hAnsi="Times New Roman"/>
                <w:sz w:val="24"/>
                <w:szCs w:val="24"/>
                <w:lang w:val="lv-LV"/>
              </w:rPr>
              <w:t>).</w:t>
            </w:r>
          </w:p>
          <w:p w:rsidR="00694788" w:rsidRPr="00C13611" w:rsidRDefault="00694788" w:rsidP="00694788">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Līdz ar to likumā “Par policiju”, Robežsardzes likumā un Iekšējās drošības biroja likumā ietvertā aizlieguma amatpersonai ar speciālo dienesta pakāpi piedalīties politisko partiju un citu politisko organizāciju un kustību darbībā mērķis, it īpaši ņemot vērā to, ka minēto iestāžu amatpersonas ir bruņotas, ir nodrošināt politisko neitralitāti un vairot sabiedrības uzticamību attiecīgajam dienestam. Minētajos likumos noteiktie ierobežojumi palīdz nodrošināt tiesisku un objektīvu Valsts policijas, Valsts robežsardzes un Iekšējās drošības biroja darbību, tādējādi veicinot sabiedrības uzticamību valsts pārvaldei. Vienlaikus norādāms, ka uz minētajām iestādēm kā operatīvās darbības subjektiem ir attiecināma arī Operatīvās darbības likuma 4.panta sestā daļa. Proti, operatīvās darbības subjektiem un to amatpersonām ir aizliegts tieši vai pastarpināti rīkoties politisko partiju, organizāciju un kustību vai personu interesēs, iesaistīties valsts varas un pārvaldes institūcijās, prokuratūras un tiesu iestādēs, kā arī sabiedrisko, politisko un reliģisko organizāciju darbībā, lai tās ietekmētu vai iespaidotu, izņemot gadījumus, kad tas ir nepieciešams noziedzīgu nodarījumu novēršanai vai atklāšanai. Savukārt attiecībā uz Valsts ugunsdzēsības un glābšanas dienestu ir saskatāma dienesta specifika (</w:t>
            </w:r>
            <w:r w:rsidRPr="00C13611">
              <w:rPr>
                <w:rFonts w:ascii="Times New Roman" w:hAnsi="Times New Roman"/>
                <w:i/>
                <w:sz w:val="24"/>
                <w:szCs w:val="24"/>
                <w:lang w:val="lv-LV"/>
              </w:rPr>
              <w:t>amatpersonas nav bruņotas un veic glābšanas funkciju</w:t>
            </w:r>
            <w:r w:rsidRPr="00C13611">
              <w:rPr>
                <w:rFonts w:ascii="Times New Roman" w:hAnsi="Times New Roman"/>
                <w:sz w:val="24"/>
                <w:szCs w:val="24"/>
                <w:lang w:val="lv-LV"/>
              </w:rPr>
              <w:t>), līdz ar to šāds aizliegums nav noteikts.</w:t>
            </w:r>
          </w:p>
          <w:p w:rsidR="004A3E14" w:rsidRPr="00C13611" w:rsidRDefault="00694788" w:rsidP="00694788">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Vienlaikus, a</w:t>
            </w:r>
            <w:r w:rsidR="004A3E14" w:rsidRPr="00C13611">
              <w:rPr>
                <w:rFonts w:ascii="Times New Roman" w:hAnsi="Times New Roman"/>
                <w:sz w:val="24"/>
                <w:szCs w:val="24"/>
                <w:lang w:val="lv-LV"/>
              </w:rPr>
              <w:t>nalizējot Dienesta gaitas likuma 47.</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panta pirmās daļas 8.</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punktā noteikto, nav viennozīmīgi saprotams, kāpēc tieši no nodarbinātības attiecību nodibināšanas veida ir atkarīgs, vai amatpersona ar speciālo dienesta pakāpi ir atvaļināma no dienesta. Proti, Dienesta gaitas likuma 47.</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panta pirmās daļas 8.</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punkts nosaka, ka amatpersona ir atvaļināma no dienesta sakarā ar ievēlēšanu amatā citā valsts vai pašvaldības iestādē vai starptautiskā organizācijā. Līdz ar to no minētā izriet, ka, piemēram, gadījumos, ja amatpersona tiek ievēlēta amatā valsts vai pašvaldības iestādē, tā ir atvaļināma (</w:t>
            </w:r>
            <w:r w:rsidR="004A3E14" w:rsidRPr="00C13611">
              <w:rPr>
                <w:rFonts w:ascii="Times New Roman" w:hAnsi="Times New Roman"/>
                <w:i/>
                <w:sz w:val="24"/>
                <w:szCs w:val="24"/>
                <w:lang w:val="lv-LV"/>
              </w:rPr>
              <w:t>piemēram, minētā amatpersona ievēlēta Saeimā, pašvaldībā vai augstskolas akadēmiskā amatā</w:t>
            </w:r>
            <w:r w:rsidR="006002F2" w:rsidRPr="00C13611">
              <w:rPr>
                <w:rFonts w:ascii="Times New Roman" w:hAnsi="Times New Roman"/>
                <w:sz w:val="24"/>
                <w:szCs w:val="24"/>
                <w:lang w:val="lv-LV"/>
              </w:rPr>
              <w:t>)</w:t>
            </w:r>
            <w:proofErr w:type="gramStart"/>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savukārt,</w:t>
            </w:r>
            <w:proofErr w:type="gramEnd"/>
            <w:r w:rsidR="004A3E14" w:rsidRPr="00C13611">
              <w:rPr>
                <w:rFonts w:ascii="Times New Roman" w:hAnsi="Times New Roman"/>
                <w:sz w:val="24"/>
                <w:szCs w:val="24"/>
                <w:lang w:val="lv-LV"/>
              </w:rPr>
              <w:t xml:space="preserve"> ja amatpersona ar speciālo dienesta pakāpi tiek amatā iecelta valsts vai pašvaldības iestādē vai ar to tiek nodibinātas darba tiesiskās attiecības valsts vai pašvaldības iestādē, tad ir piemērojams likuma „Par interešu konflikta novēršanu valsts amatpersonu </w:t>
            </w:r>
            <w:r w:rsidR="004A3E14" w:rsidRPr="00C13611">
              <w:rPr>
                <w:rFonts w:ascii="Times New Roman" w:hAnsi="Times New Roman"/>
                <w:sz w:val="24"/>
                <w:szCs w:val="24"/>
                <w:lang w:val="lv-LV"/>
              </w:rPr>
              <w:lastRenderedPageBreak/>
              <w:t>darbībā” 8.</w:t>
            </w:r>
            <w:r w:rsidR="004A3E14" w:rsidRPr="00C13611">
              <w:rPr>
                <w:rFonts w:ascii="Times New Roman" w:hAnsi="Times New Roman"/>
                <w:sz w:val="24"/>
                <w:szCs w:val="24"/>
                <w:vertAlign w:val="superscript"/>
                <w:lang w:val="lv-LV"/>
              </w:rPr>
              <w:t>1</w:t>
            </w:r>
            <w:r w:rsidR="006002F2" w:rsidRPr="00C13611">
              <w:rPr>
                <w:rFonts w:ascii="Times New Roman" w:hAnsi="Times New Roman"/>
                <w:sz w:val="24"/>
                <w:szCs w:val="24"/>
                <w:vertAlign w:val="superscript"/>
                <w:lang w:val="lv-LV"/>
              </w:rPr>
              <w:t xml:space="preserve"> </w:t>
            </w:r>
            <w:r w:rsidR="004A3E14" w:rsidRPr="00C13611">
              <w:rPr>
                <w:rFonts w:ascii="Times New Roman" w:hAnsi="Times New Roman"/>
                <w:sz w:val="24"/>
                <w:szCs w:val="24"/>
                <w:lang w:val="lv-LV"/>
              </w:rPr>
              <w:t>panta pirmajā daļā noteiktais.</w:t>
            </w:r>
          </w:p>
          <w:p w:rsidR="004A3E14" w:rsidRPr="00C13611" w:rsidRDefault="00694788" w:rsidP="0041082A">
            <w:pPr>
              <w:pStyle w:val="NoSpacing"/>
              <w:ind w:firstLine="364"/>
              <w:jc w:val="both"/>
              <w:rPr>
                <w:rFonts w:ascii="Times New Roman" w:hAnsi="Times New Roman"/>
                <w:color w:val="000000" w:themeColor="text1"/>
                <w:sz w:val="24"/>
                <w:szCs w:val="24"/>
                <w:lang w:val="lv-LV"/>
              </w:rPr>
            </w:pPr>
            <w:r w:rsidRPr="00C13611">
              <w:rPr>
                <w:rFonts w:ascii="Times New Roman" w:hAnsi="Times New Roman"/>
                <w:sz w:val="24"/>
                <w:szCs w:val="24"/>
                <w:lang w:val="lv-LV"/>
              </w:rPr>
              <w:t>L</w:t>
            </w:r>
            <w:r w:rsidR="004A3E14" w:rsidRPr="00C13611">
              <w:rPr>
                <w:rFonts w:ascii="Times New Roman" w:hAnsi="Times New Roman"/>
                <w:sz w:val="24"/>
                <w:szCs w:val="24"/>
                <w:lang w:val="lv-LV"/>
              </w:rPr>
              <w:t xml:space="preserve">ikuma “Par interešu konflikta novēršanu valsts </w:t>
            </w:r>
            <w:r w:rsidR="004A3E14" w:rsidRPr="00C13611">
              <w:rPr>
                <w:rFonts w:ascii="Times New Roman" w:hAnsi="Times New Roman"/>
                <w:color w:val="000000" w:themeColor="text1"/>
                <w:sz w:val="24"/>
                <w:szCs w:val="24"/>
                <w:lang w:val="lv-LV"/>
              </w:rPr>
              <w:t>amatpersonu darbībā” 7.</w:t>
            </w:r>
            <w:r w:rsidR="006002F2" w:rsidRPr="00C13611">
              <w:rPr>
                <w:rFonts w:ascii="Times New Roman" w:hAnsi="Times New Roman"/>
                <w:color w:val="000000" w:themeColor="text1"/>
                <w:sz w:val="24"/>
                <w:szCs w:val="24"/>
                <w:lang w:val="lv-LV"/>
              </w:rPr>
              <w:t xml:space="preserve"> </w:t>
            </w:r>
            <w:r w:rsidR="004A3E14" w:rsidRPr="00C13611">
              <w:rPr>
                <w:rFonts w:ascii="Times New Roman" w:hAnsi="Times New Roman"/>
                <w:color w:val="000000" w:themeColor="text1"/>
                <w:sz w:val="24"/>
                <w:szCs w:val="24"/>
                <w:lang w:val="lv-LV"/>
              </w:rPr>
              <w:t xml:space="preserve">panta sestā daļa nosaka, ka Iekšlietu ministrijas sistēmas iestādes un Ieslodzījuma vietu pārvaldes amatpersona ar speciālo dienesta pakāpi papildus šā likuma </w:t>
            </w:r>
            <w:hyperlink r:id="rId8" w:anchor="p6" w:history="1">
              <w:r w:rsidR="004A3E14" w:rsidRPr="00C13611">
                <w:rPr>
                  <w:rFonts w:ascii="Times New Roman" w:eastAsia="Times New Roman" w:hAnsi="Times New Roman"/>
                  <w:color w:val="000000" w:themeColor="text1"/>
                  <w:sz w:val="24"/>
                  <w:szCs w:val="24"/>
                  <w:lang w:val="lv-LV"/>
                </w:rPr>
                <w:t>6.</w:t>
              </w:r>
            </w:hyperlink>
            <w:r w:rsidR="004A3E14" w:rsidRPr="00C13611">
              <w:rPr>
                <w:rFonts w:ascii="Times New Roman" w:hAnsi="Times New Roman"/>
                <w:color w:val="000000" w:themeColor="text1"/>
                <w:sz w:val="24"/>
                <w:szCs w:val="24"/>
                <w:lang w:val="lv-LV"/>
              </w:rPr>
              <w:t xml:space="preserve"> panta ceturtajā daļā noteiktajam var savienot valsts amatpersonas amatu tikai ar </w:t>
            </w:r>
            <w:r w:rsidR="004A3E14" w:rsidRPr="00C13611">
              <w:rPr>
                <w:rFonts w:ascii="Times New Roman" w:eastAsia="Times New Roman" w:hAnsi="Times New Roman"/>
                <w:color w:val="000000" w:themeColor="text1"/>
                <w:sz w:val="24"/>
                <w:szCs w:val="24"/>
                <w:lang w:val="lv-LV" w:eastAsia="lv-LV"/>
              </w:rPr>
              <w:t>amatu arodbiedrībā un citu amatu, uzņēmuma līguma, pilnvarojuma izpildi vai saimniecisko darbību individuālā komersanta statusā vai reģistrējoties Valsts ieņēmumu dienestā kā saimnieciskās darbības veicējam saskaņā ar likumu "</w:t>
            </w:r>
            <w:hyperlink r:id="rId9" w:tgtFrame="_blank" w:history="1">
              <w:r w:rsidR="004A3E14" w:rsidRPr="00C13611">
                <w:rPr>
                  <w:rFonts w:ascii="Times New Roman" w:eastAsia="Times New Roman" w:hAnsi="Times New Roman"/>
                  <w:color w:val="000000" w:themeColor="text1"/>
                  <w:sz w:val="24"/>
                  <w:szCs w:val="24"/>
                  <w:lang w:val="lv-LV" w:eastAsia="lv-LV"/>
                </w:rPr>
                <w:t>Par iedzīvotāju ienākuma nodokli</w:t>
              </w:r>
            </w:hyperlink>
            <w:r w:rsidR="004A3E14" w:rsidRPr="00C13611">
              <w:rPr>
                <w:rFonts w:ascii="Times New Roman" w:eastAsia="Times New Roman" w:hAnsi="Times New Roman"/>
                <w:color w:val="000000" w:themeColor="text1"/>
                <w:sz w:val="24"/>
                <w:szCs w:val="24"/>
                <w:lang w:val="lv-LV" w:eastAsia="lv-LV"/>
              </w:rPr>
              <w:t>", ja šī savienošana nerada interešu konfliktu un ir saņemta attiecīgās publiskas personas iestādes vadītāja vai viņa pilnvarot</w:t>
            </w:r>
            <w:r w:rsidR="00BA4BF4" w:rsidRPr="00C13611">
              <w:rPr>
                <w:rFonts w:ascii="Times New Roman" w:eastAsia="Times New Roman" w:hAnsi="Times New Roman"/>
                <w:color w:val="000000" w:themeColor="text1"/>
                <w:sz w:val="24"/>
                <w:szCs w:val="24"/>
                <w:lang w:val="lv-LV" w:eastAsia="lv-LV"/>
              </w:rPr>
              <w:t>as personas rakstveida atļauja.</w:t>
            </w:r>
            <w:r w:rsidR="004A3E14" w:rsidRPr="00C13611">
              <w:rPr>
                <w:rFonts w:ascii="Times New Roman" w:eastAsia="Times New Roman" w:hAnsi="Times New Roman"/>
                <w:color w:val="000000" w:themeColor="text1"/>
                <w:sz w:val="24"/>
                <w:szCs w:val="24"/>
                <w:lang w:val="lv-LV" w:eastAsia="lv-LV"/>
              </w:rPr>
              <w:t xml:space="preserve"> Vienlaikus minētais likums paredz imperatīvus aizliegumus amatpersonām ieņemt konkrētu amatu ievēlēšanas rezultātā. Piemēram, atbilstoši likuma “Par interešu konflikta novēršanu valsts amatpersonu darbībā” 7.</w:t>
            </w:r>
            <w:r w:rsidR="006002F2" w:rsidRPr="00C13611">
              <w:rPr>
                <w:rFonts w:ascii="Times New Roman" w:eastAsia="Times New Roman" w:hAnsi="Times New Roman"/>
                <w:color w:val="000000" w:themeColor="text1"/>
                <w:sz w:val="24"/>
                <w:szCs w:val="24"/>
                <w:lang w:val="lv-LV" w:eastAsia="lv-LV"/>
              </w:rPr>
              <w:t xml:space="preserve"> </w:t>
            </w:r>
            <w:r w:rsidR="004A3E14" w:rsidRPr="00C13611">
              <w:rPr>
                <w:rFonts w:ascii="Times New Roman" w:eastAsia="Times New Roman" w:hAnsi="Times New Roman"/>
                <w:color w:val="000000" w:themeColor="text1"/>
                <w:sz w:val="24"/>
                <w:szCs w:val="24"/>
                <w:lang w:val="lv-LV" w:eastAsia="lv-LV"/>
              </w:rPr>
              <w:t xml:space="preserve">panta otrajai daļai amatpersona, ievēlot par Saeimas deputātu, </w:t>
            </w:r>
            <w:r w:rsidR="004A3E14" w:rsidRPr="00C13611">
              <w:rPr>
                <w:rFonts w:ascii="Times New Roman" w:hAnsi="Times New Roman"/>
                <w:sz w:val="24"/>
                <w:szCs w:val="24"/>
                <w:lang w:val="lv-LV"/>
              </w:rPr>
              <w:t xml:space="preserve">papildus šā likuma </w:t>
            </w:r>
            <w:hyperlink r:id="rId10" w:anchor="p6" w:history="1">
              <w:r w:rsidR="004A3E14" w:rsidRPr="00C13611">
                <w:rPr>
                  <w:rFonts w:ascii="Times New Roman" w:eastAsia="Times New Roman" w:hAnsi="Times New Roman"/>
                  <w:sz w:val="24"/>
                  <w:szCs w:val="24"/>
                  <w:lang w:val="lv-LV"/>
                </w:rPr>
                <w:t>6.</w:t>
              </w:r>
            </w:hyperlink>
            <w:r w:rsidR="004A3E14" w:rsidRPr="00C13611">
              <w:rPr>
                <w:rFonts w:ascii="Times New Roman" w:hAnsi="Times New Roman"/>
                <w:sz w:val="24"/>
                <w:szCs w:val="24"/>
                <w:lang w:val="lv-LV"/>
              </w:rPr>
              <w:t xml:space="preserve"> panta ceturtajā daļā noteiktajam var savienot valsts amatpersonas amatu tikai ar </w:t>
            </w:r>
            <w:r w:rsidR="004A3E14" w:rsidRPr="00C13611">
              <w:rPr>
                <w:rFonts w:ascii="Times New Roman" w:eastAsia="Times New Roman" w:hAnsi="Times New Roman"/>
                <w:sz w:val="24"/>
                <w:szCs w:val="24"/>
                <w:lang w:val="lv-LV" w:eastAsia="lv-LV"/>
              </w:rPr>
              <w:t xml:space="preserve">amatu arodbiedrībā, biedrībā vai nodibinājumā, politiskajā partijā, politisko partiju apvienībā vai reliģiskajā organizācijā un citu amatu vai darbu Saeimā vai Ministru kabinetā vai amatu, kuru viņš ieņem starptautiskajās organizācijās un institūcijās, ja to nosaka Saeimas un tās institūciju lēmumi, Ministru kabineta noteikumi vai rīkojumi. Līdz ar to minētajā gadījumā </w:t>
            </w:r>
            <w:r w:rsidR="004A3E14" w:rsidRPr="00C13611">
              <w:rPr>
                <w:rFonts w:ascii="Times New Roman" w:hAnsi="Times New Roman"/>
                <w:color w:val="000000" w:themeColor="text1"/>
                <w:sz w:val="24"/>
                <w:szCs w:val="24"/>
                <w:lang w:val="lv-LV"/>
              </w:rPr>
              <w:t>Iekšlietu ministrijas sistēmas iestādes un Ieslodzījuma vietu pārvaldes amatpersonai ar speciālo dienesta pakāpi ir jānoliek Saeimas deputāta mandāts vai jāatvaļinās no dienesta pēc paša</w:t>
            </w:r>
            <w:r w:rsidR="00BA4BF4" w:rsidRPr="00C13611">
              <w:rPr>
                <w:rFonts w:ascii="Times New Roman" w:hAnsi="Times New Roman"/>
                <w:color w:val="000000" w:themeColor="text1"/>
                <w:sz w:val="24"/>
                <w:szCs w:val="24"/>
                <w:lang w:val="lv-LV"/>
              </w:rPr>
              <w:t>s</w:t>
            </w:r>
            <w:r w:rsidR="004A3E14" w:rsidRPr="00C13611">
              <w:rPr>
                <w:rFonts w:ascii="Times New Roman" w:hAnsi="Times New Roman"/>
                <w:color w:val="000000" w:themeColor="text1"/>
                <w:sz w:val="24"/>
                <w:szCs w:val="24"/>
                <w:lang w:val="lv-LV"/>
              </w:rPr>
              <w:t xml:space="preserve"> vēlēšanās. </w:t>
            </w:r>
          </w:p>
          <w:p w:rsidR="00694788" w:rsidRPr="00C13611" w:rsidRDefault="004A3E14" w:rsidP="00694788">
            <w:pPr>
              <w:pStyle w:val="NoSpacing"/>
              <w:ind w:firstLine="364"/>
              <w:jc w:val="both"/>
              <w:rPr>
                <w:rFonts w:ascii="Times New Roman" w:hAnsi="Times New Roman"/>
                <w:sz w:val="24"/>
                <w:szCs w:val="24"/>
                <w:lang w:val="lv-LV"/>
              </w:rPr>
            </w:pPr>
            <w:r w:rsidRPr="00C13611">
              <w:rPr>
                <w:rFonts w:ascii="Times New Roman" w:hAnsi="Times New Roman"/>
                <w:color w:val="000000" w:themeColor="text1"/>
                <w:sz w:val="24"/>
                <w:szCs w:val="24"/>
                <w:lang w:val="lv-LV"/>
              </w:rPr>
              <w:t xml:space="preserve">Vienlaikus norādām, ka šī jautājuma izvērtēšanā tika izskatīta arī iespēja </w:t>
            </w:r>
            <w:r w:rsidRPr="00C13611">
              <w:rPr>
                <w:rFonts w:ascii="Times New Roman" w:hAnsi="Times New Roman"/>
                <w:sz w:val="24"/>
                <w:szCs w:val="24"/>
                <w:lang w:val="lv-LV"/>
              </w:rPr>
              <w:t>ieviest analoģisku mehānismu Dienesta gaitas likumā, kāds tas ir ietverts Valsts civildienesta likuma 34. un 41.</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pantā. Proti,</w:t>
            </w:r>
            <w:r w:rsidR="00BA4BF4" w:rsidRPr="00C13611">
              <w:rPr>
                <w:rFonts w:ascii="Times New Roman" w:hAnsi="Times New Roman"/>
                <w:sz w:val="24"/>
                <w:szCs w:val="24"/>
                <w:lang w:val="lv-LV"/>
              </w:rPr>
              <w:t xml:space="preserve"> paredzot, ka</w:t>
            </w:r>
            <w:r w:rsidRPr="00C13611">
              <w:rPr>
                <w:rFonts w:ascii="Times New Roman" w:hAnsi="Times New Roman"/>
                <w:sz w:val="24"/>
                <w:szCs w:val="24"/>
                <w:lang w:val="lv-LV"/>
              </w:rPr>
              <w:t xml:space="preserve"> atvaļināšanas pamats sakarā ar ievēlēšanu valsts vai pašvaldības iestādē garantē ierēdnim pēc pilnvaru termiņa izbeigšanās tiesības ieņemt līdzvērtīgu ierēdņa amatu. Tomēr šāda mehānisma ieviešana Dienesta gaitas likumā </w:t>
            </w:r>
            <w:r w:rsidR="00BA4BF4" w:rsidRPr="00C13611">
              <w:rPr>
                <w:rFonts w:ascii="Times New Roman" w:hAnsi="Times New Roman"/>
                <w:sz w:val="24"/>
                <w:szCs w:val="24"/>
                <w:lang w:val="lv-LV"/>
              </w:rPr>
              <w:t>pēc izvērtējuma netika atbalstīta</w:t>
            </w:r>
            <w:r w:rsidRPr="00C13611">
              <w:rPr>
                <w:rFonts w:ascii="Times New Roman" w:hAnsi="Times New Roman"/>
                <w:sz w:val="24"/>
                <w:szCs w:val="24"/>
                <w:lang w:val="lv-LV"/>
              </w:rPr>
              <w:t xml:space="preserve">, ņemot vērā </w:t>
            </w:r>
            <w:r w:rsidR="00BA4BF4" w:rsidRPr="00C13611">
              <w:rPr>
                <w:rFonts w:ascii="Times New Roman" w:hAnsi="Times New Roman"/>
                <w:sz w:val="24"/>
                <w:szCs w:val="24"/>
                <w:lang w:val="lv-LV"/>
              </w:rPr>
              <w:t xml:space="preserve">amatpersonas </w:t>
            </w:r>
            <w:r w:rsidRPr="00C13611">
              <w:rPr>
                <w:rFonts w:ascii="Times New Roman" w:hAnsi="Times New Roman"/>
                <w:sz w:val="24"/>
                <w:szCs w:val="24"/>
                <w:lang w:val="lv-LV"/>
              </w:rPr>
              <w:t>paredzētās tiesības uz izdienas pensiju un ilgtermiņa administratīvo slogu attiecīgā amata saglabāšanas nodrošināšanai.</w:t>
            </w:r>
          </w:p>
          <w:p w:rsidR="005B0526" w:rsidRPr="00C13611" w:rsidRDefault="004A3E14" w:rsidP="005B0526">
            <w:pPr>
              <w:pStyle w:val="NoSpacing"/>
              <w:ind w:firstLine="364"/>
              <w:jc w:val="both"/>
              <w:rPr>
                <w:rFonts w:ascii="Times New Roman" w:hAnsi="Times New Roman"/>
                <w:color w:val="000000" w:themeColor="text1"/>
                <w:sz w:val="24"/>
                <w:szCs w:val="24"/>
                <w:lang w:val="lv-LV"/>
              </w:rPr>
            </w:pPr>
            <w:r w:rsidRPr="00C13611">
              <w:rPr>
                <w:rFonts w:ascii="Times New Roman" w:hAnsi="Times New Roman"/>
                <w:sz w:val="24"/>
                <w:szCs w:val="24"/>
                <w:lang w:val="lv-LV"/>
              </w:rPr>
              <w:t xml:space="preserve">Ņemot vērā norādītos aspektus šajā jautājumā, </w:t>
            </w:r>
            <w:r w:rsidRPr="00C13611">
              <w:rPr>
                <w:rFonts w:ascii="Times New Roman" w:hAnsi="Times New Roman"/>
                <w:b/>
                <w:sz w:val="24"/>
                <w:szCs w:val="24"/>
                <w:lang w:val="lv-LV"/>
              </w:rPr>
              <w:t xml:space="preserve">likumprojekts paredz </w:t>
            </w:r>
            <w:r w:rsidR="00694788" w:rsidRPr="00C13611">
              <w:rPr>
                <w:rFonts w:ascii="Times New Roman" w:hAnsi="Times New Roman"/>
                <w:b/>
                <w:sz w:val="24"/>
                <w:szCs w:val="24"/>
                <w:lang w:val="lv-LV"/>
              </w:rPr>
              <w:t>precizēt</w:t>
            </w:r>
            <w:r w:rsidRPr="00C13611">
              <w:rPr>
                <w:rFonts w:ascii="Times New Roman" w:hAnsi="Times New Roman"/>
                <w:b/>
                <w:sz w:val="24"/>
                <w:szCs w:val="24"/>
                <w:lang w:val="lv-LV"/>
              </w:rPr>
              <w:t xml:space="preserve"> Dienesta gaitas likuma 47.</w:t>
            </w:r>
            <w:r w:rsidR="006002F2" w:rsidRPr="00C13611">
              <w:rPr>
                <w:rFonts w:ascii="Times New Roman" w:hAnsi="Times New Roman"/>
                <w:b/>
                <w:sz w:val="24"/>
                <w:szCs w:val="24"/>
                <w:lang w:val="lv-LV"/>
              </w:rPr>
              <w:t xml:space="preserve"> </w:t>
            </w:r>
            <w:r w:rsidRPr="00C13611">
              <w:rPr>
                <w:rFonts w:ascii="Times New Roman" w:hAnsi="Times New Roman"/>
                <w:b/>
                <w:sz w:val="24"/>
                <w:szCs w:val="24"/>
                <w:lang w:val="lv-LV"/>
              </w:rPr>
              <w:t>panta pirmās daļas 8.</w:t>
            </w:r>
            <w:r w:rsidR="00AE75D9" w:rsidRPr="00C13611">
              <w:rPr>
                <w:rFonts w:ascii="Times New Roman" w:hAnsi="Times New Roman"/>
                <w:b/>
                <w:sz w:val="24"/>
                <w:szCs w:val="24"/>
                <w:lang w:val="lv-LV"/>
              </w:rPr>
              <w:t xml:space="preserve"> </w:t>
            </w:r>
            <w:r w:rsidRPr="00C13611">
              <w:rPr>
                <w:rFonts w:ascii="Times New Roman" w:hAnsi="Times New Roman"/>
                <w:b/>
                <w:sz w:val="24"/>
                <w:szCs w:val="24"/>
                <w:lang w:val="lv-LV"/>
              </w:rPr>
              <w:t>punktu</w:t>
            </w:r>
            <w:r w:rsidR="00694788" w:rsidRPr="00C13611">
              <w:rPr>
                <w:rFonts w:ascii="Times New Roman" w:hAnsi="Times New Roman"/>
                <w:sz w:val="24"/>
                <w:szCs w:val="24"/>
                <w:lang w:val="lv-LV"/>
              </w:rPr>
              <w:t xml:space="preserve">, nosakot, ka amatpersonu no dienesta atvaļina sakarā ar nodarbinātību citā amatā, ja ir noteikts aizliegums </w:t>
            </w:r>
            <w:r w:rsidR="00694788" w:rsidRPr="00C13611">
              <w:rPr>
                <w:rFonts w:ascii="Times New Roman" w:hAnsi="Times New Roman"/>
                <w:sz w:val="24"/>
                <w:szCs w:val="24"/>
                <w:lang w:val="lv-LV"/>
              </w:rPr>
              <w:lastRenderedPageBreak/>
              <w:t>savienot amatu. Tādējādi precizējot amatpersonas atvaļināšan</w:t>
            </w:r>
            <w:r w:rsidR="0032013B" w:rsidRPr="00C13611">
              <w:rPr>
                <w:rFonts w:ascii="Times New Roman" w:hAnsi="Times New Roman"/>
                <w:sz w:val="24"/>
                <w:szCs w:val="24"/>
                <w:lang w:val="lv-LV"/>
              </w:rPr>
              <w:t xml:space="preserve">as pamatu no dienesta, paredzot, ka gadījumos, </w:t>
            </w:r>
            <w:r w:rsidR="00694788" w:rsidRPr="00C13611">
              <w:rPr>
                <w:rFonts w:ascii="Times New Roman" w:hAnsi="Times New Roman"/>
                <w:sz w:val="24"/>
                <w:szCs w:val="24"/>
                <w:lang w:val="lv-LV"/>
              </w:rPr>
              <w:t xml:space="preserve">ja saskaņā ar likumu “Par interešu konflikta novēršanu valsts </w:t>
            </w:r>
            <w:r w:rsidR="00694788" w:rsidRPr="00C13611">
              <w:rPr>
                <w:rFonts w:ascii="Times New Roman" w:hAnsi="Times New Roman"/>
                <w:color w:val="000000" w:themeColor="text1"/>
                <w:sz w:val="24"/>
                <w:szCs w:val="24"/>
                <w:lang w:val="lv-LV"/>
              </w:rPr>
              <w:t>amatpersonu darb</w:t>
            </w:r>
            <w:r w:rsidR="0032013B" w:rsidRPr="00C13611">
              <w:rPr>
                <w:rFonts w:ascii="Times New Roman" w:hAnsi="Times New Roman"/>
                <w:color w:val="000000" w:themeColor="text1"/>
                <w:sz w:val="24"/>
                <w:szCs w:val="24"/>
                <w:lang w:val="lv-LV"/>
              </w:rPr>
              <w:t xml:space="preserve">ībā” likumdevējs ir noteicis aizliegumu savienot dienestu ar citu amatu vai ja ir pieņemts lēmums </w:t>
            </w:r>
            <w:r w:rsidR="0032013B" w:rsidRPr="00C13611">
              <w:rPr>
                <w:rFonts w:ascii="Times New Roman" w:hAnsi="Times New Roman"/>
                <w:sz w:val="24"/>
                <w:szCs w:val="24"/>
                <w:lang w:val="lv-LV"/>
              </w:rPr>
              <w:t xml:space="preserve">par atteikšanos izsniegt atļauju amatu savienošanai, ievērojot likumā “Par interešu konflikta novēršanu valsts </w:t>
            </w:r>
            <w:r w:rsidR="0032013B" w:rsidRPr="00C13611">
              <w:rPr>
                <w:rFonts w:ascii="Times New Roman" w:hAnsi="Times New Roman"/>
                <w:color w:val="000000" w:themeColor="text1"/>
                <w:sz w:val="24"/>
                <w:szCs w:val="24"/>
                <w:lang w:val="lv-LV"/>
              </w:rPr>
              <w:t xml:space="preserve">amatpersonu darbībā” noteikto </w:t>
            </w:r>
            <w:r w:rsidR="0032013B" w:rsidRPr="00C13611">
              <w:rPr>
                <w:rFonts w:ascii="Times New Roman" w:hAnsi="Times New Roman"/>
                <w:bCs/>
                <w:sz w:val="24"/>
                <w:szCs w:val="24"/>
                <w:lang w:val="lv-LV"/>
              </w:rPr>
              <w:t>valsts amatpersonas amat</w:t>
            </w:r>
            <w:r w:rsidR="00BA4BF4" w:rsidRPr="00C13611">
              <w:rPr>
                <w:rFonts w:ascii="Times New Roman" w:hAnsi="Times New Roman"/>
                <w:bCs/>
                <w:sz w:val="24"/>
                <w:szCs w:val="24"/>
                <w:lang w:val="lv-LV"/>
              </w:rPr>
              <w:t>u</w:t>
            </w:r>
            <w:r w:rsidR="0032013B" w:rsidRPr="00C13611">
              <w:rPr>
                <w:rFonts w:ascii="Times New Roman" w:hAnsi="Times New Roman"/>
                <w:bCs/>
                <w:sz w:val="24"/>
                <w:szCs w:val="24"/>
                <w:lang w:val="lv-LV"/>
              </w:rPr>
              <w:t xml:space="preserve"> savienošanas ierobež</w:t>
            </w:r>
            <w:r w:rsidR="00BA4BF4" w:rsidRPr="00C13611">
              <w:rPr>
                <w:rFonts w:ascii="Times New Roman" w:hAnsi="Times New Roman"/>
                <w:bCs/>
                <w:sz w:val="24"/>
                <w:szCs w:val="24"/>
                <w:lang w:val="lv-LV"/>
              </w:rPr>
              <w:t>ojumu izpildes kārtību, ja amatu</w:t>
            </w:r>
            <w:r w:rsidR="0032013B" w:rsidRPr="00C13611">
              <w:rPr>
                <w:rFonts w:ascii="Times New Roman" w:hAnsi="Times New Roman"/>
                <w:bCs/>
                <w:sz w:val="24"/>
                <w:szCs w:val="24"/>
                <w:lang w:val="lv-LV"/>
              </w:rPr>
              <w:t xml:space="preserve"> savienošana ir aizliegta vai ja amat</w:t>
            </w:r>
            <w:r w:rsidR="00BA4BF4" w:rsidRPr="00C13611">
              <w:rPr>
                <w:rFonts w:ascii="Times New Roman" w:hAnsi="Times New Roman"/>
                <w:bCs/>
                <w:sz w:val="24"/>
                <w:szCs w:val="24"/>
                <w:lang w:val="lv-LV"/>
              </w:rPr>
              <w:t>u</w:t>
            </w:r>
            <w:r w:rsidR="0032013B" w:rsidRPr="00C13611">
              <w:rPr>
                <w:rFonts w:ascii="Times New Roman" w:hAnsi="Times New Roman"/>
                <w:bCs/>
                <w:sz w:val="24"/>
                <w:szCs w:val="24"/>
                <w:lang w:val="lv-LV"/>
              </w:rPr>
              <w:t xml:space="preserve"> savienošanai nepieciešama atļauja</w:t>
            </w:r>
            <w:r w:rsidR="0032013B" w:rsidRPr="00C13611">
              <w:rPr>
                <w:rFonts w:ascii="Times New Roman" w:hAnsi="Times New Roman"/>
                <w:sz w:val="24"/>
                <w:szCs w:val="24"/>
                <w:lang w:val="lv-LV"/>
              </w:rPr>
              <w:t>, amatpersona tiks atvaļināta no dienesta sakarā ar nodarbinātību citā amatā, ja ir noteikts aizliegums savienot amatu</w:t>
            </w:r>
            <w:r w:rsidR="005B0526" w:rsidRPr="00C13611">
              <w:rPr>
                <w:rFonts w:ascii="Times New Roman" w:hAnsi="Times New Roman"/>
                <w:sz w:val="24"/>
                <w:szCs w:val="24"/>
                <w:lang w:val="lv-LV"/>
              </w:rPr>
              <w:t xml:space="preserve"> (</w:t>
            </w:r>
            <w:r w:rsidR="005B0526" w:rsidRPr="00C13611">
              <w:rPr>
                <w:rFonts w:ascii="Times New Roman" w:hAnsi="Times New Roman"/>
                <w:i/>
                <w:sz w:val="24"/>
                <w:szCs w:val="24"/>
                <w:lang w:val="lv-LV"/>
              </w:rPr>
              <w:t>līdzīgs regulējums ir ietverts Korupcijas novēršanas un apkarošanas biroja likuma 6.panta piektās daļas 11.punktā</w:t>
            </w:r>
            <w:r w:rsidR="005B0526" w:rsidRPr="00C13611">
              <w:rPr>
                <w:rFonts w:ascii="Times New Roman" w:hAnsi="Times New Roman"/>
                <w:sz w:val="24"/>
                <w:szCs w:val="24"/>
                <w:lang w:val="lv-LV"/>
              </w:rPr>
              <w:t>).</w:t>
            </w:r>
          </w:p>
          <w:p w:rsidR="004946D2" w:rsidRPr="00C13611" w:rsidRDefault="004946D2" w:rsidP="005B0526">
            <w:pPr>
              <w:pStyle w:val="NoSpacing"/>
              <w:ind w:firstLine="364"/>
              <w:jc w:val="both"/>
              <w:rPr>
                <w:rFonts w:ascii="Times New Roman" w:hAnsi="Times New Roman"/>
                <w:color w:val="000000" w:themeColor="text1"/>
                <w:sz w:val="24"/>
                <w:szCs w:val="24"/>
                <w:lang w:val="lv-LV"/>
              </w:rPr>
            </w:pPr>
            <w:r w:rsidRPr="00C13611">
              <w:rPr>
                <w:rFonts w:ascii="Times New Roman" w:hAnsi="Times New Roman"/>
                <w:sz w:val="24"/>
                <w:szCs w:val="24"/>
                <w:lang w:val="lv-LV"/>
              </w:rPr>
              <w:tab/>
              <w:t>Dienesta gaitas likuma 47.</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 xml:space="preserve">panta piektajā daļā ir noteikts, ka nav atļauts atvaļināt no dienesta amatpersonu tās pārejošas darbnespējas laikā. Minētais nosacījums nav attiecināms uz gadījumiem, kad amatpersonas vēlas atvaļināties no dienesta pēc pašas vēlēšanās un sakarā ar disciplinārsoda – atvaļināšana no dienesta, piemērošanu, kā arī gadījumā, ja amatpersona tiek atvaļināta no dienesta sakarā ar to, ka tā pārejošas darbnespējas dēļ nav pildījusi amata pienākumus </w:t>
            </w:r>
            <w:proofErr w:type="gramStart"/>
            <w:r w:rsidRPr="00C13611">
              <w:rPr>
                <w:rFonts w:ascii="Times New Roman" w:hAnsi="Times New Roman"/>
                <w:sz w:val="24"/>
                <w:szCs w:val="24"/>
                <w:lang w:val="lv-LV"/>
              </w:rPr>
              <w:t>ilgāk kā</w:t>
            </w:r>
            <w:proofErr w:type="gramEnd"/>
            <w:r w:rsidRPr="00C13611">
              <w:rPr>
                <w:rFonts w:ascii="Times New Roman" w:hAnsi="Times New Roman"/>
                <w:sz w:val="24"/>
                <w:szCs w:val="24"/>
                <w:lang w:val="lv-LV"/>
              </w:rPr>
              <w:t xml:space="preserve"> četrus mēnešus pēc kārtas vai ilgāk kā sešus mēnešus gadā ar pārtraukumiem un veselības traucējumi nav gūti nelaimes gadījumā, pildot dienesta pienākumus, kā arī gadījumu, kad amatpersonu atvaļina no dienesta sakarā ar iestādes likvidāciju. Izvērtējot minēto Dienesta gaitas likuma normu, ir secināms, ka tajā nav paredzēta iespēja atvaļināt amatpersonu no dienesta tās darbnespējas laikā citos gadījumos, kad pēc būtības amatpersonas atrašanās dienestā nav pieļaujama.</w:t>
            </w:r>
          </w:p>
          <w:p w:rsidR="004946D2" w:rsidRPr="00C13611" w:rsidRDefault="004946D2" w:rsidP="0041082A">
            <w:pPr>
              <w:autoSpaceDE w:val="0"/>
              <w:autoSpaceDN w:val="0"/>
              <w:adjustRightInd w:val="0"/>
              <w:ind w:firstLine="364"/>
              <w:jc w:val="both"/>
            </w:pPr>
            <w:r w:rsidRPr="00C13611">
              <w:t>Izvērtējot minētās Dienesta gaitas likumā noteiktās obligātās prasības dienestam</w:t>
            </w:r>
            <w:r w:rsidR="00993081" w:rsidRPr="00C13611">
              <w:t>,</w:t>
            </w:r>
            <w:r w:rsidRPr="00C13611">
              <w:t xml:space="preserve"> ir secināms, ka atsevišķos gadījumos, ja amatpersona tām neatbilst, tad nav pieļaujama arī amatpersonas atrašanās dienestā un amatpersona būtu atvaļināma no dienesta saskaņā ar Dienesta gaitas likuma 47.</w:t>
            </w:r>
            <w:r w:rsidR="00993081" w:rsidRPr="00C13611">
              <w:t xml:space="preserve"> </w:t>
            </w:r>
            <w:r w:rsidRPr="00C13611">
              <w:t>panta pirmās daļas 4.punktu – sakarā ar neatbilstību dienestam, neatkarīgi no tā, vai amatpersonai atvaļināšanas brīdī ir vai nav pārejoša darbnespēja. Iekšlietu ministrijas ieskatā</w:t>
            </w:r>
            <w:r w:rsidR="00993081" w:rsidRPr="00C13611">
              <w:t>,</w:t>
            </w:r>
            <w:r w:rsidRPr="00C13611">
              <w:t xml:space="preserve"> amatperso</w:t>
            </w:r>
            <w:r w:rsidR="00385CD0">
              <w:t>nas atvaļināšana no dienesta</w:t>
            </w:r>
            <w:r w:rsidRPr="00C13611">
              <w:t xml:space="preserve"> tās pārejošas darbnespējas laikā būtu pieļaujama</w:t>
            </w:r>
            <w:r w:rsidR="00385CD0">
              <w:t xml:space="preserve"> arī</w:t>
            </w:r>
            <w:r w:rsidRPr="00C13611">
              <w:t xml:space="preserve"> tādos gadījumos,</w:t>
            </w:r>
            <w:r w:rsidR="00DF53A5" w:rsidRPr="00C13611">
              <w:t xml:space="preserve"> kad </w:t>
            </w:r>
            <w:r w:rsidR="00DF53A5" w:rsidRPr="007A330F">
              <w:t>ir stājies spēkā kompetentas iestādes vai</w:t>
            </w:r>
            <w:r w:rsidRPr="007A330F">
              <w:t xml:space="preserve"> tiesas spriedums, kas faktiski nepieļauj amatpersonas atrašanos dienestā.</w:t>
            </w:r>
            <w:r w:rsidRPr="00C13611">
              <w:t xml:space="preserve"> </w:t>
            </w:r>
          </w:p>
          <w:p w:rsidR="009D4D09" w:rsidRPr="00C13611" w:rsidRDefault="004946D2" w:rsidP="00DF53A5">
            <w:pPr>
              <w:pStyle w:val="ListParagraph"/>
              <w:tabs>
                <w:tab w:val="left" w:pos="790"/>
              </w:tabs>
              <w:autoSpaceDE w:val="0"/>
              <w:autoSpaceDN w:val="0"/>
              <w:adjustRightInd w:val="0"/>
              <w:ind w:left="0" w:firstLine="389"/>
              <w:rPr>
                <w:rFonts w:eastAsia="Times New Roman" w:cs="Times New Roman"/>
                <w:sz w:val="24"/>
                <w:szCs w:val="24"/>
                <w:lang w:eastAsia="lv-LV"/>
              </w:rPr>
            </w:pPr>
            <w:r w:rsidRPr="00C13611">
              <w:rPr>
                <w:rFonts w:eastAsia="Times New Roman" w:cs="Times New Roman"/>
                <w:sz w:val="24"/>
                <w:szCs w:val="24"/>
                <w:lang w:eastAsia="lv-LV"/>
              </w:rPr>
              <w:t>Saskaņā ar Dienesta gaitas likuma 4.</w:t>
            </w:r>
            <w:r w:rsidR="00AE75D9" w:rsidRPr="00C13611">
              <w:rPr>
                <w:rFonts w:eastAsia="Times New Roman" w:cs="Times New Roman"/>
                <w:sz w:val="24"/>
                <w:szCs w:val="24"/>
                <w:lang w:eastAsia="lv-LV"/>
              </w:rPr>
              <w:t> </w:t>
            </w:r>
            <w:r w:rsidRPr="00C13611">
              <w:rPr>
                <w:rFonts w:eastAsia="Times New Roman" w:cs="Times New Roman"/>
                <w:sz w:val="24"/>
                <w:szCs w:val="24"/>
                <w:lang w:eastAsia="lv-LV"/>
              </w:rPr>
              <w:t>p</w:t>
            </w:r>
            <w:bookmarkStart w:id="1" w:name="_GoBack"/>
            <w:bookmarkEnd w:id="1"/>
            <w:r w:rsidRPr="00C13611">
              <w:rPr>
                <w:rFonts w:eastAsia="Times New Roman" w:cs="Times New Roman"/>
                <w:sz w:val="24"/>
                <w:szCs w:val="24"/>
                <w:lang w:eastAsia="lv-LV"/>
              </w:rPr>
              <w:t xml:space="preserve">antā noteikto dienestā var atrasties persona, </w:t>
            </w:r>
            <w:r w:rsidRPr="00C13611">
              <w:rPr>
                <w:rFonts w:cs="Times New Roman"/>
                <w:sz w:val="24"/>
                <w:szCs w:val="24"/>
              </w:rPr>
              <w:t xml:space="preserve">kura nav sodīta par tīšu noziedzīgu nodarījumu — neatkarīgi no sodāmības </w:t>
            </w:r>
            <w:r w:rsidRPr="00C13611">
              <w:rPr>
                <w:rFonts w:cs="Times New Roman"/>
                <w:sz w:val="24"/>
                <w:szCs w:val="24"/>
              </w:rPr>
              <w:lastRenderedPageBreak/>
              <w:t>dzēšanas vai noņemšanas, vai nav notiesāta par tīšu noziedzīgu nodarījumu, atbrīvojot no soda vai kura nav saukta pie kriminālatbildības par tīša noziedzīga nodarījuma izdarīšanu, izņemot gadījumu, kad amatpersona ir saukta pie kriminālatbildības, bet kriminālprocess pret to izbeigts uz reabilitējoša pamata.</w:t>
            </w:r>
            <w:r w:rsidR="00282B8C" w:rsidRPr="00C13611">
              <w:rPr>
                <w:rFonts w:cs="Times New Roman"/>
                <w:sz w:val="24"/>
                <w:szCs w:val="24"/>
              </w:rPr>
              <w:t xml:space="preserve"> </w:t>
            </w:r>
          </w:p>
          <w:p w:rsidR="009D4D09" w:rsidRPr="00C13611" w:rsidRDefault="00385CD0" w:rsidP="0041082A">
            <w:pPr>
              <w:tabs>
                <w:tab w:val="right" w:pos="9072"/>
              </w:tabs>
              <w:ind w:firstLine="364"/>
              <w:jc w:val="both"/>
            </w:pPr>
            <w:r>
              <w:t>Iekšlietu ministrijas sistēmas</w:t>
            </w:r>
            <w:r w:rsidR="009D4D09" w:rsidRPr="00C13611">
              <w:t xml:space="preserve"> iestāžu funkcijas ir noziedzības apkarošana, sabiedriskās kārtības un drošības aizsardzība, personas tiesību un likumisko interešu aizsardzība, valsts robežas neaizskaramības nodrošināšana un nelegālās migrācijas novēršana, ugunsdrošības, glābšanas un civilās aizsardzības īstenošana, darbs brīvības atņemšanas kā kriminālsoda izpildes jomā. Tādējādi, ņemot vērā šo iestāžu funkciju nozīmību un amatpersonu īpašās pilnvaras šo funkciju izpildē, Dienesta gaitas likums amatpersonai ar speciālo dienesta pakāpi noteicis atbilstošas pra</w:t>
            </w:r>
            <w:r w:rsidR="004E7D49" w:rsidRPr="00C13611">
              <w:t>sības, lai tā atrastos dienestā, tai skaitā personas nesodāmības prasību.</w:t>
            </w:r>
            <w:r w:rsidR="009D4D09" w:rsidRPr="00C13611">
              <w:t xml:space="preserve"> </w:t>
            </w:r>
          </w:p>
          <w:p w:rsidR="009D4D09" w:rsidRPr="00C13611" w:rsidRDefault="009D4D09" w:rsidP="0041082A">
            <w:pPr>
              <w:tabs>
                <w:tab w:val="right" w:pos="9072"/>
              </w:tabs>
              <w:ind w:firstLine="364"/>
              <w:jc w:val="both"/>
            </w:pPr>
            <w:r w:rsidRPr="00C13611">
              <w:t>Ņemot vērā to, ka amatpersona ar speciālo dienesta pakāpi darbojas valsts vārdā, tās lēmumi un konkrētās darbības rada juridiskas sekas un skar indivīda intereses, sabiedrības interesēs ir noteikt, lai nozīmīgu izpildvaras uzdevumu pildīšana tiktu uzticēta tādām amatpersonām, kuras pašas spēj nodrošināt un savās darbībās ievērot tiesību normas, kā arī tām tiek uzliktas stingras prasības tiesību normu ievērošanā gan dienestā, gan ārpus tā. Satversmes tiesa ir norādījusi, ka sabiedrības vairākuma priekšstats par to, kāda uzvedība demokrātiskā valstī nav akceptējama un apdraud harmonisku sabiedrības funkcionēšanu, citastarp ir ietverts Krimināllikumā, kas noteic, kāda cilvēku darbība vai bezdarbība ir noziedzīga (</w:t>
            </w:r>
            <w:r w:rsidRPr="00C13611">
              <w:rPr>
                <w:i/>
              </w:rPr>
              <w:t>sk. Satversmes tiesas 2017. gada 24. novembra sprieduma lietā Nr. 2017-07-01 16.2. apakšpunktu</w:t>
            </w:r>
            <w:r w:rsidRPr="00C13611">
              <w:t xml:space="preserve">). </w:t>
            </w:r>
          </w:p>
          <w:p w:rsidR="009D4D09" w:rsidRPr="00C13611" w:rsidRDefault="009D4D09" w:rsidP="0041082A">
            <w:pPr>
              <w:pStyle w:val="ListParagraph"/>
              <w:tabs>
                <w:tab w:val="right" w:pos="9072"/>
              </w:tabs>
              <w:ind w:left="0" w:right="13" w:firstLine="364"/>
              <w:rPr>
                <w:b/>
                <w:sz w:val="24"/>
                <w:szCs w:val="24"/>
              </w:rPr>
            </w:pPr>
            <w:r w:rsidRPr="00C13611">
              <w:rPr>
                <w:sz w:val="24"/>
                <w:szCs w:val="24"/>
              </w:rPr>
              <w:t>Dienesta gaitas likuma 4. pantā ietvertie ierobežojumi ir vērsti, lai aizsargātu citu cilvēku tiesības, sabiedrisko drošību un labklājību. Pēc būtības Dienesta gaitas likumā ietvertās prasības amatpersonai ar speciālo dienesta pakāpi ir sabiedrības izvirzītās prasības par to, kādu sabiedrība vēlas redzēt amatpersonu ar speciālo dienesta pakāpi – personu, kura godprātīgi, apzinīgi pilda amata pienākumus, un pati ievēro likumus un citus normatīvos aktus</w:t>
            </w:r>
            <w:proofErr w:type="gramStart"/>
            <w:r w:rsidRPr="00C13611">
              <w:rPr>
                <w:sz w:val="24"/>
                <w:szCs w:val="24"/>
              </w:rPr>
              <w:t xml:space="preserve"> un</w:t>
            </w:r>
            <w:proofErr w:type="gramEnd"/>
            <w:r w:rsidRPr="00C13611">
              <w:rPr>
                <w:sz w:val="24"/>
                <w:szCs w:val="24"/>
              </w:rPr>
              <w:t xml:space="preserve"> spēj sabiedrība radīt pareizu attieksmi pret spēkā esošajām tiesību normām.</w:t>
            </w:r>
          </w:p>
          <w:p w:rsidR="00E90F7F" w:rsidRPr="00C13611" w:rsidRDefault="00D52DDE" w:rsidP="0041082A">
            <w:pPr>
              <w:pStyle w:val="ListParagraph"/>
              <w:tabs>
                <w:tab w:val="left" w:pos="1159"/>
              </w:tabs>
              <w:autoSpaceDE w:val="0"/>
              <w:autoSpaceDN w:val="0"/>
              <w:adjustRightInd w:val="0"/>
              <w:ind w:left="81" w:firstLine="364"/>
              <w:rPr>
                <w:rFonts w:cs="Times New Roman"/>
                <w:sz w:val="24"/>
                <w:szCs w:val="24"/>
              </w:rPr>
            </w:pPr>
            <w:r w:rsidRPr="00C13611">
              <w:rPr>
                <w:rFonts w:cs="Times New Roman"/>
                <w:sz w:val="24"/>
                <w:szCs w:val="24"/>
              </w:rPr>
              <w:t>Iekšlietu ministrijas sistēmas iestādēm un amatpersonām ar speciālajām dienesta pakāpēm, ņemot vērā to funkciju nozīmību, ir pievērsta pastiprināta sabiedr</w:t>
            </w:r>
            <w:r w:rsidR="00764589" w:rsidRPr="00C13611">
              <w:rPr>
                <w:rFonts w:cs="Times New Roman"/>
                <w:sz w:val="24"/>
                <w:szCs w:val="24"/>
              </w:rPr>
              <w:t>ības uzmanība</w:t>
            </w:r>
            <w:r w:rsidRPr="00C13611">
              <w:rPr>
                <w:rFonts w:cs="Times New Roman"/>
                <w:sz w:val="24"/>
                <w:szCs w:val="24"/>
              </w:rPr>
              <w:t xml:space="preserve">, </w:t>
            </w:r>
            <w:r w:rsidR="00764589" w:rsidRPr="00C13611">
              <w:rPr>
                <w:rFonts w:cs="Times New Roman"/>
                <w:sz w:val="24"/>
                <w:szCs w:val="24"/>
              </w:rPr>
              <w:t>tādējādi fakts,</w:t>
            </w:r>
            <w:r w:rsidRPr="00C13611">
              <w:rPr>
                <w:rFonts w:cs="Times New Roman"/>
                <w:sz w:val="24"/>
                <w:szCs w:val="24"/>
              </w:rPr>
              <w:t xml:space="preserve"> ka dienestā atrodas amatpersonas, kuras ir sodītas par tīša noziedzīga nodarījuma izdarīšanu, kopumā grauj </w:t>
            </w:r>
            <w:r w:rsidRPr="00C13611">
              <w:rPr>
                <w:rFonts w:cs="Times New Roman"/>
                <w:sz w:val="24"/>
                <w:szCs w:val="24"/>
              </w:rPr>
              <w:lastRenderedPageBreak/>
              <w:t>iestādes reputāciju un mazina sabiedrības uzticību iest</w:t>
            </w:r>
            <w:r w:rsidR="00764589" w:rsidRPr="00C13611">
              <w:rPr>
                <w:rFonts w:cs="Times New Roman"/>
                <w:sz w:val="24"/>
                <w:szCs w:val="24"/>
              </w:rPr>
              <w:t>ādes darbībai kopumā</w:t>
            </w:r>
            <w:r w:rsidRPr="00C13611">
              <w:rPr>
                <w:rFonts w:cs="Times New Roman"/>
                <w:sz w:val="24"/>
                <w:szCs w:val="24"/>
              </w:rPr>
              <w:t xml:space="preserve">, </w:t>
            </w:r>
            <w:r w:rsidR="004E7D49" w:rsidRPr="00C13611">
              <w:rPr>
                <w:rFonts w:cs="Times New Roman"/>
                <w:sz w:val="24"/>
                <w:szCs w:val="24"/>
              </w:rPr>
              <w:t xml:space="preserve"> arī </w:t>
            </w:r>
            <w:r w:rsidRPr="00C13611">
              <w:rPr>
                <w:rFonts w:cs="Times New Roman"/>
                <w:sz w:val="24"/>
                <w:szCs w:val="24"/>
              </w:rPr>
              <w:t xml:space="preserve"> gadījumā, ja amatpersona faktiski dienesta pienākumus darbnespējas dēļ neveic.</w:t>
            </w:r>
          </w:p>
          <w:p w:rsidR="00906C23" w:rsidRPr="00C13611" w:rsidRDefault="00906C23" w:rsidP="00906C23">
            <w:pPr>
              <w:tabs>
                <w:tab w:val="left" w:pos="1159"/>
              </w:tabs>
              <w:autoSpaceDE w:val="0"/>
              <w:autoSpaceDN w:val="0"/>
              <w:adjustRightInd w:val="0"/>
              <w:ind w:firstLine="364"/>
              <w:jc w:val="both"/>
            </w:pPr>
            <w:r w:rsidRPr="00C13611">
              <w:t xml:space="preserve">Tādējādi </w:t>
            </w:r>
            <w:r w:rsidRPr="00C13611">
              <w:rPr>
                <w:b/>
              </w:rPr>
              <w:t>likumprojekts paredz, ka amatpersonu tās pārejošas darbnespējas laikā var atvaļināt no dienesta sakarā ar amatpersonas neatbilstību dienestam, ja tā neatbilst Dienesta gaitas likuma 4. panta 4., 4.</w:t>
            </w:r>
            <w:r w:rsidRPr="00C13611">
              <w:rPr>
                <w:b/>
                <w:vertAlign w:val="superscript"/>
              </w:rPr>
              <w:t>1</w:t>
            </w:r>
            <w:r w:rsidRPr="00C13611">
              <w:rPr>
                <w:b/>
              </w:rPr>
              <w:t xml:space="preserve"> un 4.</w:t>
            </w:r>
            <w:r w:rsidRPr="00C13611">
              <w:rPr>
                <w:b/>
                <w:vertAlign w:val="superscript"/>
              </w:rPr>
              <w:t xml:space="preserve">2 </w:t>
            </w:r>
            <w:r w:rsidRPr="00C13611">
              <w:rPr>
                <w:b/>
              </w:rPr>
              <w:t>punktā dienestam noteiktajām obligātajām prasībām.</w:t>
            </w:r>
          </w:p>
          <w:p w:rsidR="00185D57" w:rsidRPr="00C13611" w:rsidRDefault="00185D57" w:rsidP="00906C23">
            <w:pPr>
              <w:tabs>
                <w:tab w:val="left" w:pos="1159"/>
              </w:tabs>
              <w:autoSpaceDE w:val="0"/>
              <w:autoSpaceDN w:val="0"/>
              <w:adjustRightInd w:val="0"/>
              <w:ind w:firstLine="364"/>
              <w:jc w:val="both"/>
            </w:pPr>
            <w:r w:rsidRPr="00C13611">
              <w:t>Vienlaikus norādām, ka, ievērojot Satversmes 92. pantā nostiprināto nevainīguma prezumpcijas principu, likumprojektā ietvertais regulējums nozīm</w:t>
            </w:r>
            <w:r w:rsidR="00906C23" w:rsidRPr="00C13611">
              <w:t>ē to, ka, vērtējot personas atbilstību Dienesta gaitas likuma 4. panta 4., 4.</w:t>
            </w:r>
            <w:r w:rsidR="00906C23" w:rsidRPr="00C13611">
              <w:rPr>
                <w:vertAlign w:val="superscript"/>
              </w:rPr>
              <w:t>1</w:t>
            </w:r>
            <w:r w:rsidR="00906C23" w:rsidRPr="00C13611">
              <w:t xml:space="preserve"> un 4.</w:t>
            </w:r>
            <w:r w:rsidR="00906C23" w:rsidRPr="00C13611">
              <w:rPr>
                <w:vertAlign w:val="superscript"/>
              </w:rPr>
              <w:t>2</w:t>
            </w:r>
            <w:r w:rsidR="00906C23" w:rsidRPr="00C13611">
              <w:t xml:space="preserve"> punktā noteiktajām prasībām, ir nepieciešams, konstatēt, vai persona ir sodīta, notiesāta, atbrīvojot no soda, vai saukta pie kriminālatbildības</w:t>
            </w:r>
            <w:r w:rsidR="00906C23" w:rsidRPr="00385CD0">
              <w:t xml:space="preserve"> par tīša noziedzīga nodarījuma izdarīšanu.</w:t>
            </w:r>
          </w:p>
          <w:p w:rsidR="00906C23" w:rsidRPr="00C13611" w:rsidRDefault="00906C23" w:rsidP="00906C23">
            <w:pPr>
              <w:tabs>
                <w:tab w:val="left" w:pos="1159"/>
              </w:tabs>
              <w:autoSpaceDE w:val="0"/>
              <w:autoSpaceDN w:val="0"/>
              <w:adjustRightInd w:val="0"/>
              <w:ind w:firstLine="364"/>
              <w:jc w:val="both"/>
            </w:pPr>
            <w:r w:rsidRPr="00C13611">
              <w:t xml:space="preserve">Dienesta gaitas likuma 4. panta 4. punkts noteic, ka dienestā var atrasties persona, kura nav sodīta par tīša noziedzīga nodarījuma izdarīšanu neatkarīgi no sodāmības dzēšanas vai noņemšanas. Tādējādi no minētās normas izriet, ka </w:t>
            </w:r>
            <w:r w:rsidRPr="00385CD0">
              <w:t xml:space="preserve">dienestā nevar atrasties persona, kura ar tiesas spriedumu ir atzīta par vainīgu par tīša noziedzīga nodarījuma izdarīšanu, </w:t>
            </w:r>
            <w:proofErr w:type="gramStart"/>
            <w:r w:rsidRPr="00385CD0">
              <w:t>piemērojot Krimināllikumā paredzēto</w:t>
            </w:r>
            <w:proofErr w:type="gramEnd"/>
            <w:r w:rsidRPr="00385CD0">
              <w:t xml:space="preserve"> sodu, neatkarīgi no sodāmības dzēšanas vai noņemšanas.</w:t>
            </w:r>
          </w:p>
          <w:p w:rsidR="00906C23" w:rsidRPr="00C13611" w:rsidRDefault="00906C23" w:rsidP="00906C23">
            <w:pPr>
              <w:tabs>
                <w:tab w:val="left" w:pos="1159"/>
              </w:tabs>
              <w:autoSpaceDE w:val="0"/>
              <w:autoSpaceDN w:val="0"/>
              <w:adjustRightInd w:val="0"/>
              <w:ind w:firstLine="364"/>
              <w:jc w:val="both"/>
            </w:pPr>
            <w:r w:rsidRPr="00C13611">
              <w:t>Savukārt Dienesta gaitas likuma 4. panta 4.</w:t>
            </w:r>
            <w:r w:rsidRPr="00C13611">
              <w:rPr>
                <w:vertAlign w:val="superscript"/>
              </w:rPr>
              <w:t>1</w:t>
            </w:r>
            <w:r w:rsidRPr="00C13611">
              <w:t xml:space="preserve"> punktā ir noteikts, ka dienestā var atrasties persona, kura nav notiesāta par tīšu noziedzīgu nodarījumu, atbrīvojot no soda</w:t>
            </w:r>
            <w:r w:rsidR="00385CD0">
              <w:t xml:space="preserve">. </w:t>
            </w:r>
            <w:r w:rsidRPr="00385CD0">
              <w:t>K</w:t>
            </w:r>
            <w:r w:rsidR="00385CD0" w:rsidRPr="00385CD0">
              <w:t>riminālprocesa likuma 521. pants</w:t>
            </w:r>
            <w:r w:rsidRPr="00385CD0">
              <w:t xml:space="preserve"> noteic, ka tiesa var taisīt notiesājošu spriedumu, nepiespriežot sodu, ja konstatē šā likuma 379. panta pirmās daļas 1. un 3. punktā minētos apstākļus, proti, ja izdarīts noziedzīgs nodarījums, kuram ir noziedzīga nodarījuma pazīmes, bet ar kuru nav radīts tāds kaitējums, lai piespriestu kriminālsodu, vai gadījumā, ja noziedzīgu nodarījumu izdarījusi nepilngadīga persona un ir konstatēti noziedzīga nodarījuma izdarīšanas īpašie apstākļi un par nepilngadīgo personu iegūtas ziņas, kas mīkstina tās atbildību.</w:t>
            </w:r>
          </w:p>
          <w:p w:rsidR="00906C23" w:rsidRPr="00C13611" w:rsidRDefault="00906C23" w:rsidP="00906C23">
            <w:pPr>
              <w:tabs>
                <w:tab w:val="left" w:pos="1159"/>
              </w:tabs>
              <w:autoSpaceDE w:val="0"/>
              <w:autoSpaceDN w:val="0"/>
              <w:adjustRightInd w:val="0"/>
              <w:ind w:firstLine="364"/>
              <w:jc w:val="both"/>
            </w:pPr>
            <w:r w:rsidRPr="00C13611">
              <w:t>Atbilstoši Dienesta gaitas likuma 4. panta 4.</w:t>
            </w:r>
            <w:r w:rsidRPr="00C13611">
              <w:rPr>
                <w:vertAlign w:val="superscript"/>
              </w:rPr>
              <w:t>2</w:t>
            </w:r>
            <w:r w:rsidRPr="00C13611">
              <w:t xml:space="preserve"> punktam dienestā var atrasties persona, kura nav saukta pie kriminālatbildības par tīša noziedzīga nodarījuma izdarīšanu, izņemot gadījumu, kad amatpersona ir saukta pie kriminālatbildības, bet kriminālprocess pret to izbeigts uz reabilitējoša pamata. Tādējādi minētā likuma norma nepieļauj atrasties dienestā personai, kura ir saukta pie kriminālatbildības par tīša noziedzīga </w:t>
            </w:r>
            <w:r w:rsidRPr="00C13611">
              <w:lastRenderedPageBreak/>
              <w:t>nodarījuma izdarīšanu, un kriminālprocess pret to ir izbeigts uz nereabilitējoša pamata.</w:t>
            </w:r>
          </w:p>
          <w:p w:rsidR="00906C23" w:rsidRPr="00C13611" w:rsidRDefault="00906C23" w:rsidP="00906C23">
            <w:pPr>
              <w:tabs>
                <w:tab w:val="left" w:pos="1159"/>
              </w:tabs>
              <w:autoSpaceDE w:val="0"/>
              <w:autoSpaceDN w:val="0"/>
              <w:adjustRightInd w:val="0"/>
              <w:ind w:firstLine="364"/>
              <w:jc w:val="both"/>
            </w:pPr>
            <w:r w:rsidRPr="00C13611">
              <w:t>Līdz ar to katrā konkrētajā gadījumā, lai izvērtētu to, vai persona atbilst Dienesta gaitas likuma 4. panta 4.</w:t>
            </w:r>
            <w:r w:rsidRPr="00C13611">
              <w:rPr>
                <w:vertAlign w:val="superscript"/>
              </w:rPr>
              <w:t>2</w:t>
            </w:r>
            <w:r w:rsidRPr="00C13611">
              <w:t xml:space="preserve"> punkta prasībām, ir nepieciešams noskaidrot, </w:t>
            </w:r>
            <w:r w:rsidRPr="00385CD0">
              <w:t>vai persona ir saukta pie kriminālatbildības. No Kriminālprocesa likuma 402. panta un 403. panta o</w:t>
            </w:r>
            <w:r w:rsidRPr="00C13611">
              <w:t>trās daļas izriet, ka prokurors uzsāk kriminālvajāšanu, pieņemot lēmumu par personas saukšanu pie kriminālatbildības, ja izmeklēšanā savāktie pierādījumi norāda uz šīs personas vainu izmeklējamā nodarījumā un prokurors ir pārliecināts, ka pierādījumi to apstiprina.</w:t>
            </w:r>
          </w:p>
          <w:p w:rsidR="00906C23" w:rsidRPr="00C13611" w:rsidRDefault="00385CD0" w:rsidP="00906C23">
            <w:pPr>
              <w:tabs>
                <w:tab w:val="left" w:pos="1159"/>
              </w:tabs>
              <w:autoSpaceDE w:val="0"/>
              <w:autoSpaceDN w:val="0"/>
              <w:adjustRightInd w:val="0"/>
              <w:ind w:firstLine="364"/>
              <w:jc w:val="both"/>
            </w:pPr>
            <w:r>
              <w:t>Ievērojot to, ka nav pieļaujama amatpersonas atvaļināšana no dienesta laikā, kamēr norit kriminālprocess, k</w:t>
            </w:r>
            <w:r w:rsidR="00906C23" w:rsidRPr="00C13611">
              <w:t xml:space="preserve">onstatējot to, ka persona ir saukta pie kriminālatbildības, lai izvērtētu tās atbilstību Dienesta gaitas likuma 4. panta </w:t>
            </w:r>
            <w:proofErr w:type="gramStart"/>
            <w:r w:rsidR="00906C23" w:rsidRPr="00C13611">
              <w:t>4.</w:t>
            </w:r>
            <w:r w:rsidR="00906C23" w:rsidRPr="00C13611">
              <w:rPr>
                <w:vertAlign w:val="superscript"/>
              </w:rPr>
              <w:t>2</w:t>
            </w:r>
            <w:r w:rsidR="00906C23" w:rsidRPr="00C13611">
              <w:t xml:space="preserve"> punktam</w:t>
            </w:r>
            <w:proofErr w:type="gramEnd"/>
            <w:r w:rsidR="00906C23" w:rsidRPr="00C13611">
              <w:t xml:space="preserve">, ir jākonstatē, vai kriminālprocess pret personu izbeigts uz reabilitējoša pamata vai nereabilitējoša pamata. </w:t>
            </w:r>
          </w:p>
          <w:p w:rsidR="00185D57" w:rsidRPr="00C13611" w:rsidRDefault="00906C23" w:rsidP="00906C23">
            <w:pPr>
              <w:tabs>
                <w:tab w:val="left" w:pos="1159"/>
              </w:tabs>
              <w:autoSpaceDE w:val="0"/>
              <w:autoSpaceDN w:val="0"/>
              <w:adjustRightInd w:val="0"/>
              <w:ind w:firstLine="364"/>
              <w:jc w:val="both"/>
            </w:pPr>
            <w:r w:rsidRPr="00C13611">
              <w:t>Personu nereabilitējošos apstākļus noteic Kriminālprocesa likuma 380. pants.</w:t>
            </w:r>
          </w:p>
          <w:p w:rsidR="000C7EFF" w:rsidRPr="00C13611" w:rsidRDefault="00906C23" w:rsidP="00906C23">
            <w:pPr>
              <w:tabs>
                <w:tab w:val="left" w:pos="1159"/>
              </w:tabs>
              <w:autoSpaceDE w:val="0"/>
              <w:autoSpaceDN w:val="0"/>
              <w:adjustRightInd w:val="0"/>
              <w:ind w:firstLine="364"/>
              <w:jc w:val="both"/>
            </w:pPr>
            <w:r w:rsidRPr="00C13611">
              <w:t>Izvērtējot Kriminālprocesa likumā noteiktos nereabilitējošos apstākļus, ir secināms, ka visos šajos gadījumos ir konstatēta noziedzīga nodarījuma izdarīšana. Tādējādi no Dienesta gaitas likuma 4. panta 4.</w:t>
            </w:r>
            <w:r w:rsidRPr="00C13611">
              <w:rPr>
                <w:vertAlign w:val="superscript"/>
              </w:rPr>
              <w:t>2</w:t>
            </w:r>
            <w:r w:rsidRPr="00C13611">
              <w:t xml:space="preserve"> punkta izriet, ka likumdevējs tīša noziedzīga nodarījuma izdarīšanu ir uzskatījis par tādu apstākli, kas liedz personai atrasties dienestā, pat ja tā nav sodīta, bet kriminālprocess pret to ir izbeigts uz nereabilitējoša pamata.</w:t>
            </w:r>
          </w:p>
        </w:tc>
      </w:tr>
      <w:tr w:rsidR="000C7EFF" w:rsidRPr="00C13611">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4946D2">
            <w:pPr>
              <w:spacing w:after="120"/>
              <w:jc w:val="both"/>
            </w:pPr>
            <w:r w:rsidRPr="00C13611">
              <w:t>Iekšlietu ministrija un tās padotībā esošās Iekšlietu ministrijas sistēmas iestādes.</w:t>
            </w:r>
          </w:p>
        </w:tc>
      </w:tr>
      <w:tr w:rsidR="000C7EFF" w:rsidRPr="00C13611">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t>4.</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4946D2">
            <w:r w:rsidRPr="00C13611">
              <w:t>Nav</w:t>
            </w:r>
          </w:p>
        </w:tc>
      </w:tr>
    </w:tbl>
    <w:p w:rsidR="000C7EFF" w:rsidRPr="00C13611" w:rsidRDefault="000C7EFF">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C13611">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II. Tiesību akta projekta ietekme uz sabiedrību, tautsaimniecības attīstību un administratīvo slogu</w:t>
            </w:r>
          </w:p>
        </w:tc>
      </w:tr>
      <w:tr w:rsidR="000C7EFF" w:rsidRPr="00C13611">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4946D2" w:rsidRPr="00C13611" w:rsidRDefault="004946D2" w:rsidP="00993081">
            <w:pPr>
              <w:shd w:val="clear" w:color="auto" w:fill="FFFFFF"/>
              <w:ind w:right="57"/>
              <w:jc w:val="both"/>
              <w:rPr>
                <w:rFonts w:eastAsia="Calibri"/>
              </w:rPr>
            </w:pPr>
            <w:r w:rsidRPr="00C13611">
              <w:rPr>
                <w:rFonts w:eastAsia="Calibri"/>
              </w:rPr>
              <w:t xml:space="preserve">Likumprojekts </w:t>
            </w:r>
            <w:r w:rsidR="00993081" w:rsidRPr="00C13611">
              <w:rPr>
                <w:rFonts w:eastAsia="Calibri"/>
              </w:rPr>
              <w:t xml:space="preserve">attieksies uz </w:t>
            </w:r>
            <w:r w:rsidRPr="00C13611">
              <w:rPr>
                <w:rFonts w:eastAsia="Calibri"/>
              </w:rPr>
              <w:t>ikvienu dienestā esošu Iekšlietu ministrijas sistēmas iestāžu un Ieslodzījuma vietu pārvaldes amatpers</w:t>
            </w:r>
            <w:r w:rsidR="00993081" w:rsidRPr="00C13611">
              <w:rPr>
                <w:rFonts w:eastAsia="Calibri"/>
              </w:rPr>
              <w:t>onu ar speciālo dienesta pakāpi,</w:t>
            </w:r>
            <w:r w:rsidR="0041082A" w:rsidRPr="00C13611">
              <w:rPr>
                <w:rFonts w:eastAsia="Calibri"/>
              </w:rPr>
              <w:t xml:space="preserve"> tai skaitā to amatpersonu,</w:t>
            </w:r>
            <w:r w:rsidR="00993081" w:rsidRPr="00C13611">
              <w:rPr>
                <w:rFonts w:eastAsia="Calibri"/>
              </w:rPr>
              <w:t xml:space="preserve"> kura tiks atvaļin</w:t>
            </w:r>
            <w:r w:rsidR="00CD4BE2" w:rsidRPr="00C13611">
              <w:rPr>
                <w:rFonts w:eastAsia="Calibri"/>
              </w:rPr>
              <w:t>āta no dienesta</w:t>
            </w:r>
            <w:r w:rsidR="00CD4BE2" w:rsidRPr="00C13611">
              <w:t xml:space="preserve"> sakarā ar amatpersonas neatbilstību dienestam, ja tā neatbilst Dienesta gaitas likuma 4. panta 4., 4.</w:t>
            </w:r>
            <w:r w:rsidR="00CD4BE2" w:rsidRPr="00C13611">
              <w:rPr>
                <w:vertAlign w:val="superscript"/>
              </w:rPr>
              <w:t>1</w:t>
            </w:r>
            <w:r w:rsidR="00CD4BE2" w:rsidRPr="00C13611">
              <w:t xml:space="preserve"> un 4.</w:t>
            </w:r>
            <w:r w:rsidR="00CD4BE2" w:rsidRPr="00C13611">
              <w:rPr>
                <w:vertAlign w:val="superscript"/>
              </w:rPr>
              <w:t xml:space="preserve">2 </w:t>
            </w:r>
            <w:r w:rsidR="00CD4BE2" w:rsidRPr="00C13611">
              <w:t>punktā dienestam noteiktajām obligātajām prasībām.</w:t>
            </w:r>
          </w:p>
          <w:p w:rsidR="000C7EFF" w:rsidRPr="00C13611" w:rsidRDefault="000C7EFF" w:rsidP="005E1ADF">
            <w:pPr>
              <w:tabs>
                <w:tab w:val="left" w:pos="506"/>
              </w:tabs>
              <w:ind w:firstLine="175"/>
              <w:jc w:val="both"/>
            </w:pPr>
          </w:p>
        </w:tc>
      </w:tr>
      <w:tr w:rsidR="000C7EFF" w:rsidRPr="00C13611">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2.</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 xml:space="preserve">Tiesiskā regulējuma ietekme uz </w:t>
            </w:r>
            <w:r w:rsidRPr="00C13611">
              <w:lastRenderedPageBreak/>
              <w:t>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jc w:val="both"/>
            </w:pPr>
            <w:r w:rsidRPr="00C13611">
              <w:lastRenderedPageBreak/>
              <w:t>Likump</w:t>
            </w:r>
            <w:r w:rsidR="004946D2" w:rsidRPr="00C13611">
              <w:t>rojekts šo jomu neskar.</w:t>
            </w:r>
          </w:p>
        </w:tc>
      </w:tr>
      <w:tr w:rsidR="000C7EFF" w:rsidRPr="00C13611">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3.</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jc w:val="both"/>
            </w:pPr>
            <w:r w:rsidRPr="00C13611">
              <w:t>Likump</w:t>
            </w:r>
            <w:r w:rsidR="00E203EE" w:rsidRPr="00C13611">
              <w:t>rojekts šo jomu neskar.</w:t>
            </w:r>
          </w:p>
        </w:tc>
      </w:tr>
      <w:tr w:rsidR="000C7EFF" w:rsidRPr="00C13611">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4.</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282B8C">
            <w:r w:rsidRPr="00C13611">
              <w:t>Likump</w:t>
            </w:r>
            <w:r w:rsidR="00E203EE" w:rsidRPr="00C13611">
              <w:t>rojekts šo jomu neskar.</w:t>
            </w:r>
          </w:p>
        </w:tc>
      </w:tr>
      <w:tr w:rsidR="000C7EFF" w:rsidRPr="00C13611">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5.</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Nav</w:t>
            </w:r>
          </w:p>
        </w:tc>
      </w:tr>
    </w:tbl>
    <w:p w:rsidR="000C7EFF" w:rsidRPr="00C13611" w:rsidRDefault="00E203EE">
      <w:pPr>
        <w:shd w:val="clear" w:color="auto" w:fill="FFFFFF"/>
        <w:ind w:firstLine="300"/>
      </w:pPr>
      <w:r w:rsidRPr="00C13611">
        <w:rPr>
          <w:rFonts w:ascii="Arial" w:eastAsia="Arial" w:hAnsi="Arial" w:cs="Arial"/>
        </w:rPr>
        <w:t> </w:t>
      </w:r>
    </w:p>
    <w:p w:rsidR="000C7EFF" w:rsidRPr="00C13611" w:rsidRDefault="000C7EFF"/>
    <w:tbl>
      <w:tblPr>
        <w:tblStyle w:val="a2"/>
        <w:tblW w:w="8531"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31"/>
      </w:tblGrid>
      <w:tr w:rsidR="000C7EFF" w:rsidRPr="00C13611">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spacing w:after="120"/>
              <w:jc w:val="center"/>
              <w:rPr>
                <w:b/>
              </w:rPr>
            </w:pPr>
            <w:r w:rsidRPr="00C13611">
              <w:rPr>
                <w:b/>
              </w:rPr>
              <w:t>III. Tiesību akta projekta ietekme uz valsts budžetu un pašvaldību budžetiem</w:t>
            </w:r>
          </w:p>
        </w:tc>
      </w:tr>
      <w:tr w:rsidR="000C7EFF" w:rsidRPr="00C13611">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0C7EFF" w:rsidRPr="00C13611" w:rsidRDefault="00282B8C">
            <w:pPr>
              <w:spacing w:after="120"/>
              <w:jc w:val="center"/>
              <w:rPr>
                <w:b/>
              </w:rPr>
            </w:pPr>
            <w:r w:rsidRPr="00C13611">
              <w:t>Likump</w:t>
            </w:r>
            <w:r w:rsidR="00E203EE" w:rsidRPr="00C13611">
              <w:t>rojekts šo jomu neskar.</w:t>
            </w:r>
          </w:p>
        </w:tc>
      </w:tr>
    </w:tbl>
    <w:p w:rsidR="000C7EFF" w:rsidRPr="00C13611" w:rsidRDefault="000C7EFF">
      <w:pPr>
        <w:shd w:val="clear" w:color="auto" w:fill="FFFFFF"/>
        <w:ind w:firstLine="300"/>
        <w:rPr>
          <w:sz w:val="22"/>
          <w:szCs w:val="22"/>
        </w:rPr>
      </w:pPr>
    </w:p>
    <w:p w:rsidR="000C7EFF" w:rsidRPr="00C13611" w:rsidRDefault="00E203EE">
      <w:pPr>
        <w:shd w:val="clear" w:color="auto" w:fill="FFFFFF"/>
        <w:ind w:firstLine="300"/>
        <w:rPr>
          <w:sz w:val="22"/>
          <w:szCs w:val="22"/>
        </w:rPr>
      </w:pPr>
      <w:r w:rsidRPr="00C13611">
        <w:rPr>
          <w:sz w:val="22"/>
          <w:szCs w:val="22"/>
        </w:rPr>
        <w:t> </w:t>
      </w: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rsidRPr="00C13611">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IV. Tiesību akta projekta ietekme uz spēkā esošo tiesību normu sistēmu</w:t>
            </w:r>
          </w:p>
        </w:tc>
      </w:tr>
      <w:tr w:rsidR="000C7EFF" w:rsidRPr="00C13611">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2425"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BE7D7E" w:rsidRPr="00C13611" w:rsidRDefault="00282B8C">
            <w:pPr>
              <w:spacing w:after="160" w:line="259" w:lineRule="auto"/>
              <w:jc w:val="both"/>
            </w:pPr>
            <w:r w:rsidRPr="00C13611">
              <w:t>likump</w:t>
            </w:r>
            <w:r w:rsidR="00081E46" w:rsidRPr="00C13611">
              <w:t>rojekts šo jomu neskar</w:t>
            </w:r>
            <w:r w:rsidR="00BE7D7E" w:rsidRPr="00C13611">
              <w:t>.</w:t>
            </w:r>
          </w:p>
        </w:tc>
      </w:tr>
      <w:tr w:rsidR="000C7EFF" w:rsidRPr="00C13611">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2.</w:t>
            </w:r>
          </w:p>
        </w:tc>
        <w:tc>
          <w:tcPr>
            <w:tcW w:w="2425"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pPr>
            <w:r w:rsidRPr="00C13611">
              <w:t>Likump</w:t>
            </w:r>
            <w:r w:rsidR="00081E46" w:rsidRPr="00C13611">
              <w:t>rojekts šo jomu neskar.</w:t>
            </w:r>
          </w:p>
        </w:tc>
      </w:tr>
      <w:tr w:rsidR="000C7EFF" w:rsidRPr="00C13611">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3.</w:t>
            </w:r>
          </w:p>
        </w:tc>
        <w:tc>
          <w:tcPr>
            <w:tcW w:w="2425"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Pr="00C13611" w:rsidRDefault="00081E46" w:rsidP="00BE7D7E">
            <w:pPr>
              <w:spacing w:before="100" w:after="120"/>
              <w:jc w:val="both"/>
            </w:pPr>
            <w:r w:rsidRPr="00C13611">
              <w:t>Nav.</w:t>
            </w:r>
          </w:p>
        </w:tc>
      </w:tr>
    </w:tbl>
    <w:p w:rsidR="000C7EFF" w:rsidRPr="00C13611" w:rsidRDefault="00E203EE">
      <w:pPr>
        <w:shd w:val="clear" w:color="auto" w:fill="FFFFFF"/>
        <w:ind w:firstLine="300"/>
      </w:pPr>
      <w:r w:rsidRPr="00C13611">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72"/>
      </w:tblGrid>
      <w:tr w:rsidR="000C7EFF" w:rsidRPr="00C13611">
        <w:tc>
          <w:tcPr>
            <w:tcW w:w="8572" w:type="dxa"/>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V. Tiesību akta projekta atbilstība Latvijas Republikas starptautiskajām saistībām</w:t>
            </w:r>
          </w:p>
        </w:tc>
      </w:tr>
      <w:tr w:rsidR="004946D2" w:rsidRPr="00C13611">
        <w:tc>
          <w:tcPr>
            <w:tcW w:w="8572" w:type="dxa"/>
            <w:tcBorders>
              <w:top w:val="single" w:sz="6" w:space="0" w:color="414142"/>
              <w:left w:val="single" w:sz="6" w:space="0" w:color="414142"/>
              <w:bottom w:val="single" w:sz="6" w:space="0" w:color="414142"/>
              <w:right w:val="single" w:sz="6" w:space="0" w:color="414142"/>
            </w:tcBorders>
            <w:vAlign w:val="center"/>
          </w:tcPr>
          <w:p w:rsidR="004946D2" w:rsidRPr="00C13611" w:rsidRDefault="00282B8C">
            <w:pPr>
              <w:jc w:val="center"/>
            </w:pPr>
            <w:r w:rsidRPr="00C13611">
              <w:t>Likump</w:t>
            </w:r>
            <w:r w:rsidR="004946D2" w:rsidRPr="00C13611">
              <w:t>rojekts šo jomu neskar.</w:t>
            </w:r>
          </w:p>
        </w:tc>
      </w:tr>
    </w:tbl>
    <w:p w:rsidR="000C7EFF" w:rsidRPr="00C13611" w:rsidRDefault="00E203EE" w:rsidP="004946D2">
      <w:pPr>
        <w:shd w:val="clear" w:color="auto" w:fill="FFFFFF"/>
        <w:ind w:firstLine="300"/>
      </w:pPr>
      <w:r w:rsidRPr="00C13611">
        <w:rPr>
          <w:rFonts w:ascii="Arial" w:eastAsia="Arial" w:hAnsi="Arial" w:cs="Arial"/>
        </w:rPr>
        <w:t> </w:t>
      </w:r>
    </w:p>
    <w:p w:rsidR="000C7EFF" w:rsidRPr="00C13611" w:rsidRDefault="00E203EE">
      <w:pPr>
        <w:shd w:val="clear" w:color="auto" w:fill="FFFFFF"/>
        <w:ind w:firstLine="300"/>
      </w:pPr>
      <w:r w:rsidRPr="00C13611">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rsidRPr="00C13611">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VI. Sabiedrības līdzdalība un komunikācijas aktivitātes</w:t>
            </w:r>
          </w:p>
        </w:tc>
      </w:tr>
      <w:tr w:rsidR="000C7EFF" w:rsidRPr="00C13611">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512A37" w:rsidRPr="00C13611" w:rsidRDefault="00081E46">
            <w:pPr>
              <w:spacing w:after="120"/>
              <w:jc w:val="both"/>
            </w:pPr>
            <w:r w:rsidRPr="00C13611">
              <w:t>Likump</w:t>
            </w:r>
            <w:r w:rsidR="00E203EE" w:rsidRPr="00C13611">
              <w:t xml:space="preserve">rojekts un tā sākotnējās ietekmes novērtējuma ziņojums (anotācija) </w:t>
            </w:r>
            <w:r w:rsidRPr="00C13611">
              <w:t>2019</w:t>
            </w:r>
            <w:r w:rsidR="00E203EE" w:rsidRPr="00C13611">
              <w:t>.</w:t>
            </w:r>
            <w:r w:rsidRPr="00C13611">
              <w:t xml:space="preserve"> </w:t>
            </w:r>
            <w:r w:rsidR="00E203EE" w:rsidRPr="00C13611">
              <w:t xml:space="preserve">gada </w:t>
            </w:r>
            <w:r w:rsidR="00BD188B" w:rsidRPr="00C13611">
              <w:t>8. aprīlī</w:t>
            </w:r>
            <w:r w:rsidR="00E203EE" w:rsidRPr="00C13611">
              <w:t xml:space="preserve"> ievietots Iekšlietu ministrijas tīmekļvietnē </w:t>
            </w:r>
            <w:proofErr w:type="spellStart"/>
            <w:r w:rsidR="00E203EE" w:rsidRPr="00C13611">
              <w:t>www.iem.gov.lv</w:t>
            </w:r>
            <w:proofErr w:type="spellEnd"/>
            <w:r w:rsidR="00E203EE" w:rsidRPr="00C13611">
              <w:t xml:space="preserve"> sadaļā “Sabiedrības līdzdalība”, aicinot sabiedrību izteikt savu viedokli par projektu</w:t>
            </w:r>
            <w:r w:rsidR="005C709A">
              <w:t xml:space="preserve"> (</w:t>
            </w:r>
            <w:hyperlink r:id="rId11" w:history="1">
              <w:r w:rsidR="005C709A" w:rsidRPr="00E329EB">
                <w:rPr>
                  <w:rStyle w:val="Hyperlink"/>
                </w:rPr>
                <w:t>http://www.iem.gov.lv/lat/sadarbiba_ar_nvo/diskusiju_dokumenti/?doc=41681</w:t>
              </w:r>
            </w:hyperlink>
            <w:r w:rsidR="009B3844">
              <w:t>). paziņojums par sabiedrības līdzdalības iespējām publicēts arī Ministru kabineta tīmekļvietnē (</w:t>
            </w:r>
            <w:hyperlink r:id="rId12" w:history="1">
              <w:r w:rsidR="00512A37" w:rsidRPr="00E329EB">
                <w:rPr>
                  <w:rStyle w:val="Hyperlink"/>
                </w:rPr>
                <w:t>https://www.mk.gov.lv/lv/content/ministru-kabineta-diskusiju-dokumenti</w:t>
              </w:r>
            </w:hyperlink>
            <w:r w:rsidR="009B3844">
              <w:t>)</w:t>
            </w:r>
            <w:r w:rsidR="00E203EE" w:rsidRPr="00C13611">
              <w:t>.</w:t>
            </w:r>
          </w:p>
        </w:tc>
      </w:tr>
      <w:tr w:rsidR="000C7EFF" w:rsidRPr="00C13611">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2.</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0C7EFF" w:rsidRDefault="005E4815">
            <w:pPr>
              <w:spacing w:after="120"/>
              <w:jc w:val="both"/>
            </w:pPr>
            <w:r>
              <w:t>2019. gada 23. aprīlī par likumprojektu tika saņemts Latvijas Iekšlietu darbinieku arodbiedrības viedoklis. Latvijas Iekšlietu darbinieku arodbiedrība norādīja, ka:</w:t>
            </w:r>
          </w:p>
          <w:p w:rsidR="005E4815" w:rsidRDefault="005E4815">
            <w:pPr>
              <w:spacing w:after="120"/>
              <w:jc w:val="both"/>
            </w:pPr>
            <w:r>
              <w:t xml:space="preserve">1) piekrīt, ka ir nepieciešams atrisināt problēmjautājuma, kas skar amatpersonas statusa apvienošanu ar deputāta (pašvaldības vai Saeimas) amatam, taču norādīja, ka </w:t>
            </w:r>
            <w:r>
              <w:lastRenderedPageBreak/>
              <w:t>nepiekrīt patlaban piedāvātajai redakcijai un esošajam anotācijas skaidrojumam;</w:t>
            </w:r>
          </w:p>
          <w:p w:rsidR="005E4815" w:rsidRPr="00C13611" w:rsidRDefault="005E4815" w:rsidP="00920E81">
            <w:pPr>
              <w:spacing w:after="120"/>
              <w:jc w:val="both"/>
            </w:pPr>
            <w:r>
              <w:t>2) pilnībā pievienojās Iekšlietu ministrijas motivācijai, un atbalsta Diene</w:t>
            </w:r>
            <w:r w:rsidR="00920E81">
              <w:t>sta gaitas likuma papildināšanu</w:t>
            </w:r>
            <w:r>
              <w:t xml:space="preserve"> </w:t>
            </w:r>
            <w:r w:rsidR="00920E81">
              <w:t>ar iespēju</w:t>
            </w:r>
            <w:r>
              <w:t xml:space="preserve"> atvaļināt no dienesta amatpersonu darbnespējas laikā konkrētos gadījumos, izsakot piebildi, ka nebūtu pieļaujams amatpersonu atvaļināt gadījumos, kad darbnespēja saistīta ar arodslimību vai nelaimes gadījuma sekām, pildot dienesta pienākumus.</w:t>
            </w:r>
          </w:p>
        </w:tc>
      </w:tr>
      <w:tr w:rsidR="000C7EFF" w:rsidRPr="00C1361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lastRenderedPageBreak/>
              <w:t>3.</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0C7EFF" w:rsidRDefault="005E4815" w:rsidP="005E4815">
            <w:pPr>
              <w:spacing w:after="120"/>
              <w:jc w:val="both"/>
            </w:pPr>
            <w:r>
              <w:t>Latvijas Iekšlietu darbinieku arodbiedrības izteiktais viedoklis tika izvērtēts, un attiecīgi likumprojekts, kā arī tā sākotnējās ietekmes novērtējuma ziņojums (anotācija) tika precizēti.</w:t>
            </w:r>
          </w:p>
          <w:p w:rsidR="005E4815" w:rsidRPr="00C13611" w:rsidRDefault="005E4815" w:rsidP="005E4815">
            <w:pPr>
              <w:spacing w:after="120"/>
              <w:jc w:val="both"/>
            </w:pPr>
            <w:r>
              <w:t>Savukārt saistīb</w:t>
            </w:r>
            <w:r w:rsidR="00AD59B7">
              <w:t>ā ar Latvijas I</w:t>
            </w:r>
            <w:r>
              <w:t>ekšlietu darbinieku arodbiedrības piebildi par atvaļināšanas no dienesta nepieļaujamības gadījumu, ja ir iestājusies amatpersonas darbnespēja, vēlamies norādīt, ka šāds liegums jau šobrīd ir ietverts Dienesta gaitas likumā</w:t>
            </w:r>
            <w:r w:rsidR="00D42D05">
              <w:t>. Proti, tas izriet no Dienesta gaitas likuma 47. panta otrās daļas 2. punkta, kas noteic, ka amatpersonu var atvaļināt no dienesta sakarā ar to, ka tā pārejošas darbnespējas dēļ</w:t>
            </w:r>
            <w:r w:rsidR="00AD59B7">
              <w:t xml:space="preserve"> nav pildījusi amata pienākumus </w:t>
            </w:r>
            <w:proofErr w:type="gramStart"/>
            <w:r w:rsidR="00AD59B7">
              <w:t>ilgāk kā</w:t>
            </w:r>
            <w:proofErr w:type="gramEnd"/>
            <w:r w:rsidR="00AD59B7">
              <w:t xml:space="preserve"> četrus mēnešus pēc kārtas vai ilgāk kā sešus mēnešus gadā ar pārtraukumiem un veselības traucējumi nav gūti nelaimes gadījumā pildot dienesta pienākumus.</w:t>
            </w:r>
            <w:r w:rsidR="0082604F">
              <w:t xml:space="preserve"> Vēršam uzmanību uz to, ka no Dienesta gaitas likuma 47. panta piektās daļas izriet, ka ir pieļaujama amatpersonas atvaļināšana no dienesta tās darbnespējas laikā, ja tā tiek atvaļināta sakarā ar disciplinārsoda – atvaļināšana no dienesta, piemērošanu. Tādējādi, Iekšlietu ministrijas ieskatā, arī tajos gadījumos, ja amatpersona ar tiesa</w:t>
            </w:r>
            <w:r w:rsidR="00F74233">
              <w:t>s</w:t>
            </w:r>
            <w:r w:rsidR="0082604F">
              <w:t xml:space="preserve"> spriedumu ir atzīta par vainīgu par tīša noziedzīga nodarījuma izdarīšanu</w:t>
            </w:r>
            <w:r w:rsidR="00F74233">
              <w:t>, notiesāta par tīšu noziedzīgu nodarījumu, atbrīvojot no soda, kā arī saukta pie kriminālatbildības par tīša noziedzīga nodarījuma izdarīšanu un kriminālprocess pret to izbeigts uz nereabilitējoša pamata, nav pieļaujama amatpersonas</w:t>
            </w:r>
            <w:r w:rsidR="00512A37">
              <w:t xml:space="preserve"> atrašanās dienestā un</w:t>
            </w:r>
            <w:r w:rsidR="00F74233">
              <w:t xml:space="preserve"> tā ir atvaļināma</w:t>
            </w:r>
            <w:r w:rsidR="00512A37">
              <w:t xml:space="preserve"> no dienesta</w:t>
            </w:r>
            <w:r w:rsidR="00F74233">
              <w:t xml:space="preserve"> arī darbnespējas laikā.</w:t>
            </w:r>
          </w:p>
        </w:tc>
      </w:tr>
      <w:tr w:rsidR="000C7EFF" w:rsidRPr="00C1361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4.</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490" w:type="dxa"/>
            <w:tcBorders>
              <w:top w:val="single" w:sz="6" w:space="0" w:color="414142"/>
              <w:left w:val="single" w:sz="6" w:space="0" w:color="414142"/>
              <w:bottom w:val="single" w:sz="6" w:space="0" w:color="414142"/>
              <w:right w:val="single" w:sz="6" w:space="0" w:color="414142"/>
            </w:tcBorders>
          </w:tcPr>
          <w:p w:rsidR="000C7EFF" w:rsidRPr="00C13611" w:rsidRDefault="00E203EE">
            <w:pPr>
              <w:spacing w:after="120"/>
            </w:pPr>
            <w:r w:rsidRPr="00C13611">
              <w:t>Nav</w:t>
            </w:r>
          </w:p>
        </w:tc>
      </w:tr>
    </w:tbl>
    <w:p w:rsidR="000C7EFF" w:rsidRPr="00C13611" w:rsidRDefault="00E203EE">
      <w:pPr>
        <w:shd w:val="clear" w:color="auto" w:fill="FFFFFF"/>
        <w:ind w:firstLine="300"/>
      </w:pPr>
      <w:r w:rsidRPr="00C13611">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rsidRPr="00C13611">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VII. Tiesību akta projekta izpildes nodrošināšana un tās ietekme uz institūcijām</w:t>
            </w:r>
          </w:p>
        </w:tc>
      </w:tr>
      <w:tr w:rsidR="000C7EFF" w:rsidRPr="00C13611">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318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81E46" w:rsidRPr="00C13611" w:rsidRDefault="00081E46" w:rsidP="00CD6D68">
            <w:pPr>
              <w:jc w:val="both"/>
            </w:pPr>
            <w:r w:rsidRPr="00C13611">
              <w:t>Iekšlietu ministrijas sistēmas iestādes un Ieslodzījuma vietu pārvalde.</w:t>
            </w:r>
          </w:p>
        </w:tc>
      </w:tr>
      <w:tr w:rsidR="000C7EFF" w:rsidRPr="00C13611">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lastRenderedPageBreak/>
              <w:t>2.</w:t>
            </w:r>
          </w:p>
        </w:tc>
        <w:tc>
          <w:tcPr>
            <w:tcW w:w="3180" w:type="dxa"/>
            <w:tcBorders>
              <w:top w:val="single" w:sz="6" w:space="0" w:color="414142"/>
              <w:left w:val="single" w:sz="6" w:space="0" w:color="414142"/>
              <w:bottom w:val="single" w:sz="6" w:space="0" w:color="414142"/>
              <w:right w:val="single" w:sz="6" w:space="0" w:color="414142"/>
            </w:tcBorders>
          </w:tcPr>
          <w:p w:rsidR="000C7EFF" w:rsidRPr="00C13611" w:rsidRDefault="00E203EE" w:rsidP="00390ACB">
            <w:pPr>
              <w:jc w:val="both"/>
            </w:pPr>
            <w:r w:rsidRPr="00C13611">
              <w:t>Projekta izpildes ietekme uz pārvaldes funkcijām un institucionālo struktūru.</w:t>
            </w:r>
          </w:p>
          <w:p w:rsidR="000C7EFF" w:rsidRPr="00C13611" w:rsidRDefault="00E203EE" w:rsidP="00390ACB">
            <w:pPr>
              <w:jc w:val="both"/>
            </w:pPr>
            <w:r w:rsidRPr="00C13611">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jc w:val="both"/>
            </w:pPr>
            <w:r w:rsidRPr="00C13611">
              <w:t>Likump</w:t>
            </w:r>
            <w:r w:rsidR="00390ACB" w:rsidRPr="00C13611">
              <w:t>rojekts šo jomu neskar.</w:t>
            </w:r>
          </w:p>
        </w:tc>
      </w:tr>
      <w:tr w:rsidR="000C7EFF" w:rsidRPr="00C13611">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3.</w:t>
            </w:r>
          </w:p>
        </w:tc>
        <w:tc>
          <w:tcPr>
            <w:tcW w:w="318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Pr="00C13611" w:rsidRDefault="00E203EE">
            <w:pPr>
              <w:spacing w:after="120"/>
            </w:pPr>
            <w:r w:rsidRPr="00C13611">
              <w:t>Nav</w:t>
            </w:r>
          </w:p>
        </w:tc>
      </w:tr>
    </w:tbl>
    <w:p w:rsidR="000C7EFF" w:rsidRPr="00C13611" w:rsidRDefault="000C7EFF"/>
    <w:p w:rsidR="00F13759" w:rsidRPr="00C13611" w:rsidRDefault="00F13759">
      <w:pPr>
        <w:tabs>
          <w:tab w:val="left" w:pos="6237"/>
        </w:tabs>
        <w:spacing w:after="120"/>
      </w:pPr>
    </w:p>
    <w:p w:rsidR="000C7EFF" w:rsidRPr="00C13611" w:rsidRDefault="00081E46">
      <w:pPr>
        <w:tabs>
          <w:tab w:val="left" w:pos="6237"/>
        </w:tabs>
        <w:spacing w:after="120"/>
      </w:pPr>
      <w:r w:rsidRPr="00C13611">
        <w:t>Iekšlietu ministrs</w:t>
      </w:r>
      <w:r w:rsidRPr="00C13611">
        <w:tab/>
        <w:t xml:space="preserve">Sandis </w:t>
      </w:r>
      <w:proofErr w:type="spellStart"/>
      <w:r w:rsidRPr="00C13611">
        <w:t>Ģirģens</w:t>
      </w:r>
      <w:proofErr w:type="spellEnd"/>
    </w:p>
    <w:p w:rsidR="00F13759" w:rsidRPr="00C13611" w:rsidRDefault="00F13759">
      <w:pPr>
        <w:spacing w:after="120"/>
      </w:pPr>
    </w:p>
    <w:p w:rsidR="000C7EFF" w:rsidRPr="00C13611" w:rsidRDefault="00E203EE">
      <w:pPr>
        <w:spacing w:after="120"/>
      </w:pPr>
      <w:r w:rsidRPr="00C13611">
        <w:t>Vīza:</w:t>
      </w:r>
    </w:p>
    <w:p w:rsidR="000C7EFF" w:rsidRPr="00C13611" w:rsidRDefault="00E203EE">
      <w:pPr>
        <w:tabs>
          <w:tab w:val="left" w:pos="6237"/>
        </w:tabs>
        <w:spacing w:after="120"/>
      </w:pPr>
      <w:r w:rsidRPr="00C13611">
        <w:t>valsts sekretārs</w:t>
      </w:r>
      <w:r w:rsidRPr="00C13611">
        <w:tab/>
      </w:r>
      <w:proofErr w:type="spellStart"/>
      <w:r w:rsidRPr="00C13611">
        <w:t>Dimitrijs</w:t>
      </w:r>
      <w:proofErr w:type="spellEnd"/>
      <w:r w:rsidRPr="00C13611">
        <w:t xml:space="preserve"> </w:t>
      </w:r>
      <w:proofErr w:type="spellStart"/>
      <w:r w:rsidRPr="00C13611">
        <w:t>Trofimovs</w:t>
      </w:r>
      <w:proofErr w:type="spellEnd"/>
    </w:p>
    <w:p w:rsidR="00BB3FF9" w:rsidRPr="00C13611" w:rsidRDefault="00BB3FF9" w:rsidP="005E1ADF">
      <w:pPr>
        <w:tabs>
          <w:tab w:val="left" w:pos="2592"/>
        </w:tabs>
        <w:rPr>
          <w:sz w:val="18"/>
          <w:szCs w:val="18"/>
        </w:rPr>
      </w:pPr>
    </w:p>
    <w:p w:rsidR="00BB3FF9" w:rsidRPr="00C13611" w:rsidRDefault="00BB3FF9" w:rsidP="005E1ADF">
      <w:pPr>
        <w:tabs>
          <w:tab w:val="left" w:pos="2592"/>
        </w:tabs>
        <w:rPr>
          <w:sz w:val="18"/>
          <w:szCs w:val="18"/>
        </w:rPr>
      </w:pPr>
    </w:p>
    <w:p w:rsidR="00F13759" w:rsidRPr="00C13611" w:rsidRDefault="00F13759" w:rsidP="005E1ADF">
      <w:pPr>
        <w:tabs>
          <w:tab w:val="left" w:pos="2592"/>
        </w:tabs>
        <w:rPr>
          <w:sz w:val="18"/>
          <w:szCs w:val="18"/>
        </w:rPr>
      </w:pPr>
    </w:p>
    <w:p w:rsidR="00F13759" w:rsidRPr="00C13611" w:rsidRDefault="00F13759" w:rsidP="005E1ADF">
      <w:pPr>
        <w:tabs>
          <w:tab w:val="left" w:pos="2592"/>
        </w:tabs>
        <w:rPr>
          <w:sz w:val="18"/>
          <w:szCs w:val="18"/>
        </w:rPr>
      </w:pPr>
    </w:p>
    <w:p w:rsidR="00F13759" w:rsidRPr="00C13611" w:rsidRDefault="00F13759"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56234" w:rsidRPr="00C13611" w:rsidRDefault="00856234" w:rsidP="005E1ADF">
      <w:pPr>
        <w:tabs>
          <w:tab w:val="left" w:pos="2592"/>
        </w:tabs>
        <w:rPr>
          <w:sz w:val="18"/>
          <w:szCs w:val="18"/>
        </w:rPr>
      </w:pPr>
    </w:p>
    <w:p w:rsidR="008A0E8B" w:rsidRPr="00C13611" w:rsidRDefault="008A0E8B" w:rsidP="005E1ADF">
      <w:pPr>
        <w:tabs>
          <w:tab w:val="left" w:pos="2592"/>
        </w:tabs>
        <w:rPr>
          <w:sz w:val="18"/>
          <w:szCs w:val="18"/>
        </w:rPr>
      </w:pPr>
    </w:p>
    <w:p w:rsidR="004E7D49" w:rsidRPr="00C13611" w:rsidRDefault="004E7D49" w:rsidP="005E1ADF">
      <w:pPr>
        <w:tabs>
          <w:tab w:val="left" w:pos="2592"/>
        </w:tabs>
        <w:rPr>
          <w:sz w:val="18"/>
          <w:szCs w:val="18"/>
        </w:rPr>
      </w:pPr>
    </w:p>
    <w:p w:rsidR="004E7D49" w:rsidRPr="00C13611" w:rsidRDefault="004E7D49" w:rsidP="005E1ADF">
      <w:pPr>
        <w:tabs>
          <w:tab w:val="left" w:pos="2592"/>
        </w:tabs>
        <w:rPr>
          <w:sz w:val="18"/>
          <w:szCs w:val="18"/>
        </w:rPr>
      </w:pPr>
    </w:p>
    <w:p w:rsidR="004E7D49" w:rsidRPr="00C13611" w:rsidRDefault="004E7D49" w:rsidP="005E1ADF">
      <w:pPr>
        <w:tabs>
          <w:tab w:val="left" w:pos="2592"/>
        </w:tabs>
        <w:rPr>
          <w:sz w:val="18"/>
          <w:szCs w:val="18"/>
        </w:rPr>
      </w:pPr>
    </w:p>
    <w:p w:rsidR="004E7D49" w:rsidRPr="00C13611" w:rsidRDefault="004E7D49" w:rsidP="005E1ADF">
      <w:pPr>
        <w:tabs>
          <w:tab w:val="left" w:pos="2592"/>
        </w:tabs>
        <w:rPr>
          <w:sz w:val="18"/>
          <w:szCs w:val="18"/>
        </w:rPr>
      </w:pPr>
    </w:p>
    <w:p w:rsidR="004E7D49" w:rsidRPr="00C13611" w:rsidRDefault="004E7D49" w:rsidP="005E1ADF">
      <w:pPr>
        <w:tabs>
          <w:tab w:val="left" w:pos="2592"/>
        </w:tabs>
        <w:rPr>
          <w:sz w:val="18"/>
          <w:szCs w:val="18"/>
        </w:rPr>
      </w:pPr>
    </w:p>
    <w:p w:rsidR="004E7D49" w:rsidRPr="00C13611" w:rsidRDefault="004E7D49" w:rsidP="005E1ADF">
      <w:pPr>
        <w:tabs>
          <w:tab w:val="left" w:pos="2592"/>
        </w:tabs>
        <w:rPr>
          <w:sz w:val="18"/>
          <w:szCs w:val="18"/>
        </w:rPr>
      </w:pPr>
    </w:p>
    <w:p w:rsidR="004E7D49" w:rsidRPr="00C13611" w:rsidRDefault="004E7D49" w:rsidP="005E1ADF">
      <w:pPr>
        <w:tabs>
          <w:tab w:val="left" w:pos="2592"/>
        </w:tabs>
        <w:rPr>
          <w:sz w:val="18"/>
          <w:szCs w:val="18"/>
        </w:rPr>
      </w:pPr>
    </w:p>
    <w:p w:rsidR="004E7D49" w:rsidRPr="00C13611" w:rsidRDefault="004E7D49" w:rsidP="005E1ADF">
      <w:pPr>
        <w:tabs>
          <w:tab w:val="left" w:pos="2592"/>
        </w:tabs>
        <w:rPr>
          <w:sz w:val="18"/>
          <w:szCs w:val="18"/>
        </w:rPr>
      </w:pPr>
    </w:p>
    <w:p w:rsidR="00CF4D93" w:rsidRPr="00C13611" w:rsidRDefault="00CF4D93" w:rsidP="005E1ADF">
      <w:pPr>
        <w:tabs>
          <w:tab w:val="left" w:pos="2592"/>
        </w:tabs>
        <w:rPr>
          <w:sz w:val="18"/>
          <w:szCs w:val="18"/>
        </w:rPr>
      </w:pPr>
    </w:p>
    <w:p w:rsidR="00CF4D93" w:rsidRPr="00C13611" w:rsidRDefault="00CF4D93" w:rsidP="005E1ADF">
      <w:pPr>
        <w:tabs>
          <w:tab w:val="left" w:pos="2592"/>
        </w:tabs>
        <w:rPr>
          <w:sz w:val="18"/>
          <w:szCs w:val="18"/>
        </w:rPr>
      </w:pPr>
    </w:p>
    <w:p w:rsidR="00CF4D93" w:rsidRPr="00C13611" w:rsidRDefault="00CF4D93" w:rsidP="005E1ADF">
      <w:pPr>
        <w:tabs>
          <w:tab w:val="left" w:pos="2592"/>
        </w:tabs>
        <w:rPr>
          <w:sz w:val="18"/>
          <w:szCs w:val="18"/>
        </w:rPr>
      </w:pPr>
    </w:p>
    <w:p w:rsidR="00CF4D93" w:rsidRPr="00C13611" w:rsidRDefault="00CF4D93" w:rsidP="005E1ADF">
      <w:pPr>
        <w:tabs>
          <w:tab w:val="left" w:pos="2592"/>
        </w:tabs>
        <w:rPr>
          <w:sz w:val="18"/>
          <w:szCs w:val="18"/>
        </w:rPr>
      </w:pPr>
    </w:p>
    <w:p w:rsidR="00CF4D93" w:rsidRPr="00C13611" w:rsidRDefault="00CF4D93" w:rsidP="005E1ADF">
      <w:pPr>
        <w:tabs>
          <w:tab w:val="left" w:pos="2592"/>
        </w:tabs>
        <w:rPr>
          <w:sz w:val="18"/>
          <w:szCs w:val="18"/>
        </w:rPr>
      </w:pPr>
    </w:p>
    <w:p w:rsidR="000C7EFF" w:rsidRPr="00C13611" w:rsidRDefault="00CF4D93" w:rsidP="005E1ADF">
      <w:pPr>
        <w:tabs>
          <w:tab w:val="left" w:pos="2592"/>
        </w:tabs>
        <w:rPr>
          <w:sz w:val="18"/>
          <w:szCs w:val="18"/>
        </w:rPr>
      </w:pPr>
      <w:r w:rsidRPr="00C13611">
        <w:rPr>
          <w:sz w:val="18"/>
          <w:szCs w:val="18"/>
        </w:rPr>
        <w:t>28</w:t>
      </w:r>
      <w:r w:rsidR="008A0E8B" w:rsidRPr="00C13611">
        <w:rPr>
          <w:sz w:val="18"/>
          <w:szCs w:val="18"/>
        </w:rPr>
        <w:t>.0</w:t>
      </w:r>
      <w:r w:rsidR="00512A37">
        <w:rPr>
          <w:sz w:val="18"/>
          <w:szCs w:val="18"/>
        </w:rPr>
        <w:t>6</w:t>
      </w:r>
      <w:r w:rsidR="008A0E8B" w:rsidRPr="00C13611">
        <w:rPr>
          <w:sz w:val="18"/>
          <w:szCs w:val="18"/>
        </w:rPr>
        <w:t>.2019</w:t>
      </w:r>
      <w:r w:rsidR="00EF6BE6" w:rsidRPr="00C13611">
        <w:rPr>
          <w:sz w:val="18"/>
          <w:szCs w:val="18"/>
        </w:rPr>
        <w:t>. 15:10</w:t>
      </w:r>
    </w:p>
    <w:p w:rsidR="005E1ADF" w:rsidRPr="00C13611" w:rsidRDefault="00147C68" w:rsidP="005E1ADF">
      <w:pPr>
        <w:tabs>
          <w:tab w:val="left" w:pos="2592"/>
        </w:tabs>
        <w:rPr>
          <w:sz w:val="18"/>
          <w:szCs w:val="18"/>
        </w:rPr>
      </w:pPr>
      <w:r>
        <w:rPr>
          <w:sz w:val="18"/>
          <w:szCs w:val="18"/>
        </w:rPr>
        <w:t>3406</w:t>
      </w:r>
    </w:p>
    <w:p w:rsidR="008A0E8B" w:rsidRPr="00C13611" w:rsidRDefault="008A0E8B" w:rsidP="005E1ADF">
      <w:pPr>
        <w:tabs>
          <w:tab w:val="left" w:pos="2592"/>
        </w:tabs>
        <w:rPr>
          <w:sz w:val="18"/>
          <w:szCs w:val="18"/>
        </w:rPr>
      </w:pPr>
      <w:r w:rsidRPr="00C13611">
        <w:rPr>
          <w:sz w:val="18"/>
          <w:szCs w:val="18"/>
        </w:rPr>
        <w:t>D. Radzeviča</w:t>
      </w:r>
    </w:p>
    <w:p w:rsidR="008A0E8B" w:rsidRPr="00C13611" w:rsidRDefault="008A0E8B" w:rsidP="005E1ADF">
      <w:pPr>
        <w:tabs>
          <w:tab w:val="left" w:pos="2592"/>
        </w:tabs>
        <w:rPr>
          <w:sz w:val="18"/>
          <w:szCs w:val="18"/>
        </w:rPr>
      </w:pPr>
      <w:r w:rsidRPr="00C13611">
        <w:rPr>
          <w:sz w:val="18"/>
          <w:szCs w:val="18"/>
        </w:rPr>
        <w:t xml:space="preserve">67219418, </w:t>
      </w:r>
      <w:proofErr w:type="spellStart"/>
      <w:r w:rsidRPr="00C13611">
        <w:rPr>
          <w:sz w:val="18"/>
          <w:szCs w:val="18"/>
        </w:rPr>
        <w:t>dace,radzevica@iem.gov.lv</w:t>
      </w:r>
      <w:proofErr w:type="spellEnd"/>
      <w:r w:rsidRPr="00C13611">
        <w:rPr>
          <w:sz w:val="18"/>
          <w:szCs w:val="18"/>
        </w:rPr>
        <w:t>,</w:t>
      </w:r>
    </w:p>
    <w:p w:rsidR="005E1ADF" w:rsidRPr="00C13611" w:rsidRDefault="005E1ADF" w:rsidP="005E1ADF">
      <w:pPr>
        <w:tabs>
          <w:tab w:val="left" w:pos="2592"/>
        </w:tabs>
        <w:rPr>
          <w:sz w:val="18"/>
          <w:szCs w:val="18"/>
        </w:rPr>
      </w:pPr>
      <w:r w:rsidRPr="00C13611">
        <w:rPr>
          <w:sz w:val="18"/>
          <w:szCs w:val="18"/>
        </w:rPr>
        <w:t>I.Skirusa</w:t>
      </w:r>
    </w:p>
    <w:p w:rsidR="005E1ADF" w:rsidRPr="00C13611" w:rsidRDefault="005E1ADF" w:rsidP="005E1ADF">
      <w:pPr>
        <w:tabs>
          <w:tab w:val="left" w:pos="2592"/>
        </w:tabs>
        <w:rPr>
          <w:sz w:val="18"/>
          <w:szCs w:val="18"/>
        </w:rPr>
      </w:pPr>
      <w:r w:rsidRPr="00C13611">
        <w:rPr>
          <w:sz w:val="18"/>
          <w:szCs w:val="18"/>
        </w:rPr>
        <w:t>67219417, ieva.skirusa@iem.gov.lv</w:t>
      </w:r>
    </w:p>
    <w:sectPr w:rsidR="005E1ADF" w:rsidRPr="00C13611" w:rsidSect="00BE7D7E">
      <w:headerReference w:type="default" r:id="rId13"/>
      <w:footerReference w:type="default" r:id="rId14"/>
      <w:footerReference w:type="first" r:id="rId15"/>
      <w:pgSz w:w="11906" w:h="16838"/>
      <w:pgMar w:top="993"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EE" w:rsidRDefault="00E203EE">
      <w:r>
        <w:separator/>
      </w:r>
    </w:p>
  </w:endnote>
  <w:endnote w:type="continuationSeparator" w:id="0">
    <w:p w:rsidR="00E203EE" w:rsidRDefault="00E2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D2" w:rsidRDefault="008A0E8B" w:rsidP="004946D2">
    <w:pPr>
      <w:tabs>
        <w:tab w:val="center" w:pos="4153"/>
        <w:tab w:val="right" w:pos="8306"/>
      </w:tabs>
      <w:jc w:val="both"/>
      <w:rPr>
        <w:sz w:val="20"/>
        <w:szCs w:val="20"/>
      </w:rPr>
    </w:pPr>
    <w:r>
      <w:rPr>
        <w:sz w:val="20"/>
        <w:szCs w:val="20"/>
      </w:rPr>
      <w:t>IEMAnot_</w:t>
    </w:r>
    <w:r w:rsidR="00512A37">
      <w:rPr>
        <w:sz w:val="20"/>
        <w:szCs w:val="20"/>
      </w:rPr>
      <w:t>2806</w:t>
    </w:r>
    <w:r w:rsidR="00CF4D93">
      <w:rPr>
        <w:sz w:val="20"/>
        <w:szCs w:val="20"/>
      </w:rPr>
      <w:t>19</w:t>
    </w:r>
    <w:r>
      <w:rPr>
        <w:sz w:val="20"/>
        <w:szCs w:val="20"/>
      </w:rPr>
      <w:t>_Likumprojekta “Grozījums</w:t>
    </w:r>
    <w:r w:rsidR="004946D2">
      <w:rPr>
        <w:sz w:val="20"/>
        <w:szCs w:val="20"/>
      </w:rPr>
      <w:t xml:space="preserve"> Iekšlietu ministrijas sistēmas iestāžu un Ieslodzījuma vietu pārvaldes amatpersonu ar speciālajām dienesta pakāpēm dienesta gaitas likumā”</w:t>
    </w:r>
    <w:r>
      <w:rPr>
        <w:sz w:val="20"/>
        <w:szCs w:val="20"/>
      </w:rPr>
      <w:t xml:space="preserve"> sākotnējās ietekmes novērtējuma ziņojums</w:t>
    </w:r>
  </w:p>
  <w:p w:rsidR="000C7EFF" w:rsidRDefault="000C7EFF">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D93" w:rsidRDefault="00512A37" w:rsidP="00CF4D93">
    <w:pPr>
      <w:tabs>
        <w:tab w:val="center" w:pos="4153"/>
        <w:tab w:val="right" w:pos="8306"/>
      </w:tabs>
      <w:jc w:val="both"/>
      <w:rPr>
        <w:sz w:val="20"/>
        <w:szCs w:val="20"/>
      </w:rPr>
    </w:pPr>
    <w:r>
      <w:rPr>
        <w:sz w:val="20"/>
        <w:szCs w:val="20"/>
      </w:rPr>
      <w:t>IEMAnot_2805</w:t>
    </w:r>
    <w:r w:rsidR="00CF4D93">
      <w:rPr>
        <w:sz w:val="20"/>
        <w:szCs w:val="20"/>
      </w:rPr>
      <w:t>19_Likumprojekta “Grozījums Iekšlietu ministrijas sistēmas iestāžu un Ieslodzījuma vietu pārvaldes amatpersonu ar speciālajām dienesta pakāpēm dienesta gaitas likumā” sākotnējās ietekmes novērtējuma ziņojums</w:t>
    </w:r>
  </w:p>
  <w:p w:rsidR="00CF4D93" w:rsidRDefault="00CF4D93" w:rsidP="00CF4D93">
    <w:pPr>
      <w:tabs>
        <w:tab w:val="center" w:pos="4153"/>
        <w:tab w:val="right" w:pos="8306"/>
      </w:tabs>
    </w:pPr>
  </w:p>
  <w:p w:rsidR="000C7EFF" w:rsidRPr="00CF4D93" w:rsidRDefault="000C7EFF" w:rsidP="00CF4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EE" w:rsidRDefault="00E203EE">
      <w:r>
        <w:separator/>
      </w:r>
    </w:p>
  </w:footnote>
  <w:footnote w:type="continuationSeparator" w:id="0">
    <w:p w:rsidR="00E203EE" w:rsidRDefault="00E2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FF" w:rsidRDefault="00E203EE">
    <w:pPr>
      <w:tabs>
        <w:tab w:val="center" w:pos="4153"/>
        <w:tab w:val="right" w:pos="8306"/>
      </w:tabs>
      <w:jc w:val="center"/>
    </w:pPr>
    <w:r>
      <w:fldChar w:fldCharType="begin"/>
    </w:r>
    <w:r>
      <w:instrText>PAGE</w:instrText>
    </w:r>
    <w:r>
      <w:fldChar w:fldCharType="separate"/>
    </w:r>
    <w:r w:rsidR="007A330F">
      <w:rPr>
        <w:noProof/>
      </w:rPr>
      <w:t>12</w:t>
    </w:r>
    <w:r>
      <w:fldChar w:fldCharType="end"/>
    </w:r>
  </w:p>
  <w:p w:rsidR="000C7EFF" w:rsidRDefault="000C7EFF">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9C9"/>
    <w:multiLevelType w:val="hybridMultilevel"/>
    <w:tmpl w:val="180E4FCE"/>
    <w:lvl w:ilvl="0" w:tplc="A1ACAA3A">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1" w15:restartNumberingAfterBreak="0">
    <w:nsid w:val="0A0B7121"/>
    <w:multiLevelType w:val="hybridMultilevel"/>
    <w:tmpl w:val="C9B230F2"/>
    <w:lvl w:ilvl="0" w:tplc="D1C054D4">
      <w:start w:val="1"/>
      <w:numFmt w:val="decimal"/>
      <w:lvlText w:val="%1)"/>
      <w:lvlJc w:val="left"/>
      <w:pPr>
        <w:ind w:left="952" w:hanging="360"/>
      </w:pPr>
      <w:rPr>
        <w:rFonts w:hint="default"/>
      </w:rPr>
    </w:lvl>
    <w:lvl w:ilvl="1" w:tplc="04260019" w:tentative="1">
      <w:start w:val="1"/>
      <w:numFmt w:val="lowerLetter"/>
      <w:lvlText w:val="%2."/>
      <w:lvlJc w:val="left"/>
      <w:pPr>
        <w:ind w:left="1672" w:hanging="360"/>
      </w:pPr>
    </w:lvl>
    <w:lvl w:ilvl="2" w:tplc="0426001B" w:tentative="1">
      <w:start w:val="1"/>
      <w:numFmt w:val="lowerRoman"/>
      <w:lvlText w:val="%3."/>
      <w:lvlJc w:val="right"/>
      <w:pPr>
        <w:ind w:left="2392" w:hanging="180"/>
      </w:pPr>
    </w:lvl>
    <w:lvl w:ilvl="3" w:tplc="0426000F" w:tentative="1">
      <w:start w:val="1"/>
      <w:numFmt w:val="decimal"/>
      <w:lvlText w:val="%4."/>
      <w:lvlJc w:val="left"/>
      <w:pPr>
        <w:ind w:left="3112" w:hanging="360"/>
      </w:pPr>
    </w:lvl>
    <w:lvl w:ilvl="4" w:tplc="04260019" w:tentative="1">
      <w:start w:val="1"/>
      <w:numFmt w:val="lowerLetter"/>
      <w:lvlText w:val="%5."/>
      <w:lvlJc w:val="left"/>
      <w:pPr>
        <w:ind w:left="3832" w:hanging="360"/>
      </w:pPr>
    </w:lvl>
    <w:lvl w:ilvl="5" w:tplc="0426001B" w:tentative="1">
      <w:start w:val="1"/>
      <w:numFmt w:val="lowerRoman"/>
      <w:lvlText w:val="%6."/>
      <w:lvlJc w:val="right"/>
      <w:pPr>
        <w:ind w:left="4552" w:hanging="180"/>
      </w:pPr>
    </w:lvl>
    <w:lvl w:ilvl="6" w:tplc="0426000F" w:tentative="1">
      <w:start w:val="1"/>
      <w:numFmt w:val="decimal"/>
      <w:lvlText w:val="%7."/>
      <w:lvlJc w:val="left"/>
      <w:pPr>
        <w:ind w:left="5272" w:hanging="360"/>
      </w:pPr>
    </w:lvl>
    <w:lvl w:ilvl="7" w:tplc="04260019" w:tentative="1">
      <w:start w:val="1"/>
      <w:numFmt w:val="lowerLetter"/>
      <w:lvlText w:val="%8."/>
      <w:lvlJc w:val="left"/>
      <w:pPr>
        <w:ind w:left="5992" w:hanging="360"/>
      </w:pPr>
    </w:lvl>
    <w:lvl w:ilvl="8" w:tplc="0426001B" w:tentative="1">
      <w:start w:val="1"/>
      <w:numFmt w:val="lowerRoman"/>
      <w:lvlText w:val="%9."/>
      <w:lvlJc w:val="right"/>
      <w:pPr>
        <w:ind w:left="6712" w:hanging="180"/>
      </w:pPr>
    </w:lvl>
  </w:abstractNum>
  <w:abstractNum w:abstractNumId="2" w15:restartNumberingAfterBreak="0">
    <w:nsid w:val="0B6D7F6B"/>
    <w:multiLevelType w:val="hybridMultilevel"/>
    <w:tmpl w:val="8962EFA2"/>
    <w:lvl w:ilvl="0" w:tplc="E150605E">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3" w15:restartNumberingAfterBreak="0">
    <w:nsid w:val="142A51FD"/>
    <w:multiLevelType w:val="hybridMultilevel"/>
    <w:tmpl w:val="E5186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001227"/>
    <w:multiLevelType w:val="hybridMultilevel"/>
    <w:tmpl w:val="689A6DB2"/>
    <w:lvl w:ilvl="0" w:tplc="01EC0AFA">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548132D7"/>
    <w:multiLevelType w:val="hybridMultilevel"/>
    <w:tmpl w:val="CD60623C"/>
    <w:lvl w:ilvl="0" w:tplc="264226E6">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6" w15:restartNumberingAfterBreak="0">
    <w:nsid w:val="6BE74AE3"/>
    <w:multiLevelType w:val="hybridMultilevel"/>
    <w:tmpl w:val="5DC4B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F01AAD"/>
    <w:multiLevelType w:val="hybridMultilevel"/>
    <w:tmpl w:val="7E0E752C"/>
    <w:lvl w:ilvl="0" w:tplc="40CC52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FD33858"/>
    <w:multiLevelType w:val="hybridMultilevel"/>
    <w:tmpl w:val="58DC8560"/>
    <w:lvl w:ilvl="0" w:tplc="A350A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7"/>
  </w:num>
  <w:num w:numId="4">
    <w:abstractNumId w:val="4"/>
  </w:num>
  <w:num w:numId="5">
    <w:abstractNumId w:val="3"/>
  </w:num>
  <w:num w:numId="6">
    <w:abstractNumId w:val="6"/>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81E46"/>
    <w:rsid w:val="000C678F"/>
    <w:rsid w:val="000C7EFF"/>
    <w:rsid w:val="001172D2"/>
    <w:rsid w:val="0012152D"/>
    <w:rsid w:val="00146BDF"/>
    <w:rsid w:val="00147C68"/>
    <w:rsid w:val="00151A8E"/>
    <w:rsid w:val="00185D57"/>
    <w:rsid w:val="001935A0"/>
    <w:rsid w:val="001F097B"/>
    <w:rsid w:val="001F0BF2"/>
    <w:rsid w:val="00205F34"/>
    <w:rsid w:val="0023333C"/>
    <w:rsid w:val="00256B52"/>
    <w:rsid w:val="0027432C"/>
    <w:rsid w:val="00282B8C"/>
    <w:rsid w:val="0032013B"/>
    <w:rsid w:val="00322E4D"/>
    <w:rsid w:val="00354B44"/>
    <w:rsid w:val="00385CD0"/>
    <w:rsid w:val="00390ACB"/>
    <w:rsid w:val="003A4ABB"/>
    <w:rsid w:val="003E0508"/>
    <w:rsid w:val="003F11A8"/>
    <w:rsid w:val="0041082A"/>
    <w:rsid w:val="004946D2"/>
    <w:rsid w:val="004A3E14"/>
    <w:rsid w:val="004A71BE"/>
    <w:rsid w:val="004E7D49"/>
    <w:rsid w:val="00512A37"/>
    <w:rsid w:val="005616CA"/>
    <w:rsid w:val="005B0526"/>
    <w:rsid w:val="005C0F14"/>
    <w:rsid w:val="005C709A"/>
    <w:rsid w:val="005D6722"/>
    <w:rsid w:val="005E1ADF"/>
    <w:rsid w:val="005E4815"/>
    <w:rsid w:val="006002F2"/>
    <w:rsid w:val="00694788"/>
    <w:rsid w:val="00713C41"/>
    <w:rsid w:val="00764589"/>
    <w:rsid w:val="007A330F"/>
    <w:rsid w:val="0082604F"/>
    <w:rsid w:val="00856234"/>
    <w:rsid w:val="008A0E8B"/>
    <w:rsid w:val="008E5A63"/>
    <w:rsid w:val="009040BE"/>
    <w:rsid w:val="00906C23"/>
    <w:rsid w:val="00920E81"/>
    <w:rsid w:val="00955984"/>
    <w:rsid w:val="00993081"/>
    <w:rsid w:val="009B3844"/>
    <w:rsid w:val="009D4D09"/>
    <w:rsid w:val="00A167AB"/>
    <w:rsid w:val="00A35762"/>
    <w:rsid w:val="00AD59B7"/>
    <w:rsid w:val="00AE75D9"/>
    <w:rsid w:val="00B35203"/>
    <w:rsid w:val="00B62251"/>
    <w:rsid w:val="00B65A80"/>
    <w:rsid w:val="00B800AE"/>
    <w:rsid w:val="00BA4BF4"/>
    <w:rsid w:val="00BA774B"/>
    <w:rsid w:val="00BB3FF9"/>
    <w:rsid w:val="00BB69C4"/>
    <w:rsid w:val="00BD188B"/>
    <w:rsid w:val="00BE7D7E"/>
    <w:rsid w:val="00C13611"/>
    <w:rsid w:val="00C3686E"/>
    <w:rsid w:val="00CB186C"/>
    <w:rsid w:val="00CD4BE2"/>
    <w:rsid w:val="00CD6D68"/>
    <w:rsid w:val="00CF4D93"/>
    <w:rsid w:val="00D42D05"/>
    <w:rsid w:val="00D52DDE"/>
    <w:rsid w:val="00DF53A5"/>
    <w:rsid w:val="00E203EE"/>
    <w:rsid w:val="00E4551B"/>
    <w:rsid w:val="00E75A1E"/>
    <w:rsid w:val="00E90F7F"/>
    <w:rsid w:val="00EB11DA"/>
    <w:rsid w:val="00EF6BE6"/>
    <w:rsid w:val="00F13759"/>
    <w:rsid w:val="00F74233"/>
    <w:rsid w:val="00FB69C0"/>
    <w:rsid w:val="00FE0744"/>
    <w:rsid w:val="00FE6D49"/>
    <w:rsid w:val="00FF2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D9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4946D2"/>
    <w:pPr>
      <w:tabs>
        <w:tab w:val="center" w:pos="4153"/>
        <w:tab w:val="right" w:pos="8306"/>
      </w:tabs>
    </w:pPr>
  </w:style>
  <w:style w:type="character" w:customStyle="1" w:styleId="HeaderChar">
    <w:name w:val="Header Char"/>
    <w:basedOn w:val="DefaultParagraphFont"/>
    <w:link w:val="Header"/>
    <w:uiPriority w:val="99"/>
    <w:rsid w:val="004946D2"/>
  </w:style>
  <w:style w:type="paragraph" w:styleId="Footer">
    <w:name w:val="footer"/>
    <w:basedOn w:val="Normal"/>
    <w:link w:val="FooterChar"/>
    <w:uiPriority w:val="99"/>
    <w:unhideWhenUsed/>
    <w:rsid w:val="004946D2"/>
    <w:pPr>
      <w:tabs>
        <w:tab w:val="center" w:pos="4153"/>
        <w:tab w:val="right" w:pos="8306"/>
      </w:tabs>
    </w:pPr>
  </w:style>
  <w:style w:type="character" w:customStyle="1" w:styleId="FooterChar">
    <w:name w:val="Footer Char"/>
    <w:basedOn w:val="DefaultParagraphFont"/>
    <w:link w:val="Footer"/>
    <w:uiPriority w:val="99"/>
    <w:rsid w:val="004946D2"/>
  </w:style>
  <w:style w:type="paragraph" w:styleId="ListParagraph">
    <w:name w:val="List Paragraph"/>
    <w:basedOn w:val="Normal"/>
    <w:link w:val="ListParagraphChar"/>
    <w:uiPriority w:val="34"/>
    <w:qFormat/>
    <w:rsid w:val="004946D2"/>
    <w:pPr>
      <w:pBdr>
        <w:top w:val="none" w:sz="0" w:space="0" w:color="auto"/>
        <w:left w:val="none" w:sz="0" w:space="0" w:color="auto"/>
        <w:bottom w:val="none" w:sz="0" w:space="0" w:color="auto"/>
        <w:right w:val="none" w:sz="0" w:space="0" w:color="auto"/>
        <w:between w:val="none" w:sz="0" w:space="0" w:color="auto"/>
      </w:pBdr>
      <w:ind w:left="720" w:firstLine="720"/>
      <w:contextualSpacing/>
      <w:jc w:val="both"/>
    </w:pPr>
    <w:rPr>
      <w:rFonts w:eastAsiaTheme="minorHAnsi" w:cstheme="minorBidi"/>
      <w:color w:val="auto"/>
      <w:sz w:val="28"/>
      <w:szCs w:val="22"/>
      <w:lang w:eastAsia="en-US"/>
    </w:rPr>
  </w:style>
  <w:style w:type="paragraph" w:styleId="NoSpacing">
    <w:name w:val="No Spacing"/>
    <w:uiPriority w:val="1"/>
    <w:qFormat/>
    <w:rsid w:val="004946D2"/>
    <w:pPr>
      <w:widowControl w:val="0"/>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US" w:eastAsia="en-US"/>
    </w:rPr>
  </w:style>
  <w:style w:type="character" w:customStyle="1" w:styleId="apple-converted-space">
    <w:name w:val="apple-converted-space"/>
    <w:rsid w:val="004946D2"/>
  </w:style>
  <w:style w:type="character" w:customStyle="1" w:styleId="ListParagraphChar">
    <w:name w:val="List Paragraph Char"/>
    <w:link w:val="ListParagraph"/>
    <w:uiPriority w:val="34"/>
    <w:locked/>
    <w:rsid w:val="009D4D09"/>
    <w:rPr>
      <w:rFonts w:eastAsiaTheme="minorHAnsi" w:cstheme="minorBidi"/>
      <w:color w:val="auto"/>
      <w:sz w:val="28"/>
      <w:szCs w:val="22"/>
      <w:lang w:eastAsia="en-US"/>
    </w:rPr>
  </w:style>
  <w:style w:type="paragraph" w:styleId="BalloonText">
    <w:name w:val="Balloon Text"/>
    <w:basedOn w:val="Normal"/>
    <w:link w:val="BalloonTextChar"/>
    <w:uiPriority w:val="99"/>
    <w:semiHidden/>
    <w:unhideWhenUsed/>
    <w:rsid w:val="004E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49"/>
    <w:rPr>
      <w:rFonts w:ascii="Segoe UI" w:hAnsi="Segoe UI" w:cs="Segoe UI"/>
      <w:sz w:val="18"/>
      <w:szCs w:val="18"/>
    </w:rPr>
  </w:style>
  <w:style w:type="character" w:styleId="Hyperlink">
    <w:name w:val="Hyperlink"/>
    <w:basedOn w:val="DefaultParagraphFont"/>
    <w:uiPriority w:val="99"/>
    <w:unhideWhenUsed/>
    <w:rsid w:val="005B0526"/>
    <w:rPr>
      <w:color w:val="0000FF"/>
      <w:u w:val="single"/>
    </w:rPr>
  </w:style>
  <w:style w:type="character" w:styleId="CommentReference">
    <w:name w:val="annotation reference"/>
    <w:basedOn w:val="DefaultParagraphFont"/>
    <w:uiPriority w:val="99"/>
    <w:semiHidden/>
    <w:unhideWhenUsed/>
    <w:rsid w:val="00322E4D"/>
    <w:rPr>
      <w:sz w:val="16"/>
      <w:szCs w:val="16"/>
    </w:rPr>
  </w:style>
  <w:style w:type="paragraph" w:styleId="CommentText">
    <w:name w:val="annotation text"/>
    <w:basedOn w:val="Normal"/>
    <w:link w:val="CommentTextChar"/>
    <w:uiPriority w:val="99"/>
    <w:semiHidden/>
    <w:unhideWhenUsed/>
    <w:rsid w:val="00322E4D"/>
    <w:rPr>
      <w:sz w:val="20"/>
      <w:szCs w:val="20"/>
    </w:rPr>
  </w:style>
  <w:style w:type="character" w:customStyle="1" w:styleId="CommentTextChar">
    <w:name w:val="Comment Text Char"/>
    <w:basedOn w:val="DefaultParagraphFont"/>
    <w:link w:val="CommentText"/>
    <w:uiPriority w:val="99"/>
    <w:semiHidden/>
    <w:rsid w:val="00322E4D"/>
    <w:rPr>
      <w:sz w:val="20"/>
      <w:szCs w:val="20"/>
    </w:rPr>
  </w:style>
  <w:style w:type="paragraph" w:styleId="CommentSubject">
    <w:name w:val="annotation subject"/>
    <w:basedOn w:val="CommentText"/>
    <w:next w:val="CommentText"/>
    <w:link w:val="CommentSubjectChar"/>
    <w:uiPriority w:val="99"/>
    <w:semiHidden/>
    <w:unhideWhenUsed/>
    <w:rsid w:val="00322E4D"/>
    <w:rPr>
      <w:b/>
      <w:bCs/>
    </w:rPr>
  </w:style>
  <w:style w:type="character" w:customStyle="1" w:styleId="CommentSubjectChar">
    <w:name w:val="Comment Subject Char"/>
    <w:basedOn w:val="CommentTextChar"/>
    <w:link w:val="CommentSubject"/>
    <w:uiPriority w:val="99"/>
    <w:semiHidden/>
    <w:rsid w:val="00322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11317">
      <w:bodyDiv w:val="1"/>
      <w:marLeft w:val="0"/>
      <w:marRight w:val="0"/>
      <w:marTop w:val="0"/>
      <w:marBottom w:val="0"/>
      <w:divBdr>
        <w:top w:val="none" w:sz="0" w:space="0" w:color="auto"/>
        <w:left w:val="none" w:sz="0" w:space="0" w:color="auto"/>
        <w:bottom w:val="none" w:sz="0" w:space="0" w:color="auto"/>
        <w:right w:val="none" w:sz="0" w:space="0" w:color="auto"/>
      </w:divBdr>
      <w:divsChild>
        <w:div w:id="6250702">
          <w:marLeft w:val="0"/>
          <w:marRight w:val="0"/>
          <w:marTop w:val="480"/>
          <w:marBottom w:val="240"/>
          <w:divBdr>
            <w:top w:val="none" w:sz="0" w:space="0" w:color="auto"/>
            <w:left w:val="none" w:sz="0" w:space="0" w:color="auto"/>
            <w:bottom w:val="none" w:sz="0" w:space="0" w:color="auto"/>
            <w:right w:val="none" w:sz="0" w:space="0" w:color="auto"/>
          </w:divBdr>
        </w:div>
        <w:div w:id="1474327172">
          <w:marLeft w:val="0"/>
          <w:marRight w:val="0"/>
          <w:marTop w:val="0"/>
          <w:marBottom w:val="56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lat/sadarbiba_ar_nvo/diskusiju_dokumenti/?doc=416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61913" TargetMode="External"/><Relationship Id="rId4" Type="http://schemas.openxmlformats.org/officeDocument/2006/relationships/settings" Target="settings.xml"/><Relationship Id="rId9" Type="http://schemas.openxmlformats.org/officeDocument/2006/relationships/hyperlink" Target="https://likumi.lv/ta/id/56880-par-iedzivotaju-ienakuma-nodokl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6378-4D9A-4A9C-B5B2-F7539E8A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17382</Words>
  <Characters>9908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Skirusa</dc:creator>
  <cp:lastModifiedBy>Ieva Skirusa</cp:lastModifiedBy>
  <cp:revision>55</cp:revision>
  <cp:lastPrinted>2019-07-01T06:51:00Z</cp:lastPrinted>
  <dcterms:created xsi:type="dcterms:W3CDTF">2019-06-28T07:38:00Z</dcterms:created>
  <dcterms:modified xsi:type="dcterms:W3CDTF">2019-07-15T06:16:00Z</dcterms:modified>
</cp:coreProperties>
</file>