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C7A9" w14:textId="77777777" w:rsidR="004E76D9" w:rsidRDefault="004E76D9" w:rsidP="004E76D9">
      <w:pPr>
        <w:pStyle w:val="naisnod"/>
        <w:spacing w:before="0" w:after="0"/>
        <w:rPr>
          <w:sz w:val="28"/>
          <w:szCs w:val="28"/>
        </w:rPr>
      </w:pPr>
      <w:r w:rsidRPr="00712B66">
        <w:rPr>
          <w:sz w:val="28"/>
          <w:szCs w:val="28"/>
        </w:rPr>
        <w:t>Izziņa par atzinumos sniegtajiem iebildumiem</w:t>
      </w:r>
    </w:p>
    <w:p w14:paraId="1CB259D1" w14:textId="77777777" w:rsidR="004E76D9" w:rsidRDefault="004E76D9" w:rsidP="004E76D9">
      <w:pPr>
        <w:jc w:val="center"/>
        <w:rPr>
          <w:b/>
          <w:bCs/>
        </w:rPr>
      </w:pPr>
    </w:p>
    <w:p w14:paraId="012C5BFB" w14:textId="77777777" w:rsidR="004E76D9" w:rsidRPr="001557E9" w:rsidRDefault="004E76D9" w:rsidP="004E76D9">
      <w:pPr>
        <w:jc w:val="center"/>
        <w:rPr>
          <w:b/>
          <w:bCs/>
        </w:rPr>
      </w:pPr>
      <w:r>
        <w:rPr>
          <w:b/>
          <w:bCs/>
        </w:rPr>
        <w:t>p</w:t>
      </w:r>
      <w:r w:rsidRPr="001557E9">
        <w:rPr>
          <w:b/>
          <w:bCs/>
        </w:rPr>
        <w:t>ar Ministru kabineta noteikumu projekt</w:t>
      </w:r>
      <w:r>
        <w:rPr>
          <w:b/>
          <w:bCs/>
        </w:rPr>
        <w:t>u</w:t>
      </w:r>
      <w:r w:rsidRPr="001557E9">
        <w:rPr>
          <w:b/>
          <w:bCs/>
        </w:rPr>
        <w:t xml:space="preserve"> </w:t>
      </w:r>
    </w:p>
    <w:p w14:paraId="1DD16761" w14:textId="77777777" w:rsidR="004E76D9" w:rsidRDefault="004E76D9" w:rsidP="004E76D9">
      <w:pPr>
        <w:pStyle w:val="naisnod"/>
        <w:spacing w:before="0" w:after="0"/>
      </w:pPr>
      <w:r w:rsidRPr="001557E9">
        <w:t xml:space="preserve">“Vispārējās pamatizglītības programmas un vispārējās vidējās izglītības programmas īstenošanas kārtība </w:t>
      </w:r>
    </w:p>
    <w:p w14:paraId="0577BAC0" w14:textId="77777777" w:rsidR="004E76D9" w:rsidRDefault="004E76D9" w:rsidP="004E76D9">
      <w:pPr>
        <w:pStyle w:val="naisnod"/>
        <w:spacing w:before="0" w:after="0"/>
      </w:pPr>
      <w:r w:rsidRPr="001557E9">
        <w:t>neklātienes un tālmācības formā”</w:t>
      </w:r>
    </w:p>
    <w:p w14:paraId="5D4413CE" w14:textId="77777777" w:rsidR="004E76D9" w:rsidRPr="008A36C9" w:rsidRDefault="004E76D9" w:rsidP="004E76D9">
      <w:pPr>
        <w:pStyle w:val="naisnod"/>
        <w:spacing w:before="0" w:after="0"/>
      </w:pPr>
      <w:r>
        <w:t>(VSS-164)</w:t>
      </w:r>
    </w:p>
    <w:tbl>
      <w:tblPr>
        <w:tblW w:w="0" w:type="auto"/>
        <w:jc w:val="center"/>
        <w:tblLook w:val="00A0" w:firstRow="1" w:lastRow="0" w:firstColumn="1" w:lastColumn="0" w:noHBand="0" w:noVBand="0"/>
      </w:tblPr>
      <w:tblGrid>
        <w:gridCol w:w="10188"/>
      </w:tblGrid>
      <w:tr w:rsidR="004E76D9" w:rsidRPr="00712B66" w14:paraId="214F8BEF" w14:textId="77777777" w:rsidTr="00632C5C">
        <w:trPr>
          <w:jc w:val="center"/>
        </w:trPr>
        <w:tc>
          <w:tcPr>
            <w:tcW w:w="10188" w:type="dxa"/>
            <w:tcBorders>
              <w:bottom w:val="single" w:sz="6" w:space="0" w:color="000000"/>
            </w:tcBorders>
          </w:tcPr>
          <w:p w14:paraId="17B8A2F0" w14:textId="77777777" w:rsidR="004E76D9" w:rsidRPr="00712B66" w:rsidRDefault="004E76D9" w:rsidP="00632C5C"/>
        </w:tc>
      </w:tr>
    </w:tbl>
    <w:p w14:paraId="03B812E4" w14:textId="77777777" w:rsidR="004E76D9" w:rsidRPr="00712B66" w:rsidRDefault="004E76D9" w:rsidP="004E76D9">
      <w:pPr>
        <w:pStyle w:val="naisc"/>
        <w:spacing w:before="0" w:after="0"/>
      </w:pPr>
      <w:r w:rsidRPr="00712B66">
        <w:t>(dokumenta veids un nosaukums)</w:t>
      </w:r>
    </w:p>
    <w:p w14:paraId="47B957BF" w14:textId="77777777" w:rsidR="004E76D9" w:rsidRPr="00712B66" w:rsidRDefault="004E76D9" w:rsidP="004E76D9">
      <w:pPr>
        <w:pStyle w:val="naisf"/>
        <w:spacing w:before="0" w:after="0"/>
        <w:ind w:firstLine="720"/>
      </w:pPr>
    </w:p>
    <w:p w14:paraId="2C680697" w14:textId="77777777" w:rsidR="004E76D9" w:rsidRPr="00712B66" w:rsidRDefault="004E76D9" w:rsidP="004E76D9">
      <w:pPr>
        <w:pStyle w:val="naisf"/>
        <w:spacing w:before="0" w:after="0"/>
        <w:ind w:firstLine="0"/>
        <w:jc w:val="center"/>
        <w:rPr>
          <w:b/>
        </w:rPr>
      </w:pPr>
      <w:r w:rsidRPr="00712B66">
        <w:rPr>
          <w:b/>
        </w:rPr>
        <w:t>I. Jautājumi, par kuriem saskaņošanā vienošanās nav panākta</w:t>
      </w:r>
    </w:p>
    <w:p w14:paraId="2DD19E48" w14:textId="77777777" w:rsidR="004E76D9" w:rsidRPr="00712B66" w:rsidRDefault="004E76D9" w:rsidP="004E76D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4E76D9" w:rsidRPr="00712B66" w14:paraId="68AF0DB2" w14:textId="77777777" w:rsidTr="00632C5C">
        <w:tc>
          <w:tcPr>
            <w:tcW w:w="708" w:type="dxa"/>
            <w:tcBorders>
              <w:top w:val="single" w:sz="6" w:space="0" w:color="000000"/>
              <w:left w:val="single" w:sz="6" w:space="0" w:color="000000"/>
              <w:bottom w:val="single" w:sz="6" w:space="0" w:color="000000"/>
              <w:right w:val="single" w:sz="6" w:space="0" w:color="000000"/>
            </w:tcBorders>
            <w:vAlign w:val="center"/>
          </w:tcPr>
          <w:p w14:paraId="5DB1F850" w14:textId="77777777" w:rsidR="004E76D9" w:rsidRPr="00712B66" w:rsidRDefault="004E76D9" w:rsidP="00632C5C">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8FEBD5" w14:textId="77777777" w:rsidR="004E76D9" w:rsidRPr="00712B66" w:rsidRDefault="004E76D9" w:rsidP="00632C5C">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570AE5" w14:textId="77777777" w:rsidR="004E76D9" w:rsidRPr="00712B66" w:rsidRDefault="004E76D9" w:rsidP="00632C5C">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949B5BA" w14:textId="77777777" w:rsidR="004E76D9" w:rsidRPr="00712B66" w:rsidRDefault="004E76D9" w:rsidP="00632C5C">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BCD85CC" w14:textId="77777777" w:rsidR="004E76D9" w:rsidRPr="00712B66" w:rsidRDefault="004E76D9" w:rsidP="00632C5C">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692CC29" w14:textId="77777777" w:rsidR="004E76D9" w:rsidRPr="00712B66" w:rsidRDefault="004E76D9" w:rsidP="00632C5C">
            <w:pPr>
              <w:jc w:val="center"/>
            </w:pPr>
            <w:r w:rsidRPr="00712B66">
              <w:t>Projekta attiecīgā punkta (panta) galīgā redakcija</w:t>
            </w:r>
          </w:p>
        </w:tc>
      </w:tr>
      <w:tr w:rsidR="004E76D9" w:rsidRPr="008A36C9" w14:paraId="757E7A9C" w14:textId="77777777" w:rsidTr="00632C5C">
        <w:tc>
          <w:tcPr>
            <w:tcW w:w="708" w:type="dxa"/>
            <w:tcBorders>
              <w:top w:val="single" w:sz="6" w:space="0" w:color="000000"/>
              <w:left w:val="single" w:sz="6" w:space="0" w:color="000000"/>
              <w:bottom w:val="single" w:sz="6" w:space="0" w:color="000000"/>
              <w:right w:val="single" w:sz="6" w:space="0" w:color="000000"/>
            </w:tcBorders>
          </w:tcPr>
          <w:p w14:paraId="1EAD4679" w14:textId="77777777" w:rsidR="004E76D9" w:rsidRPr="008A36C9" w:rsidRDefault="004E76D9" w:rsidP="00632C5C">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8755D81" w14:textId="77777777" w:rsidR="004E76D9" w:rsidRPr="008A36C9" w:rsidRDefault="004E76D9" w:rsidP="00632C5C">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9911DFE" w14:textId="77777777" w:rsidR="004E76D9" w:rsidRPr="008A36C9" w:rsidRDefault="004E76D9" w:rsidP="00632C5C">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F386420" w14:textId="77777777" w:rsidR="004E76D9" w:rsidRPr="008A36C9" w:rsidRDefault="004E76D9" w:rsidP="00632C5C">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1660B13" w14:textId="77777777" w:rsidR="004E76D9" w:rsidRPr="008A36C9" w:rsidRDefault="004E76D9" w:rsidP="00632C5C">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12C39D84" w14:textId="77777777" w:rsidR="004E76D9" w:rsidRPr="008A36C9" w:rsidRDefault="004E76D9" w:rsidP="00632C5C">
            <w:pPr>
              <w:jc w:val="center"/>
              <w:rPr>
                <w:sz w:val="20"/>
                <w:szCs w:val="20"/>
              </w:rPr>
            </w:pPr>
            <w:r w:rsidRPr="008A36C9">
              <w:rPr>
                <w:sz w:val="20"/>
                <w:szCs w:val="20"/>
              </w:rPr>
              <w:t>6</w:t>
            </w:r>
          </w:p>
        </w:tc>
      </w:tr>
    </w:tbl>
    <w:p w14:paraId="1032B294" w14:textId="77777777" w:rsidR="004E76D9" w:rsidRPr="00712B66" w:rsidRDefault="004E76D9" w:rsidP="004E76D9">
      <w:pPr>
        <w:pStyle w:val="naisf"/>
        <w:spacing w:before="0" w:after="0"/>
        <w:ind w:firstLine="0"/>
      </w:pPr>
    </w:p>
    <w:p w14:paraId="03F98DA5" w14:textId="77777777" w:rsidR="004E76D9" w:rsidRPr="00712B66" w:rsidRDefault="004E76D9" w:rsidP="004E76D9">
      <w:pPr>
        <w:pStyle w:val="naisf"/>
        <w:spacing w:before="0" w:after="0"/>
        <w:ind w:firstLine="0"/>
        <w:rPr>
          <w:b/>
        </w:rPr>
      </w:pPr>
      <w:r w:rsidRPr="00712B66">
        <w:rPr>
          <w:b/>
        </w:rPr>
        <w:t>Informācija par starpministriju (starpinstitūciju) sanāksmi vai elektronisko saskaņošanu</w:t>
      </w:r>
    </w:p>
    <w:p w14:paraId="17BB970F" w14:textId="77777777" w:rsidR="004E76D9" w:rsidRPr="00712B66" w:rsidRDefault="004E76D9" w:rsidP="004E76D9">
      <w:pPr>
        <w:pStyle w:val="naisf"/>
        <w:spacing w:before="0" w:after="0"/>
        <w:ind w:firstLine="0"/>
        <w:rPr>
          <w:b/>
        </w:rPr>
      </w:pPr>
    </w:p>
    <w:tbl>
      <w:tblPr>
        <w:tblW w:w="12582" w:type="dxa"/>
        <w:tblLook w:val="00A0" w:firstRow="1" w:lastRow="0" w:firstColumn="1" w:lastColumn="0" w:noHBand="0" w:noVBand="0"/>
      </w:tblPr>
      <w:tblGrid>
        <w:gridCol w:w="6345"/>
        <w:gridCol w:w="6237"/>
      </w:tblGrid>
      <w:tr w:rsidR="004E76D9" w:rsidRPr="00712B66" w14:paraId="70EFDA1F" w14:textId="77777777" w:rsidTr="00632C5C">
        <w:tc>
          <w:tcPr>
            <w:tcW w:w="6345" w:type="dxa"/>
          </w:tcPr>
          <w:p w14:paraId="129EE30F" w14:textId="77777777" w:rsidR="004E76D9" w:rsidRPr="00712B66" w:rsidRDefault="004E76D9" w:rsidP="00632C5C">
            <w:pPr>
              <w:pStyle w:val="naisf"/>
              <w:spacing w:before="0" w:after="0"/>
              <w:ind w:firstLine="0"/>
            </w:pPr>
            <w:r w:rsidRPr="00712B66">
              <w:t>Datums</w:t>
            </w:r>
          </w:p>
        </w:tc>
        <w:tc>
          <w:tcPr>
            <w:tcW w:w="6237" w:type="dxa"/>
            <w:tcBorders>
              <w:bottom w:val="single" w:sz="4" w:space="0" w:color="auto"/>
            </w:tcBorders>
          </w:tcPr>
          <w:p w14:paraId="74796A4C" w14:textId="77777777" w:rsidR="004E76D9" w:rsidRPr="00712B66" w:rsidRDefault="00EC070D" w:rsidP="00EC070D">
            <w:pPr>
              <w:pStyle w:val="NormalWeb"/>
              <w:spacing w:before="0" w:beforeAutospacing="0" w:after="0" w:afterAutospacing="0"/>
            </w:pPr>
            <w:r>
              <w:t>Elektroniskā saskaņošana 2019.gada 3.jūnijā</w:t>
            </w:r>
            <w:bookmarkStart w:id="0" w:name="_GoBack"/>
            <w:bookmarkEnd w:id="0"/>
          </w:p>
        </w:tc>
      </w:tr>
      <w:tr w:rsidR="004E76D9" w:rsidRPr="00712B66" w14:paraId="0C9FA2CC" w14:textId="77777777" w:rsidTr="00632C5C">
        <w:tc>
          <w:tcPr>
            <w:tcW w:w="6345" w:type="dxa"/>
          </w:tcPr>
          <w:p w14:paraId="3C8FC27C" w14:textId="77777777" w:rsidR="004E76D9" w:rsidRPr="00712B66" w:rsidRDefault="004E76D9" w:rsidP="00632C5C">
            <w:pPr>
              <w:pStyle w:val="naisf"/>
              <w:spacing w:before="0" w:after="0"/>
              <w:ind w:firstLine="0"/>
            </w:pPr>
          </w:p>
        </w:tc>
        <w:tc>
          <w:tcPr>
            <w:tcW w:w="6237" w:type="dxa"/>
            <w:tcBorders>
              <w:top w:val="single" w:sz="4" w:space="0" w:color="auto"/>
            </w:tcBorders>
          </w:tcPr>
          <w:p w14:paraId="7224E630" w14:textId="77777777" w:rsidR="004E76D9" w:rsidRPr="00712B66" w:rsidRDefault="004E76D9" w:rsidP="00632C5C">
            <w:pPr>
              <w:pStyle w:val="NormalWeb"/>
              <w:spacing w:before="0" w:beforeAutospacing="0" w:after="0" w:afterAutospacing="0"/>
              <w:ind w:firstLine="720"/>
            </w:pPr>
          </w:p>
        </w:tc>
      </w:tr>
      <w:tr w:rsidR="004E76D9" w:rsidRPr="00712B66" w14:paraId="6DF84F84" w14:textId="77777777" w:rsidTr="00632C5C">
        <w:tc>
          <w:tcPr>
            <w:tcW w:w="6345" w:type="dxa"/>
          </w:tcPr>
          <w:p w14:paraId="63351A30" w14:textId="77777777" w:rsidR="004E76D9" w:rsidRPr="00712B66" w:rsidRDefault="004E76D9" w:rsidP="00632C5C">
            <w:pPr>
              <w:pStyle w:val="naiskr"/>
              <w:spacing w:before="0" w:after="0"/>
            </w:pPr>
            <w:r>
              <w:t>Saskaņošanas d</w:t>
            </w:r>
            <w:r w:rsidRPr="00712B66">
              <w:t>alībnieki</w:t>
            </w:r>
          </w:p>
        </w:tc>
        <w:tc>
          <w:tcPr>
            <w:tcW w:w="6237" w:type="dxa"/>
          </w:tcPr>
          <w:p w14:paraId="073A987B" w14:textId="77777777" w:rsidR="004E76D9" w:rsidRPr="00712B66" w:rsidRDefault="00EC070D" w:rsidP="00DD1541">
            <w:pPr>
              <w:pStyle w:val="NormalWeb"/>
              <w:spacing w:before="0" w:beforeAutospacing="0" w:after="0" w:afterAutospacing="0"/>
            </w:pPr>
            <w:r>
              <w:t>Tieslietu ministrija, Finanšu ministrija, Labklājības ministrija, Latvijas Brīvo arodbiedrību savienība, Latvijas Darba devēju konfederācija</w:t>
            </w:r>
          </w:p>
        </w:tc>
      </w:tr>
    </w:tbl>
    <w:p w14:paraId="6A0F7AEE" w14:textId="77777777" w:rsidR="004E76D9" w:rsidRDefault="004E76D9" w:rsidP="004E76D9">
      <w:r>
        <w:br w:type="page"/>
      </w:r>
    </w:p>
    <w:tbl>
      <w:tblPr>
        <w:tblW w:w="12582" w:type="dxa"/>
        <w:tblLook w:val="00A0" w:firstRow="1" w:lastRow="0" w:firstColumn="1" w:lastColumn="0" w:noHBand="0" w:noVBand="0"/>
      </w:tblPr>
      <w:tblGrid>
        <w:gridCol w:w="6479"/>
        <w:gridCol w:w="5854"/>
        <w:gridCol w:w="249"/>
      </w:tblGrid>
      <w:tr w:rsidR="004E76D9" w:rsidRPr="00712B66" w14:paraId="16A82BFE" w14:textId="77777777" w:rsidTr="006B40AC">
        <w:trPr>
          <w:trHeight w:val="58"/>
        </w:trPr>
        <w:tc>
          <w:tcPr>
            <w:tcW w:w="6479" w:type="dxa"/>
          </w:tcPr>
          <w:p w14:paraId="6EEBDF97" w14:textId="77777777" w:rsidR="004E76D9" w:rsidRPr="00712B66" w:rsidRDefault="00F10DD8" w:rsidP="00632C5C">
            <w:pPr>
              <w:pStyle w:val="naiskr"/>
              <w:spacing w:before="0" w:after="0"/>
            </w:pPr>
            <w:r>
              <w:lastRenderedPageBreak/>
              <w:t>Elektroniskās s</w:t>
            </w:r>
            <w:r w:rsidR="004E76D9">
              <w:t>askaņošanas d</w:t>
            </w:r>
            <w:r w:rsidR="004E76D9" w:rsidRPr="00712B66">
              <w:t xml:space="preserve">alībnieki izskatīja šādu ministriju </w:t>
            </w:r>
            <w:r w:rsidR="004E76D9">
              <w:t>(c</w:t>
            </w:r>
            <w:r w:rsidR="004E76D9" w:rsidRPr="00712B66">
              <w:t>itu institūciju</w:t>
            </w:r>
            <w:r w:rsidR="004E76D9">
              <w:t>)</w:t>
            </w:r>
            <w:r w:rsidR="004E76D9" w:rsidRPr="00712B66">
              <w:t xml:space="preserve"> iebildumus</w:t>
            </w:r>
          </w:p>
        </w:tc>
        <w:tc>
          <w:tcPr>
            <w:tcW w:w="5854" w:type="dxa"/>
          </w:tcPr>
          <w:p w14:paraId="69ED899B" w14:textId="77777777" w:rsidR="004E76D9" w:rsidRPr="00712B66" w:rsidRDefault="006B40AC" w:rsidP="00EC070D">
            <w:pPr>
              <w:pStyle w:val="naiskr"/>
              <w:spacing w:before="0" w:after="0"/>
            </w:pPr>
            <w:r>
              <w:t xml:space="preserve">Tieslietu </w:t>
            </w:r>
            <w:r w:rsidR="00EC070D">
              <w:t>ministrija</w:t>
            </w:r>
          </w:p>
        </w:tc>
        <w:tc>
          <w:tcPr>
            <w:tcW w:w="249" w:type="dxa"/>
            <w:tcBorders>
              <w:left w:val="nil"/>
            </w:tcBorders>
          </w:tcPr>
          <w:p w14:paraId="58C4F2EC" w14:textId="77777777" w:rsidR="004E76D9" w:rsidRPr="00712B66" w:rsidRDefault="004E76D9" w:rsidP="00632C5C">
            <w:pPr>
              <w:pStyle w:val="naiskr"/>
              <w:spacing w:before="0" w:after="0"/>
              <w:ind w:firstLine="12"/>
            </w:pPr>
          </w:p>
        </w:tc>
      </w:tr>
      <w:tr w:rsidR="00F10DD8" w:rsidRPr="00712B66" w14:paraId="672ED4CF" w14:textId="77777777" w:rsidTr="006B40AC">
        <w:trPr>
          <w:trHeight w:val="853"/>
        </w:trPr>
        <w:tc>
          <w:tcPr>
            <w:tcW w:w="6479" w:type="dxa"/>
          </w:tcPr>
          <w:p w14:paraId="4CAC6419" w14:textId="77777777" w:rsidR="00EC070D" w:rsidRDefault="00EC070D" w:rsidP="00F10DD8">
            <w:pPr>
              <w:pStyle w:val="naiskr"/>
              <w:spacing w:before="0" w:after="0"/>
            </w:pPr>
          </w:p>
          <w:p w14:paraId="0C88EF19" w14:textId="77777777" w:rsidR="00F10DD8" w:rsidRPr="00712B66" w:rsidRDefault="00F10DD8" w:rsidP="00F10DD8">
            <w:pPr>
              <w:pStyle w:val="naiskr"/>
              <w:spacing w:before="0" w:after="0"/>
            </w:pPr>
            <w:r w:rsidRPr="00712B66">
              <w:t>Ministrijas (citas institūcijas), kuras nav ieradušās uz sanāksmi vai kuras nav atbildējušas uz uzaicinājumu piedalīties elektroniskajā saskaņošanā</w:t>
            </w:r>
          </w:p>
        </w:tc>
        <w:tc>
          <w:tcPr>
            <w:tcW w:w="6103" w:type="dxa"/>
            <w:gridSpan w:val="2"/>
          </w:tcPr>
          <w:p w14:paraId="7C4947A7" w14:textId="77777777" w:rsidR="006B40AC" w:rsidRDefault="006B40AC" w:rsidP="00F10DD8">
            <w:pPr>
              <w:pStyle w:val="naiskr"/>
              <w:spacing w:before="0" w:after="0"/>
              <w:ind w:firstLine="720"/>
            </w:pPr>
          </w:p>
          <w:p w14:paraId="224ECD01" w14:textId="77777777" w:rsidR="006B40AC" w:rsidRPr="006B40AC" w:rsidRDefault="006B40AC" w:rsidP="006B40AC"/>
          <w:p w14:paraId="441B523D" w14:textId="77777777" w:rsidR="00F10DD8" w:rsidRPr="006B40AC" w:rsidRDefault="006B40AC" w:rsidP="006B40AC">
            <w:r>
              <w:t>Latvijas Darba devēju konfederācija</w:t>
            </w:r>
            <w:r>
              <w:t xml:space="preserve"> </w:t>
            </w:r>
            <w:r w:rsidRPr="006B40AC">
              <w:rPr>
                <w:i/>
              </w:rPr>
              <w:t>(uzskatāms par saskaņotu pēc noklusējuma)</w:t>
            </w:r>
          </w:p>
        </w:tc>
      </w:tr>
      <w:tr w:rsidR="00F10DD8" w:rsidRPr="00712B66" w14:paraId="7250B645" w14:textId="77777777" w:rsidTr="00EC070D">
        <w:tc>
          <w:tcPr>
            <w:tcW w:w="6479" w:type="dxa"/>
          </w:tcPr>
          <w:p w14:paraId="0AA70390" w14:textId="77777777" w:rsidR="00F10DD8" w:rsidRPr="00712B66" w:rsidRDefault="00F10DD8" w:rsidP="00F10DD8">
            <w:pPr>
              <w:pStyle w:val="naiskr"/>
              <w:spacing w:before="0" w:after="0"/>
              <w:ind w:firstLine="720"/>
            </w:pPr>
            <w:r w:rsidRPr="00712B66">
              <w:t>  </w:t>
            </w:r>
          </w:p>
        </w:tc>
        <w:tc>
          <w:tcPr>
            <w:tcW w:w="6103" w:type="dxa"/>
            <w:gridSpan w:val="2"/>
            <w:tcBorders>
              <w:top w:val="single" w:sz="6" w:space="0" w:color="000000"/>
              <w:bottom w:val="single" w:sz="6" w:space="0" w:color="000000"/>
            </w:tcBorders>
          </w:tcPr>
          <w:p w14:paraId="4440502D" w14:textId="77777777" w:rsidR="00F10DD8" w:rsidRPr="00712B66" w:rsidRDefault="00F10DD8" w:rsidP="00EC070D">
            <w:pPr>
              <w:pStyle w:val="naiskr"/>
              <w:spacing w:before="0" w:after="0"/>
            </w:pPr>
          </w:p>
        </w:tc>
      </w:tr>
    </w:tbl>
    <w:p w14:paraId="1D6D72CC" w14:textId="77777777" w:rsidR="004E76D9" w:rsidRPr="00712B66" w:rsidRDefault="004E76D9" w:rsidP="004E76D9">
      <w:pPr>
        <w:pStyle w:val="naisf"/>
        <w:spacing w:before="0" w:after="0"/>
        <w:ind w:firstLine="720"/>
      </w:pPr>
    </w:p>
    <w:p w14:paraId="0AD9CE29" w14:textId="77777777" w:rsidR="004E76D9" w:rsidRPr="00712B66" w:rsidRDefault="004E76D9" w:rsidP="004E76D9">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60C6AA66" w14:textId="77777777" w:rsidR="004E76D9" w:rsidRPr="00712B66" w:rsidRDefault="004E76D9" w:rsidP="004E76D9">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281"/>
        <w:gridCol w:w="3830"/>
        <w:gridCol w:w="2349"/>
        <w:gridCol w:w="1762"/>
        <w:gridCol w:w="3118"/>
      </w:tblGrid>
      <w:tr w:rsidR="004E76D9" w:rsidRPr="00712B66" w14:paraId="5CFC3714" w14:textId="77777777" w:rsidTr="004E76D9">
        <w:tc>
          <w:tcPr>
            <w:tcW w:w="708" w:type="dxa"/>
            <w:tcBorders>
              <w:top w:val="single" w:sz="6" w:space="0" w:color="000000"/>
              <w:left w:val="single" w:sz="6" w:space="0" w:color="000000"/>
              <w:bottom w:val="single" w:sz="6" w:space="0" w:color="000000"/>
              <w:right w:val="single" w:sz="6" w:space="0" w:color="000000"/>
            </w:tcBorders>
            <w:vAlign w:val="center"/>
          </w:tcPr>
          <w:p w14:paraId="4083EB0A" w14:textId="77777777" w:rsidR="004E76D9" w:rsidRPr="00712B66" w:rsidRDefault="004E76D9" w:rsidP="00632C5C">
            <w:pPr>
              <w:pStyle w:val="naisc"/>
              <w:spacing w:before="0" w:after="0"/>
            </w:pPr>
            <w:r w:rsidRPr="00712B66">
              <w:t>Nr. p.k.</w:t>
            </w:r>
          </w:p>
        </w:tc>
        <w:tc>
          <w:tcPr>
            <w:tcW w:w="2119" w:type="dxa"/>
            <w:tcBorders>
              <w:top w:val="single" w:sz="6" w:space="0" w:color="000000"/>
              <w:left w:val="single" w:sz="6" w:space="0" w:color="000000"/>
              <w:bottom w:val="single" w:sz="6" w:space="0" w:color="000000"/>
              <w:right w:val="single" w:sz="6" w:space="0" w:color="000000"/>
            </w:tcBorders>
            <w:vAlign w:val="center"/>
          </w:tcPr>
          <w:p w14:paraId="1FDCAC43" w14:textId="77777777" w:rsidR="004E76D9" w:rsidRPr="00712B66" w:rsidRDefault="004E76D9" w:rsidP="00632C5C">
            <w:pPr>
              <w:pStyle w:val="naisc"/>
              <w:spacing w:before="0" w:after="0"/>
              <w:ind w:firstLine="12"/>
            </w:pPr>
            <w:r w:rsidRPr="00712B66">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6FC940B5" w14:textId="77777777" w:rsidR="004E76D9" w:rsidRPr="00712B66" w:rsidRDefault="004E76D9" w:rsidP="00632C5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16C44CB4" w14:textId="77777777" w:rsidR="004E76D9" w:rsidRPr="00712B66" w:rsidRDefault="004E76D9" w:rsidP="00632C5C">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03BF4D11" w14:textId="77777777" w:rsidR="004E76D9" w:rsidRPr="00712B66" w:rsidRDefault="004E76D9" w:rsidP="00632C5C">
            <w:pPr>
              <w:jc w:val="center"/>
            </w:pPr>
            <w:r w:rsidRPr="00712B66">
              <w:t>Projekta attiecīgā punkta (panta) galīgā redakcija</w:t>
            </w:r>
          </w:p>
        </w:tc>
      </w:tr>
      <w:tr w:rsidR="004E76D9" w:rsidRPr="003B71E0" w14:paraId="18913D0E" w14:textId="77777777" w:rsidTr="004E76D9">
        <w:tc>
          <w:tcPr>
            <w:tcW w:w="708" w:type="dxa"/>
            <w:tcBorders>
              <w:top w:val="single" w:sz="6" w:space="0" w:color="000000"/>
              <w:left w:val="single" w:sz="6" w:space="0" w:color="000000"/>
              <w:bottom w:val="single" w:sz="6" w:space="0" w:color="000000"/>
              <w:right w:val="single" w:sz="6" w:space="0" w:color="000000"/>
            </w:tcBorders>
          </w:tcPr>
          <w:p w14:paraId="52D9D30E" w14:textId="77777777" w:rsidR="004E76D9" w:rsidRPr="003B71E0" w:rsidRDefault="004E76D9" w:rsidP="00632C5C">
            <w:pPr>
              <w:pStyle w:val="naisc"/>
              <w:spacing w:before="0" w:after="0"/>
              <w:rPr>
                <w:sz w:val="20"/>
                <w:szCs w:val="20"/>
              </w:rPr>
            </w:pPr>
            <w:r w:rsidRPr="003B71E0">
              <w:rPr>
                <w:sz w:val="20"/>
                <w:szCs w:val="20"/>
              </w:rPr>
              <w:t>1</w:t>
            </w:r>
          </w:p>
        </w:tc>
        <w:tc>
          <w:tcPr>
            <w:tcW w:w="2119" w:type="dxa"/>
            <w:tcBorders>
              <w:top w:val="single" w:sz="6" w:space="0" w:color="000000"/>
              <w:left w:val="single" w:sz="6" w:space="0" w:color="000000"/>
              <w:bottom w:val="single" w:sz="6" w:space="0" w:color="000000"/>
              <w:right w:val="single" w:sz="6" w:space="0" w:color="000000"/>
            </w:tcBorders>
          </w:tcPr>
          <w:p w14:paraId="0982A34B" w14:textId="77777777" w:rsidR="004E76D9" w:rsidRPr="003B71E0" w:rsidRDefault="004E76D9" w:rsidP="00632C5C">
            <w:pPr>
              <w:pStyle w:val="naisc"/>
              <w:spacing w:before="0" w:after="0"/>
              <w:ind w:firstLine="720"/>
              <w:rPr>
                <w:sz w:val="20"/>
                <w:szCs w:val="20"/>
              </w:rPr>
            </w:pPr>
            <w:r>
              <w:rPr>
                <w:sz w:val="20"/>
                <w:szCs w:val="20"/>
              </w:rPr>
              <w:t>2</w:t>
            </w:r>
          </w:p>
        </w:tc>
        <w:tc>
          <w:tcPr>
            <w:tcW w:w="4111" w:type="dxa"/>
            <w:gridSpan w:val="2"/>
            <w:tcBorders>
              <w:top w:val="single" w:sz="6" w:space="0" w:color="000000"/>
              <w:left w:val="single" w:sz="6" w:space="0" w:color="000000"/>
              <w:bottom w:val="single" w:sz="6" w:space="0" w:color="000000"/>
              <w:right w:val="single" w:sz="6" w:space="0" w:color="000000"/>
            </w:tcBorders>
          </w:tcPr>
          <w:p w14:paraId="73BF3A9A" w14:textId="77777777" w:rsidR="004E76D9" w:rsidRPr="003B71E0" w:rsidRDefault="004E76D9" w:rsidP="00632C5C">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0A38154B" w14:textId="77777777" w:rsidR="004E76D9" w:rsidRPr="003B71E0" w:rsidRDefault="004E76D9" w:rsidP="00632C5C">
            <w:pPr>
              <w:pStyle w:val="naisc"/>
              <w:spacing w:before="0" w:after="0"/>
              <w:ind w:firstLine="72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14:paraId="24958EBA" w14:textId="77777777" w:rsidR="004E76D9" w:rsidRPr="003B71E0" w:rsidRDefault="004E76D9" w:rsidP="00632C5C">
            <w:pPr>
              <w:jc w:val="center"/>
              <w:rPr>
                <w:sz w:val="20"/>
                <w:szCs w:val="20"/>
              </w:rPr>
            </w:pPr>
            <w:r w:rsidRPr="003B71E0">
              <w:rPr>
                <w:sz w:val="20"/>
                <w:szCs w:val="20"/>
              </w:rPr>
              <w:t>5</w:t>
            </w:r>
          </w:p>
        </w:tc>
      </w:tr>
      <w:tr w:rsidR="004E76D9" w:rsidRPr="00712B66" w14:paraId="7C20C277" w14:textId="77777777" w:rsidTr="004E76D9">
        <w:tc>
          <w:tcPr>
            <w:tcW w:w="708" w:type="dxa"/>
            <w:tcBorders>
              <w:left w:val="single" w:sz="6" w:space="0" w:color="000000"/>
              <w:bottom w:val="single" w:sz="4" w:space="0" w:color="auto"/>
              <w:right w:val="single" w:sz="6" w:space="0" w:color="000000"/>
            </w:tcBorders>
          </w:tcPr>
          <w:p w14:paraId="16E00081" w14:textId="77777777" w:rsidR="004E76D9" w:rsidRDefault="004E76D9" w:rsidP="00632C5C">
            <w:pPr>
              <w:pStyle w:val="naisc"/>
              <w:spacing w:before="0" w:after="0"/>
              <w:ind w:firstLine="720"/>
            </w:pPr>
          </w:p>
          <w:p w14:paraId="2A80141B" w14:textId="77777777" w:rsidR="004E76D9" w:rsidRPr="00AB42D9" w:rsidRDefault="004E76D9" w:rsidP="00632C5C">
            <w:pPr>
              <w:jc w:val="center"/>
            </w:pPr>
            <w:r>
              <w:t>1.</w:t>
            </w:r>
          </w:p>
        </w:tc>
        <w:tc>
          <w:tcPr>
            <w:tcW w:w="2119" w:type="dxa"/>
            <w:tcBorders>
              <w:left w:val="single" w:sz="6" w:space="0" w:color="000000"/>
              <w:bottom w:val="single" w:sz="4" w:space="0" w:color="auto"/>
              <w:right w:val="single" w:sz="6" w:space="0" w:color="000000"/>
            </w:tcBorders>
          </w:tcPr>
          <w:p w14:paraId="0E900EFA" w14:textId="77777777" w:rsidR="004E76D9" w:rsidRPr="00712B66" w:rsidRDefault="004E76D9" w:rsidP="00632C5C">
            <w:pPr>
              <w:pStyle w:val="naisc"/>
              <w:spacing w:before="0" w:after="0"/>
              <w:jc w:val="left"/>
            </w:pPr>
            <w:r>
              <w:t>Noteikumu projekts.</w:t>
            </w:r>
          </w:p>
        </w:tc>
        <w:tc>
          <w:tcPr>
            <w:tcW w:w="4111" w:type="dxa"/>
            <w:gridSpan w:val="2"/>
            <w:tcBorders>
              <w:left w:val="single" w:sz="6" w:space="0" w:color="000000"/>
              <w:bottom w:val="single" w:sz="4" w:space="0" w:color="auto"/>
              <w:right w:val="single" w:sz="6" w:space="0" w:color="000000"/>
            </w:tcBorders>
          </w:tcPr>
          <w:p w14:paraId="479B4504" w14:textId="77777777" w:rsidR="004E76D9" w:rsidRDefault="004E76D9" w:rsidP="00632C5C">
            <w:pPr>
              <w:jc w:val="both"/>
              <w:rPr>
                <w:b/>
              </w:rPr>
            </w:pPr>
            <w:r w:rsidRPr="00DD3CA0">
              <w:rPr>
                <w:b/>
              </w:rPr>
              <w:t xml:space="preserve">Tieslietu ministrija. </w:t>
            </w:r>
          </w:p>
          <w:p w14:paraId="2AB38D23" w14:textId="77777777" w:rsidR="004E76D9" w:rsidRPr="00712B66" w:rsidRDefault="004E76D9" w:rsidP="00632C5C">
            <w:pPr>
              <w:pStyle w:val="naisc"/>
              <w:spacing w:before="0" w:after="0"/>
              <w:jc w:val="both"/>
            </w:pPr>
            <w:r>
              <w:rPr>
                <w:bCs/>
                <w:iCs/>
                <w:lang w:eastAsia="zh-CN"/>
              </w:rPr>
              <w:t>L</w:t>
            </w:r>
            <w:r w:rsidRPr="00742AF5">
              <w:rPr>
                <w:bCs/>
                <w:iCs/>
                <w:lang w:eastAsia="zh-CN"/>
              </w:rPr>
              <w:t xml:space="preserve">ūdzam izvērtēt iespēju apvienot noteikumu projektā paredzēto regulējumu ar </w:t>
            </w:r>
            <w:r w:rsidRPr="00742AF5">
              <w:t>Ministru kabineta 2018. gada 27. novembra noteikumos Nr. 747 "Noteikumi par valsts pamatizglītības standartu un pamatizglītības programmu paraugiem" paredzēto un izstrādes stadijā esošajiem Ministru kabineta noteikumiem par valsts vispārējās vidējās izglītības standartu un vispārējās vidējās izglītības programmu paraugiem)</w:t>
            </w:r>
            <w:r w:rsidRPr="00742AF5">
              <w:rPr>
                <w:bCs/>
                <w:iCs/>
                <w:lang w:eastAsia="zh-CN"/>
              </w:rPr>
              <w:t>, tādējādi nodrošinot, ka regulējums par savstarpēji saistītiem jautājumiem ir vienuviet.</w:t>
            </w:r>
          </w:p>
        </w:tc>
        <w:tc>
          <w:tcPr>
            <w:tcW w:w="4111" w:type="dxa"/>
            <w:gridSpan w:val="2"/>
            <w:tcBorders>
              <w:left w:val="single" w:sz="6" w:space="0" w:color="000000"/>
              <w:bottom w:val="single" w:sz="4" w:space="0" w:color="auto"/>
              <w:right w:val="single" w:sz="6" w:space="0" w:color="000000"/>
            </w:tcBorders>
          </w:tcPr>
          <w:p w14:paraId="453A33A8" w14:textId="77777777" w:rsidR="004E76D9" w:rsidRDefault="004E76D9" w:rsidP="00632C5C">
            <w:pPr>
              <w:pStyle w:val="naisc"/>
              <w:spacing w:before="0" w:after="0"/>
              <w:jc w:val="both"/>
              <w:rPr>
                <w:b/>
              </w:rPr>
            </w:pPr>
            <w:r w:rsidRPr="00AB42D9">
              <w:rPr>
                <w:b/>
              </w:rPr>
              <w:t>Ņ</w:t>
            </w:r>
            <w:r w:rsidRPr="00DD3CA0">
              <w:rPr>
                <w:b/>
              </w:rPr>
              <w:t xml:space="preserve">emts vērā. </w:t>
            </w:r>
          </w:p>
          <w:p w14:paraId="64DC99DB" w14:textId="77777777" w:rsidR="004E76D9" w:rsidRPr="00712B66" w:rsidRDefault="00EC3623" w:rsidP="00632C5C">
            <w:pPr>
              <w:pStyle w:val="naisc"/>
              <w:spacing w:before="0" w:after="0"/>
              <w:jc w:val="both"/>
            </w:pPr>
            <w:r>
              <w:t xml:space="preserve">Iebildums </w:t>
            </w:r>
            <w:r w:rsidRPr="003C0CB1">
              <w:t xml:space="preserve">un iespēja apvienot noteikumu projektā paredzēto regulējumu ar Ministru kabineta noteikumiem par valsts izglītības standartu </w:t>
            </w:r>
            <w:r w:rsidR="00C4044F" w:rsidRPr="003C0CB1">
              <w:t>izvērtēti</w:t>
            </w:r>
            <w:r w:rsidR="004E76D9" w:rsidRPr="003C0CB1">
              <w:t>.</w:t>
            </w:r>
            <w:r w:rsidR="004E76D9">
              <w:t xml:space="preserve"> Pieņemts lēmums neapvienot noteikumu projektā paredzēto regulējumu ar </w:t>
            </w:r>
            <w:r w:rsidR="004E76D9" w:rsidRPr="00742AF5">
              <w:t xml:space="preserve">Ministru kabineta 2018. gada 27. novembra noteikumos Nr. 747 </w:t>
            </w:r>
            <w:r w:rsidR="004E76D9">
              <w:t>“</w:t>
            </w:r>
            <w:r w:rsidR="004E76D9" w:rsidRPr="00742AF5">
              <w:t>Noteikumi par valsts pamatizglītības standartu un pamatizglītības programmu paraugiem</w:t>
            </w:r>
            <w:r w:rsidR="003A2CD0">
              <w:t>” paredzēto un izstrādes</w:t>
            </w:r>
            <w:r w:rsidR="004E76D9" w:rsidRPr="00742AF5">
              <w:t xml:space="preserve"> stadijā esošajiem Ministru kabineta noteikumiem par valsts vispārējās vidējās </w:t>
            </w:r>
            <w:r w:rsidR="004E76D9" w:rsidRPr="00B47EBF">
              <w:t xml:space="preserve">izglītības standartu un vispārējās vidējās izglītības programmu paraugiem. Attiecīgo </w:t>
            </w:r>
            <w:r w:rsidR="004E76D9" w:rsidRPr="00B47EBF">
              <w:lastRenderedPageBreak/>
              <w:t>regulējumu būtu nepieciešams ietvert arī Ministru kabineta 2014. gada 12. augusta noteikumos Nr. 468 “Noteikumi par valsts pamatizglītības standartu, pamatizglītības mācību priekšmetu standartiem un pamatizglītības programmu paraugiem” un Ministru kabineta 2013. gada 21. maija noteikumos Nr. 281 “Noteikumi par valsts vispārējās vidējās izglītības standartu, mācību priekšmetu standartiem un izglītības programmu paraugiem”, vienlaikus grozot arī visu attiecīgo Ministru kabineta noteikumu nosaukumus. Tādējādi būtu nepieciešams veikt grozījumus trīs pieņemtos Ministru kabineta noteikumos un vienos izstrādes stadijā esošos Ministru kabineta noteikumos. Izglītības un zinātnes ministrijas ieskatā efektīvāka ir attiecīgā regulējuma iekļaušana vienā normatīvajā aktā.</w:t>
            </w:r>
            <w:r w:rsidR="004E76D9" w:rsidRPr="00EE7725">
              <w:rPr>
                <w:color w:val="FF0000"/>
              </w:rPr>
              <w:t xml:space="preserve">  </w:t>
            </w:r>
          </w:p>
        </w:tc>
        <w:tc>
          <w:tcPr>
            <w:tcW w:w="3118" w:type="dxa"/>
            <w:tcBorders>
              <w:top w:val="single" w:sz="4" w:space="0" w:color="auto"/>
              <w:left w:val="single" w:sz="4" w:space="0" w:color="auto"/>
              <w:bottom w:val="single" w:sz="4" w:space="0" w:color="auto"/>
            </w:tcBorders>
          </w:tcPr>
          <w:p w14:paraId="7E0760FD" w14:textId="77777777" w:rsidR="004E76D9" w:rsidRPr="00712B66" w:rsidRDefault="004E76D9" w:rsidP="00632C5C">
            <w:r>
              <w:lastRenderedPageBreak/>
              <w:t>Noteikumu projekts.</w:t>
            </w:r>
          </w:p>
        </w:tc>
      </w:tr>
      <w:tr w:rsidR="004E76D9" w:rsidRPr="00712B66" w14:paraId="4F6AACF2" w14:textId="77777777" w:rsidTr="004E76D9">
        <w:tc>
          <w:tcPr>
            <w:tcW w:w="708" w:type="dxa"/>
            <w:tcBorders>
              <w:left w:val="single" w:sz="6" w:space="0" w:color="000000"/>
              <w:bottom w:val="single" w:sz="4" w:space="0" w:color="auto"/>
              <w:right w:val="single" w:sz="6" w:space="0" w:color="000000"/>
            </w:tcBorders>
          </w:tcPr>
          <w:p w14:paraId="0FD1597A" w14:textId="77777777" w:rsidR="004E76D9" w:rsidRDefault="004E76D9" w:rsidP="00632C5C"/>
          <w:p w14:paraId="6D6255BD" w14:textId="77777777" w:rsidR="004E76D9" w:rsidRPr="00DC139D" w:rsidRDefault="004E76D9" w:rsidP="00632C5C">
            <w:pPr>
              <w:jc w:val="center"/>
            </w:pPr>
            <w:r>
              <w:t>2.</w:t>
            </w:r>
          </w:p>
        </w:tc>
        <w:tc>
          <w:tcPr>
            <w:tcW w:w="2119" w:type="dxa"/>
            <w:tcBorders>
              <w:left w:val="single" w:sz="6" w:space="0" w:color="000000"/>
              <w:bottom w:val="single" w:sz="4" w:space="0" w:color="auto"/>
              <w:right w:val="single" w:sz="6" w:space="0" w:color="000000"/>
            </w:tcBorders>
          </w:tcPr>
          <w:p w14:paraId="70802B3E" w14:textId="77777777" w:rsidR="004E76D9" w:rsidRPr="009A3768" w:rsidRDefault="004E76D9" w:rsidP="00632C5C">
            <w:pPr>
              <w:jc w:val="both"/>
            </w:pPr>
            <w:r w:rsidRPr="009A3768">
              <w:t xml:space="preserve">“Izdoti saskaņā ar </w:t>
            </w:r>
          </w:p>
          <w:p w14:paraId="0007E5D5" w14:textId="77777777" w:rsidR="004E76D9" w:rsidRPr="009A3768" w:rsidRDefault="004E76D9" w:rsidP="00632C5C">
            <w:pPr>
              <w:pStyle w:val="naisc"/>
              <w:spacing w:before="0" w:after="0"/>
              <w:jc w:val="both"/>
            </w:pPr>
            <w:r w:rsidRPr="009A3768">
              <w:t>Izglītības likuma 14. panta 43. punktu”;</w:t>
            </w:r>
          </w:p>
          <w:p w14:paraId="4A08DD0B" w14:textId="77777777" w:rsidR="004E76D9" w:rsidRPr="009A3768" w:rsidRDefault="004E76D9" w:rsidP="00632C5C">
            <w:pPr>
              <w:pStyle w:val="naisc"/>
              <w:spacing w:before="0" w:after="0"/>
              <w:jc w:val="both"/>
            </w:pPr>
          </w:p>
          <w:p w14:paraId="5114BF78" w14:textId="77777777" w:rsidR="004E76D9" w:rsidRPr="009A3768" w:rsidRDefault="004E76D9" w:rsidP="00632C5C">
            <w:pPr>
              <w:pStyle w:val="naisc"/>
              <w:spacing w:before="0" w:after="0"/>
              <w:jc w:val="both"/>
            </w:pPr>
            <w:r w:rsidRPr="009A3768">
              <w:t xml:space="preserve">“1. Noteikumi nosaka kārtību, kādā izglītības iestāde īsteno vispārējās pamatizglītības </w:t>
            </w:r>
            <w:r w:rsidRPr="009A3768">
              <w:lastRenderedPageBreak/>
              <w:t>programmas un vispārējās vidējās izglītības programmas (turpmāk – izglītības programmas) neklātienes un tālmācības izglītības ieguves formā.”</w:t>
            </w:r>
          </w:p>
        </w:tc>
        <w:tc>
          <w:tcPr>
            <w:tcW w:w="4111" w:type="dxa"/>
            <w:gridSpan w:val="2"/>
            <w:tcBorders>
              <w:left w:val="single" w:sz="6" w:space="0" w:color="000000"/>
              <w:bottom w:val="single" w:sz="4" w:space="0" w:color="auto"/>
              <w:right w:val="single" w:sz="6" w:space="0" w:color="000000"/>
            </w:tcBorders>
          </w:tcPr>
          <w:p w14:paraId="24024938" w14:textId="77777777" w:rsidR="004E76D9" w:rsidRPr="001557E9" w:rsidRDefault="004E76D9" w:rsidP="00632C5C">
            <w:pPr>
              <w:jc w:val="both"/>
              <w:rPr>
                <w:b/>
              </w:rPr>
            </w:pPr>
            <w:r w:rsidRPr="001557E9">
              <w:rPr>
                <w:b/>
              </w:rPr>
              <w:lastRenderedPageBreak/>
              <w:t xml:space="preserve">Tieslietu ministrija. </w:t>
            </w:r>
          </w:p>
          <w:p w14:paraId="06BFAF08" w14:textId="77777777" w:rsidR="004E76D9" w:rsidRPr="001557E9" w:rsidRDefault="004E76D9" w:rsidP="00632C5C">
            <w:pPr>
              <w:jc w:val="both"/>
            </w:pPr>
            <w:r w:rsidRPr="001557E9">
              <w:t>Papildus vēršam uzmanību, ka saskaņā ar Izglītības likuma 8. panta otro daļu Ministr</w:t>
            </w:r>
            <w:r>
              <w:t>u</w:t>
            </w:r>
            <w:r w:rsidRPr="001557E9">
              <w:t xml:space="preserve"> kabinetam jānosaka arī kritēriji vispārējās pamatizglītības un vispārējās vidējās izglītības programmu īstenošanai neklātienes un tālmācības formā. Līdz ar to noteikumu projekts ir pārskatāms un tajā ir paredzams arī Izglītības likuma 8. panta otrajā daļā noteiktais.</w:t>
            </w:r>
          </w:p>
        </w:tc>
        <w:tc>
          <w:tcPr>
            <w:tcW w:w="4111" w:type="dxa"/>
            <w:gridSpan w:val="2"/>
            <w:tcBorders>
              <w:left w:val="single" w:sz="6" w:space="0" w:color="000000"/>
              <w:bottom w:val="single" w:sz="4" w:space="0" w:color="auto"/>
              <w:right w:val="single" w:sz="6" w:space="0" w:color="000000"/>
            </w:tcBorders>
          </w:tcPr>
          <w:p w14:paraId="02AA768A" w14:textId="77777777" w:rsidR="004E76D9" w:rsidRDefault="004E76D9" w:rsidP="00632C5C">
            <w:pPr>
              <w:pStyle w:val="naisc"/>
              <w:spacing w:before="0" w:after="0"/>
              <w:jc w:val="both"/>
              <w:rPr>
                <w:b/>
              </w:rPr>
            </w:pPr>
            <w:r w:rsidRPr="00DD3CA0">
              <w:rPr>
                <w:b/>
              </w:rPr>
              <w:t xml:space="preserve">Ņemts vērā. </w:t>
            </w:r>
          </w:p>
          <w:p w14:paraId="60923B30" w14:textId="77777777" w:rsidR="004E76D9" w:rsidRPr="00712B66" w:rsidRDefault="004E76D9" w:rsidP="00632C5C">
            <w:pPr>
              <w:pStyle w:val="naisc"/>
              <w:spacing w:before="0" w:after="0"/>
              <w:jc w:val="both"/>
            </w:pPr>
            <w:r w:rsidRPr="009A3768">
              <w:t>Precizēts noteikumu projekta 1.punkts; noteikumu</w:t>
            </w:r>
            <w:r w:rsidRPr="00AF2CAB">
              <w:t xml:space="preserve"> projekta</w:t>
            </w:r>
            <w:r>
              <w:t xml:space="preserve"> 2.</w:t>
            </w:r>
            <w:r w:rsidRPr="00AF2CAB">
              <w:t>punktā un 4.punktā iekļauti kritēriji vispārējās pamatizglītības un vispārējās vidējās izglītības programmu īstenošanai neklātienes un tālmācības formā</w:t>
            </w:r>
            <w:r>
              <w:t>; precizēts Ministru kabineta noteikumu izdošanas pamats.</w:t>
            </w:r>
          </w:p>
        </w:tc>
        <w:tc>
          <w:tcPr>
            <w:tcW w:w="3118" w:type="dxa"/>
            <w:tcBorders>
              <w:top w:val="single" w:sz="4" w:space="0" w:color="auto"/>
              <w:left w:val="single" w:sz="4" w:space="0" w:color="auto"/>
              <w:bottom w:val="single" w:sz="4" w:space="0" w:color="auto"/>
            </w:tcBorders>
          </w:tcPr>
          <w:p w14:paraId="64F57CF9" w14:textId="77777777" w:rsidR="004E76D9" w:rsidRPr="009A3768" w:rsidRDefault="004E76D9" w:rsidP="00632C5C">
            <w:pPr>
              <w:jc w:val="both"/>
            </w:pPr>
            <w:r w:rsidRPr="009A3768">
              <w:t xml:space="preserve">“Izdoti saskaņā ar </w:t>
            </w:r>
          </w:p>
          <w:p w14:paraId="38C859D0" w14:textId="77777777" w:rsidR="004E76D9" w:rsidRPr="009A3768" w:rsidRDefault="004E76D9" w:rsidP="00632C5C">
            <w:pPr>
              <w:jc w:val="both"/>
            </w:pPr>
            <w:r w:rsidRPr="009A3768">
              <w:t>Izglītības likuma 8. panta otro daļu un</w:t>
            </w:r>
          </w:p>
          <w:p w14:paraId="792A55FA" w14:textId="77777777" w:rsidR="004E76D9" w:rsidRPr="009A3768" w:rsidRDefault="004E76D9" w:rsidP="00632C5C">
            <w:pPr>
              <w:jc w:val="both"/>
            </w:pPr>
            <w:r w:rsidRPr="009A3768">
              <w:t>14. panta 43. punktu”;</w:t>
            </w:r>
          </w:p>
          <w:p w14:paraId="68315AB8" w14:textId="77777777" w:rsidR="004E76D9" w:rsidRPr="009A3768" w:rsidRDefault="004E76D9" w:rsidP="00632C5C">
            <w:pPr>
              <w:jc w:val="both"/>
              <w:rPr>
                <w:bCs/>
              </w:rPr>
            </w:pPr>
          </w:p>
          <w:p w14:paraId="48722B45" w14:textId="77777777" w:rsidR="004E76D9" w:rsidRPr="009A3768" w:rsidRDefault="004E76D9" w:rsidP="00632C5C">
            <w:pPr>
              <w:jc w:val="both"/>
              <w:rPr>
                <w:bCs/>
              </w:rPr>
            </w:pPr>
            <w:r w:rsidRPr="009A3768">
              <w:t xml:space="preserve">“1. Noteikumi nosaka kritērijus un kārtību, kādā izglītības iestāde īsteno vispārējās pamatizglītības programmas un vispārējās vidējās izglītības programmas </w:t>
            </w:r>
            <w:r w:rsidRPr="009A3768">
              <w:lastRenderedPageBreak/>
              <w:t>(turpmāk – izglītības programmas) neklātienes un tālmācības izglītības ieguves formā.</w:t>
            </w:r>
            <w:r w:rsidRPr="009A3768">
              <w:rPr>
                <w:bCs/>
              </w:rPr>
              <w:t xml:space="preserve"> </w:t>
            </w:r>
          </w:p>
          <w:p w14:paraId="5EF2DB85" w14:textId="77777777" w:rsidR="004E76D9" w:rsidRPr="009A3768" w:rsidRDefault="004E76D9" w:rsidP="00632C5C">
            <w:pPr>
              <w:jc w:val="both"/>
              <w:rPr>
                <w:bCs/>
              </w:rPr>
            </w:pPr>
          </w:p>
          <w:p w14:paraId="25DC54E9" w14:textId="77777777" w:rsidR="004E76D9" w:rsidRPr="009A3768" w:rsidRDefault="004E76D9" w:rsidP="00632C5C">
            <w:pPr>
              <w:jc w:val="both"/>
              <w:rPr>
                <w:bCs/>
              </w:rPr>
            </w:pPr>
            <w:r w:rsidRPr="009A3768">
              <w:rPr>
                <w:bCs/>
              </w:rPr>
              <w:t xml:space="preserve">2. Izglītības programmas </w:t>
            </w:r>
            <w:r w:rsidRPr="009A3768">
              <w:t>neklātienes izglītības ieguves formā īsteno izglītības iestāde, kura atbilst šādiem kritērijiem</w:t>
            </w:r>
            <w:r w:rsidRPr="009A3768">
              <w:rPr>
                <w:bCs/>
              </w:rPr>
              <w:t>:</w:t>
            </w:r>
          </w:p>
          <w:p w14:paraId="10B22F16" w14:textId="77777777" w:rsidR="004E76D9" w:rsidRPr="009A3768" w:rsidRDefault="004E76D9" w:rsidP="00632C5C">
            <w:pPr>
              <w:jc w:val="both"/>
              <w:rPr>
                <w:bCs/>
              </w:rPr>
            </w:pPr>
            <w:r w:rsidRPr="009A3768">
              <w:rPr>
                <w:bCs/>
              </w:rPr>
              <w:t>2.1. izglītības iestādē ir nodrošināti mācību procesam neklātienes formā piemēroti mācību un metodiskās informācijas resursi un mācību vide;</w:t>
            </w:r>
          </w:p>
          <w:p w14:paraId="1EC51A90" w14:textId="77777777" w:rsidR="004E76D9" w:rsidRPr="009A3768" w:rsidRDefault="004E76D9" w:rsidP="00632C5C">
            <w:pPr>
              <w:jc w:val="both"/>
              <w:rPr>
                <w:bCs/>
              </w:rPr>
            </w:pPr>
            <w:r w:rsidRPr="009A3768">
              <w:rPr>
                <w:bCs/>
              </w:rPr>
              <w:t>2.2. izglītības iestādē ir nodrošinātas mācību stundām un klātienes konsultācijām piemērotas mācību telpas.”</w:t>
            </w:r>
          </w:p>
          <w:p w14:paraId="0A98C94D" w14:textId="77777777" w:rsidR="004E76D9" w:rsidRPr="009A3768" w:rsidRDefault="004E76D9" w:rsidP="00632C5C">
            <w:pPr>
              <w:jc w:val="both"/>
              <w:rPr>
                <w:bCs/>
              </w:rPr>
            </w:pPr>
            <w:r w:rsidRPr="009A3768">
              <w:rPr>
                <w:bCs/>
              </w:rPr>
              <w:t xml:space="preserve"> (..)</w:t>
            </w:r>
          </w:p>
          <w:p w14:paraId="226F5149" w14:textId="77777777" w:rsidR="004E76D9" w:rsidRPr="009A3768" w:rsidRDefault="004E76D9" w:rsidP="00632C5C">
            <w:pPr>
              <w:jc w:val="both"/>
            </w:pPr>
            <w:r w:rsidRPr="009A3768">
              <w:t xml:space="preserve">“4. </w:t>
            </w:r>
            <w:r w:rsidRPr="009A3768">
              <w:rPr>
                <w:bCs/>
              </w:rPr>
              <w:t xml:space="preserve">Izglītības programmas </w:t>
            </w:r>
            <w:r w:rsidRPr="009A3768">
              <w:t>tālmācības izglītības ieguves formā īsteno izglītības iestāde, kura atbilst šādiem kritērijiem</w:t>
            </w:r>
            <w:r w:rsidRPr="009A3768">
              <w:rPr>
                <w:bCs/>
              </w:rPr>
              <w:t>:</w:t>
            </w:r>
            <w:r w:rsidRPr="009A3768">
              <w:t xml:space="preserve"> </w:t>
            </w:r>
          </w:p>
          <w:p w14:paraId="238E2DD8" w14:textId="77777777" w:rsidR="004E76D9" w:rsidRPr="009A3768" w:rsidRDefault="004E76D9" w:rsidP="00632C5C">
            <w:pPr>
              <w:jc w:val="both"/>
            </w:pPr>
            <w:r w:rsidRPr="009A3768">
              <w:t xml:space="preserve">4.1. izglītības iestādē ir nodrošināta mācību procesa norise izglītības iestādes tiešsaistes elektroniskajā mācību vidē (turpmāk – elektroniskā vide) saskaņā ar izglītības iestādes mācību </w:t>
            </w:r>
            <w:r w:rsidRPr="009A3768">
              <w:lastRenderedPageBreak/>
              <w:t xml:space="preserve">priekšmetu un mācību stundu plānu; </w:t>
            </w:r>
          </w:p>
          <w:p w14:paraId="20818685" w14:textId="77777777" w:rsidR="004E76D9" w:rsidRPr="009A3768" w:rsidRDefault="004E76D9" w:rsidP="00632C5C">
            <w:pPr>
              <w:jc w:val="both"/>
            </w:pPr>
            <w:r w:rsidRPr="009A3768">
              <w:t xml:space="preserve">4.2. izglītības iestādē ir nodrošināti izglītojamajiem elektroniskajā vidē visos mācību priekšmetos pieejami daudzveidīgi īpaši strukturēti mācību materiāli mācību satura patstāvīgai apguvei, tai skaitā video materiāli, uzdevumi pašpārbaudei un </w:t>
            </w:r>
            <w:r w:rsidRPr="009A3768">
              <w:rPr>
                <w:highlight w:val="white"/>
              </w:rPr>
              <w:t>temata noslēguma pārbaudes</w:t>
            </w:r>
            <w:r w:rsidRPr="009A3768">
              <w:t xml:space="preserve"> darbi; </w:t>
            </w:r>
          </w:p>
          <w:p w14:paraId="241267FF" w14:textId="77777777" w:rsidR="004E76D9" w:rsidRPr="009A3768" w:rsidRDefault="004E76D9" w:rsidP="00632C5C">
            <w:pPr>
              <w:jc w:val="both"/>
              <w:rPr>
                <w:bCs/>
              </w:rPr>
            </w:pPr>
            <w:r w:rsidRPr="009A3768">
              <w:rPr>
                <w:bCs/>
              </w:rPr>
              <w:t xml:space="preserve">4.3. izglītības iestādē ir </w:t>
            </w:r>
            <w:r w:rsidRPr="009A3768">
              <w:t xml:space="preserve">mācību procesa vadīšanai elektroniskajā vidē sagatavoti skolotāji </w:t>
            </w:r>
            <w:r w:rsidRPr="009A3768">
              <w:rPr>
                <w:bCs/>
              </w:rPr>
              <w:t>visos mācību priekšmetos;</w:t>
            </w:r>
          </w:p>
          <w:p w14:paraId="712C66A5" w14:textId="77777777" w:rsidR="004E76D9" w:rsidRPr="00712B66" w:rsidRDefault="004E76D9" w:rsidP="00632C5C">
            <w:pPr>
              <w:jc w:val="both"/>
            </w:pPr>
            <w:r w:rsidRPr="009A3768">
              <w:rPr>
                <w:bCs/>
              </w:rPr>
              <w:t>4.4. izglītības iestādē ir nodrošināta izglītojamo mācību sasniegumu regulāra vērtēšana un visu izglītojamo veikto pārbaudes darbu saglabāšana elektroniskajā vidē mācību gada laikā.”</w:t>
            </w:r>
          </w:p>
        </w:tc>
      </w:tr>
      <w:tr w:rsidR="004E76D9" w:rsidRPr="00712B66" w14:paraId="7E934BDB" w14:textId="77777777" w:rsidTr="004E76D9">
        <w:tc>
          <w:tcPr>
            <w:tcW w:w="708" w:type="dxa"/>
            <w:tcBorders>
              <w:left w:val="single" w:sz="6" w:space="0" w:color="000000"/>
              <w:bottom w:val="single" w:sz="4" w:space="0" w:color="auto"/>
              <w:right w:val="single" w:sz="6" w:space="0" w:color="000000"/>
            </w:tcBorders>
          </w:tcPr>
          <w:p w14:paraId="4A79940F" w14:textId="77777777" w:rsidR="004E76D9" w:rsidRDefault="004E76D9" w:rsidP="00632C5C">
            <w:pPr>
              <w:pStyle w:val="naisc"/>
              <w:spacing w:before="0" w:after="0"/>
              <w:ind w:firstLine="720"/>
            </w:pPr>
          </w:p>
          <w:p w14:paraId="3531DC9D" w14:textId="77777777" w:rsidR="004E76D9" w:rsidRPr="00DC139D" w:rsidRDefault="004E76D9" w:rsidP="00632C5C">
            <w:pPr>
              <w:jc w:val="center"/>
            </w:pPr>
            <w:r>
              <w:t>3.</w:t>
            </w:r>
          </w:p>
        </w:tc>
        <w:tc>
          <w:tcPr>
            <w:tcW w:w="2119" w:type="dxa"/>
            <w:tcBorders>
              <w:left w:val="single" w:sz="6" w:space="0" w:color="000000"/>
              <w:bottom w:val="single" w:sz="4" w:space="0" w:color="auto"/>
              <w:right w:val="single" w:sz="6" w:space="0" w:color="000000"/>
            </w:tcBorders>
          </w:tcPr>
          <w:p w14:paraId="54E952B8" w14:textId="77777777" w:rsidR="004E76D9" w:rsidRPr="00712B66" w:rsidRDefault="004E76D9" w:rsidP="00632C5C">
            <w:pPr>
              <w:pStyle w:val="naisc"/>
              <w:spacing w:before="0" w:after="0"/>
              <w:jc w:val="left"/>
            </w:pPr>
            <w:r>
              <w:t>Anotācijas I sadaļas 2.punkts.</w:t>
            </w:r>
          </w:p>
        </w:tc>
        <w:tc>
          <w:tcPr>
            <w:tcW w:w="4111" w:type="dxa"/>
            <w:gridSpan w:val="2"/>
            <w:tcBorders>
              <w:left w:val="single" w:sz="6" w:space="0" w:color="000000"/>
              <w:bottom w:val="single" w:sz="4" w:space="0" w:color="auto"/>
              <w:right w:val="single" w:sz="6" w:space="0" w:color="000000"/>
            </w:tcBorders>
          </w:tcPr>
          <w:p w14:paraId="161734F6" w14:textId="77777777" w:rsidR="004E76D9" w:rsidRPr="0033526B" w:rsidRDefault="004E76D9" w:rsidP="00632C5C">
            <w:pPr>
              <w:tabs>
                <w:tab w:val="left" w:pos="993"/>
              </w:tabs>
              <w:jc w:val="both"/>
              <w:rPr>
                <w:b/>
                <w:bCs/>
                <w:iCs/>
                <w:lang w:eastAsia="zh-CN"/>
              </w:rPr>
            </w:pPr>
            <w:r w:rsidRPr="0033526B">
              <w:rPr>
                <w:b/>
                <w:bCs/>
                <w:iCs/>
                <w:lang w:eastAsia="zh-CN"/>
              </w:rPr>
              <w:t>Tieslietu ministrija.</w:t>
            </w:r>
          </w:p>
          <w:p w14:paraId="13578C39" w14:textId="77777777" w:rsidR="004E76D9" w:rsidRPr="001D3B25" w:rsidRDefault="004E76D9" w:rsidP="00632C5C">
            <w:pPr>
              <w:tabs>
                <w:tab w:val="left" w:pos="993"/>
              </w:tabs>
              <w:jc w:val="both"/>
              <w:rPr>
                <w:bCs/>
                <w:iCs/>
                <w:lang w:eastAsia="zh-CN"/>
              </w:rPr>
            </w:pPr>
            <w:r w:rsidRPr="001D3B25">
              <w:rPr>
                <w:bCs/>
                <w:iCs/>
                <w:lang w:eastAsia="zh-CN"/>
              </w:rPr>
              <w:t xml:space="preserve">Vēršam uzmanību, ka noteikumu projekta anotācijā nav atspoguļota informācija, vai ar noteikumu projektā paredzētajām prasībām tiek atrisinātas visas problēmas, kas ir minētas 2018. gada 18. oktobra likuma "Grozījumi Izglītības likumā" </w:t>
            </w:r>
            <w:r w:rsidRPr="001D3B25">
              <w:rPr>
                <w:lang w:eastAsia="zh-CN"/>
              </w:rPr>
              <w:t xml:space="preserve">sākotnējās </w:t>
            </w:r>
            <w:r w:rsidRPr="001D3B25">
              <w:rPr>
                <w:lang w:eastAsia="zh-CN"/>
              </w:rPr>
              <w:lastRenderedPageBreak/>
              <w:t xml:space="preserve">ietekmes novērtējuma ziņojumā (anotācijā). Attiecīgajā anotācijā tika sniegta informācija, ka </w:t>
            </w:r>
            <w:r w:rsidRPr="001D3B25">
              <w:t>tālmācības izglītības programmu specifikai būtu jāparedz arī īpašas infrastruktūras (tehnoloģijas, mācību materiāli) pieejamība un cilvēkresursu sagatavotība, lai konkrētā izglītības iestāde spētu nodrošināt kvalitatīvu tālmācības izglītības programmu piedāvājumu.</w:t>
            </w:r>
          </w:p>
          <w:p w14:paraId="20AB2BCB" w14:textId="77777777" w:rsidR="004E76D9" w:rsidRPr="00DD3CA0" w:rsidRDefault="004E76D9" w:rsidP="00632C5C">
            <w:pPr>
              <w:jc w:val="both"/>
              <w:rPr>
                <w:b/>
              </w:rPr>
            </w:pPr>
            <w:r w:rsidRPr="001557E9">
              <w:rPr>
                <w:color w:val="000000"/>
              </w:rPr>
              <w:t>No noteikumu projekta anotācijas nav saprotams, vai paredzētais regulējums sasniegs mērķi, kuru likumdevējs gribēja sasniegt. Vēršam uzmanību, ka ar pilnvarojuma mērķi saprot to, ko likumdevējs centies panākt, piešķirot Ministru kabinetam tiesības noregulēt attiecīgo jautājumu. Tātad regulējumam, kuru Ministru kabinets izstrādā, pamatojoties uz likumu, ir jāsasniedz tāds pats mērķis, kādu likumdevējs vēlējies sasniegt, pieņemot minēto likumu.</w:t>
            </w:r>
          </w:p>
        </w:tc>
        <w:tc>
          <w:tcPr>
            <w:tcW w:w="4111" w:type="dxa"/>
            <w:gridSpan w:val="2"/>
            <w:tcBorders>
              <w:left w:val="single" w:sz="6" w:space="0" w:color="000000"/>
              <w:bottom w:val="single" w:sz="4" w:space="0" w:color="auto"/>
              <w:right w:val="single" w:sz="6" w:space="0" w:color="000000"/>
            </w:tcBorders>
          </w:tcPr>
          <w:p w14:paraId="61BBD05A" w14:textId="77777777" w:rsidR="004E76D9" w:rsidRDefault="004E76D9" w:rsidP="00632C5C">
            <w:pPr>
              <w:pStyle w:val="naisc"/>
              <w:spacing w:before="0" w:after="0"/>
              <w:jc w:val="both"/>
              <w:rPr>
                <w:b/>
              </w:rPr>
            </w:pPr>
            <w:r>
              <w:rPr>
                <w:b/>
              </w:rPr>
              <w:lastRenderedPageBreak/>
              <w:t xml:space="preserve">Ņemts vērā. </w:t>
            </w:r>
          </w:p>
          <w:p w14:paraId="7D350314" w14:textId="77777777" w:rsidR="004E76D9" w:rsidRPr="00712B66" w:rsidRDefault="004E76D9" w:rsidP="00632C5C">
            <w:pPr>
              <w:pStyle w:val="naisc"/>
              <w:spacing w:before="0" w:after="0"/>
              <w:jc w:val="both"/>
            </w:pPr>
            <w:r>
              <w:t>N</w:t>
            </w:r>
            <w:r w:rsidRPr="001D3B25">
              <w:t>oteikumu projekts</w:t>
            </w:r>
            <w:r>
              <w:t xml:space="preserve"> papildināts ar jaunām prasībām mācību procesa  pilnvērtīgai īstenošanai nepieciešamo tehnoloģisko risinājumu un īpašu mācību materiālu pieejamībai un skolotāju sagatavotībai</w:t>
            </w:r>
            <w:r w:rsidRPr="001D3B25">
              <w:t xml:space="preserve">, lai konkrētā izglītības iestāde spētu nodrošināt </w:t>
            </w:r>
            <w:r w:rsidRPr="001D3B25">
              <w:lastRenderedPageBreak/>
              <w:t>kvalitatīvu tālmācības i</w:t>
            </w:r>
            <w:r>
              <w:t>zglītības programmu īstenošanu. Anotācijā iekļauta papildu informācija.</w:t>
            </w:r>
          </w:p>
        </w:tc>
        <w:tc>
          <w:tcPr>
            <w:tcW w:w="3118" w:type="dxa"/>
            <w:tcBorders>
              <w:top w:val="single" w:sz="4" w:space="0" w:color="auto"/>
              <w:left w:val="single" w:sz="4" w:space="0" w:color="auto"/>
              <w:bottom w:val="single" w:sz="4" w:space="0" w:color="auto"/>
            </w:tcBorders>
          </w:tcPr>
          <w:p w14:paraId="75C4162A" w14:textId="77777777" w:rsidR="004E76D9" w:rsidRPr="00712B66" w:rsidRDefault="004E76D9" w:rsidP="00632C5C">
            <w:r>
              <w:lastRenderedPageBreak/>
              <w:t>Anotācijas I sadaļas 2.</w:t>
            </w:r>
            <w:r w:rsidRPr="00B47EBF">
              <w:t>punkts (3.-4.lpp.)</w:t>
            </w:r>
          </w:p>
        </w:tc>
      </w:tr>
      <w:tr w:rsidR="004E76D9" w:rsidRPr="00712B66" w14:paraId="022EA4DF" w14:textId="77777777" w:rsidTr="004E76D9">
        <w:tc>
          <w:tcPr>
            <w:tcW w:w="708" w:type="dxa"/>
            <w:tcBorders>
              <w:left w:val="single" w:sz="6" w:space="0" w:color="000000"/>
              <w:bottom w:val="single" w:sz="4" w:space="0" w:color="auto"/>
              <w:right w:val="single" w:sz="6" w:space="0" w:color="000000"/>
            </w:tcBorders>
          </w:tcPr>
          <w:p w14:paraId="73D20179" w14:textId="77777777" w:rsidR="004E76D9" w:rsidRPr="00712B66" w:rsidRDefault="004E76D9" w:rsidP="00632C5C">
            <w:pPr>
              <w:pStyle w:val="naisc"/>
              <w:spacing w:before="0" w:after="0"/>
              <w:ind w:firstLine="720"/>
            </w:pPr>
            <w:r>
              <w:t xml:space="preserve"> 4.</w:t>
            </w:r>
          </w:p>
        </w:tc>
        <w:tc>
          <w:tcPr>
            <w:tcW w:w="2119" w:type="dxa"/>
            <w:tcBorders>
              <w:left w:val="single" w:sz="6" w:space="0" w:color="000000"/>
              <w:bottom w:val="single" w:sz="4" w:space="0" w:color="auto"/>
              <w:right w:val="single" w:sz="6" w:space="0" w:color="000000"/>
            </w:tcBorders>
          </w:tcPr>
          <w:p w14:paraId="5A8F74F8" w14:textId="77777777" w:rsidR="004E76D9" w:rsidRPr="00712B66" w:rsidRDefault="004E76D9" w:rsidP="00632C5C">
            <w:pPr>
              <w:pStyle w:val="naisc"/>
              <w:spacing w:before="0" w:after="0"/>
              <w:jc w:val="left"/>
            </w:pPr>
            <w:r>
              <w:t>Anotācijas I sadaļas 2.punkts.</w:t>
            </w:r>
          </w:p>
        </w:tc>
        <w:tc>
          <w:tcPr>
            <w:tcW w:w="4111" w:type="dxa"/>
            <w:gridSpan w:val="2"/>
            <w:tcBorders>
              <w:left w:val="single" w:sz="6" w:space="0" w:color="000000"/>
              <w:bottom w:val="single" w:sz="4" w:space="0" w:color="auto"/>
              <w:right w:val="single" w:sz="6" w:space="0" w:color="000000"/>
            </w:tcBorders>
          </w:tcPr>
          <w:p w14:paraId="4C872B3B" w14:textId="77777777" w:rsidR="004E76D9" w:rsidRDefault="004E76D9" w:rsidP="00632C5C">
            <w:pPr>
              <w:tabs>
                <w:tab w:val="left" w:pos="993"/>
              </w:tabs>
              <w:jc w:val="both"/>
              <w:rPr>
                <w:b/>
                <w:bCs/>
                <w:iCs/>
                <w:lang w:eastAsia="zh-CN"/>
              </w:rPr>
            </w:pPr>
            <w:r w:rsidRPr="0033526B">
              <w:rPr>
                <w:b/>
                <w:bCs/>
                <w:iCs/>
                <w:lang w:eastAsia="zh-CN"/>
              </w:rPr>
              <w:t>Tieslietu ministrija.</w:t>
            </w:r>
            <w:r>
              <w:rPr>
                <w:b/>
                <w:bCs/>
                <w:iCs/>
                <w:lang w:eastAsia="zh-CN"/>
              </w:rPr>
              <w:t xml:space="preserve"> </w:t>
            </w:r>
          </w:p>
          <w:p w14:paraId="789247CD" w14:textId="77777777" w:rsidR="004E76D9" w:rsidRPr="0033526B" w:rsidRDefault="004E76D9" w:rsidP="00632C5C">
            <w:pPr>
              <w:tabs>
                <w:tab w:val="left" w:pos="993"/>
              </w:tabs>
              <w:jc w:val="both"/>
              <w:rPr>
                <w:iCs/>
              </w:rPr>
            </w:pPr>
            <w:r w:rsidRPr="0033526B">
              <w:rPr>
                <w:bCs/>
                <w:iCs/>
                <w:lang w:eastAsia="zh-CN"/>
              </w:rPr>
              <w:t xml:space="preserve">Noteikumu projekta anotācijas I sadaļas 2. punktā ir sniegta informācija, ka </w:t>
            </w:r>
            <w:r w:rsidRPr="0033526B">
              <w:rPr>
                <w:iCs/>
              </w:rPr>
              <w:t xml:space="preserve">Ministru kabineta noteikumos par valsts pamatizglītības standartu un pamatizglītības programmu paraugiem un topošajos Ministru kabineta noteikumos par valsts vispārējās vidējās izglītības standartu un vispārējās vidējās </w:t>
            </w:r>
            <w:r w:rsidRPr="0033526B">
              <w:rPr>
                <w:iCs/>
              </w:rPr>
              <w:lastRenderedPageBreak/>
              <w:t xml:space="preserve">izglītības programmu paraugiem visām izglītības iestādēm, kuras īsteno vispārējās izglītības programmas, būs paredzēta lielāka patstāvība mācību procesa plānošanā un īstenošanā. Pēc Izglītības un zinātnes ministrijas rīcībā esošās informācijas paaugstināta riska zonā ir izglītības iestādes, kuras ir specializējušās vakara (maiņu), neklātienes un tālmācības izglītības programmu īstenošanā. Līdz ar to ir aktuāli izstrādāt normatīvo aktu, kas noteiktu galvenās prasības pilnvērtīga mācību procesa nodrošināšanai, kvalitatīvi īstenojot vispārējās pamatizglītības un vispārējās vidējās izglītības programmas </w:t>
            </w:r>
            <w:r w:rsidRPr="0033526B">
              <w:t>neklātienes un tālmācības izglītības ieguves formā</w:t>
            </w:r>
            <w:r w:rsidRPr="0033526B">
              <w:rPr>
                <w:iCs/>
              </w:rPr>
              <w:t xml:space="preserve">. </w:t>
            </w:r>
          </w:p>
          <w:p w14:paraId="1ED98DB8" w14:textId="77777777" w:rsidR="004E76D9" w:rsidRPr="00DD3CA0" w:rsidRDefault="004E76D9" w:rsidP="00632C5C">
            <w:pPr>
              <w:jc w:val="both"/>
              <w:rPr>
                <w:b/>
              </w:rPr>
            </w:pPr>
            <w:r w:rsidRPr="0033526B">
              <w:rPr>
                <w:iCs/>
              </w:rPr>
              <w:t xml:space="preserve">Vēršam uzmanību, ka </w:t>
            </w:r>
            <w:r w:rsidRPr="0033526B">
              <w:t xml:space="preserve">noteikumu projekta anotācija nav aizpildīta atbilstoši </w:t>
            </w:r>
            <w:r w:rsidRPr="0033526B">
              <w:rPr>
                <w:lang w:eastAsia="zh-CN"/>
              </w:rPr>
              <w:t>Ministru kabineta 2009. gada 15. decembra instrukcijas Nr. 19 "</w:t>
            </w:r>
            <w:r w:rsidRPr="0033526B">
              <w:rPr>
                <w:bCs/>
                <w:lang w:eastAsia="zh-CN"/>
              </w:rPr>
              <w:t xml:space="preserve">Tiesību akta projekta sākotnējās ietekmes izvērtēšanas kārtība" (turpmāk – Instrukcijas Nr. 19) 14. punktam, jo </w:t>
            </w:r>
            <w:r w:rsidRPr="0033526B">
              <w:rPr>
                <w:iCs/>
              </w:rPr>
              <w:t xml:space="preserve">no tajā ietvertās informācijas nav saprotams, kāpēc paaugstināta riska zonā ir izglītības iestādes, kuras ir specializējušās vakara (maiņu), neklātienes un tālmācības izglītības programmu īstenošanā, kā arī kāpēc ir izstrādājami atsevišķi Ministru kabineta noteikumi, kas regulē tikai nelielu daļu </w:t>
            </w:r>
            <w:r w:rsidRPr="0033526B">
              <w:rPr>
                <w:iCs/>
              </w:rPr>
              <w:lastRenderedPageBreak/>
              <w:t xml:space="preserve">no jautājumiem par to, kā izglītības iestāde īsteno </w:t>
            </w:r>
            <w:r w:rsidRPr="0033526B">
              <w:t>vispārējās pamatizglītības programmas un vispārējās vidējās izglītības programmas neklātienes un tālmācības izglītības ieguves formā.</w:t>
            </w:r>
          </w:p>
        </w:tc>
        <w:tc>
          <w:tcPr>
            <w:tcW w:w="4111" w:type="dxa"/>
            <w:gridSpan w:val="2"/>
            <w:tcBorders>
              <w:left w:val="single" w:sz="6" w:space="0" w:color="000000"/>
              <w:bottom w:val="single" w:sz="4" w:space="0" w:color="auto"/>
              <w:right w:val="single" w:sz="6" w:space="0" w:color="000000"/>
            </w:tcBorders>
          </w:tcPr>
          <w:p w14:paraId="1B1E8444" w14:textId="77777777" w:rsidR="004E76D9" w:rsidRDefault="004E76D9" w:rsidP="00632C5C">
            <w:pPr>
              <w:pStyle w:val="naisc"/>
              <w:spacing w:before="0" w:after="0"/>
              <w:jc w:val="both"/>
              <w:rPr>
                <w:b/>
              </w:rPr>
            </w:pPr>
            <w:r>
              <w:rPr>
                <w:b/>
              </w:rPr>
              <w:lastRenderedPageBreak/>
              <w:t xml:space="preserve">Ņemts vērā. </w:t>
            </w:r>
          </w:p>
          <w:p w14:paraId="7CC4F5EC" w14:textId="77777777" w:rsidR="004E76D9" w:rsidRDefault="004E76D9" w:rsidP="00632C5C">
            <w:pPr>
              <w:pStyle w:val="naisc"/>
              <w:spacing w:before="0" w:after="0"/>
              <w:jc w:val="both"/>
            </w:pPr>
            <w:r>
              <w:t>Paplašināts noteikumu projekta saturs, anotācijā ietverts skaidrojums par noteikumu projekta nepieciešamību.</w:t>
            </w:r>
            <w:r>
              <w:rPr>
                <w:b/>
              </w:rPr>
              <w:t xml:space="preserve"> </w:t>
            </w:r>
            <w:r>
              <w:t>Precizēta anotācijā ietvertā informācija.</w:t>
            </w:r>
          </w:p>
          <w:p w14:paraId="2B1B5B0B" w14:textId="77777777" w:rsidR="004E76D9" w:rsidRPr="00712B66" w:rsidRDefault="004E76D9" w:rsidP="00632C5C">
            <w:pPr>
              <w:pStyle w:val="naisc"/>
              <w:spacing w:before="0" w:after="0"/>
              <w:jc w:val="both"/>
            </w:pPr>
          </w:p>
        </w:tc>
        <w:tc>
          <w:tcPr>
            <w:tcW w:w="3118" w:type="dxa"/>
            <w:tcBorders>
              <w:top w:val="single" w:sz="4" w:space="0" w:color="auto"/>
              <w:left w:val="single" w:sz="4" w:space="0" w:color="auto"/>
              <w:bottom w:val="single" w:sz="4" w:space="0" w:color="auto"/>
            </w:tcBorders>
          </w:tcPr>
          <w:p w14:paraId="538075A9" w14:textId="77777777" w:rsidR="004E76D9" w:rsidRPr="00712B66" w:rsidRDefault="004E76D9" w:rsidP="00632C5C">
            <w:pPr>
              <w:jc w:val="both"/>
            </w:pPr>
            <w:r>
              <w:t>Anotācijas I sadaļas 2.</w:t>
            </w:r>
            <w:r w:rsidRPr="00B47EBF">
              <w:t>punkts (2.-3.lpp.)</w:t>
            </w:r>
          </w:p>
        </w:tc>
      </w:tr>
      <w:tr w:rsidR="004E76D9" w:rsidRPr="00712B66" w14:paraId="4A432B1A" w14:textId="77777777" w:rsidTr="004E76D9">
        <w:tc>
          <w:tcPr>
            <w:tcW w:w="708" w:type="dxa"/>
            <w:tcBorders>
              <w:left w:val="single" w:sz="6" w:space="0" w:color="000000"/>
              <w:bottom w:val="single" w:sz="4" w:space="0" w:color="auto"/>
              <w:right w:val="single" w:sz="6" w:space="0" w:color="000000"/>
            </w:tcBorders>
          </w:tcPr>
          <w:p w14:paraId="5277B5A2" w14:textId="77777777" w:rsidR="004E76D9" w:rsidRDefault="004E76D9" w:rsidP="00632C5C">
            <w:pPr>
              <w:pStyle w:val="naisc"/>
              <w:spacing w:before="0" w:after="0"/>
              <w:ind w:firstLine="720"/>
            </w:pPr>
          </w:p>
          <w:p w14:paraId="557FF1A7" w14:textId="77777777" w:rsidR="004E76D9" w:rsidRPr="00DC139D" w:rsidRDefault="004E76D9" w:rsidP="00632C5C">
            <w:pPr>
              <w:jc w:val="center"/>
            </w:pPr>
            <w:r>
              <w:t>5.</w:t>
            </w:r>
          </w:p>
        </w:tc>
        <w:tc>
          <w:tcPr>
            <w:tcW w:w="2119" w:type="dxa"/>
            <w:tcBorders>
              <w:left w:val="single" w:sz="6" w:space="0" w:color="000000"/>
              <w:bottom w:val="single" w:sz="4" w:space="0" w:color="auto"/>
              <w:right w:val="single" w:sz="6" w:space="0" w:color="000000"/>
            </w:tcBorders>
          </w:tcPr>
          <w:p w14:paraId="2866706E" w14:textId="77777777" w:rsidR="004E76D9" w:rsidRPr="00712B66" w:rsidRDefault="004E76D9" w:rsidP="00632C5C">
            <w:pPr>
              <w:pStyle w:val="naisc"/>
              <w:spacing w:before="0" w:after="0"/>
              <w:jc w:val="both"/>
            </w:pPr>
            <w:r>
              <w:t>Anotācijas VI sadaļas 3.punkts.</w:t>
            </w:r>
          </w:p>
        </w:tc>
        <w:tc>
          <w:tcPr>
            <w:tcW w:w="4111" w:type="dxa"/>
            <w:gridSpan w:val="2"/>
            <w:tcBorders>
              <w:left w:val="single" w:sz="6" w:space="0" w:color="000000"/>
              <w:bottom w:val="single" w:sz="4" w:space="0" w:color="auto"/>
              <w:right w:val="single" w:sz="6" w:space="0" w:color="000000"/>
            </w:tcBorders>
          </w:tcPr>
          <w:p w14:paraId="7CF400DA" w14:textId="77777777" w:rsidR="004E76D9" w:rsidRPr="00C90C67" w:rsidRDefault="004E76D9" w:rsidP="00632C5C">
            <w:pPr>
              <w:tabs>
                <w:tab w:val="left" w:pos="993"/>
              </w:tabs>
              <w:jc w:val="both"/>
              <w:outlineLvl w:val="0"/>
              <w:rPr>
                <w:b/>
              </w:rPr>
            </w:pPr>
            <w:r w:rsidRPr="00C90C67">
              <w:rPr>
                <w:b/>
              </w:rPr>
              <w:t>Tieslietu ministrija.</w:t>
            </w:r>
          </w:p>
          <w:p w14:paraId="37D1A3AE" w14:textId="77777777" w:rsidR="004E76D9" w:rsidRPr="00DD3CA0" w:rsidRDefault="004E76D9" w:rsidP="00632C5C">
            <w:pPr>
              <w:jc w:val="both"/>
              <w:rPr>
                <w:b/>
              </w:rPr>
            </w:pPr>
            <w:r w:rsidRPr="00C90C67">
              <w:t xml:space="preserve">Noteikumu projekta anotācijas VI sadaļas 3. punkts nav aizpildīts atbilstoši </w:t>
            </w:r>
            <w:bookmarkStart w:id="1" w:name="_Hlk3364115"/>
            <w:r w:rsidRPr="00C90C67">
              <w:rPr>
                <w:lang w:eastAsia="zh-CN"/>
              </w:rPr>
              <w:t xml:space="preserve">Instrukcijas Nr. 19 </w:t>
            </w:r>
            <w:bookmarkEnd w:id="1"/>
            <w:r w:rsidRPr="00C90C67">
              <w:rPr>
                <w:bCs/>
                <w:lang w:eastAsia="zh-CN"/>
              </w:rPr>
              <w:t>62.1. un 62.2. apakšpunktam.</w:t>
            </w:r>
          </w:p>
        </w:tc>
        <w:tc>
          <w:tcPr>
            <w:tcW w:w="4111" w:type="dxa"/>
            <w:gridSpan w:val="2"/>
            <w:tcBorders>
              <w:left w:val="single" w:sz="6" w:space="0" w:color="000000"/>
              <w:bottom w:val="single" w:sz="4" w:space="0" w:color="auto"/>
              <w:right w:val="single" w:sz="6" w:space="0" w:color="000000"/>
            </w:tcBorders>
          </w:tcPr>
          <w:p w14:paraId="0081270D" w14:textId="77777777" w:rsidR="004E76D9" w:rsidRDefault="004E76D9" w:rsidP="00632C5C">
            <w:pPr>
              <w:pStyle w:val="naisc"/>
              <w:spacing w:before="0" w:after="0"/>
              <w:jc w:val="both"/>
              <w:rPr>
                <w:b/>
              </w:rPr>
            </w:pPr>
            <w:r>
              <w:rPr>
                <w:b/>
              </w:rPr>
              <w:t xml:space="preserve">Ņemts vērā. </w:t>
            </w:r>
          </w:p>
          <w:p w14:paraId="75C3D338" w14:textId="77777777" w:rsidR="004E76D9" w:rsidRPr="00712B66" w:rsidRDefault="004E76D9" w:rsidP="00632C5C">
            <w:pPr>
              <w:pStyle w:val="naisc"/>
              <w:spacing w:before="0" w:after="0"/>
              <w:jc w:val="both"/>
            </w:pPr>
            <w:r w:rsidRPr="00312045">
              <w:t>Papildināts anotācijas VI sadaļas 3.punkts.</w:t>
            </w:r>
          </w:p>
        </w:tc>
        <w:tc>
          <w:tcPr>
            <w:tcW w:w="3118" w:type="dxa"/>
            <w:tcBorders>
              <w:top w:val="single" w:sz="4" w:space="0" w:color="auto"/>
              <w:left w:val="single" w:sz="4" w:space="0" w:color="auto"/>
              <w:bottom w:val="single" w:sz="4" w:space="0" w:color="auto"/>
            </w:tcBorders>
          </w:tcPr>
          <w:p w14:paraId="748AFFB5" w14:textId="77777777" w:rsidR="004E76D9" w:rsidRPr="00712B66" w:rsidRDefault="004E76D9" w:rsidP="00632C5C">
            <w:pPr>
              <w:jc w:val="both"/>
            </w:pPr>
            <w:r>
              <w:t>A</w:t>
            </w:r>
            <w:r w:rsidRPr="00312045">
              <w:t>notācijas VI sada</w:t>
            </w:r>
            <w:r>
              <w:t>ļas 3.</w:t>
            </w:r>
            <w:r w:rsidRPr="00B47EBF">
              <w:t>punkts (7.lpp.)</w:t>
            </w:r>
          </w:p>
          <w:p w14:paraId="1380AB95" w14:textId="77777777" w:rsidR="004E76D9" w:rsidRPr="00712B66" w:rsidRDefault="004E76D9" w:rsidP="00632C5C">
            <w:pPr>
              <w:jc w:val="both"/>
            </w:pPr>
          </w:p>
        </w:tc>
      </w:tr>
      <w:tr w:rsidR="00920B80" w:rsidRPr="00712B66" w14:paraId="1096777F" w14:textId="77777777" w:rsidTr="004E76D9">
        <w:tc>
          <w:tcPr>
            <w:tcW w:w="708" w:type="dxa"/>
            <w:tcBorders>
              <w:left w:val="single" w:sz="6" w:space="0" w:color="000000"/>
              <w:bottom w:val="single" w:sz="4" w:space="0" w:color="auto"/>
              <w:right w:val="single" w:sz="6" w:space="0" w:color="000000"/>
            </w:tcBorders>
          </w:tcPr>
          <w:p w14:paraId="0DD95239" w14:textId="77777777" w:rsidR="00920B80" w:rsidRDefault="00920B80" w:rsidP="00632C5C">
            <w:pPr>
              <w:pStyle w:val="naisc"/>
              <w:spacing w:before="0" w:after="0"/>
              <w:ind w:firstLine="720"/>
            </w:pPr>
          </w:p>
        </w:tc>
        <w:tc>
          <w:tcPr>
            <w:tcW w:w="2119" w:type="dxa"/>
            <w:tcBorders>
              <w:left w:val="single" w:sz="6" w:space="0" w:color="000000"/>
              <w:bottom w:val="single" w:sz="4" w:space="0" w:color="auto"/>
              <w:right w:val="single" w:sz="6" w:space="0" w:color="000000"/>
            </w:tcBorders>
          </w:tcPr>
          <w:p w14:paraId="65341D03" w14:textId="77777777" w:rsidR="00920B80" w:rsidRPr="00920B80" w:rsidRDefault="00920B80" w:rsidP="00920B80">
            <w:pPr>
              <w:ind w:firstLine="594"/>
              <w:jc w:val="both"/>
            </w:pPr>
            <w:r w:rsidRPr="00920B80">
              <w:t>4. Noteikumu 2.2., 2.3. un 3.4. apakšpunkts stājas spēkā:</w:t>
            </w:r>
          </w:p>
          <w:p w14:paraId="1B49E0CC" w14:textId="77777777" w:rsidR="00920B80" w:rsidRPr="00920B80" w:rsidRDefault="00920B80" w:rsidP="00920B80">
            <w:pPr>
              <w:ind w:firstLine="720"/>
              <w:jc w:val="both"/>
            </w:pPr>
            <w:r w:rsidRPr="00920B80">
              <w:t>4.1. 2020. gada 1. septembrī – attiecībā uz izglītības programmu īstenošanu 1., 4., 7. un 10. klasē;</w:t>
            </w:r>
          </w:p>
          <w:p w14:paraId="7C41AA61" w14:textId="77777777" w:rsidR="00920B80" w:rsidRPr="00920B80" w:rsidRDefault="00920B80" w:rsidP="00920B80">
            <w:pPr>
              <w:ind w:firstLine="720"/>
              <w:jc w:val="both"/>
            </w:pPr>
            <w:r w:rsidRPr="00920B80">
              <w:t>4.2. 2021. gada 1. septembrī – attiecībā uz izglītības programmu īstenošanu 2., 5., 8. un 11. klasē;</w:t>
            </w:r>
          </w:p>
          <w:p w14:paraId="7E3234E2" w14:textId="77777777" w:rsidR="00920B80" w:rsidRDefault="00920B80" w:rsidP="00920B80">
            <w:pPr>
              <w:pStyle w:val="naisc"/>
              <w:spacing w:before="0" w:after="0"/>
              <w:jc w:val="both"/>
            </w:pPr>
            <w:r w:rsidRPr="00920B80">
              <w:t xml:space="preserve">4.3. 2022. gada 1. septembrī – attiecībā uz izglītības programmu </w:t>
            </w:r>
            <w:r w:rsidRPr="00920B80">
              <w:lastRenderedPageBreak/>
              <w:t>īstenošanu 3., 6., 9. un 12. klasē.</w:t>
            </w:r>
          </w:p>
        </w:tc>
        <w:tc>
          <w:tcPr>
            <w:tcW w:w="4111" w:type="dxa"/>
            <w:gridSpan w:val="2"/>
            <w:tcBorders>
              <w:left w:val="single" w:sz="6" w:space="0" w:color="000000"/>
              <w:bottom w:val="single" w:sz="4" w:space="0" w:color="auto"/>
              <w:right w:val="single" w:sz="6" w:space="0" w:color="000000"/>
            </w:tcBorders>
          </w:tcPr>
          <w:p w14:paraId="6723C6CC" w14:textId="77777777" w:rsidR="00920B80" w:rsidRDefault="00920B80" w:rsidP="00632C5C">
            <w:pPr>
              <w:tabs>
                <w:tab w:val="left" w:pos="993"/>
              </w:tabs>
              <w:jc w:val="both"/>
              <w:outlineLvl w:val="0"/>
              <w:rPr>
                <w:b/>
              </w:rPr>
            </w:pPr>
            <w:r>
              <w:rPr>
                <w:b/>
              </w:rPr>
              <w:lastRenderedPageBreak/>
              <w:t>Tieslietu ministrija.</w:t>
            </w:r>
          </w:p>
          <w:p w14:paraId="628E7452" w14:textId="77777777" w:rsidR="00920B80" w:rsidRPr="00920B80" w:rsidRDefault="00920B80" w:rsidP="00632C5C">
            <w:pPr>
              <w:tabs>
                <w:tab w:val="left" w:pos="993"/>
              </w:tabs>
              <w:jc w:val="both"/>
              <w:outlineLvl w:val="0"/>
              <w:rPr>
                <w:b/>
              </w:rPr>
            </w:pPr>
            <w:r w:rsidRPr="00920B80">
              <w:t>Izsakām šādu priekšlikumu – ierosinām redakcionāli precizēt noteikumu projekta 4. punkta ievaddaļu, aizstājot vārdus "stājas spēkā" ar vārdiem "sāk piemērot". Vēršam uzmanību, ka normatīvo aktu sistematizācijas procesā tiek gatavotas konsolidētās normatīvā akta redakcijas, iekļaujot tajās normas, kuras ir spēkā konkrētajā brīdī. Normas, kuras vēl nav stājušās spēkā, parasti ir redzamas tikai nākotnes redakcijās. Tādēļ, lai šo normu adresāti jau savlaicīgi iepazītos ar attiecīgajām normām un sagatavotos to piemērošanai, ierosinām noteikumu projekta 4. punktu atbilstoši precizēt.</w:t>
            </w:r>
          </w:p>
        </w:tc>
        <w:tc>
          <w:tcPr>
            <w:tcW w:w="4111" w:type="dxa"/>
            <w:gridSpan w:val="2"/>
            <w:tcBorders>
              <w:left w:val="single" w:sz="6" w:space="0" w:color="000000"/>
              <w:bottom w:val="single" w:sz="4" w:space="0" w:color="auto"/>
              <w:right w:val="single" w:sz="6" w:space="0" w:color="000000"/>
            </w:tcBorders>
          </w:tcPr>
          <w:p w14:paraId="0E11636E" w14:textId="77777777" w:rsidR="00920B80" w:rsidRDefault="00920B80" w:rsidP="00632C5C">
            <w:pPr>
              <w:pStyle w:val="naisc"/>
              <w:spacing w:before="0" w:after="0"/>
              <w:jc w:val="both"/>
              <w:rPr>
                <w:b/>
              </w:rPr>
            </w:pPr>
            <w:r>
              <w:rPr>
                <w:b/>
              </w:rPr>
              <w:t>Ņemts vērā.</w:t>
            </w:r>
          </w:p>
        </w:tc>
        <w:tc>
          <w:tcPr>
            <w:tcW w:w="3118" w:type="dxa"/>
            <w:tcBorders>
              <w:top w:val="single" w:sz="4" w:space="0" w:color="auto"/>
              <w:left w:val="single" w:sz="4" w:space="0" w:color="auto"/>
              <w:bottom w:val="single" w:sz="4" w:space="0" w:color="auto"/>
            </w:tcBorders>
          </w:tcPr>
          <w:p w14:paraId="4C202D2E" w14:textId="77777777" w:rsidR="00920B80" w:rsidRPr="00920B80" w:rsidRDefault="00920B80" w:rsidP="00920B80">
            <w:pPr>
              <w:ind w:firstLine="742"/>
              <w:jc w:val="both"/>
            </w:pPr>
            <w:r w:rsidRPr="00920B80">
              <w:t>6. Šo noteikumu  3.2 un 5.3. apakšpunktu sāk piemērot:</w:t>
            </w:r>
          </w:p>
          <w:p w14:paraId="09721CB9" w14:textId="77777777" w:rsidR="00920B80" w:rsidRPr="00920B80" w:rsidRDefault="00920B80" w:rsidP="00920B80">
            <w:pPr>
              <w:ind w:firstLine="720"/>
              <w:jc w:val="both"/>
            </w:pPr>
            <w:r w:rsidRPr="00920B80">
              <w:t>6.1. no 2020. gada 1. septembra – attiecībā uz izglītības programmu īstenošanu 1., 4., 7. un 10. klasē;</w:t>
            </w:r>
          </w:p>
          <w:p w14:paraId="79C4A4F8" w14:textId="77777777" w:rsidR="00920B80" w:rsidRPr="00920B80" w:rsidRDefault="00920B80" w:rsidP="00920B80">
            <w:pPr>
              <w:ind w:firstLine="720"/>
              <w:jc w:val="both"/>
            </w:pPr>
            <w:r w:rsidRPr="00920B80">
              <w:t>6.2. no 2021. gada 1. septembra – attiecībā uz izglītības programmu īstenošanu 2., 5., 8. un 11. klasē;</w:t>
            </w:r>
          </w:p>
          <w:p w14:paraId="07F9AE0A" w14:textId="77777777" w:rsidR="00920B80" w:rsidRDefault="00920B80" w:rsidP="00920B80">
            <w:pPr>
              <w:jc w:val="both"/>
            </w:pPr>
            <w:r w:rsidRPr="00920B80">
              <w:t>6.3. no 2022. gada 1. septembra – attiecībā uz izglītības programmu īstenošanu 3., 6., 9. un 12. klasē.</w:t>
            </w:r>
          </w:p>
        </w:tc>
      </w:tr>
      <w:tr w:rsidR="004E76D9" w:rsidRPr="00712B66" w14:paraId="798EC946" w14:textId="77777777" w:rsidTr="004E76D9">
        <w:tblPrEx>
          <w:tblBorders>
            <w:top w:val="none" w:sz="0" w:space="0" w:color="auto"/>
            <w:left w:val="none" w:sz="0" w:space="0" w:color="auto"/>
            <w:bottom w:val="none" w:sz="0" w:space="0" w:color="auto"/>
            <w:right w:val="none" w:sz="0" w:space="0" w:color="auto"/>
          </w:tblBorders>
        </w:tblPrEx>
        <w:trPr>
          <w:gridAfter w:val="2"/>
          <w:wAfter w:w="4880" w:type="dxa"/>
        </w:trPr>
        <w:tc>
          <w:tcPr>
            <w:tcW w:w="3108" w:type="dxa"/>
            <w:gridSpan w:val="3"/>
          </w:tcPr>
          <w:p w14:paraId="77731003" w14:textId="77777777" w:rsidR="004E76D9" w:rsidRPr="00712B66" w:rsidRDefault="004E76D9" w:rsidP="00632C5C">
            <w:pPr>
              <w:pStyle w:val="naiskr"/>
              <w:spacing w:before="0" w:after="0"/>
            </w:pPr>
          </w:p>
          <w:p w14:paraId="143A2ADE" w14:textId="77777777" w:rsidR="004E76D9" w:rsidRPr="00712B66" w:rsidRDefault="004E76D9" w:rsidP="00632C5C">
            <w:pPr>
              <w:pStyle w:val="naiskr"/>
              <w:spacing w:before="0" w:after="0"/>
            </w:pPr>
            <w:r w:rsidRPr="00712B66">
              <w:t>Atbildīgā amatpersona</w:t>
            </w:r>
          </w:p>
        </w:tc>
        <w:tc>
          <w:tcPr>
            <w:tcW w:w="6179" w:type="dxa"/>
            <w:gridSpan w:val="2"/>
          </w:tcPr>
          <w:p w14:paraId="168B5028" w14:textId="77777777" w:rsidR="004E76D9" w:rsidRPr="00712B66" w:rsidRDefault="004E76D9" w:rsidP="00632C5C">
            <w:pPr>
              <w:pStyle w:val="naiskr"/>
              <w:spacing w:before="0" w:after="0"/>
              <w:ind w:firstLine="720"/>
            </w:pPr>
            <w:r w:rsidRPr="00712B66">
              <w:t>  </w:t>
            </w:r>
          </w:p>
        </w:tc>
      </w:tr>
      <w:tr w:rsidR="004E76D9" w:rsidRPr="00712B66" w14:paraId="7D1BD940" w14:textId="77777777" w:rsidTr="004E76D9">
        <w:tblPrEx>
          <w:tblBorders>
            <w:top w:val="none" w:sz="0" w:space="0" w:color="auto"/>
            <w:left w:val="none" w:sz="0" w:space="0" w:color="auto"/>
            <w:bottom w:val="none" w:sz="0" w:space="0" w:color="auto"/>
            <w:right w:val="none" w:sz="0" w:space="0" w:color="auto"/>
          </w:tblBorders>
        </w:tblPrEx>
        <w:trPr>
          <w:gridAfter w:val="2"/>
          <w:wAfter w:w="4880" w:type="dxa"/>
        </w:trPr>
        <w:tc>
          <w:tcPr>
            <w:tcW w:w="3108" w:type="dxa"/>
            <w:gridSpan w:val="3"/>
          </w:tcPr>
          <w:p w14:paraId="75CC6BDA" w14:textId="77777777" w:rsidR="004E76D9" w:rsidRPr="00712B66" w:rsidRDefault="004E76D9" w:rsidP="00632C5C">
            <w:pPr>
              <w:pStyle w:val="naiskr"/>
              <w:spacing w:before="0" w:after="0"/>
              <w:ind w:firstLine="720"/>
            </w:pPr>
          </w:p>
        </w:tc>
        <w:tc>
          <w:tcPr>
            <w:tcW w:w="6179" w:type="dxa"/>
            <w:gridSpan w:val="2"/>
            <w:tcBorders>
              <w:top w:val="single" w:sz="6" w:space="0" w:color="000000"/>
            </w:tcBorders>
          </w:tcPr>
          <w:p w14:paraId="3E5279EA" w14:textId="77777777" w:rsidR="004E76D9" w:rsidRPr="00712B66" w:rsidRDefault="004E76D9" w:rsidP="00632C5C">
            <w:pPr>
              <w:pStyle w:val="naisc"/>
              <w:spacing w:before="0" w:after="0"/>
              <w:ind w:firstLine="720"/>
            </w:pPr>
            <w:r w:rsidRPr="00712B66">
              <w:t>(paraksts)*</w:t>
            </w:r>
          </w:p>
        </w:tc>
      </w:tr>
    </w:tbl>
    <w:p w14:paraId="306A64E3" w14:textId="77777777" w:rsidR="004E76D9" w:rsidRDefault="004E76D9" w:rsidP="004E76D9">
      <w:pPr>
        <w:pStyle w:val="naisf"/>
        <w:spacing w:before="0" w:after="0"/>
        <w:ind w:firstLine="720"/>
      </w:pPr>
    </w:p>
    <w:p w14:paraId="7CAD1D05" w14:textId="77777777" w:rsidR="004E76D9" w:rsidRDefault="004E76D9" w:rsidP="004E76D9">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83F50BD" w14:textId="77777777" w:rsidR="004E76D9" w:rsidRDefault="004E76D9" w:rsidP="004E76D9">
      <w:pPr>
        <w:pStyle w:val="naisf"/>
        <w:spacing w:before="0" w:after="0"/>
        <w:ind w:firstLine="720"/>
      </w:pPr>
    </w:p>
    <w:p w14:paraId="50092951" w14:textId="77777777" w:rsidR="004E76D9" w:rsidRPr="00787162" w:rsidRDefault="004E76D9" w:rsidP="004E76D9">
      <w:pPr>
        <w:pStyle w:val="naisf"/>
        <w:spacing w:before="0" w:after="0"/>
        <w:ind w:firstLine="0"/>
        <w:jc w:val="left"/>
      </w:pPr>
      <w:r w:rsidRPr="00787162">
        <w:t>Līga Buceniece</w:t>
      </w:r>
    </w:p>
    <w:tbl>
      <w:tblPr>
        <w:tblpPr w:leftFromText="180" w:rightFromText="180" w:vertAnchor="text" w:horzAnchor="margin" w:tblpY="1"/>
        <w:tblW w:w="0" w:type="auto"/>
        <w:tblLook w:val="00A0" w:firstRow="1" w:lastRow="0" w:firstColumn="1" w:lastColumn="0" w:noHBand="0" w:noVBand="0"/>
      </w:tblPr>
      <w:tblGrid>
        <w:gridCol w:w="8268"/>
      </w:tblGrid>
      <w:tr w:rsidR="004E76D9" w:rsidRPr="00787162" w14:paraId="5BD5A95D" w14:textId="77777777" w:rsidTr="00632C5C">
        <w:tc>
          <w:tcPr>
            <w:tcW w:w="8268" w:type="dxa"/>
            <w:tcBorders>
              <w:top w:val="single" w:sz="4" w:space="0" w:color="000000"/>
            </w:tcBorders>
          </w:tcPr>
          <w:p w14:paraId="0A82ED48" w14:textId="77777777" w:rsidR="004E76D9" w:rsidRPr="00787162" w:rsidRDefault="004E76D9" w:rsidP="00632C5C">
            <w:pPr>
              <w:jc w:val="center"/>
              <w:rPr>
                <w:sz w:val="18"/>
                <w:szCs w:val="18"/>
              </w:rPr>
            </w:pPr>
            <w:r w:rsidRPr="00787162">
              <w:rPr>
                <w:sz w:val="18"/>
                <w:szCs w:val="18"/>
              </w:rPr>
              <w:t>(par projektu atbildīgās amatpersonas vārds un uzvārds)</w:t>
            </w:r>
          </w:p>
        </w:tc>
      </w:tr>
      <w:tr w:rsidR="004E76D9" w:rsidRPr="00787162" w14:paraId="5E5ED4BC" w14:textId="77777777" w:rsidTr="00632C5C">
        <w:tc>
          <w:tcPr>
            <w:tcW w:w="8268" w:type="dxa"/>
            <w:tcBorders>
              <w:bottom w:val="single" w:sz="4" w:space="0" w:color="000000"/>
            </w:tcBorders>
          </w:tcPr>
          <w:p w14:paraId="2ECF3631" w14:textId="77777777" w:rsidR="004E76D9" w:rsidRPr="00787162" w:rsidRDefault="004E76D9" w:rsidP="00632C5C">
            <w:r w:rsidRPr="00787162">
              <w:t>Izglītības departamenta direktore</w:t>
            </w:r>
          </w:p>
        </w:tc>
      </w:tr>
      <w:tr w:rsidR="004E76D9" w:rsidRPr="00787162" w14:paraId="57A1C934" w14:textId="77777777" w:rsidTr="00632C5C">
        <w:tc>
          <w:tcPr>
            <w:tcW w:w="8268" w:type="dxa"/>
            <w:tcBorders>
              <w:top w:val="single" w:sz="4" w:space="0" w:color="000000"/>
            </w:tcBorders>
          </w:tcPr>
          <w:p w14:paraId="77140F74" w14:textId="77777777" w:rsidR="004E76D9" w:rsidRPr="00787162" w:rsidRDefault="004E76D9" w:rsidP="00632C5C">
            <w:pPr>
              <w:jc w:val="center"/>
              <w:rPr>
                <w:sz w:val="18"/>
                <w:szCs w:val="18"/>
              </w:rPr>
            </w:pPr>
            <w:r w:rsidRPr="00787162">
              <w:rPr>
                <w:sz w:val="18"/>
                <w:szCs w:val="18"/>
              </w:rPr>
              <w:t>(amats)</w:t>
            </w:r>
          </w:p>
        </w:tc>
      </w:tr>
      <w:tr w:rsidR="004E76D9" w:rsidRPr="00787162" w14:paraId="3A82E48D" w14:textId="77777777" w:rsidTr="00632C5C">
        <w:tc>
          <w:tcPr>
            <w:tcW w:w="8268" w:type="dxa"/>
            <w:tcBorders>
              <w:bottom w:val="single" w:sz="4" w:space="0" w:color="000000"/>
            </w:tcBorders>
          </w:tcPr>
          <w:p w14:paraId="74B0B7AA" w14:textId="77777777" w:rsidR="004E76D9" w:rsidRPr="00787162" w:rsidRDefault="004E76D9" w:rsidP="00632C5C">
            <w:r w:rsidRPr="00787162">
              <w:t>T</w:t>
            </w:r>
            <w:r>
              <w:t>ālr.</w:t>
            </w:r>
            <w:r w:rsidRPr="00787162">
              <w:t xml:space="preserve"> 67047830</w:t>
            </w:r>
          </w:p>
        </w:tc>
      </w:tr>
      <w:tr w:rsidR="004E76D9" w:rsidRPr="00787162" w14:paraId="30CDE9F8" w14:textId="77777777" w:rsidTr="00632C5C">
        <w:tc>
          <w:tcPr>
            <w:tcW w:w="8268" w:type="dxa"/>
            <w:tcBorders>
              <w:top w:val="single" w:sz="4" w:space="0" w:color="000000"/>
            </w:tcBorders>
          </w:tcPr>
          <w:p w14:paraId="4A86CF5C" w14:textId="77777777" w:rsidR="004E76D9" w:rsidRPr="00787162" w:rsidRDefault="004E76D9" w:rsidP="00632C5C">
            <w:pPr>
              <w:jc w:val="center"/>
              <w:rPr>
                <w:sz w:val="18"/>
                <w:szCs w:val="18"/>
              </w:rPr>
            </w:pPr>
            <w:r w:rsidRPr="00787162">
              <w:rPr>
                <w:sz w:val="18"/>
                <w:szCs w:val="18"/>
              </w:rPr>
              <w:t>(tālruņa un faksa numurs)</w:t>
            </w:r>
          </w:p>
        </w:tc>
      </w:tr>
      <w:tr w:rsidR="004E76D9" w:rsidRPr="00787162" w14:paraId="13F507BA" w14:textId="77777777" w:rsidTr="00632C5C">
        <w:tc>
          <w:tcPr>
            <w:tcW w:w="8268" w:type="dxa"/>
            <w:tcBorders>
              <w:bottom w:val="single" w:sz="4" w:space="0" w:color="000000"/>
            </w:tcBorders>
          </w:tcPr>
          <w:p w14:paraId="669597FF" w14:textId="77777777" w:rsidR="004E76D9" w:rsidRPr="00787162" w:rsidRDefault="004E76D9" w:rsidP="00632C5C">
            <w:r w:rsidRPr="00787162">
              <w:t>liga.buceniece@izm.gov.lv</w:t>
            </w:r>
          </w:p>
        </w:tc>
      </w:tr>
      <w:tr w:rsidR="004E76D9" w:rsidRPr="00787162" w14:paraId="4AB27271" w14:textId="77777777" w:rsidTr="00632C5C">
        <w:tc>
          <w:tcPr>
            <w:tcW w:w="8268" w:type="dxa"/>
            <w:tcBorders>
              <w:top w:val="single" w:sz="4" w:space="0" w:color="000000"/>
            </w:tcBorders>
          </w:tcPr>
          <w:p w14:paraId="3A36283D" w14:textId="77777777" w:rsidR="004E76D9" w:rsidRPr="00787162" w:rsidRDefault="004E76D9" w:rsidP="00632C5C">
            <w:pPr>
              <w:jc w:val="center"/>
              <w:rPr>
                <w:sz w:val="18"/>
                <w:szCs w:val="18"/>
              </w:rPr>
            </w:pPr>
            <w:r w:rsidRPr="00787162">
              <w:rPr>
                <w:sz w:val="18"/>
                <w:szCs w:val="18"/>
              </w:rPr>
              <w:t>(e-pasta adrese)</w:t>
            </w:r>
          </w:p>
        </w:tc>
      </w:tr>
    </w:tbl>
    <w:p w14:paraId="3ADD416D" w14:textId="77777777" w:rsidR="004E76D9" w:rsidRPr="00787162" w:rsidRDefault="004E76D9" w:rsidP="004E76D9">
      <w:pPr>
        <w:pStyle w:val="naisf"/>
        <w:spacing w:before="0" w:after="0"/>
        <w:ind w:firstLine="0"/>
        <w:jc w:val="left"/>
        <w:rPr>
          <w:color w:val="FF0000"/>
        </w:rPr>
      </w:pPr>
    </w:p>
    <w:p w14:paraId="5523CD69" w14:textId="77777777" w:rsidR="006E5A2B" w:rsidRDefault="006E5A2B"/>
    <w:sectPr w:rsidR="006E5A2B"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77F0" w14:textId="77777777" w:rsidR="0066777E" w:rsidRDefault="0066777E">
      <w:r>
        <w:separator/>
      </w:r>
    </w:p>
  </w:endnote>
  <w:endnote w:type="continuationSeparator" w:id="0">
    <w:p w14:paraId="069BA0B4" w14:textId="77777777" w:rsidR="0066777E" w:rsidRDefault="0066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62C9" w14:textId="77777777" w:rsidR="006455E7" w:rsidRPr="00787162" w:rsidRDefault="004E76D9" w:rsidP="00787162">
    <w:pPr>
      <w:pStyle w:val="Footer"/>
    </w:pPr>
    <w:r w:rsidRPr="00787162">
      <w:t>IZMIzz_</w:t>
    </w:r>
    <w:r w:rsidR="006B40AC">
      <w:t>1106</w:t>
    </w:r>
    <w:r w:rsidRPr="00787162">
      <w:t>19_</w:t>
    </w:r>
    <w:r>
      <w:t>VSS-</w:t>
    </w:r>
    <w:r w:rsidRPr="00787162">
      <w:t>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9CA5" w14:textId="77777777" w:rsidR="006455E7" w:rsidRPr="00787162" w:rsidRDefault="004E76D9" w:rsidP="00787162">
    <w:pPr>
      <w:pStyle w:val="Footer"/>
    </w:pPr>
    <w:r w:rsidRPr="00787162">
      <w:t>IZMIzz_</w:t>
    </w:r>
    <w:r w:rsidR="006B40AC">
      <w:t>1106</w:t>
    </w:r>
    <w:r w:rsidRPr="00787162">
      <w:t>19_</w:t>
    </w:r>
    <w:r>
      <w:t>VSS-</w:t>
    </w:r>
    <w:r w:rsidRPr="00787162">
      <w:t>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A9E2" w14:textId="77777777" w:rsidR="0066777E" w:rsidRDefault="0066777E">
      <w:r>
        <w:separator/>
      </w:r>
    </w:p>
  </w:footnote>
  <w:footnote w:type="continuationSeparator" w:id="0">
    <w:p w14:paraId="71297691" w14:textId="77777777" w:rsidR="0066777E" w:rsidRDefault="0066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AA61" w14:textId="77777777" w:rsidR="006455E7" w:rsidRDefault="004E76D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5F99E" w14:textId="77777777" w:rsidR="006455E7" w:rsidRDefault="00667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84FD" w14:textId="77777777" w:rsidR="006455E7" w:rsidRDefault="004E76D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B3A">
      <w:rPr>
        <w:rStyle w:val="PageNumber"/>
        <w:noProof/>
      </w:rPr>
      <w:t>2</w:t>
    </w:r>
    <w:r>
      <w:rPr>
        <w:rStyle w:val="PageNumber"/>
      </w:rPr>
      <w:fldChar w:fldCharType="end"/>
    </w:r>
  </w:p>
  <w:p w14:paraId="3729DF63" w14:textId="77777777" w:rsidR="006455E7" w:rsidRDefault="00667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D9"/>
    <w:rsid w:val="00084B3A"/>
    <w:rsid w:val="00334F02"/>
    <w:rsid w:val="003A2CD0"/>
    <w:rsid w:val="003C0CB1"/>
    <w:rsid w:val="004E6CD9"/>
    <w:rsid w:val="004E76D9"/>
    <w:rsid w:val="0066777E"/>
    <w:rsid w:val="006B40AC"/>
    <w:rsid w:val="006E5A2B"/>
    <w:rsid w:val="007D6650"/>
    <w:rsid w:val="00920B80"/>
    <w:rsid w:val="00BC303E"/>
    <w:rsid w:val="00C4044F"/>
    <w:rsid w:val="00C7269D"/>
    <w:rsid w:val="00C87D50"/>
    <w:rsid w:val="00CF3609"/>
    <w:rsid w:val="00D051FF"/>
    <w:rsid w:val="00D17015"/>
    <w:rsid w:val="00DD1541"/>
    <w:rsid w:val="00EC070D"/>
    <w:rsid w:val="00EC3623"/>
    <w:rsid w:val="00F10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991E"/>
  <w15:chartTrackingRefBased/>
  <w15:docId w15:val="{6058FC35-9F79-4B84-83B5-789AECC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76D9"/>
    <w:pPr>
      <w:spacing w:before="100" w:beforeAutospacing="1" w:after="100" w:afterAutospacing="1"/>
    </w:pPr>
  </w:style>
  <w:style w:type="paragraph" w:customStyle="1" w:styleId="naisf">
    <w:name w:val="naisf"/>
    <w:basedOn w:val="Normal"/>
    <w:rsid w:val="004E76D9"/>
    <w:pPr>
      <w:spacing w:before="75" w:after="75"/>
      <w:ind w:firstLine="375"/>
      <w:jc w:val="both"/>
    </w:pPr>
  </w:style>
  <w:style w:type="paragraph" w:customStyle="1" w:styleId="naisnod">
    <w:name w:val="naisnod"/>
    <w:basedOn w:val="Normal"/>
    <w:uiPriority w:val="99"/>
    <w:rsid w:val="004E76D9"/>
    <w:pPr>
      <w:spacing w:before="150" w:after="150"/>
      <w:jc w:val="center"/>
    </w:pPr>
    <w:rPr>
      <w:b/>
      <w:bCs/>
    </w:rPr>
  </w:style>
  <w:style w:type="paragraph" w:customStyle="1" w:styleId="naiskr">
    <w:name w:val="naiskr"/>
    <w:basedOn w:val="Normal"/>
    <w:rsid w:val="004E76D9"/>
    <w:pPr>
      <w:spacing w:before="75" w:after="75"/>
    </w:pPr>
  </w:style>
  <w:style w:type="paragraph" w:customStyle="1" w:styleId="naisc">
    <w:name w:val="naisc"/>
    <w:basedOn w:val="Normal"/>
    <w:rsid w:val="004E76D9"/>
    <w:pPr>
      <w:spacing w:before="75" w:after="75"/>
      <w:jc w:val="center"/>
    </w:pPr>
  </w:style>
  <w:style w:type="paragraph" w:styleId="Header">
    <w:name w:val="header"/>
    <w:basedOn w:val="Normal"/>
    <w:link w:val="HeaderChar"/>
    <w:uiPriority w:val="99"/>
    <w:rsid w:val="004E76D9"/>
    <w:pPr>
      <w:tabs>
        <w:tab w:val="center" w:pos="4153"/>
        <w:tab w:val="right" w:pos="8306"/>
      </w:tabs>
    </w:pPr>
  </w:style>
  <w:style w:type="character" w:customStyle="1" w:styleId="HeaderChar">
    <w:name w:val="Header Char"/>
    <w:basedOn w:val="DefaultParagraphFont"/>
    <w:link w:val="Header"/>
    <w:uiPriority w:val="99"/>
    <w:rsid w:val="004E76D9"/>
    <w:rPr>
      <w:rFonts w:ascii="Times New Roman" w:eastAsia="Times New Roman" w:hAnsi="Times New Roman" w:cs="Times New Roman"/>
      <w:sz w:val="24"/>
      <w:szCs w:val="24"/>
      <w:lang w:eastAsia="lv-LV"/>
    </w:rPr>
  </w:style>
  <w:style w:type="character" w:styleId="PageNumber">
    <w:name w:val="page number"/>
    <w:uiPriority w:val="99"/>
    <w:rsid w:val="004E76D9"/>
    <w:rPr>
      <w:rFonts w:cs="Times New Roman"/>
    </w:rPr>
  </w:style>
  <w:style w:type="paragraph" w:styleId="Footer">
    <w:name w:val="footer"/>
    <w:basedOn w:val="Normal"/>
    <w:link w:val="FooterChar"/>
    <w:uiPriority w:val="99"/>
    <w:rsid w:val="004E76D9"/>
    <w:pPr>
      <w:tabs>
        <w:tab w:val="center" w:pos="4153"/>
        <w:tab w:val="right" w:pos="8306"/>
      </w:tabs>
    </w:pPr>
  </w:style>
  <w:style w:type="character" w:customStyle="1" w:styleId="FooterChar">
    <w:name w:val="Footer Char"/>
    <w:basedOn w:val="DefaultParagraphFont"/>
    <w:link w:val="Footer"/>
    <w:uiPriority w:val="99"/>
    <w:rsid w:val="004E76D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B40AC"/>
    <w:rPr>
      <w:sz w:val="16"/>
      <w:szCs w:val="16"/>
    </w:rPr>
  </w:style>
  <w:style w:type="paragraph" w:styleId="CommentText">
    <w:name w:val="annotation text"/>
    <w:basedOn w:val="Normal"/>
    <w:link w:val="CommentTextChar"/>
    <w:uiPriority w:val="99"/>
    <w:semiHidden/>
    <w:unhideWhenUsed/>
    <w:rsid w:val="006B40AC"/>
    <w:rPr>
      <w:sz w:val="20"/>
      <w:szCs w:val="20"/>
    </w:rPr>
  </w:style>
  <w:style w:type="character" w:customStyle="1" w:styleId="CommentTextChar">
    <w:name w:val="Comment Text Char"/>
    <w:basedOn w:val="DefaultParagraphFont"/>
    <w:link w:val="CommentText"/>
    <w:uiPriority w:val="99"/>
    <w:semiHidden/>
    <w:rsid w:val="006B40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40AC"/>
    <w:rPr>
      <w:b/>
      <w:bCs/>
    </w:rPr>
  </w:style>
  <w:style w:type="character" w:customStyle="1" w:styleId="CommentSubjectChar">
    <w:name w:val="Comment Subject Char"/>
    <w:basedOn w:val="CommentTextChar"/>
    <w:link w:val="CommentSubject"/>
    <w:uiPriority w:val="99"/>
    <w:semiHidden/>
    <w:rsid w:val="006B40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4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A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0765-F5FF-4310-B054-2B2631B0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7603</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11</cp:revision>
  <dcterms:created xsi:type="dcterms:W3CDTF">2019-05-30T11:18:00Z</dcterms:created>
  <dcterms:modified xsi:type="dcterms:W3CDTF">2019-06-11T05:50:00Z</dcterms:modified>
</cp:coreProperties>
</file>