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431538" w:rsidRDefault="007356B4" w:rsidP="009E2178">
      <w:pPr>
        <w:pStyle w:val="naisnod"/>
        <w:spacing w:before="0" w:after="0"/>
        <w:rPr>
          <w:sz w:val="20"/>
          <w:szCs w:val="20"/>
        </w:rPr>
      </w:pPr>
      <w:r w:rsidRPr="00431538">
        <w:rPr>
          <w:sz w:val="20"/>
          <w:szCs w:val="20"/>
        </w:rPr>
        <w:t xml:space="preserve">Izziņa par atzinumos sniegtajiem iebildumiem par Ministru kabineta noteikumu projektu </w:t>
      </w:r>
      <w:bookmarkStart w:id="0" w:name="OLE_LINK3"/>
      <w:bookmarkStart w:id="1" w:name="OLE_LINK4"/>
      <w:bookmarkStart w:id="2" w:name="OLE_LINK7"/>
    </w:p>
    <w:bookmarkEnd w:id="0"/>
    <w:bookmarkEnd w:id="1"/>
    <w:bookmarkEnd w:id="2"/>
    <w:p w14:paraId="65D7861F" w14:textId="7D9522BE" w:rsidR="007356B4" w:rsidRPr="00431538" w:rsidRDefault="00101357" w:rsidP="009E2178">
      <w:pPr>
        <w:pStyle w:val="naisnod"/>
        <w:spacing w:before="0" w:after="0"/>
        <w:rPr>
          <w:sz w:val="20"/>
          <w:szCs w:val="20"/>
        </w:rPr>
      </w:pPr>
      <w:r w:rsidRPr="00431538">
        <w:rPr>
          <w:sz w:val="20"/>
          <w:szCs w:val="20"/>
        </w:rPr>
        <w:t>„Grozījumi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p>
    <w:p w14:paraId="6F3DCBB9" w14:textId="77777777" w:rsidR="0050794A" w:rsidRPr="00431538" w:rsidRDefault="0050794A" w:rsidP="009E2178">
      <w:pPr>
        <w:pStyle w:val="naisf"/>
        <w:spacing w:before="0" w:after="0"/>
        <w:rPr>
          <w:b/>
          <w:sz w:val="20"/>
          <w:szCs w:val="20"/>
        </w:rPr>
      </w:pPr>
    </w:p>
    <w:p w14:paraId="30BD6108" w14:textId="77777777" w:rsidR="0023626A" w:rsidRPr="00431538" w:rsidRDefault="0023626A" w:rsidP="009E2178">
      <w:pPr>
        <w:pStyle w:val="naisf"/>
        <w:spacing w:before="0" w:after="0"/>
        <w:rPr>
          <w:b/>
          <w:sz w:val="20"/>
          <w:szCs w:val="20"/>
        </w:rPr>
      </w:pPr>
      <w:r w:rsidRPr="00431538">
        <w:rPr>
          <w:b/>
          <w:sz w:val="20"/>
          <w:szCs w:val="20"/>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23626A" w:rsidRPr="00431538" w14:paraId="67AB741B" w14:textId="77777777" w:rsidTr="006C4AF5">
        <w:trPr>
          <w:trHeight w:val="1230"/>
        </w:trPr>
        <w:tc>
          <w:tcPr>
            <w:tcW w:w="234" w:type="pct"/>
            <w:vAlign w:val="center"/>
          </w:tcPr>
          <w:p w14:paraId="6C404E3D" w14:textId="77777777" w:rsidR="0023626A" w:rsidRPr="00431538" w:rsidRDefault="0023626A" w:rsidP="009E2178">
            <w:pPr>
              <w:pStyle w:val="naisc"/>
              <w:spacing w:before="0" w:after="0"/>
              <w:jc w:val="both"/>
              <w:rPr>
                <w:sz w:val="20"/>
                <w:szCs w:val="20"/>
              </w:rPr>
            </w:pPr>
            <w:r w:rsidRPr="00431538">
              <w:rPr>
                <w:sz w:val="20"/>
                <w:szCs w:val="20"/>
              </w:rPr>
              <w:t>Nr.</w:t>
            </w:r>
            <w:r w:rsidR="0050794A" w:rsidRPr="00431538">
              <w:rPr>
                <w:sz w:val="20"/>
                <w:szCs w:val="20"/>
              </w:rPr>
              <w:t xml:space="preserve"> </w:t>
            </w:r>
            <w:r w:rsidRPr="00431538">
              <w:rPr>
                <w:sz w:val="20"/>
                <w:szCs w:val="20"/>
              </w:rPr>
              <w:t>p.k.</w:t>
            </w:r>
          </w:p>
        </w:tc>
        <w:tc>
          <w:tcPr>
            <w:tcW w:w="1048" w:type="pct"/>
            <w:vAlign w:val="center"/>
          </w:tcPr>
          <w:p w14:paraId="7A066E4C" w14:textId="77777777" w:rsidR="0023626A" w:rsidRPr="00431538" w:rsidRDefault="0023626A" w:rsidP="009E2178">
            <w:pPr>
              <w:pStyle w:val="naisc"/>
              <w:spacing w:before="0" w:after="0"/>
              <w:jc w:val="both"/>
              <w:rPr>
                <w:sz w:val="20"/>
                <w:szCs w:val="20"/>
              </w:rPr>
            </w:pPr>
            <w:r w:rsidRPr="00431538">
              <w:rPr>
                <w:sz w:val="20"/>
                <w:szCs w:val="20"/>
              </w:rPr>
              <w:t>Saskaņošanai nosūtītā projekta redakcija (konkrēta vērtēšanas kritērija redakcija)</w:t>
            </w:r>
          </w:p>
        </w:tc>
        <w:tc>
          <w:tcPr>
            <w:tcW w:w="943" w:type="pct"/>
            <w:vAlign w:val="center"/>
          </w:tcPr>
          <w:p w14:paraId="63C2486D" w14:textId="77777777" w:rsidR="0023626A" w:rsidRPr="00431538" w:rsidRDefault="0023626A" w:rsidP="009E2178">
            <w:pPr>
              <w:pStyle w:val="naisc"/>
              <w:spacing w:before="0" w:after="0"/>
              <w:jc w:val="both"/>
              <w:rPr>
                <w:sz w:val="20"/>
                <w:szCs w:val="20"/>
              </w:rPr>
            </w:pPr>
            <w:r w:rsidRPr="00431538">
              <w:rPr>
                <w:sz w:val="20"/>
                <w:szCs w:val="20"/>
              </w:rPr>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431538" w:rsidRDefault="0023626A" w:rsidP="009E2178">
            <w:pPr>
              <w:pStyle w:val="naisc"/>
              <w:spacing w:before="0" w:after="0"/>
              <w:jc w:val="both"/>
              <w:rPr>
                <w:sz w:val="20"/>
                <w:szCs w:val="20"/>
              </w:rPr>
            </w:pPr>
            <w:r w:rsidRPr="00431538">
              <w:rPr>
                <w:sz w:val="20"/>
                <w:szCs w:val="20"/>
              </w:rPr>
              <w:t>Atbildīgās ministrijas pamatojums iebilduma noraidījumam</w:t>
            </w:r>
          </w:p>
        </w:tc>
        <w:tc>
          <w:tcPr>
            <w:tcW w:w="584" w:type="pct"/>
          </w:tcPr>
          <w:p w14:paraId="481E8A6C" w14:textId="77777777" w:rsidR="0023626A" w:rsidRPr="00431538" w:rsidRDefault="0023626A" w:rsidP="009E2178">
            <w:pPr>
              <w:pStyle w:val="naisc"/>
              <w:spacing w:before="0" w:after="0"/>
              <w:jc w:val="both"/>
              <w:rPr>
                <w:sz w:val="20"/>
                <w:szCs w:val="20"/>
              </w:rPr>
            </w:pPr>
            <w:r w:rsidRPr="00431538">
              <w:rPr>
                <w:sz w:val="20"/>
                <w:szCs w:val="20"/>
              </w:rPr>
              <w:t>Atzinuma sniedzēja uzturētais iebildums, ja tas atšķiras no atzinumā norādītā iebilduma pamatojuma</w:t>
            </w:r>
          </w:p>
        </w:tc>
        <w:tc>
          <w:tcPr>
            <w:tcW w:w="1099" w:type="pct"/>
            <w:vAlign w:val="center"/>
          </w:tcPr>
          <w:p w14:paraId="56B13783" w14:textId="77777777" w:rsidR="0023626A" w:rsidRPr="00431538" w:rsidRDefault="0023626A" w:rsidP="009E2178">
            <w:pPr>
              <w:pStyle w:val="naisc"/>
              <w:spacing w:before="0" w:after="0"/>
              <w:jc w:val="both"/>
              <w:rPr>
                <w:sz w:val="20"/>
                <w:szCs w:val="20"/>
              </w:rPr>
            </w:pPr>
            <w:r w:rsidRPr="00431538">
              <w:rPr>
                <w:sz w:val="20"/>
                <w:szCs w:val="20"/>
              </w:rPr>
              <w:t>Projekta attiecīgā punkta (panta) galīgā redakcija</w:t>
            </w:r>
          </w:p>
        </w:tc>
      </w:tr>
      <w:tr w:rsidR="0023626A" w:rsidRPr="00431538" w14:paraId="05F33605" w14:textId="77777777" w:rsidTr="00606379">
        <w:trPr>
          <w:trHeight w:val="285"/>
        </w:trPr>
        <w:tc>
          <w:tcPr>
            <w:tcW w:w="234" w:type="pct"/>
            <w:shd w:val="clear" w:color="auto" w:fill="auto"/>
            <w:vAlign w:val="center"/>
          </w:tcPr>
          <w:p w14:paraId="37920FA5" w14:textId="77777777" w:rsidR="0023626A" w:rsidRPr="00431538" w:rsidRDefault="0023626A" w:rsidP="009E2178">
            <w:pPr>
              <w:pStyle w:val="naisc"/>
              <w:spacing w:before="0" w:after="0"/>
              <w:rPr>
                <w:sz w:val="20"/>
                <w:szCs w:val="20"/>
              </w:rPr>
            </w:pPr>
            <w:r w:rsidRPr="00431538">
              <w:rPr>
                <w:sz w:val="20"/>
                <w:szCs w:val="20"/>
              </w:rPr>
              <w:t>1.</w:t>
            </w:r>
          </w:p>
        </w:tc>
        <w:tc>
          <w:tcPr>
            <w:tcW w:w="1048" w:type="pct"/>
            <w:shd w:val="clear" w:color="auto" w:fill="auto"/>
            <w:vAlign w:val="center"/>
          </w:tcPr>
          <w:p w14:paraId="796EECA1" w14:textId="77777777" w:rsidR="0023626A" w:rsidRPr="00431538" w:rsidRDefault="0023626A" w:rsidP="009E2178">
            <w:pPr>
              <w:pStyle w:val="naisc"/>
              <w:spacing w:before="0" w:after="0"/>
              <w:rPr>
                <w:sz w:val="20"/>
                <w:szCs w:val="20"/>
              </w:rPr>
            </w:pPr>
            <w:r w:rsidRPr="00431538">
              <w:rPr>
                <w:sz w:val="20"/>
                <w:szCs w:val="20"/>
              </w:rPr>
              <w:t>2.</w:t>
            </w:r>
          </w:p>
        </w:tc>
        <w:tc>
          <w:tcPr>
            <w:tcW w:w="943" w:type="pct"/>
            <w:shd w:val="clear" w:color="auto" w:fill="auto"/>
            <w:vAlign w:val="center"/>
          </w:tcPr>
          <w:p w14:paraId="2F78C577" w14:textId="77777777" w:rsidR="0023626A" w:rsidRPr="00431538" w:rsidRDefault="0023626A" w:rsidP="009E2178">
            <w:pPr>
              <w:pStyle w:val="naisc"/>
              <w:spacing w:before="0" w:after="0"/>
              <w:rPr>
                <w:sz w:val="20"/>
                <w:szCs w:val="20"/>
              </w:rPr>
            </w:pPr>
            <w:r w:rsidRPr="00431538">
              <w:rPr>
                <w:sz w:val="20"/>
                <w:szCs w:val="20"/>
              </w:rPr>
              <w:t>3.</w:t>
            </w:r>
          </w:p>
        </w:tc>
        <w:tc>
          <w:tcPr>
            <w:tcW w:w="1092" w:type="pct"/>
            <w:shd w:val="clear" w:color="auto" w:fill="auto"/>
            <w:vAlign w:val="center"/>
          </w:tcPr>
          <w:p w14:paraId="473C2C23" w14:textId="77777777" w:rsidR="0023626A" w:rsidRPr="00431538" w:rsidRDefault="0023626A" w:rsidP="009E2178">
            <w:pPr>
              <w:pStyle w:val="naisc"/>
              <w:spacing w:before="0" w:after="0"/>
              <w:rPr>
                <w:sz w:val="20"/>
                <w:szCs w:val="20"/>
              </w:rPr>
            </w:pPr>
            <w:r w:rsidRPr="00431538">
              <w:rPr>
                <w:sz w:val="20"/>
                <w:szCs w:val="20"/>
              </w:rPr>
              <w:t>4.</w:t>
            </w:r>
          </w:p>
        </w:tc>
        <w:tc>
          <w:tcPr>
            <w:tcW w:w="584" w:type="pct"/>
            <w:shd w:val="clear" w:color="auto" w:fill="auto"/>
          </w:tcPr>
          <w:p w14:paraId="6A76269C" w14:textId="77777777" w:rsidR="0023626A" w:rsidRPr="00431538" w:rsidRDefault="0023626A" w:rsidP="009E2178">
            <w:pPr>
              <w:pStyle w:val="naisc"/>
              <w:spacing w:before="0" w:after="0"/>
              <w:rPr>
                <w:sz w:val="20"/>
                <w:szCs w:val="20"/>
              </w:rPr>
            </w:pPr>
            <w:r w:rsidRPr="00431538">
              <w:rPr>
                <w:sz w:val="20"/>
                <w:szCs w:val="20"/>
              </w:rPr>
              <w:t>5.</w:t>
            </w:r>
          </w:p>
        </w:tc>
        <w:tc>
          <w:tcPr>
            <w:tcW w:w="1099" w:type="pct"/>
            <w:shd w:val="clear" w:color="auto" w:fill="auto"/>
            <w:vAlign w:val="center"/>
          </w:tcPr>
          <w:p w14:paraId="51B41E17" w14:textId="77777777" w:rsidR="0023626A" w:rsidRPr="00431538" w:rsidRDefault="0023626A" w:rsidP="009E2178">
            <w:pPr>
              <w:pStyle w:val="naisc"/>
              <w:spacing w:before="0" w:after="0"/>
              <w:rPr>
                <w:sz w:val="20"/>
                <w:szCs w:val="20"/>
              </w:rPr>
            </w:pPr>
            <w:r w:rsidRPr="00431538">
              <w:rPr>
                <w:sz w:val="20"/>
                <w:szCs w:val="20"/>
              </w:rPr>
              <w:t>6.</w:t>
            </w:r>
          </w:p>
        </w:tc>
      </w:tr>
      <w:tr w:rsidR="00441CD7" w:rsidRPr="00431538" w14:paraId="75CC7CC9" w14:textId="77777777" w:rsidTr="006C4AF5">
        <w:trPr>
          <w:trHeight w:val="212"/>
        </w:trPr>
        <w:tc>
          <w:tcPr>
            <w:tcW w:w="234" w:type="pct"/>
          </w:tcPr>
          <w:p w14:paraId="5E6C133D" w14:textId="77777777" w:rsidR="00441CD7" w:rsidRPr="00431538" w:rsidRDefault="00441CD7" w:rsidP="009E2178">
            <w:pPr>
              <w:pStyle w:val="naisc"/>
              <w:spacing w:before="0" w:after="0"/>
              <w:jc w:val="both"/>
              <w:rPr>
                <w:sz w:val="20"/>
                <w:szCs w:val="20"/>
              </w:rPr>
            </w:pPr>
          </w:p>
        </w:tc>
        <w:tc>
          <w:tcPr>
            <w:tcW w:w="1048" w:type="pct"/>
          </w:tcPr>
          <w:p w14:paraId="732AF88D" w14:textId="77777777" w:rsidR="00441CD7" w:rsidRPr="00431538" w:rsidRDefault="00441CD7" w:rsidP="009E2178">
            <w:pPr>
              <w:tabs>
                <w:tab w:val="left" w:pos="993"/>
                <w:tab w:val="left" w:pos="1418"/>
              </w:tabs>
              <w:jc w:val="both"/>
              <w:rPr>
                <w:bCs/>
                <w:sz w:val="20"/>
                <w:szCs w:val="20"/>
              </w:rPr>
            </w:pPr>
          </w:p>
        </w:tc>
        <w:tc>
          <w:tcPr>
            <w:tcW w:w="943" w:type="pct"/>
          </w:tcPr>
          <w:p w14:paraId="528E40EB" w14:textId="7A7B0E4E" w:rsidR="001B3824" w:rsidRPr="00431538" w:rsidRDefault="001B3824" w:rsidP="009E2178">
            <w:pPr>
              <w:jc w:val="both"/>
              <w:rPr>
                <w:i/>
                <w:sz w:val="20"/>
                <w:szCs w:val="20"/>
              </w:rPr>
            </w:pPr>
          </w:p>
        </w:tc>
        <w:tc>
          <w:tcPr>
            <w:tcW w:w="1092" w:type="pct"/>
          </w:tcPr>
          <w:p w14:paraId="365D4F6A" w14:textId="77777777" w:rsidR="00441CD7" w:rsidRPr="00431538" w:rsidRDefault="00441CD7" w:rsidP="009E2178">
            <w:pPr>
              <w:pStyle w:val="ListParagraph"/>
              <w:ind w:left="0"/>
              <w:jc w:val="both"/>
              <w:rPr>
                <w:rFonts w:ascii="Times New Roman" w:hAnsi="Times New Roman"/>
                <w:sz w:val="20"/>
                <w:szCs w:val="20"/>
              </w:rPr>
            </w:pPr>
          </w:p>
        </w:tc>
        <w:tc>
          <w:tcPr>
            <w:tcW w:w="584" w:type="pct"/>
          </w:tcPr>
          <w:p w14:paraId="34BC5965" w14:textId="77777777" w:rsidR="00441CD7" w:rsidRPr="00431538" w:rsidRDefault="00441CD7" w:rsidP="009E2178">
            <w:pPr>
              <w:tabs>
                <w:tab w:val="left" w:pos="284"/>
              </w:tabs>
              <w:contextualSpacing/>
              <w:jc w:val="both"/>
              <w:rPr>
                <w:sz w:val="20"/>
                <w:szCs w:val="20"/>
              </w:rPr>
            </w:pPr>
          </w:p>
        </w:tc>
        <w:tc>
          <w:tcPr>
            <w:tcW w:w="1099" w:type="pct"/>
          </w:tcPr>
          <w:p w14:paraId="38BE40E6" w14:textId="77777777" w:rsidR="00441CD7" w:rsidRPr="00431538" w:rsidRDefault="00441CD7" w:rsidP="009E2178">
            <w:pPr>
              <w:jc w:val="both"/>
              <w:rPr>
                <w:sz w:val="20"/>
                <w:szCs w:val="20"/>
              </w:rPr>
            </w:pPr>
          </w:p>
        </w:tc>
      </w:tr>
    </w:tbl>
    <w:p w14:paraId="40DC24EE" w14:textId="2505F37C" w:rsidR="0023626A" w:rsidRPr="00431538" w:rsidRDefault="0023626A" w:rsidP="009E2178">
      <w:pPr>
        <w:pStyle w:val="naisf"/>
        <w:spacing w:before="0" w:after="0"/>
        <w:rPr>
          <w:b/>
          <w:sz w:val="20"/>
          <w:szCs w:val="20"/>
        </w:rPr>
      </w:pPr>
    </w:p>
    <w:p w14:paraId="58818651" w14:textId="77777777" w:rsidR="0023626A" w:rsidRPr="00431538" w:rsidRDefault="0023626A" w:rsidP="009E2178">
      <w:pPr>
        <w:pStyle w:val="naisf"/>
        <w:spacing w:before="0" w:after="0"/>
        <w:rPr>
          <w:b/>
          <w:sz w:val="20"/>
          <w:szCs w:val="20"/>
        </w:rPr>
      </w:pPr>
      <w:r w:rsidRPr="00431538">
        <w:rPr>
          <w:b/>
          <w:sz w:val="20"/>
          <w:szCs w:val="20"/>
        </w:rPr>
        <w:t xml:space="preserve">Informācija par </w:t>
      </w:r>
      <w:proofErr w:type="spellStart"/>
      <w:r w:rsidRPr="00431538">
        <w:rPr>
          <w:b/>
          <w:sz w:val="20"/>
          <w:szCs w:val="20"/>
        </w:rPr>
        <w:t>starpministriju</w:t>
      </w:r>
      <w:proofErr w:type="spellEnd"/>
      <w:r w:rsidRPr="00431538">
        <w:rPr>
          <w:b/>
          <w:sz w:val="20"/>
          <w:szCs w:val="20"/>
        </w:rPr>
        <w:t xml:space="preserve"> (starpinstitūciju) sanāksmi vai </w:t>
      </w:r>
      <w:r w:rsidRPr="00431538">
        <w:rPr>
          <w:b/>
          <w:sz w:val="20"/>
          <w:szCs w:val="20"/>
          <w:u w:val="single"/>
        </w:rPr>
        <w:t>elektronisko saskaņošanu</w:t>
      </w:r>
    </w:p>
    <w:p w14:paraId="7C0AB2AE" w14:textId="77777777" w:rsidR="00796743" w:rsidRPr="00431538" w:rsidRDefault="00796743" w:rsidP="009E2178">
      <w:pPr>
        <w:pStyle w:val="naisf"/>
        <w:spacing w:before="0" w:after="0"/>
        <w:rPr>
          <w:b/>
          <w:sz w:val="20"/>
          <w:szCs w:val="20"/>
        </w:rPr>
      </w:pPr>
    </w:p>
    <w:tbl>
      <w:tblPr>
        <w:tblW w:w="14601" w:type="dxa"/>
        <w:tblInd w:w="-459" w:type="dxa"/>
        <w:tblLook w:val="00A0" w:firstRow="1" w:lastRow="0" w:firstColumn="1" w:lastColumn="0" w:noHBand="0" w:noVBand="0"/>
      </w:tblPr>
      <w:tblGrid>
        <w:gridCol w:w="7371"/>
        <w:gridCol w:w="282"/>
        <w:gridCol w:w="6948"/>
      </w:tblGrid>
      <w:tr w:rsidR="0023626A" w:rsidRPr="00431538" w14:paraId="37C197E0" w14:textId="77777777" w:rsidTr="00A91331">
        <w:trPr>
          <w:trHeight w:val="201"/>
        </w:trPr>
        <w:tc>
          <w:tcPr>
            <w:tcW w:w="7371" w:type="dxa"/>
          </w:tcPr>
          <w:p w14:paraId="4175B492" w14:textId="3D9F3F26" w:rsidR="0023626A" w:rsidRPr="00431538" w:rsidRDefault="0023626A" w:rsidP="00B4310A">
            <w:pPr>
              <w:pStyle w:val="naisf"/>
              <w:spacing w:before="0" w:after="0"/>
              <w:rPr>
                <w:sz w:val="20"/>
                <w:szCs w:val="20"/>
              </w:rPr>
            </w:pPr>
            <w:r w:rsidRPr="00431538">
              <w:rPr>
                <w:sz w:val="20"/>
                <w:szCs w:val="20"/>
              </w:rPr>
              <w:t>Datums</w:t>
            </w:r>
            <w:r w:rsidR="00032BE2" w:rsidRPr="00431538">
              <w:rPr>
                <w:sz w:val="20"/>
                <w:szCs w:val="20"/>
              </w:rPr>
              <w:t xml:space="preserve"> </w:t>
            </w:r>
            <w:r w:rsidR="002722A0">
              <w:rPr>
                <w:sz w:val="20"/>
                <w:szCs w:val="20"/>
              </w:rPr>
              <w:t>12</w:t>
            </w:r>
            <w:r w:rsidR="0026428B" w:rsidRPr="00431538">
              <w:rPr>
                <w:sz w:val="20"/>
                <w:szCs w:val="20"/>
              </w:rPr>
              <w:t>.0</w:t>
            </w:r>
            <w:r w:rsidR="002722A0">
              <w:rPr>
                <w:sz w:val="20"/>
                <w:szCs w:val="20"/>
              </w:rPr>
              <w:t>6</w:t>
            </w:r>
            <w:r w:rsidR="00032BE2" w:rsidRPr="00431538">
              <w:rPr>
                <w:sz w:val="20"/>
                <w:szCs w:val="20"/>
              </w:rPr>
              <w:t>.201</w:t>
            </w:r>
            <w:r w:rsidR="00B4310A" w:rsidRPr="00431538">
              <w:rPr>
                <w:sz w:val="20"/>
                <w:szCs w:val="20"/>
              </w:rPr>
              <w:t>9</w:t>
            </w:r>
            <w:r w:rsidR="00032BE2" w:rsidRPr="00431538">
              <w:rPr>
                <w:sz w:val="20"/>
                <w:szCs w:val="20"/>
              </w:rPr>
              <w:t>.</w:t>
            </w:r>
          </w:p>
        </w:tc>
        <w:tc>
          <w:tcPr>
            <w:tcW w:w="7230" w:type="dxa"/>
            <w:gridSpan w:val="2"/>
            <w:tcBorders>
              <w:bottom w:val="single" w:sz="4" w:space="0" w:color="auto"/>
            </w:tcBorders>
          </w:tcPr>
          <w:p w14:paraId="5B9D2C84" w14:textId="77777777" w:rsidR="0023626A" w:rsidRPr="00431538" w:rsidRDefault="0023626A" w:rsidP="009E2178">
            <w:pPr>
              <w:pStyle w:val="NormalWeb"/>
              <w:spacing w:before="0" w:beforeAutospacing="0" w:after="0" w:afterAutospacing="0"/>
              <w:jc w:val="both"/>
              <w:rPr>
                <w:sz w:val="20"/>
                <w:szCs w:val="20"/>
              </w:rPr>
            </w:pPr>
          </w:p>
        </w:tc>
      </w:tr>
      <w:tr w:rsidR="0023626A" w:rsidRPr="00431538" w14:paraId="3E00288C" w14:textId="77777777" w:rsidTr="00A91331">
        <w:trPr>
          <w:trHeight w:val="201"/>
        </w:trPr>
        <w:tc>
          <w:tcPr>
            <w:tcW w:w="7371" w:type="dxa"/>
          </w:tcPr>
          <w:p w14:paraId="18EC30A3" w14:textId="77777777" w:rsidR="0023626A" w:rsidRPr="00431538" w:rsidRDefault="0023626A" w:rsidP="009E2178">
            <w:pPr>
              <w:pStyle w:val="naisf"/>
              <w:spacing w:before="0" w:after="0"/>
              <w:rPr>
                <w:sz w:val="20"/>
                <w:szCs w:val="20"/>
              </w:rPr>
            </w:pPr>
          </w:p>
        </w:tc>
        <w:tc>
          <w:tcPr>
            <w:tcW w:w="7230" w:type="dxa"/>
            <w:gridSpan w:val="2"/>
            <w:tcBorders>
              <w:top w:val="single" w:sz="4" w:space="0" w:color="auto"/>
            </w:tcBorders>
          </w:tcPr>
          <w:p w14:paraId="3812A2E6" w14:textId="77777777" w:rsidR="0023626A" w:rsidRPr="00431538" w:rsidRDefault="0023626A" w:rsidP="009E2178">
            <w:pPr>
              <w:pStyle w:val="NormalWeb"/>
              <w:spacing w:before="0" w:beforeAutospacing="0" w:after="0" w:afterAutospacing="0"/>
              <w:ind w:firstLine="720"/>
              <w:jc w:val="both"/>
              <w:rPr>
                <w:sz w:val="20"/>
                <w:szCs w:val="20"/>
              </w:rPr>
            </w:pPr>
          </w:p>
        </w:tc>
      </w:tr>
      <w:tr w:rsidR="0023626A" w:rsidRPr="00431538" w14:paraId="310014DE" w14:textId="77777777" w:rsidTr="00A91331">
        <w:trPr>
          <w:trHeight w:val="201"/>
        </w:trPr>
        <w:tc>
          <w:tcPr>
            <w:tcW w:w="7371" w:type="dxa"/>
          </w:tcPr>
          <w:p w14:paraId="27205848" w14:textId="77777777" w:rsidR="0023626A" w:rsidRPr="00431538" w:rsidRDefault="0023626A" w:rsidP="009E2178">
            <w:pPr>
              <w:pStyle w:val="naiskr"/>
              <w:spacing w:before="0" w:after="0"/>
              <w:jc w:val="both"/>
              <w:rPr>
                <w:sz w:val="20"/>
                <w:szCs w:val="20"/>
              </w:rPr>
            </w:pPr>
            <w:r w:rsidRPr="00431538">
              <w:rPr>
                <w:sz w:val="20"/>
                <w:szCs w:val="20"/>
              </w:rPr>
              <w:t>Saskaņošanas dalībnieki</w:t>
            </w:r>
            <w:r w:rsidR="00DF26D2" w:rsidRPr="00431538">
              <w:rPr>
                <w:sz w:val="20"/>
                <w:szCs w:val="20"/>
              </w:rPr>
              <w:t xml:space="preserve"> </w:t>
            </w:r>
          </w:p>
        </w:tc>
        <w:tc>
          <w:tcPr>
            <w:tcW w:w="7230" w:type="dxa"/>
            <w:gridSpan w:val="2"/>
            <w:tcBorders>
              <w:bottom w:val="single" w:sz="4" w:space="0" w:color="auto"/>
            </w:tcBorders>
          </w:tcPr>
          <w:p w14:paraId="1EE77855" w14:textId="76783045" w:rsidR="00B14A57" w:rsidRPr="00431538" w:rsidRDefault="0008799E" w:rsidP="00101357">
            <w:pPr>
              <w:pStyle w:val="naiskr"/>
              <w:spacing w:before="0" w:after="0"/>
              <w:jc w:val="both"/>
              <w:rPr>
                <w:sz w:val="20"/>
                <w:szCs w:val="20"/>
              </w:rPr>
            </w:pPr>
            <w:r w:rsidRPr="00431538">
              <w:rPr>
                <w:sz w:val="20"/>
                <w:szCs w:val="20"/>
              </w:rPr>
              <w:t>Tieslietu ministrija, Finanšu ministrija</w:t>
            </w:r>
            <w:r w:rsidR="00290C7A" w:rsidRPr="00431538">
              <w:rPr>
                <w:sz w:val="20"/>
                <w:szCs w:val="20"/>
              </w:rPr>
              <w:t xml:space="preserve">, </w:t>
            </w:r>
            <w:r w:rsidR="00101357" w:rsidRPr="00431538">
              <w:rPr>
                <w:sz w:val="20"/>
                <w:szCs w:val="20"/>
              </w:rPr>
              <w:t>Labklājības ministrija</w:t>
            </w:r>
            <w:r w:rsidRPr="00431538">
              <w:rPr>
                <w:sz w:val="20"/>
                <w:szCs w:val="20"/>
              </w:rPr>
              <w:t xml:space="preserve"> </w:t>
            </w:r>
          </w:p>
        </w:tc>
      </w:tr>
      <w:tr w:rsidR="0023626A" w:rsidRPr="00431538" w14:paraId="38843C9D" w14:textId="77777777" w:rsidTr="00A91331">
        <w:trPr>
          <w:trHeight w:val="210"/>
        </w:trPr>
        <w:tc>
          <w:tcPr>
            <w:tcW w:w="7371" w:type="dxa"/>
          </w:tcPr>
          <w:p w14:paraId="6B2D6721" w14:textId="77777777" w:rsidR="0023626A" w:rsidRPr="00431538" w:rsidRDefault="0023626A" w:rsidP="009E2178">
            <w:pPr>
              <w:pStyle w:val="naiskr"/>
              <w:spacing w:before="0" w:after="0"/>
              <w:jc w:val="both"/>
              <w:rPr>
                <w:sz w:val="20"/>
                <w:szCs w:val="20"/>
              </w:rPr>
            </w:pPr>
          </w:p>
        </w:tc>
        <w:tc>
          <w:tcPr>
            <w:tcW w:w="282" w:type="dxa"/>
          </w:tcPr>
          <w:p w14:paraId="47DA5F10" w14:textId="77777777" w:rsidR="0023626A" w:rsidRPr="00431538" w:rsidRDefault="0023626A" w:rsidP="009E2178">
            <w:pPr>
              <w:pStyle w:val="naiskr"/>
              <w:spacing w:before="0" w:after="0"/>
              <w:ind w:firstLine="720"/>
              <w:jc w:val="both"/>
              <w:rPr>
                <w:sz w:val="20"/>
                <w:szCs w:val="20"/>
              </w:rPr>
            </w:pPr>
          </w:p>
        </w:tc>
        <w:tc>
          <w:tcPr>
            <w:tcW w:w="6948" w:type="dxa"/>
          </w:tcPr>
          <w:p w14:paraId="1F7DCF3E" w14:textId="77777777" w:rsidR="0023626A" w:rsidRPr="00431538" w:rsidRDefault="0023626A" w:rsidP="009E2178">
            <w:pPr>
              <w:pStyle w:val="naiskr"/>
              <w:spacing w:before="0" w:after="0"/>
              <w:ind w:firstLine="12"/>
              <w:jc w:val="both"/>
              <w:rPr>
                <w:sz w:val="20"/>
                <w:szCs w:val="20"/>
              </w:rPr>
            </w:pPr>
          </w:p>
        </w:tc>
      </w:tr>
      <w:tr w:rsidR="0023626A" w:rsidRPr="00431538" w14:paraId="1759B5E5" w14:textId="77777777" w:rsidTr="00A91331">
        <w:trPr>
          <w:trHeight w:val="210"/>
        </w:trPr>
        <w:tc>
          <w:tcPr>
            <w:tcW w:w="7371" w:type="dxa"/>
          </w:tcPr>
          <w:p w14:paraId="44162AA0" w14:textId="77777777" w:rsidR="0023626A" w:rsidRPr="00431538" w:rsidRDefault="0023626A" w:rsidP="009E2178">
            <w:pPr>
              <w:pStyle w:val="naiskr"/>
              <w:spacing w:before="0" w:after="0"/>
              <w:jc w:val="both"/>
              <w:rPr>
                <w:sz w:val="20"/>
                <w:szCs w:val="20"/>
              </w:rPr>
            </w:pPr>
            <w:r w:rsidRPr="00431538">
              <w:rPr>
                <w:sz w:val="20"/>
                <w:szCs w:val="20"/>
              </w:rPr>
              <w:br w:type="page"/>
              <w:t>Saskaņošanas dalībnieki izskatīja šādu ministriju (citu institūciju) iebildumus</w:t>
            </w:r>
          </w:p>
        </w:tc>
        <w:tc>
          <w:tcPr>
            <w:tcW w:w="282" w:type="dxa"/>
            <w:tcBorders>
              <w:bottom w:val="single" w:sz="4" w:space="0" w:color="auto"/>
            </w:tcBorders>
          </w:tcPr>
          <w:p w14:paraId="216E22EE" w14:textId="77777777" w:rsidR="0023626A" w:rsidRPr="00431538" w:rsidRDefault="0023626A" w:rsidP="009E2178">
            <w:pPr>
              <w:pStyle w:val="naiskr"/>
              <w:spacing w:before="0" w:after="0"/>
              <w:ind w:firstLine="720"/>
              <w:jc w:val="both"/>
              <w:rPr>
                <w:sz w:val="20"/>
                <w:szCs w:val="20"/>
              </w:rPr>
            </w:pPr>
          </w:p>
        </w:tc>
        <w:tc>
          <w:tcPr>
            <w:tcW w:w="6948" w:type="dxa"/>
            <w:tcBorders>
              <w:bottom w:val="single" w:sz="4" w:space="0" w:color="auto"/>
            </w:tcBorders>
            <w:vAlign w:val="bottom"/>
          </w:tcPr>
          <w:p w14:paraId="193EC008" w14:textId="5363F7D4" w:rsidR="00FF1A42" w:rsidRPr="00431538" w:rsidRDefault="00290C7A" w:rsidP="00101357">
            <w:pPr>
              <w:pStyle w:val="naiskr"/>
              <w:spacing w:before="0" w:after="0"/>
              <w:jc w:val="both"/>
              <w:rPr>
                <w:sz w:val="20"/>
                <w:szCs w:val="20"/>
              </w:rPr>
            </w:pPr>
            <w:r w:rsidRPr="00431538">
              <w:rPr>
                <w:sz w:val="20"/>
                <w:szCs w:val="20"/>
              </w:rPr>
              <w:t xml:space="preserve">Tieslietu ministrija, </w:t>
            </w:r>
            <w:r w:rsidR="00F07585" w:rsidRPr="00431538">
              <w:rPr>
                <w:sz w:val="20"/>
                <w:szCs w:val="20"/>
              </w:rPr>
              <w:t>Finanšu ministrija</w:t>
            </w:r>
          </w:p>
        </w:tc>
      </w:tr>
      <w:tr w:rsidR="0023626A" w:rsidRPr="00431538" w14:paraId="131C2931" w14:textId="77777777" w:rsidTr="00A91331">
        <w:trPr>
          <w:trHeight w:val="343"/>
        </w:trPr>
        <w:tc>
          <w:tcPr>
            <w:tcW w:w="14601" w:type="dxa"/>
            <w:gridSpan w:val="3"/>
          </w:tcPr>
          <w:p w14:paraId="67A3D480" w14:textId="77777777" w:rsidR="0023626A" w:rsidRPr="00431538" w:rsidRDefault="0023626A" w:rsidP="009E2178">
            <w:pPr>
              <w:pStyle w:val="naisc"/>
              <w:spacing w:before="0" w:after="0"/>
              <w:jc w:val="both"/>
              <w:rPr>
                <w:sz w:val="20"/>
                <w:szCs w:val="20"/>
              </w:rPr>
            </w:pPr>
          </w:p>
        </w:tc>
      </w:tr>
      <w:tr w:rsidR="0023626A" w:rsidRPr="00431538" w14:paraId="54D70F5D" w14:textId="77777777" w:rsidTr="00A91331">
        <w:trPr>
          <w:trHeight w:val="612"/>
        </w:trPr>
        <w:tc>
          <w:tcPr>
            <w:tcW w:w="7371" w:type="dxa"/>
          </w:tcPr>
          <w:p w14:paraId="3A64E57D" w14:textId="77777777" w:rsidR="0023626A" w:rsidRPr="00431538" w:rsidRDefault="0023626A" w:rsidP="009E2178">
            <w:pPr>
              <w:pStyle w:val="naiskr"/>
              <w:spacing w:before="0" w:after="0"/>
              <w:jc w:val="both"/>
              <w:rPr>
                <w:sz w:val="20"/>
                <w:szCs w:val="20"/>
              </w:rPr>
            </w:pPr>
            <w:r w:rsidRPr="00431538">
              <w:rPr>
                <w:sz w:val="20"/>
                <w:szCs w:val="20"/>
              </w:rPr>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431538" w:rsidRDefault="0023626A" w:rsidP="009E2178">
            <w:pPr>
              <w:pStyle w:val="naiskr"/>
              <w:spacing w:before="0" w:after="0"/>
              <w:jc w:val="both"/>
              <w:rPr>
                <w:sz w:val="20"/>
                <w:szCs w:val="20"/>
              </w:rPr>
            </w:pPr>
          </w:p>
        </w:tc>
      </w:tr>
      <w:tr w:rsidR="0023626A" w:rsidRPr="00431538" w14:paraId="2AFEE836" w14:textId="77777777" w:rsidTr="00237834">
        <w:trPr>
          <w:trHeight w:val="210"/>
        </w:trPr>
        <w:tc>
          <w:tcPr>
            <w:tcW w:w="7371" w:type="dxa"/>
          </w:tcPr>
          <w:p w14:paraId="597547CA" w14:textId="77777777" w:rsidR="0023626A" w:rsidRPr="00431538" w:rsidRDefault="0023626A" w:rsidP="009E2178">
            <w:pPr>
              <w:pStyle w:val="naiskr"/>
              <w:spacing w:before="0" w:after="0"/>
              <w:ind w:firstLine="720"/>
              <w:jc w:val="both"/>
              <w:rPr>
                <w:sz w:val="20"/>
                <w:szCs w:val="20"/>
              </w:rPr>
            </w:pPr>
            <w:r w:rsidRPr="00431538">
              <w:rPr>
                <w:sz w:val="20"/>
                <w:szCs w:val="20"/>
              </w:rPr>
              <w:t>  </w:t>
            </w:r>
          </w:p>
        </w:tc>
        <w:tc>
          <w:tcPr>
            <w:tcW w:w="7230" w:type="dxa"/>
            <w:gridSpan w:val="2"/>
            <w:tcBorders>
              <w:top w:val="single" w:sz="6" w:space="0" w:color="000000"/>
              <w:bottom w:val="single" w:sz="6" w:space="0" w:color="000000"/>
            </w:tcBorders>
          </w:tcPr>
          <w:p w14:paraId="034FE488" w14:textId="77777777" w:rsidR="0023626A" w:rsidRPr="00431538" w:rsidRDefault="0023626A" w:rsidP="009E2178">
            <w:pPr>
              <w:pStyle w:val="naiskr"/>
              <w:spacing w:before="0" w:after="0"/>
              <w:ind w:firstLine="720"/>
              <w:jc w:val="both"/>
              <w:rPr>
                <w:sz w:val="20"/>
                <w:szCs w:val="20"/>
              </w:rPr>
            </w:pPr>
          </w:p>
        </w:tc>
      </w:tr>
    </w:tbl>
    <w:p w14:paraId="200D25AB" w14:textId="77777777" w:rsidR="007B4C0F" w:rsidRPr="00431538" w:rsidRDefault="007B4C0F" w:rsidP="009E2178">
      <w:pPr>
        <w:pStyle w:val="naisf"/>
        <w:spacing w:before="0" w:after="0"/>
        <w:ind w:firstLine="0"/>
        <w:rPr>
          <w:b/>
          <w:sz w:val="20"/>
          <w:szCs w:val="20"/>
        </w:rPr>
      </w:pPr>
      <w:r w:rsidRPr="00431538">
        <w:rPr>
          <w:b/>
          <w:sz w:val="20"/>
          <w:szCs w:val="20"/>
        </w:rPr>
        <w:t>II. </w:t>
      </w:r>
      <w:r w:rsidR="00134188" w:rsidRPr="00431538">
        <w:rPr>
          <w:b/>
          <w:sz w:val="20"/>
          <w:szCs w:val="20"/>
        </w:rPr>
        <w:t>Jautājumi, par kuriem saskaņošanā vienošan</w:t>
      </w:r>
      <w:r w:rsidR="00144622" w:rsidRPr="00431538">
        <w:rPr>
          <w:b/>
          <w:sz w:val="20"/>
          <w:szCs w:val="20"/>
        </w:rPr>
        <w:t>ā</w:t>
      </w:r>
      <w:r w:rsidR="00134188" w:rsidRPr="00431538">
        <w:rPr>
          <w:b/>
          <w:sz w:val="20"/>
          <w:szCs w:val="20"/>
        </w:rPr>
        <w:t>s ir panākta</w:t>
      </w: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3038"/>
        <w:gridCol w:w="3969"/>
        <w:gridCol w:w="3243"/>
        <w:gridCol w:w="3101"/>
      </w:tblGrid>
      <w:tr w:rsidR="000D6CDB" w:rsidRPr="00431538" w14:paraId="1AE1E91F" w14:textId="77777777" w:rsidTr="00B4310A">
        <w:trPr>
          <w:trHeight w:val="148"/>
        </w:trPr>
        <w:tc>
          <w:tcPr>
            <w:tcW w:w="372" w:type="pct"/>
            <w:shd w:val="clear" w:color="auto" w:fill="FFFFFF" w:themeFill="background1"/>
            <w:vAlign w:val="center"/>
          </w:tcPr>
          <w:p w14:paraId="336AD408" w14:textId="77777777" w:rsidR="00134188" w:rsidRPr="00431538" w:rsidRDefault="003903CE" w:rsidP="009E2178">
            <w:pPr>
              <w:pStyle w:val="naisc"/>
              <w:spacing w:before="0" w:after="0"/>
              <w:jc w:val="both"/>
              <w:rPr>
                <w:sz w:val="20"/>
                <w:szCs w:val="20"/>
              </w:rPr>
            </w:pPr>
            <w:r w:rsidRPr="00431538">
              <w:rPr>
                <w:sz w:val="20"/>
                <w:szCs w:val="20"/>
              </w:rPr>
              <w:t>Nr.</w:t>
            </w:r>
            <w:r w:rsidR="00690E99" w:rsidRPr="00431538">
              <w:rPr>
                <w:sz w:val="20"/>
                <w:szCs w:val="20"/>
              </w:rPr>
              <w:t xml:space="preserve"> </w:t>
            </w:r>
            <w:r w:rsidR="00134188" w:rsidRPr="00431538">
              <w:rPr>
                <w:sz w:val="20"/>
                <w:szCs w:val="20"/>
              </w:rPr>
              <w:t>p.k.</w:t>
            </w:r>
          </w:p>
        </w:tc>
        <w:tc>
          <w:tcPr>
            <w:tcW w:w="1053" w:type="pct"/>
            <w:vAlign w:val="center"/>
          </w:tcPr>
          <w:p w14:paraId="2455189D" w14:textId="77777777" w:rsidR="00134188" w:rsidRPr="00431538" w:rsidRDefault="00134188" w:rsidP="009E2178">
            <w:pPr>
              <w:pStyle w:val="naisc"/>
              <w:spacing w:before="0" w:after="0"/>
              <w:ind w:firstLine="12"/>
              <w:jc w:val="both"/>
              <w:rPr>
                <w:sz w:val="20"/>
                <w:szCs w:val="20"/>
              </w:rPr>
            </w:pPr>
            <w:r w:rsidRPr="00431538">
              <w:rPr>
                <w:sz w:val="20"/>
                <w:szCs w:val="20"/>
              </w:rPr>
              <w:t>Saskaņošanai nosūtītā projekta redakcija (konkrēta punkta (panta) redakcija)</w:t>
            </w:r>
          </w:p>
        </w:tc>
        <w:tc>
          <w:tcPr>
            <w:tcW w:w="1376" w:type="pct"/>
            <w:vAlign w:val="center"/>
          </w:tcPr>
          <w:p w14:paraId="6F9E137A" w14:textId="77777777" w:rsidR="00134188" w:rsidRPr="00431538" w:rsidRDefault="00134188" w:rsidP="009E2178">
            <w:pPr>
              <w:pStyle w:val="naisc"/>
              <w:spacing w:before="0" w:after="0"/>
              <w:jc w:val="both"/>
              <w:rPr>
                <w:sz w:val="20"/>
                <w:szCs w:val="20"/>
              </w:rPr>
            </w:pPr>
            <w:r w:rsidRPr="00431538">
              <w:rPr>
                <w:sz w:val="20"/>
                <w:szCs w:val="20"/>
              </w:rPr>
              <w:t>Atzinumā norādītais ministrijas (citas institūcijas) iebildums, kā arī saskaņošanā papildus izteiktais iebildums par projekta konkrēto punktu (pantu)</w:t>
            </w:r>
          </w:p>
        </w:tc>
        <w:tc>
          <w:tcPr>
            <w:tcW w:w="1124" w:type="pct"/>
            <w:vAlign w:val="center"/>
          </w:tcPr>
          <w:p w14:paraId="1E5E245C" w14:textId="77777777" w:rsidR="00134188" w:rsidRPr="00431538" w:rsidRDefault="00134188" w:rsidP="009E2178">
            <w:pPr>
              <w:pStyle w:val="naisc"/>
              <w:spacing w:before="0" w:after="0"/>
              <w:ind w:firstLine="21"/>
              <w:jc w:val="both"/>
              <w:rPr>
                <w:sz w:val="20"/>
                <w:szCs w:val="20"/>
              </w:rPr>
            </w:pPr>
            <w:r w:rsidRPr="00431538">
              <w:rPr>
                <w:sz w:val="20"/>
                <w:szCs w:val="20"/>
              </w:rPr>
              <w:t>Atbildīgās ministrijas norāde</w:t>
            </w:r>
            <w:r w:rsidR="006C1C48" w:rsidRPr="00431538">
              <w:rPr>
                <w:sz w:val="20"/>
                <w:szCs w:val="20"/>
              </w:rPr>
              <w:t xml:space="preserve"> par to, ka </w:t>
            </w:r>
            <w:r w:rsidRPr="00431538">
              <w:rPr>
                <w:sz w:val="20"/>
                <w:szCs w:val="20"/>
              </w:rPr>
              <w:t>iebildums ir ņemts vērā</w:t>
            </w:r>
            <w:r w:rsidR="006455E7" w:rsidRPr="00431538">
              <w:rPr>
                <w:sz w:val="20"/>
                <w:szCs w:val="20"/>
              </w:rPr>
              <w:t>,</w:t>
            </w:r>
            <w:r w:rsidRPr="00431538">
              <w:rPr>
                <w:sz w:val="20"/>
                <w:szCs w:val="20"/>
              </w:rPr>
              <w:t xml:space="preserve"> vai </w:t>
            </w:r>
            <w:r w:rsidR="006C1C48" w:rsidRPr="00431538">
              <w:rPr>
                <w:sz w:val="20"/>
                <w:szCs w:val="20"/>
              </w:rPr>
              <w:t xml:space="preserve">informācija par saskaņošanā </w:t>
            </w:r>
            <w:r w:rsidR="00022B0F" w:rsidRPr="00431538">
              <w:rPr>
                <w:sz w:val="20"/>
                <w:szCs w:val="20"/>
              </w:rPr>
              <w:t>panākto alternatīvo risinājumu</w:t>
            </w:r>
          </w:p>
        </w:tc>
        <w:tc>
          <w:tcPr>
            <w:tcW w:w="1075" w:type="pct"/>
            <w:vAlign w:val="center"/>
          </w:tcPr>
          <w:p w14:paraId="1CA5ACC6" w14:textId="77777777" w:rsidR="00134188" w:rsidRPr="00431538" w:rsidRDefault="00134188" w:rsidP="009E2178">
            <w:pPr>
              <w:jc w:val="both"/>
              <w:rPr>
                <w:sz w:val="20"/>
                <w:szCs w:val="20"/>
              </w:rPr>
            </w:pPr>
            <w:r w:rsidRPr="00431538">
              <w:rPr>
                <w:sz w:val="20"/>
                <w:szCs w:val="20"/>
              </w:rPr>
              <w:t>Projekta attiecīgā punkta (panta) galīgā redakcija</w:t>
            </w:r>
          </w:p>
        </w:tc>
      </w:tr>
      <w:tr w:rsidR="000D6CDB" w:rsidRPr="00431538" w14:paraId="270351AB" w14:textId="77777777" w:rsidTr="00B4310A">
        <w:trPr>
          <w:trHeight w:val="283"/>
        </w:trPr>
        <w:tc>
          <w:tcPr>
            <w:tcW w:w="372" w:type="pct"/>
            <w:shd w:val="clear" w:color="auto" w:fill="FFFFFF" w:themeFill="background1"/>
          </w:tcPr>
          <w:p w14:paraId="67B8FEC9" w14:textId="77777777" w:rsidR="00134188" w:rsidRPr="00431538" w:rsidRDefault="003B71E0" w:rsidP="009E2178">
            <w:pPr>
              <w:pStyle w:val="naisc"/>
              <w:spacing w:before="0" w:after="0"/>
              <w:rPr>
                <w:sz w:val="20"/>
                <w:szCs w:val="20"/>
              </w:rPr>
            </w:pPr>
            <w:r w:rsidRPr="00431538">
              <w:rPr>
                <w:sz w:val="20"/>
                <w:szCs w:val="20"/>
              </w:rPr>
              <w:t>1</w:t>
            </w:r>
          </w:p>
        </w:tc>
        <w:tc>
          <w:tcPr>
            <w:tcW w:w="1053" w:type="pct"/>
          </w:tcPr>
          <w:p w14:paraId="3F134B86" w14:textId="77777777" w:rsidR="00134188" w:rsidRPr="00431538" w:rsidRDefault="00F34AAB" w:rsidP="009E2178">
            <w:pPr>
              <w:pStyle w:val="naisc"/>
              <w:spacing w:before="0" w:after="0"/>
              <w:ind w:firstLine="720"/>
              <w:rPr>
                <w:sz w:val="20"/>
                <w:szCs w:val="20"/>
              </w:rPr>
            </w:pPr>
            <w:r w:rsidRPr="00431538">
              <w:rPr>
                <w:sz w:val="20"/>
                <w:szCs w:val="20"/>
              </w:rPr>
              <w:t>2</w:t>
            </w:r>
          </w:p>
        </w:tc>
        <w:tc>
          <w:tcPr>
            <w:tcW w:w="1376" w:type="pct"/>
          </w:tcPr>
          <w:p w14:paraId="624519BC" w14:textId="77777777" w:rsidR="00134188" w:rsidRPr="00431538" w:rsidRDefault="003B71E0" w:rsidP="009E2178">
            <w:pPr>
              <w:pStyle w:val="naisc"/>
              <w:spacing w:before="0" w:after="0"/>
              <w:ind w:firstLine="720"/>
              <w:rPr>
                <w:sz w:val="20"/>
                <w:szCs w:val="20"/>
              </w:rPr>
            </w:pPr>
            <w:r w:rsidRPr="00431538">
              <w:rPr>
                <w:sz w:val="20"/>
                <w:szCs w:val="20"/>
              </w:rPr>
              <w:t>3</w:t>
            </w:r>
          </w:p>
        </w:tc>
        <w:tc>
          <w:tcPr>
            <w:tcW w:w="1124" w:type="pct"/>
          </w:tcPr>
          <w:p w14:paraId="0FF93B22" w14:textId="77777777" w:rsidR="00134188" w:rsidRPr="00431538" w:rsidRDefault="003B71E0" w:rsidP="009E2178">
            <w:pPr>
              <w:pStyle w:val="naisc"/>
              <w:spacing w:before="0" w:after="0"/>
              <w:rPr>
                <w:sz w:val="20"/>
                <w:szCs w:val="20"/>
              </w:rPr>
            </w:pPr>
            <w:r w:rsidRPr="00431538">
              <w:rPr>
                <w:sz w:val="20"/>
                <w:szCs w:val="20"/>
              </w:rPr>
              <w:t>4</w:t>
            </w:r>
          </w:p>
        </w:tc>
        <w:tc>
          <w:tcPr>
            <w:tcW w:w="1075" w:type="pct"/>
          </w:tcPr>
          <w:p w14:paraId="675E482A" w14:textId="77777777" w:rsidR="00134188" w:rsidRPr="00431538" w:rsidRDefault="003B71E0" w:rsidP="009E2178">
            <w:pPr>
              <w:jc w:val="center"/>
              <w:rPr>
                <w:sz w:val="20"/>
                <w:szCs w:val="20"/>
              </w:rPr>
            </w:pPr>
            <w:r w:rsidRPr="00431538">
              <w:rPr>
                <w:sz w:val="20"/>
                <w:szCs w:val="20"/>
              </w:rPr>
              <w:t>5</w:t>
            </w:r>
          </w:p>
        </w:tc>
      </w:tr>
      <w:tr w:rsidR="000D6CDB" w:rsidRPr="00431538" w14:paraId="30C5C5D6" w14:textId="77777777" w:rsidTr="00F70370">
        <w:trPr>
          <w:trHeight w:val="699"/>
        </w:trPr>
        <w:tc>
          <w:tcPr>
            <w:tcW w:w="5000" w:type="pct"/>
            <w:gridSpan w:val="5"/>
            <w:shd w:val="clear" w:color="auto" w:fill="FFFFFF" w:themeFill="background1"/>
            <w:vAlign w:val="center"/>
          </w:tcPr>
          <w:p w14:paraId="4560E1DD" w14:textId="77777777" w:rsidR="0066159A" w:rsidRPr="00431538" w:rsidRDefault="0066159A" w:rsidP="009E2178">
            <w:pPr>
              <w:jc w:val="center"/>
              <w:rPr>
                <w:sz w:val="20"/>
                <w:szCs w:val="20"/>
              </w:rPr>
            </w:pPr>
            <w:r w:rsidRPr="00431538">
              <w:rPr>
                <w:b/>
                <w:sz w:val="20"/>
                <w:szCs w:val="20"/>
              </w:rPr>
              <w:t xml:space="preserve">Iebildumi par </w:t>
            </w:r>
            <w:r w:rsidR="002E1E81" w:rsidRPr="00431538">
              <w:rPr>
                <w:b/>
                <w:sz w:val="20"/>
                <w:szCs w:val="20"/>
              </w:rPr>
              <w:t>Ministru kabineta noteikumu</w:t>
            </w:r>
            <w:r w:rsidRPr="00431538">
              <w:rPr>
                <w:b/>
                <w:sz w:val="20"/>
                <w:szCs w:val="20"/>
              </w:rPr>
              <w:t xml:space="preserve"> projektu</w:t>
            </w:r>
          </w:p>
        </w:tc>
      </w:tr>
      <w:tr w:rsidR="00F64325" w:rsidRPr="00431538" w14:paraId="4764B703" w14:textId="77777777" w:rsidTr="007E71CC">
        <w:trPr>
          <w:trHeight w:val="274"/>
        </w:trPr>
        <w:tc>
          <w:tcPr>
            <w:tcW w:w="372" w:type="pct"/>
            <w:shd w:val="clear" w:color="auto" w:fill="FFFFFF" w:themeFill="background1"/>
          </w:tcPr>
          <w:p w14:paraId="3EBD4586" w14:textId="77777777" w:rsidR="00F64325" w:rsidRPr="00431538" w:rsidRDefault="00F64325" w:rsidP="009E2178">
            <w:pPr>
              <w:numPr>
                <w:ilvl w:val="0"/>
                <w:numId w:val="31"/>
              </w:numPr>
              <w:tabs>
                <w:tab w:val="center" w:pos="284"/>
              </w:tabs>
              <w:ind w:left="0" w:firstLine="0"/>
              <w:rPr>
                <w:sz w:val="20"/>
                <w:szCs w:val="20"/>
              </w:rPr>
            </w:pPr>
          </w:p>
        </w:tc>
        <w:tc>
          <w:tcPr>
            <w:tcW w:w="1053" w:type="pct"/>
            <w:shd w:val="clear" w:color="auto" w:fill="auto"/>
          </w:tcPr>
          <w:p w14:paraId="755EBB6B" w14:textId="77777777" w:rsidR="00F64325" w:rsidRPr="00431538" w:rsidRDefault="00F64325" w:rsidP="009E2178">
            <w:pPr>
              <w:jc w:val="both"/>
              <w:rPr>
                <w:b/>
                <w:sz w:val="20"/>
                <w:szCs w:val="20"/>
              </w:rPr>
            </w:pPr>
            <w:r w:rsidRPr="00431538">
              <w:rPr>
                <w:b/>
                <w:sz w:val="20"/>
                <w:szCs w:val="20"/>
              </w:rPr>
              <w:t>MK noteikumu projekts</w:t>
            </w:r>
          </w:p>
          <w:p w14:paraId="13B803D7" w14:textId="77777777" w:rsidR="00F64325" w:rsidRPr="00431538" w:rsidRDefault="00F64325" w:rsidP="00F64325">
            <w:pPr>
              <w:ind w:firstLine="720"/>
              <w:jc w:val="both"/>
              <w:rPr>
                <w:sz w:val="20"/>
                <w:szCs w:val="20"/>
              </w:rPr>
            </w:pPr>
            <w:r w:rsidRPr="00431538">
              <w:rPr>
                <w:sz w:val="20"/>
                <w:szCs w:val="20"/>
              </w:rPr>
              <w:t>1. Izteikt noteikumu nosaukumu šādā redakcijā:</w:t>
            </w:r>
          </w:p>
          <w:p w14:paraId="15781CA9" w14:textId="77777777" w:rsidR="00F64325" w:rsidRPr="00431538" w:rsidRDefault="00F64325" w:rsidP="00F64325">
            <w:pPr>
              <w:ind w:firstLine="720"/>
              <w:jc w:val="both"/>
              <w:rPr>
                <w:sz w:val="20"/>
                <w:szCs w:val="20"/>
              </w:rPr>
            </w:pPr>
          </w:p>
          <w:p w14:paraId="3BF032CC" w14:textId="77777777" w:rsidR="00F64325" w:rsidRPr="00431538" w:rsidRDefault="00F64325" w:rsidP="00F64325">
            <w:pPr>
              <w:ind w:firstLine="720"/>
              <w:jc w:val="both"/>
              <w:rPr>
                <w:bCs/>
                <w:sz w:val="20"/>
                <w:szCs w:val="20"/>
              </w:rPr>
            </w:pPr>
            <w:r w:rsidRPr="00431538">
              <w:rPr>
                <w:sz w:val="20"/>
                <w:szCs w:val="20"/>
              </w:rPr>
              <w:t>“</w:t>
            </w:r>
            <w:r w:rsidRPr="00431538">
              <w:rPr>
                <w:bCs/>
                <w:sz w:val="20"/>
                <w:szCs w:val="20"/>
              </w:rPr>
              <w:t xml:space="preserve">Darbības programmas “Izaugsme un nodarbinātība” 8.3.3. specifiskā atbalsta mērķa “Attīstīt NEET jauniešu prasmes un veicināt to iesaisti izglītībā, VIAA īstenotajos pasākumos Jauniešu garantijas ietvaros, nodarbinātībā, NVA īstenotajos pasākumos un nevalstisko organizāciju vai jauniešu centru darbībā” </w:t>
            </w:r>
          </w:p>
          <w:p w14:paraId="08D986D1" w14:textId="77777777" w:rsidR="00F64325" w:rsidRPr="00431538" w:rsidRDefault="00F64325" w:rsidP="00F64325">
            <w:pPr>
              <w:ind w:firstLine="720"/>
              <w:jc w:val="both"/>
              <w:rPr>
                <w:sz w:val="20"/>
                <w:szCs w:val="20"/>
              </w:rPr>
            </w:pPr>
            <w:r w:rsidRPr="00431538">
              <w:rPr>
                <w:bCs/>
                <w:sz w:val="20"/>
                <w:szCs w:val="20"/>
              </w:rPr>
              <w:t>īstenošanas noteikumi</w:t>
            </w:r>
            <w:r w:rsidRPr="00431538">
              <w:rPr>
                <w:sz w:val="20"/>
                <w:szCs w:val="20"/>
              </w:rPr>
              <w:t>”.</w:t>
            </w:r>
          </w:p>
          <w:p w14:paraId="1C15B713" w14:textId="77777777" w:rsidR="00F64325" w:rsidRPr="00431538" w:rsidRDefault="00F64325" w:rsidP="00F64325">
            <w:pPr>
              <w:ind w:left="1211"/>
              <w:jc w:val="both"/>
              <w:rPr>
                <w:sz w:val="20"/>
                <w:szCs w:val="20"/>
              </w:rPr>
            </w:pPr>
          </w:p>
          <w:p w14:paraId="081D21C2" w14:textId="77777777" w:rsidR="00F64325" w:rsidRPr="00431538" w:rsidRDefault="00F64325" w:rsidP="00F64325">
            <w:pPr>
              <w:ind w:firstLine="720"/>
              <w:jc w:val="both"/>
              <w:rPr>
                <w:sz w:val="20"/>
                <w:szCs w:val="20"/>
              </w:rPr>
            </w:pPr>
            <w:r w:rsidRPr="00431538">
              <w:rPr>
                <w:sz w:val="20"/>
                <w:szCs w:val="20"/>
              </w:rPr>
              <w:t>2. Izteikt 1.1. apakšpunktu šādā redakcijā:</w:t>
            </w:r>
          </w:p>
          <w:p w14:paraId="60A4B863" w14:textId="77777777" w:rsidR="00F64325" w:rsidRPr="00431538" w:rsidRDefault="00F64325" w:rsidP="00F64325">
            <w:pPr>
              <w:ind w:firstLine="720"/>
              <w:jc w:val="both"/>
              <w:rPr>
                <w:sz w:val="20"/>
                <w:szCs w:val="20"/>
              </w:rPr>
            </w:pPr>
          </w:p>
          <w:p w14:paraId="7E21062F" w14:textId="21D0AE63" w:rsidR="00F64325" w:rsidRPr="00431538" w:rsidRDefault="00F64325" w:rsidP="00F64325">
            <w:pPr>
              <w:ind w:firstLine="720"/>
              <w:jc w:val="both"/>
              <w:rPr>
                <w:sz w:val="20"/>
                <w:szCs w:val="20"/>
              </w:rPr>
            </w:pPr>
            <w:r w:rsidRPr="00431538">
              <w:rPr>
                <w:sz w:val="20"/>
                <w:szCs w:val="20"/>
              </w:rPr>
              <w:t>“1.1. kārtību, kādā īsteno darbības programmas “Izaugsme un nodarbinātība” prioritārā virziena “Izglītība, prasmes un mūžizglītība” 8.3.3. specifiskā atbalsta mērķi “Attīstīt NEET jauniešu prasmes un veicināt to iesaisti izglītībā, VIAA īstenotajos pasākumos Jauniešu garantijas ietvaros, nodarbinātībā, NVA īstenotajos pasākumos un nevalstisko organizāciju vai jauniešu centru darbībā” (turpmāk – atbalsta mērķis);”</w:t>
            </w:r>
          </w:p>
        </w:tc>
        <w:tc>
          <w:tcPr>
            <w:tcW w:w="1376" w:type="pct"/>
            <w:shd w:val="clear" w:color="auto" w:fill="auto"/>
          </w:tcPr>
          <w:p w14:paraId="7DCDC202" w14:textId="4E5A55CD" w:rsidR="00F64325" w:rsidRPr="00431538" w:rsidRDefault="00F64325" w:rsidP="0060338B">
            <w:pPr>
              <w:pStyle w:val="NormalWeb"/>
              <w:spacing w:before="0" w:beforeAutospacing="0" w:after="0" w:afterAutospacing="0"/>
              <w:jc w:val="both"/>
              <w:rPr>
                <w:b/>
                <w:sz w:val="20"/>
                <w:szCs w:val="20"/>
              </w:rPr>
            </w:pPr>
            <w:r w:rsidRPr="00431538">
              <w:rPr>
                <w:b/>
                <w:sz w:val="20"/>
                <w:szCs w:val="20"/>
              </w:rPr>
              <w:t>Finanšu ministrija</w:t>
            </w:r>
          </w:p>
          <w:p w14:paraId="5998B159" w14:textId="019E12AC" w:rsidR="00F64325" w:rsidRPr="00431538" w:rsidRDefault="00F64325" w:rsidP="0060338B">
            <w:pPr>
              <w:pStyle w:val="NormalWeb"/>
              <w:spacing w:before="0" w:beforeAutospacing="0" w:after="0" w:afterAutospacing="0"/>
              <w:jc w:val="both"/>
              <w:rPr>
                <w:b/>
                <w:sz w:val="20"/>
                <w:szCs w:val="20"/>
              </w:rPr>
            </w:pPr>
            <w:r w:rsidRPr="00431538">
              <w:rPr>
                <w:color w:val="000000"/>
                <w:sz w:val="20"/>
                <w:szCs w:val="20"/>
              </w:rPr>
              <w:t>Lūdzam precizēt noteikumu projekta 1. un 2. punktu, svītrojot vārdus “VIAA īstenotajos pasākumos Jauniešu garantijas ietvaros, nodarbinātībā”, kā arī papildinot ar vārdiem “Jauniešu garantijas ietvaros” aiz vārdiem “NVA īstenotajos pasākumos”, vienlaikus precizējot arī anotācijā sniegto informāciju, ņemot vērā, ka noteikumu projekta 1. un 2. punktā ierosinātā 8.3.3. specifiskā atbalsta mērķa nosaukuma redakcija neatbilst darbības programmā “Izaugsme un nodarbinātība” (turpmāk – DP) noteiktajai. Vēršam uzmanību, ka, lai apstiprinātu noteikumu projektā ierosinātos grozījumus specifiskā atbalsta mērķa nosaukumā, nepieciešami grozījumi DP, tomēr aicinātu IZM izvērtēt DP grozījumu nepieciešamību, ņemot vērā administratīvo slogu, ko šis process varētu prasīt, kā arī to, ka MK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(turpmāk – MK noteikumi Nr. 385) noteiktā mērķa grupa un atbalstāmās darbības nav pretrunā ar DP noteikto SAM nosaukuma redakciju. Attiecīgi lūdzam precizēt anotāciju.</w:t>
            </w:r>
          </w:p>
          <w:p w14:paraId="53F7377A" w14:textId="77777777" w:rsidR="00F64325" w:rsidRPr="00431538" w:rsidRDefault="00F64325" w:rsidP="0060338B">
            <w:pPr>
              <w:pStyle w:val="NormalWeb"/>
              <w:spacing w:before="0" w:beforeAutospacing="0" w:after="0" w:afterAutospacing="0"/>
              <w:jc w:val="both"/>
              <w:rPr>
                <w:b/>
                <w:sz w:val="20"/>
                <w:szCs w:val="20"/>
              </w:rPr>
            </w:pPr>
          </w:p>
        </w:tc>
        <w:tc>
          <w:tcPr>
            <w:tcW w:w="1124" w:type="pct"/>
            <w:shd w:val="clear" w:color="auto" w:fill="auto"/>
          </w:tcPr>
          <w:p w14:paraId="7FF6D8F2" w14:textId="77777777" w:rsidR="00F64325" w:rsidRPr="00431538" w:rsidRDefault="00F64325" w:rsidP="009E2178">
            <w:pPr>
              <w:jc w:val="both"/>
              <w:rPr>
                <w:b/>
                <w:sz w:val="20"/>
                <w:szCs w:val="20"/>
              </w:rPr>
            </w:pPr>
            <w:r w:rsidRPr="00431538">
              <w:rPr>
                <w:b/>
                <w:sz w:val="20"/>
                <w:szCs w:val="20"/>
              </w:rPr>
              <w:t>Ņemts vērā</w:t>
            </w:r>
          </w:p>
          <w:p w14:paraId="4C48BF77" w14:textId="201359E9" w:rsidR="00E71D01" w:rsidRPr="00431538" w:rsidRDefault="00E71D01" w:rsidP="009E2178">
            <w:pPr>
              <w:jc w:val="both"/>
              <w:rPr>
                <w:b/>
                <w:sz w:val="20"/>
                <w:szCs w:val="20"/>
              </w:rPr>
            </w:pPr>
            <w:r w:rsidRPr="00431538">
              <w:rPr>
                <w:b/>
                <w:sz w:val="20"/>
                <w:szCs w:val="20"/>
              </w:rPr>
              <w:t>Sniegts skaidrojums</w:t>
            </w:r>
          </w:p>
          <w:p w14:paraId="0924A9C2" w14:textId="70BD91B3" w:rsidR="00E71D01" w:rsidRDefault="003E47C9" w:rsidP="007E71CC">
            <w:pPr>
              <w:jc w:val="both"/>
              <w:rPr>
                <w:sz w:val="20"/>
                <w:szCs w:val="20"/>
              </w:rPr>
            </w:pPr>
            <w:r w:rsidRPr="00431538">
              <w:rPr>
                <w:sz w:val="20"/>
                <w:szCs w:val="20"/>
              </w:rPr>
              <w:t>Neatkarīgi no tā, vai jaunietis NEET situācijā ir reģistrējies vai nav reģistrējies Nodarbinātības valsts aģentūrā (turpmāk – NVA)</w:t>
            </w:r>
            <w:r w:rsidR="00D33F8B" w:rsidRPr="00431538">
              <w:rPr>
                <w:sz w:val="20"/>
                <w:szCs w:val="20"/>
              </w:rPr>
              <w:t>, jaunietis</w:t>
            </w:r>
            <w:r w:rsidR="00E71D01" w:rsidRPr="00431538">
              <w:rPr>
                <w:sz w:val="20"/>
                <w:szCs w:val="20"/>
              </w:rPr>
              <w:t xml:space="preserve">, kas nepiedalās NVA īstenotajos aktīvajos nodarbinātības vai preventīvajos bezdarba samazināšanas pasākumos, </w:t>
            </w:r>
            <w:r w:rsidR="00D33F8B" w:rsidRPr="00431538">
              <w:rPr>
                <w:sz w:val="20"/>
                <w:szCs w:val="20"/>
              </w:rPr>
              <w:t>atrodas NEET situācijā</w:t>
            </w:r>
            <w:r w:rsidR="00C01C0B">
              <w:rPr>
                <w:sz w:val="20"/>
                <w:szCs w:val="20"/>
              </w:rPr>
              <w:t>,</w:t>
            </w:r>
            <w:r w:rsidR="00D33F8B" w:rsidRPr="00431538">
              <w:rPr>
                <w:sz w:val="20"/>
                <w:szCs w:val="20"/>
              </w:rPr>
              <w:t xml:space="preserve"> atbil</w:t>
            </w:r>
            <w:r w:rsidR="009778C9">
              <w:rPr>
                <w:sz w:val="20"/>
                <w:szCs w:val="20"/>
              </w:rPr>
              <w:t>s</w:t>
            </w:r>
            <w:r w:rsidR="00D33F8B" w:rsidRPr="00431538">
              <w:rPr>
                <w:sz w:val="20"/>
                <w:szCs w:val="20"/>
              </w:rPr>
              <w:t xml:space="preserve">t </w:t>
            </w:r>
            <w:r w:rsidR="00431538">
              <w:rPr>
                <w:sz w:val="20"/>
                <w:szCs w:val="20"/>
              </w:rPr>
              <w:t xml:space="preserve">MK </w:t>
            </w:r>
            <w:r w:rsidR="00D33F8B" w:rsidRPr="00431538">
              <w:rPr>
                <w:sz w:val="20"/>
                <w:szCs w:val="20"/>
              </w:rPr>
              <w:t>noteikumos Nr.358</w:t>
            </w:r>
            <w:r w:rsidR="00E71D01" w:rsidRPr="00431538">
              <w:rPr>
                <w:sz w:val="20"/>
                <w:szCs w:val="20"/>
              </w:rPr>
              <w:t xml:space="preserve"> 2.7.apakšpunktā ietvertajai NEET jaunieša definīcijai – jaunietis, kas nav iesaistīts ne nodarbinātībā, ne izglītībā, ne mācībās.</w:t>
            </w:r>
            <w:r w:rsidR="00347777" w:rsidRPr="00431538">
              <w:rPr>
                <w:sz w:val="20"/>
                <w:szCs w:val="20"/>
              </w:rPr>
              <w:t xml:space="preserve"> Līdz ar iepriekš minēto</w:t>
            </w:r>
            <w:r w:rsidR="00431538">
              <w:rPr>
                <w:sz w:val="20"/>
                <w:szCs w:val="20"/>
              </w:rPr>
              <w:t>,</w:t>
            </w:r>
            <w:r w:rsidR="00347777" w:rsidRPr="00431538">
              <w:rPr>
                <w:sz w:val="20"/>
                <w:szCs w:val="20"/>
              </w:rPr>
              <w:t xml:space="preserve"> noteikumu projektā neietverot ierobežojošo nosacījumu par tikai NVA nereģistrēto NEET jauniešu iesaisti 8.3.3</w:t>
            </w:r>
            <w:r w:rsidR="00431538" w:rsidRPr="00431538">
              <w:rPr>
                <w:color w:val="000000"/>
                <w:sz w:val="20"/>
                <w:szCs w:val="20"/>
              </w:rPr>
              <w:t xml:space="preserve"> specifiskā atbalsta mērķa</w:t>
            </w:r>
            <w:r w:rsidR="007E71CC">
              <w:rPr>
                <w:color w:val="000000"/>
                <w:sz w:val="20"/>
                <w:szCs w:val="20"/>
              </w:rPr>
              <w:t xml:space="preserve"> (turpmāk – 8.3.3.SAM)</w:t>
            </w:r>
            <w:r w:rsidR="00431538">
              <w:rPr>
                <w:color w:val="000000"/>
                <w:sz w:val="20"/>
                <w:szCs w:val="20"/>
              </w:rPr>
              <w:t xml:space="preserve"> ietvaros īstenotajā projektā “PROTI un DARI!”</w:t>
            </w:r>
            <w:r w:rsidR="007E71CC">
              <w:rPr>
                <w:color w:val="000000"/>
                <w:sz w:val="20"/>
                <w:szCs w:val="20"/>
              </w:rPr>
              <w:t xml:space="preserve"> (turpmāk – projekts)</w:t>
            </w:r>
            <w:r w:rsidR="00431538">
              <w:rPr>
                <w:sz w:val="20"/>
                <w:szCs w:val="20"/>
              </w:rPr>
              <w:t>,</w:t>
            </w:r>
            <w:r w:rsidR="00347777" w:rsidRPr="00431538">
              <w:rPr>
                <w:sz w:val="20"/>
                <w:szCs w:val="20"/>
              </w:rPr>
              <w:t xml:space="preserve"> tiek nodrošināta atbilstība DP ietvertajam 8.3.3.</w:t>
            </w:r>
            <w:r w:rsidR="007E71CC">
              <w:rPr>
                <w:color w:val="000000"/>
                <w:sz w:val="20"/>
                <w:szCs w:val="20"/>
              </w:rPr>
              <w:t>SAM nosaukumam</w:t>
            </w:r>
            <w:r w:rsidR="00347777" w:rsidRPr="00431538">
              <w:rPr>
                <w:sz w:val="20"/>
                <w:szCs w:val="20"/>
              </w:rPr>
              <w:t xml:space="preserve"> un būtībai.</w:t>
            </w:r>
          </w:p>
          <w:p w14:paraId="4E182DA5" w14:textId="5E912076" w:rsidR="00715905" w:rsidRPr="00431538" w:rsidRDefault="00715905" w:rsidP="007E71CC">
            <w:pPr>
              <w:jc w:val="both"/>
              <w:rPr>
                <w:sz w:val="20"/>
                <w:szCs w:val="20"/>
              </w:rPr>
            </w:pPr>
            <w:r w:rsidRPr="00715905">
              <w:rPr>
                <w:color w:val="000000"/>
                <w:sz w:val="20"/>
                <w:szCs w:val="20"/>
              </w:rPr>
              <w:t>Vēršam uzmanību, ka ar 2019.gada 1.janvāri NVA īstenotie pasākumi Jauniešu garantijas ietvaros vairs netiek īstenoti un 8.3.3.SAM nosaukums neatbilst faktiskajai situācijai un neatspoguļo 8.3.3.SAM būtību un mērķi.</w:t>
            </w:r>
          </w:p>
        </w:tc>
        <w:tc>
          <w:tcPr>
            <w:tcW w:w="1075" w:type="pct"/>
            <w:shd w:val="clear" w:color="auto" w:fill="auto"/>
          </w:tcPr>
          <w:p w14:paraId="36FD16B3" w14:textId="77777777" w:rsidR="00F64325" w:rsidRPr="00431538" w:rsidRDefault="00F64325" w:rsidP="00F64325">
            <w:pPr>
              <w:jc w:val="both"/>
              <w:rPr>
                <w:b/>
                <w:sz w:val="20"/>
                <w:szCs w:val="20"/>
              </w:rPr>
            </w:pPr>
            <w:r w:rsidRPr="00431538">
              <w:rPr>
                <w:b/>
                <w:sz w:val="20"/>
                <w:szCs w:val="20"/>
              </w:rPr>
              <w:t>MK noteikumu projekts</w:t>
            </w:r>
          </w:p>
          <w:p w14:paraId="4C500612" w14:textId="77777777" w:rsidR="00F64325" w:rsidRPr="00431538" w:rsidRDefault="00F64325" w:rsidP="00F64325">
            <w:pPr>
              <w:ind w:firstLine="720"/>
              <w:jc w:val="both"/>
              <w:rPr>
                <w:sz w:val="20"/>
                <w:szCs w:val="20"/>
              </w:rPr>
            </w:pPr>
            <w:r w:rsidRPr="00431538">
              <w:rPr>
                <w:sz w:val="20"/>
                <w:szCs w:val="20"/>
              </w:rPr>
              <w:t>1. Izteikt noteikumu nosaukumu šādā redakcijā:</w:t>
            </w:r>
          </w:p>
          <w:p w14:paraId="3505CB8A" w14:textId="77777777" w:rsidR="00F64325" w:rsidRPr="00431538" w:rsidRDefault="00F64325" w:rsidP="00F64325">
            <w:pPr>
              <w:ind w:firstLine="720"/>
              <w:jc w:val="both"/>
              <w:rPr>
                <w:sz w:val="20"/>
                <w:szCs w:val="20"/>
              </w:rPr>
            </w:pPr>
          </w:p>
          <w:p w14:paraId="0DFDE6FF" w14:textId="74CB79B7" w:rsidR="00F64325" w:rsidRPr="00431538" w:rsidRDefault="00F64325" w:rsidP="00431538">
            <w:pPr>
              <w:ind w:firstLine="720"/>
              <w:jc w:val="both"/>
              <w:rPr>
                <w:bCs/>
                <w:sz w:val="20"/>
                <w:szCs w:val="20"/>
              </w:rPr>
            </w:pPr>
            <w:r w:rsidRPr="00431538">
              <w:rPr>
                <w:sz w:val="20"/>
                <w:szCs w:val="20"/>
              </w:rPr>
              <w:t>“</w:t>
            </w:r>
            <w:r w:rsidRPr="00431538">
              <w:rPr>
                <w:bCs/>
                <w:sz w:val="20"/>
                <w:szCs w:val="20"/>
              </w:rPr>
              <w:t xml:space="preserve">Darbības programmas “Izaugsme un nodarbinātība” 8.3.3. specifiskā atbalsta mērķa “Attīstīt NEET jauniešu prasmes un veicināt to iesaisti izglītībā, NVA </w:t>
            </w:r>
            <w:r w:rsidRPr="00D5149B">
              <w:rPr>
                <w:bCs/>
                <w:sz w:val="20"/>
                <w:szCs w:val="20"/>
              </w:rPr>
              <w:t xml:space="preserve">īstenotajos pasākumos </w:t>
            </w:r>
            <w:r w:rsidRPr="00D5149B">
              <w:rPr>
                <w:bCs/>
                <w:color w:val="000000" w:themeColor="text1"/>
                <w:sz w:val="20"/>
                <w:szCs w:val="20"/>
              </w:rPr>
              <w:t xml:space="preserve">Jauniešu garantijas ietvaros </w:t>
            </w:r>
            <w:r w:rsidRPr="00D5149B">
              <w:rPr>
                <w:bCs/>
                <w:sz w:val="20"/>
                <w:szCs w:val="20"/>
              </w:rPr>
              <w:t>un nevalstisko</w:t>
            </w:r>
            <w:r w:rsidRPr="00431538">
              <w:rPr>
                <w:bCs/>
                <w:sz w:val="20"/>
                <w:szCs w:val="20"/>
              </w:rPr>
              <w:t xml:space="preserve"> organizāciju vai jauniešu centru darbībā” īstenošanas noteikumi</w:t>
            </w:r>
            <w:r w:rsidRPr="00431538">
              <w:rPr>
                <w:sz w:val="20"/>
                <w:szCs w:val="20"/>
              </w:rPr>
              <w:t>”.</w:t>
            </w:r>
          </w:p>
          <w:p w14:paraId="60938DB1" w14:textId="77777777" w:rsidR="00F64325" w:rsidRPr="00431538" w:rsidRDefault="00F64325" w:rsidP="00F64325">
            <w:pPr>
              <w:ind w:firstLine="720"/>
              <w:jc w:val="both"/>
              <w:rPr>
                <w:sz w:val="20"/>
                <w:szCs w:val="20"/>
              </w:rPr>
            </w:pPr>
          </w:p>
          <w:p w14:paraId="0D1F53A6" w14:textId="77777777" w:rsidR="00F64325" w:rsidRPr="00431538" w:rsidRDefault="00F64325" w:rsidP="00F64325">
            <w:pPr>
              <w:ind w:firstLine="720"/>
              <w:jc w:val="both"/>
              <w:rPr>
                <w:sz w:val="20"/>
                <w:szCs w:val="20"/>
              </w:rPr>
            </w:pPr>
            <w:r w:rsidRPr="00431538">
              <w:rPr>
                <w:sz w:val="20"/>
                <w:szCs w:val="20"/>
              </w:rPr>
              <w:t>2. Izteikt 1.1. apakšpunktu šādā redakcijā:</w:t>
            </w:r>
          </w:p>
          <w:p w14:paraId="05D8B8EA" w14:textId="77777777" w:rsidR="00F64325" w:rsidRPr="00431538" w:rsidRDefault="00F64325" w:rsidP="00F64325">
            <w:pPr>
              <w:ind w:firstLine="720"/>
              <w:jc w:val="both"/>
              <w:rPr>
                <w:sz w:val="20"/>
                <w:szCs w:val="20"/>
              </w:rPr>
            </w:pPr>
          </w:p>
          <w:p w14:paraId="109BE31E" w14:textId="0C145B84" w:rsidR="00F64325" w:rsidRPr="00431538" w:rsidRDefault="00F64325" w:rsidP="00F64325">
            <w:pPr>
              <w:ind w:firstLine="720"/>
              <w:jc w:val="both"/>
              <w:rPr>
                <w:sz w:val="20"/>
                <w:szCs w:val="20"/>
              </w:rPr>
            </w:pPr>
            <w:r w:rsidRPr="00431538">
              <w:rPr>
                <w:sz w:val="20"/>
                <w:szCs w:val="20"/>
              </w:rPr>
              <w:t xml:space="preserve">“1.1. kārtību, kādā īsteno darbības programmas “Izaugsme un nodarbinātība” prioritārā virziena “Izglītība, prasmes un mūžizglītība” 8.3.3. specifiskā atbalsta mērķi “Attīstīt NEET jauniešu prasmes un veicināt to iesaisti izglītībā, NVA īstenotajos pasākumos </w:t>
            </w:r>
            <w:r w:rsidRPr="00D5149B">
              <w:rPr>
                <w:bCs/>
                <w:color w:val="000000" w:themeColor="text1"/>
                <w:sz w:val="20"/>
                <w:szCs w:val="20"/>
              </w:rPr>
              <w:t>Jauniešu garantijas ietvaros</w:t>
            </w:r>
            <w:r w:rsidRPr="00D5149B">
              <w:rPr>
                <w:bCs/>
                <w:sz w:val="20"/>
                <w:szCs w:val="20"/>
              </w:rPr>
              <w:t xml:space="preserve"> </w:t>
            </w:r>
            <w:r w:rsidRPr="00D5149B">
              <w:rPr>
                <w:sz w:val="20"/>
                <w:szCs w:val="20"/>
              </w:rPr>
              <w:t>un n</w:t>
            </w:r>
            <w:r w:rsidRPr="00431538">
              <w:rPr>
                <w:sz w:val="20"/>
                <w:szCs w:val="20"/>
              </w:rPr>
              <w:t>evalstisko organizāciju vai jauniešu centru darbībā” (turpmāk – atbalsta mērķis);”</w:t>
            </w:r>
          </w:p>
        </w:tc>
      </w:tr>
      <w:tr w:rsidR="00BA25BA" w:rsidRPr="00431538" w14:paraId="5DCA7C1A" w14:textId="77777777" w:rsidTr="007E71CC">
        <w:trPr>
          <w:trHeight w:val="274"/>
        </w:trPr>
        <w:tc>
          <w:tcPr>
            <w:tcW w:w="372" w:type="pct"/>
            <w:shd w:val="clear" w:color="auto" w:fill="FFFFFF" w:themeFill="background1"/>
          </w:tcPr>
          <w:p w14:paraId="2E436175" w14:textId="5981F404" w:rsidR="00BA25BA" w:rsidRPr="00431538" w:rsidRDefault="00BA25BA" w:rsidP="009E2178">
            <w:pPr>
              <w:numPr>
                <w:ilvl w:val="0"/>
                <w:numId w:val="31"/>
              </w:numPr>
              <w:tabs>
                <w:tab w:val="center" w:pos="284"/>
              </w:tabs>
              <w:ind w:left="0" w:firstLine="0"/>
              <w:rPr>
                <w:sz w:val="20"/>
                <w:szCs w:val="20"/>
              </w:rPr>
            </w:pPr>
          </w:p>
        </w:tc>
        <w:tc>
          <w:tcPr>
            <w:tcW w:w="1053" w:type="pct"/>
            <w:shd w:val="clear" w:color="auto" w:fill="auto"/>
          </w:tcPr>
          <w:p w14:paraId="7763987C" w14:textId="42DDC827" w:rsidR="00BA25BA" w:rsidRPr="00431538" w:rsidRDefault="00F64325" w:rsidP="009E2178">
            <w:pPr>
              <w:jc w:val="both"/>
              <w:rPr>
                <w:sz w:val="20"/>
                <w:szCs w:val="20"/>
              </w:rPr>
            </w:pPr>
            <w:r w:rsidRPr="00431538">
              <w:rPr>
                <w:b/>
                <w:sz w:val="20"/>
                <w:szCs w:val="20"/>
              </w:rPr>
              <w:t>MK noteikumu projekts</w:t>
            </w:r>
          </w:p>
          <w:p w14:paraId="0251F705" w14:textId="77777777" w:rsidR="00F64325" w:rsidRPr="00431538" w:rsidRDefault="00F64325" w:rsidP="00F64325">
            <w:pPr>
              <w:ind w:firstLine="720"/>
              <w:jc w:val="both"/>
              <w:rPr>
                <w:sz w:val="20"/>
                <w:szCs w:val="20"/>
              </w:rPr>
            </w:pPr>
            <w:r w:rsidRPr="00431538">
              <w:rPr>
                <w:sz w:val="20"/>
                <w:szCs w:val="20"/>
              </w:rPr>
              <w:t>3. Izteikt 2.2. un 2.3. apakšpunktu šādā redakcijā:</w:t>
            </w:r>
          </w:p>
          <w:p w14:paraId="1D7E1A97" w14:textId="77777777" w:rsidR="00F64325" w:rsidRPr="00431538" w:rsidRDefault="00F64325" w:rsidP="00F64325">
            <w:pPr>
              <w:ind w:firstLine="720"/>
              <w:jc w:val="both"/>
              <w:rPr>
                <w:sz w:val="20"/>
                <w:szCs w:val="20"/>
              </w:rPr>
            </w:pPr>
          </w:p>
          <w:p w14:paraId="09CEC6F0" w14:textId="77777777" w:rsidR="00F64325" w:rsidRPr="00431538" w:rsidRDefault="00F64325" w:rsidP="00F64325">
            <w:pPr>
              <w:ind w:firstLine="720"/>
              <w:jc w:val="both"/>
              <w:rPr>
                <w:sz w:val="20"/>
                <w:szCs w:val="20"/>
              </w:rPr>
            </w:pPr>
            <w:r w:rsidRPr="00431538">
              <w:rPr>
                <w:sz w:val="20"/>
                <w:szCs w:val="20"/>
              </w:rPr>
              <w:t xml:space="preserve">“2.2. mērķa grupas jaunieša iesaiste projektā – </w:t>
            </w:r>
            <w:r w:rsidRPr="00431538">
              <w:rPr>
                <w:sz w:val="20"/>
                <w:szCs w:val="20"/>
              </w:rPr>
              <w:lastRenderedPageBreak/>
              <w:t>atbalstāmo darbību kopums, kas aptver trīs posmus: mērķa grupas jaunieša uzrunāšanu, profilēšanu un konsultēšanu, kā arī individuālās pasākumu programmas izstrādi vai mērķa grupas jaunieša virzību uz Valsts izglītības attīstības aģentūras īstenotajiem Jauniešu garantijas projekta pasākumiem vai Nodarbinātības valsts aģentūras īstenotajiem aktīvajiem nodarbinātības vai preventīvajiem bezdarba samazināšanas pasākumiem;</w:t>
            </w:r>
          </w:p>
          <w:p w14:paraId="5CB29285" w14:textId="77777777" w:rsidR="00F64325" w:rsidRPr="00431538" w:rsidRDefault="00F64325" w:rsidP="00F64325">
            <w:pPr>
              <w:ind w:firstLine="720"/>
              <w:jc w:val="both"/>
              <w:rPr>
                <w:sz w:val="20"/>
                <w:szCs w:val="20"/>
              </w:rPr>
            </w:pPr>
          </w:p>
          <w:p w14:paraId="62FF1AE3" w14:textId="7BCACA81" w:rsidR="00F64325" w:rsidRPr="00431538" w:rsidRDefault="00F64325" w:rsidP="00F64325">
            <w:pPr>
              <w:ind w:firstLine="720"/>
              <w:jc w:val="both"/>
              <w:rPr>
                <w:sz w:val="20"/>
                <w:szCs w:val="20"/>
              </w:rPr>
            </w:pPr>
            <w:r w:rsidRPr="00431538">
              <w:rPr>
                <w:sz w:val="20"/>
                <w:szCs w:val="20"/>
              </w:rPr>
              <w:t>2.3. mērķa grupas jaunieša individuālā pasākumu programma – atbilstoši finansējuma saņēmēja izstrādātajām metodoloģiskajām vadlīnijām veidots pasākumu kopums, kas piemērots konkrētam mērķa grupas jaunietim, ir balstīts uz mērķa grupas jaunieša profilēšanas rezultātiem un vērsts uz viņa prasmju attīstību, lai sekmētu jaunieša iesaisti izglītībā, tai skaitā aroda apguvē pie amata meistara</w:t>
            </w:r>
            <w:r w:rsidRPr="00431538">
              <w:rPr>
                <w:rStyle w:val="CommentReference"/>
                <w:sz w:val="20"/>
                <w:szCs w:val="20"/>
              </w:rPr>
              <w:t xml:space="preserve">, nodarbinātībā, </w:t>
            </w:r>
            <w:r w:rsidRPr="00431538">
              <w:rPr>
                <w:sz w:val="20"/>
                <w:szCs w:val="20"/>
              </w:rPr>
              <w:t xml:space="preserve">Valsts izglītības attīstības aģentūras īstenotajos Jauniešu garantijas projekta pasākumos vai Nodarbinātības valsts aģentūras īstenotajos aktīvajos nodarbinātības vai preventīvajos bezdarba samazināšanas pasākumos, kā arī nevalstisko organizāciju vai jauniešu centru darbībā. Individuālā pasākumu programma ir sekmīgi izpildīta, ja tās noslēgumā mērķa grupas </w:t>
            </w:r>
            <w:r w:rsidRPr="00431538">
              <w:rPr>
                <w:sz w:val="20"/>
                <w:szCs w:val="20"/>
              </w:rPr>
              <w:lastRenderedPageBreak/>
              <w:t>jaunietis ir iesaistījies izglītībā, tai skaitā aroda apguvē pie amata meistara, Valsts izglītības attīstības aģentūras īstenotajos Jauniešu garantijas projekta pasākumos vai Nodarbinātības valsts aģentūras īstenotajos aktīvajos nodarbinātības vai preventīvajos bezdarba samazināšanas pasākumos vai nodarbinātībā, kā arī nevalstisko organizāciju vai jauniešu centru darbībā;”.</w:t>
            </w:r>
          </w:p>
        </w:tc>
        <w:tc>
          <w:tcPr>
            <w:tcW w:w="1376" w:type="pct"/>
            <w:shd w:val="clear" w:color="auto" w:fill="auto"/>
          </w:tcPr>
          <w:p w14:paraId="7BDD7720" w14:textId="77777777" w:rsidR="00BA25BA" w:rsidRPr="00431538" w:rsidRDefault="00F64325" w:rsidP="0060338B">
            <w:pPr>
              <w:pStyle w:val="NormalWeb"/>
              <w:spacing w:before="0" w:beforeAutospacing="0" w:after="0" w:afterAutospacing="0"/>
              <w:jc w:val="both"/>
              <w:rPr>
                <w:b/>
                <w:sz w:val="20"/>
                <w:szCs w:val="20"/>
              </w:rPr>
            </w:pPr>
            <w:r w:rsidRPr="00431538">
              <w:rPr>
                <w:b/>
                <w:sz w:val="20"/>
                <w:szCs w:val="20"/>
              </w:rPr>
              <w:lastRenderedPageBreak/>
              <w:t>Tieslietu ministrija</w:t>
            </w:r>
          </w:p>
          <w:p w14:paraId="6A875B5B" w14:textId="3A8B8ADD" w:rsidR="00F64325" w:rsidRPr="00431538" w:rsidRDefault="00F64325" w:rsidP="00F64325">
            <w:pPr>
              <w:widowControl w:val="0"/>
              <w:spacing w:line="276" w:lineRule="auto"/>
              <w:jc w:val="both"/>
              <w:rPr>
                <w:color w:val="000000"/>
                <w:sz w:val="20"/>
                <w:szCs w:val="20"/>
              </w:rPr>
            </w:pPr>
            <w:r w:rsidRPr="00431538">
              <w:rPr>
                <w:color w:val="000000"/>
                <w:sz w:val="20"/>
                <w:szCs w:val="20"/>
              </w:rPr>
              <w:t xml:space="preserve">Tieslietu ministrija izsaka bažas par projekta 3. punktā un citviet projektā ietvertās mērķa grupas paplašināšanas atbilstību </w:t>
            </w:r>
            <w:bookmarkStart w:id="3" w:name="_Hlk7445996"/>
            <w:r w:rsidRPr="00431538">
              <w:rPr>
                <w:color w:val="000000"/>
                <w:sz w:val="20"/>
                <w:szCs w:val="20"/>
              </w:rPr>
              <w:t xml:space="preserve">specifiskā atbalsta mērķim, Darbības programmai “Izaugsme un nodarbinātība” un projekta </w:t>
            </w:r>
            <w:r w:rsidRPr="00431538">
              <w:rPr>
                <w:color w:val="000000"/>
                <w:sz w:val="20"/>
                <w:szCs w:val="20"/>
              </w:rPr>
              <w:lastRenderedPageBreak/>
              <w:t>tvērumam</w:t>
            </w:r>
            <w:bookmarkEnd w:id="3"/>
            <w:r w:rsidRPr="00431538">
              <w:rPr>
                <w:color w:val="000000"/>
                <w:sz w:val="20"/>
                <w:szCs w:val="20"/>
              </w:rPr>
              <w:t>. Attiecīgi lūdzam projekta anotācijā sniegt izvērstu pamatojumu minētā regulējuma sasaistei ar specifiskā atbalsta mērķi, Darbības programmu “Izaugsme un nodarbinātība” un projekta tvērumu. Ja šādu skaidrojumu nav iespējams sniegt, lūdzam minēto regulējumu svītrot, nepieciešamības gadījumā to “pārceļot” uz citu ārējo normatīvo aktu.</w:t>
            </w:r>
          </w:p>
        </w:tc>
        <w:tc>
          <w:tcPr>
            <w:tcW w:w="1124" w:type="pct"/>
            <w:shd w:val="clear" w:color="auto" w:fill="auto"/>
          </w:tcPr>
          <w:p w14:paraId="1DEC3D84" w14:textId="1852F58A" w:rsidR="00BA25BA" w:rsidRPr="00431538" w:rsidRDefault="00F33010" w:rsidP="009E2178">
            <w:pPr>
              <w:jc w:val="both"/>
              <w:rPr>
                <w:b/>
                <w:sz w:val="20"/>
                <w:szCs w:val="20"/>
              </w:rPr>
            </w:pPr>
            <w:r w:rsidRPr="00431538">
              <w:rPr>
                <w:b/>
                <w:sz w:val="20"/>
                <w:szCs w:val="20"/>
              </w:rPr>
              <w:lastRenderedPageBreak/>
              <w:t>Ņemts vērā</w:t>
            </w:r>
          </w:p>
          <w:p w14:paraId="01CD68DF" w14:textId="11BB7DA9" w:rsidR="00F33010" w:rsidRPr="00431538" w:rsidRDefault="00F33010" w:rsidP="009E2178">
            <w:pPr>
              <w:jc w:val="both"/>
              <w:rPr>
                <w:b/>
                <w:sz w:val="20"/>
                <w:szCs w:val="20"/>
              </w:rPr>
            </w:pPr>
            <w:r w:rsidRPr="00431538">
              <w:rPr>
                <w:b/>
                <w:sz w:val="20"/>
                <w:szCs w:val="20"/>
              </w:rPr>
              <w:t>Sniegts skaidrojums</w:t>
            </w:r>
          </w:p>
          <w:p w14:paraId="7BE47543" w14:textId="1D2FF673" w:rsidR="00F33010" w:rsidRPr="00431538" w:rsidRDefault="00F33010" w:rsidP="009E2178">
            <w:pPr>
              <w:jc w:val="both"/>
              <w:rPr>
                <w:sz w:val="20"/>
                <w:szCs w:val="20"/>
              </w:rPr>
            </w:pPr>
            <w:r w:rsidRPr="00431538">
              <w:rPr>
                <w:sz w:val="20"/>
                <w:szCs w:val="20"/>
              </w:rPr>
              <w:t>D</w:t>
            </w:r>
            <w:r w:rsidR="007E71CC">
              <w:rPr>
                <w:sz w:val="20"/>
                <w:szCs w:val="20"/>
              </w:rPr>
              <w:t xml:space="preserve">P </w:t>
            </w:r>
            <w:r w:rsidRPr="00431538">
              <w:rPr>
                <w:sz w:val="20"/>
                <w:szCs w:val="20"/>
              </w:rPr>
              <w:t>ietvertais 8.3.3.</w:t>
            </w:r>
            <w:r w:rsidR="007E71CC">
              <w:rPr>
                <w:color w:val="000000"/>
                <w:sz w:val="20"/>
                <w:szCs w:val="20"/>
              </w:rPr>
              <w:t xml:space="preserve"> specifiskā atbalsta mērķa</w:t>
            </w:r>
            <w:r w:rsidRPr="00431538">
              <w:rPr>
                <w:sz w:val="20"/>
                <w:szCs w:val="20"/>
              </w:rPr>
              <w:t xml:space="preserve"> nosaukums un pasākuma apraksts nosaka, ka 8.3.3.SAM mērķis ir attīstīt </w:t>
            </w:r>
            <w:r w:rsidR="003E47C9" w:rsidRPr="00431538">
              <w:rPr>
                <w:sz w:val="20"/>
                <w:szCs w:val="20"/>
              </w:rPr>
              <w:t xml:space="preserve">NEET </w:t>
            </w:r>
            <w:r w:rsidRPr="00431538">
              <w:rPr>
                <w:sz w:val="20"/>
                <w:szCs w:val="20"/>
              </w:rPr>
              <w:t>j</w:t>
            </w:r>
            <w:r w:rsidR="003E47C9" w:rsidRPr="00431538">
              <w:rPr>
                <w:sz w:val="20"/>
                <w:szCs w:val="20"/>
              </w:rPr>
              <w:t xml:space="preserve">auniešu </w:t>
            </w:r>
            <w:r w:rsidR="003E47C9" w:rsidRPr="00431538">
              <w:rPr>
                <w:sz w:val="20"/>
                <w:szCs w:val="20"/>
              </w:rPr>
              <w:lastRenderedPageBreak/>
              <w:t>prasmes un veicināt to</w:t>
            </w:r>
            <w:r w:rsidRPr="00431538">
              <w:rPr>
                <w:sz w:val="20"/>
                <w:szCs w:val="20"/>
              </w:rPr>
              <w:t xml:space="preserve"> iesaisti izglītībā, </w:t>
            </w:r>
            <w:r w:rsidR="003E47C9" w:rsidRPr="00431538">
              <w:rPr>
                <w:sz w:val="20"/>
                <w:szCs w:val="20"/>
              </w:rPr>
              <w:t xml:space="preserve">NVA </w:t>
            </w:r>
            <w:r w:rsidRPr="00431538">
              <w:rPr>
                <w:sz w:val="20"/>
                <w:szCs w:val="20"/>
              </w:rPr>
              <w:t>īstenotajos</w:t>
            </w:r>
            <w:r w:rsidR="003E47C9" w:rsidRPr="00431538">
              <w:rPr>
                <w:sz w:val="20"/>
                <w:szCs w:val="20"/>
              </w:rPr>
              <w:t xml:space="preserve"> pasākumos</w:t>
            </w:r>
            <w:r w:rsidRPr="00431538">
              <w:rPr>
                <w:sz w:val="20"/>
                <w:szCs w:val="20"/>
              </w:rPr>
              <w:t xml:space="preserve"> </w:t>
            </w:r>
            <w:r w:rsidR="003E47C9" w:rsidRPr="00431538">
              <w:rPr>
                <w:sz w:val="20"/>
                <w:szCs w:val="20"/>
              </w:rPr>
              <w:t>j</w:t>
            </w:r>
            <w:r w:rsidRPr="00431538">
              <w:rPr>
                <w:sz w:val="20"/>
                <w:szCs w:val="20"/>
              </w:rPr>
              <w:t xml:space="preserve">auniešu garantijas </w:t>
            </w:r>
            <w:r w:rsidR="003E47C9" w:rsidRPr="00431538">
              <w:rPr>
                <w:sz w:val="20"/>
                <w:szCs w:val="20"/>
              </w:rPr>
              <w:t xml:space="preserve">ietvaros un </w:t>
            </w:r>
            <w:r w:rsidRPr="00431538">
              <w:rPr>
                <w:sz w:val="20"/>
                <w:szCs w:val="20"/>
              </w:rPr>
              <w:t>nevalstisko organizāciju vai jauniešu centru darbībā.</w:t>
            </w:r>
          </w:p>
          <w:p w14:paraId="5E7A10E0" w14:textId="1A66B1BE" w:rsidR="00C3180F" w:rsidRPr="00431538" w:rsidRDefault="00F33010" w:rsidP="00C3180F">
            <w:pPr>
              <w:jc w:val="both"/>
              <w:rPr>
                <w:sz w:val="20"/>
                <w:szCs w:val="20"/>
              </w:rPr>
            </w:pPr>
            <w:r w:rsidRPr="00431538">
              <w:rPr>
                <w:sz w:val="20"/>
                <w:szCs w:val="20"/>
              </w:rPr>
              <w:t>D</w:t>
            </w:r>
            <w:r w:rsidR="007E71CC">
              <w:rPr>
                <w:sz w:val="20"/>
                <w:szCs w:val="20"/>
              </w:rPr>
              <w:t xml:space="preserve">P </w:t>
            </w:r>
            <w:r w:rsidRPr="00431538">
              <w:rPr>
                <w:sz w:val="20"/>
                <w:szCs w:val="20"/>
              </w:rPr>
              <w:t>tiek ietverts nosacījums, ka 8.3.3</w:t>
            </w:r>
            <w:r w:rsidR="007E71CC">
              <w:rPr>
                <w:sz w:val="20"/>
                <w:szCs w:val="20"/>
              </w:rPr>
              <w:t xml:space="preserve">.SAM ietvaros tiek sniegts atbalsts NEET jauniešiem, nenosakot, ka atbalsts sniedzams </w:t>
            </w:r>
            <w:r w:rsidRPr="00431538">
              <w:rPr>
                <w:sz w:val="20"/>
                <w:szCs w:val="20"/>
              </w:rPr>
              <w:t>tikai NVA</w:t>
            </w:r>
            <w:r w:rsidR="009778C9">
              <w:rPr>
                <w:sz w:val="20"/>
                <w:szCs w:val="20"/>
              </w:rPr>
              <w:t xml:space="preserve"> reģistrētiem</w:t>
            </w:r>
            <w:r w:rsidR="003E47C9" w:rsidRPr="00431538">
              <w:rPr>
                <w:sz w:val="20"/>
                <w:szCs w:val="20"/>
              </w:rPr>
              <w:t xml:space="preserve"> vai</w:t>
            </w:r>
            <w:r w:rsidRPr="00431538">
              <w:rPr>
                <w:sz w:val="20"/>
                <w:szCs w:val="20"/>
              </w:rPr>
              <w:t xml:space="preserve"> nereģistrēti</w:t>
            </w:r>
            <w:r w:rsidR="007E71CC">
              <w:rPr>
                <w:sz w:val="20"/>
                <w:szCs w:val="20"/>
              </w:rPr>
              <w:t>em</w:t>
            </w:r>
            <w:r w:rsidRPr="00431538">
              <w:rPr>
                <w:sz w:val="20"/>
                <w:szCs w:val="20"/>
              </w:rPr>
              <w:t xml:space="preserve"> jaunie</w:t>
            </w:r>
            <w:r w:rsidR="003E47C9" w:rsidRPr="00431538">
              <w:rPr>
                <w:sz w:val="20"/>
                <w:szCs w:val="20"/>
              </w:rPr>
              <w:t>ši</w:t>
            </w:r>
            <w:r w:rsidR="009778C9">
              <w:rPr>
                <w:sz w:val="20"/>
                <w:szCs w:val="20"/>
              </w:rPr>
              <w:t>em</w:t>
            </w:r>
            <w:r w:rsidR="003E47C9" w:rsidRPr="00431538">
              <w:rPr>
                <w:sz w:val="20"/>
                <w:szCs w:val="20"/>
              </w:rPr>
              <w:t xml:space="preserve">, līdz ar ko ir iespējams </w:t>
            </w:r>
            <w:r w:rsidR="007E71CC">
              <w:rPr>
                <w:sz w:val="20"/>
                <w:szCs w:val="20"/>
              </w:rPr>
              <w:t xml:space="preserve">no </w:t>
            </w:r>
            <w:r w:rsidR="00431538">
              <w:rPr>
                <w:sz w:val="20"/>
                <w:szCs w:val="20"/>
              </w:rPr>
              <w:t>noteikumu projekt</w:t>
            </w:r>
            <w:r w:rsidR="007E71CC">
              <w:rPr>
                <w:sz w:val="20"/>
                <w:szCs w:val="20"/>
              </w:rPr>
              <w:t>a</w:t>
            </w:r>
            <w:r w:rsidR="003E47C9" w:rsidRPr="00431538">
              <w:rPr>
                <w:sz w:val="20"/>
                <w:szCs w:val="20"/>
              </w:rPr>
              <w:t xml:space="preserve"> </w:t>
            </w:r>
            <w:r w:rsidR="00C3180F">
              <w:rPr>
                <w:sz w:val="20"/>
                <w:szCs w:val="20"/>
              </w:rPr>
              <w:t>izslēgt ierobežojošo nosacījumu par atbalstu tikai NVA nereģistrētiem NEET jauniešiem, tādejādi rodot nosacījumu mērķa grupas paplašināšanai</w:t>
            </w:r>
            <w:r w:rsidR="003E47C9" w:rsidRPr="00431538">
              <w:rPr>
                <w:sz w:val="20"/>
                <w:szCs w:val="20"/>
              </w:rPr>
              <w:t>, kas nav pretrunā ar DP.</w:t>
            </w:r>
          </w:p>
        </w:tc>
        <w:tc>
          <w:tcPr>
            <w:tcW w:w="1075" w:type="pct"/>
            <w:shd w:val="clear" w:color="auto" w:fill="auto"/>
          </w:tcPr>
          <w:p w14:paraId="63F19FB8" w14:textId="67947BAD" w:rsidR="00BA25BA" w:rsidRPr="00F70370" w:rsidRDefault="00F70370" w:rsidP="00B4310A">
            <w:pPr>
              <w:jc w:val="both"/>
              <w:rPr>
                <w:b/>
                <w:sz w:val="20"/>
                <w:szCs w:val="20"/>
              </w:rPr>
            </w:pPr>
            <w:r w:rsidRPr="00431538">
              <w:rPr>
                <w:b/>
                <w:sz w:val="20"/>
                <w:szCs w:val="20"/>
              </w:rPr>
              <w:lastRenderedPageBreak/>
              <w:t>MK noteikumu projekts</w:t>
            </w:r>
          </w:p>
          <w:p w14:paraId="76D728A5" w14:textId="1F81D81D" w:rsidR="00347777" w:rsidRPr="00F70370" w:rsidRDefault="00347777" w:rsidP="001D7FA0">
            <w:pPr>
              <w:ind w:firstLine="720"/>
              <w:jc w:val="both"/>
              <w:rPr>
                <w:sz w:val="20"/>
                <w:szCs w:val="20"/>
              </w:rPr>
            </w:pPr>
            <w:r w:rsidRPr="00F70370">
              <w:rPr>
                <w:sz w:val="20"/>
                <w:szCs w:val="20"/>
              </w:rPr>
              <w:t>3. Izteikt 2.2. un 2.3. apakšpunktu šādā redakcijā:</w:t>
            </w:r>
          </w:p>
          <w:p w14:paraId="112133E2" w14:textId="6782C9BA" w:rsidR="00347777" w:rsidRPr="00F70370" w:rsidRDefault="00347777" w:rsidP="001D7FA0">
            <w:pPr>
              <w:ind w:firstLine="720"/>
              <w:jc w:val="both"/>
              <w:rPr>
                <w:sz w:val="20"/>
                <w:szCs w:val="20"/>
              </w:rPr>
            </w:pPr>
            <w:r w:rsidRPr="00F70370">
              <w:rPr>
                <w:sz w:val="20"/>
                <w:szCs w:val="20"/>
              </w:rPr>
              <w:t xml:space="preserve">“2.2. mērķa grupas jaunieša iesaiste projektā – atbalstāmo darbību kopums, kas </w:t>
            </w:r>
            <w:r w:rsidRPr="00F70370">
              <w:rPr>
                <w:sz w:val="20"/>
                <w:szCs w:val="20"/>
              </w:rPr>
              <w:lastRenderedPageBreak/>
              <w:t>aptver trīs posmus: mērķa grupas jaunieša uzrunāšanu, profilēšanu un konsultēšanu, kā arī individuālās pasākumu programmas izstrādi vai mērķa</w:t>
            </w:r>
            <w:r w:rsidRPr="00F70370">
              <w:rPr>
                <w:sz w:val="20"/>
                <w:szCs w:val="20"/>
                <w:shd w:val="clear" w:color="auto" w:fill="F1F1F1"/>
              </w:rPr>
              <w:t xml:space="preserve"> </w:t>
            </w:r>
            <w:r w:rsidRPr="00F70370">
              <w:rPr>
                <w:sz w:val="20"/>
                <w:szCs w:val="20"/>
              </w:rPr>
              <w:t>grupas jaunieša virzību uz Valsts izglītības attīstības aģentūras īsteno</w:t>
            </w:r>
            <w:r w:rsidRPr="009778C9">
              <w:rPr>
                <w:sz w:val="20"/>
                <w:szCs w:val="20"/>
              </w:rPr>
              <w:t xml:space="preserve">to </w:t>
            </w:r>
            <w:r w:rsidRPr="00F70370">
              <w:rPr>
                <w:sz w:val="20"/>
                <w:szCs w:val="20"/>
              </w:rPr>
              <w:t>Jauniešu garantijas projekta pasākum</w:t>
            </w:r>
            <w:r w:rsidRPr="009778C9">
              <w:rPr>
                <w:sz w:val="20"/>
                <w:szCs w:val="20"/>
              </w:rPr>
              <w:t xml:space="preserve">u </w:t>
            </w:r>
            <w:r w:rsidRPr="00F70370">
              <w:rPr>
                <w:sz w:val="20"/>
                <w:szCs w:val="20"/>
              </w:rPr>
              <w:t>vai Nodarbinātības valsts aģentūras īstenotajiem aktīvajiem nodarbinātības vai preventīvajiem bezdarba samazināšanas pasākumiem;</w:t>
            </w:r>
          </w:p>
          <w:p w14:paraId="4B42D3F7" w14:textId="4D28B153" w:rsidR="00347777" w:rsidRPr="00F70370" w:rsidRDefault="00347777" w:rsidP="00C3180F">
            <w:pPr>
              <w:ind w:firstLine="720"/>
              <w:jc w:val="both"/>
              <w:rPr>
                <w:sz w:val="20"/>
                <w:szCs w:val="20"/>
              </w:rPr>
            </w:pPr>
            <w:r w:rsidRPr="00F70370">
              <w:rPr>
                <w:sz w:val="20"/>
                <w:szCs w:val="20"/>
              </w:rPr>
              <w:t>2.3. mērķa grupas jaunieša individuālā pasākumu programma – atbilstoši finansējuma saņēmēja izstrādātajām metodoloģiskajām vadlīnijām veidots pasākumu kopums, kas piemērots konkrētam mērķa grupas jaunietim, ir balstīts uz mērķa grupas jaunieša profilēšanas rezultātiem un vērsts uz viņa prasmju attīstību, lai sekmētu jaunieša iesaisti izglītībā, tai skaitā aroda apguvē pie amata meistara</w:t>
            </w:r>
            <w:r w:rsidRPr="00F70370">
              <w:rPr>
                <w:rStyle w:val="CommentReference"/>
                <w:sz w:val="20"/>
                <w:szCs w:val="20"/>
              </w:rPr>
              <w:t xml:space="preserve">, nodarbinātībā, </w:t>
            </w:r>
            <w:r w:rsidRPr="00F70370">
              <w:rPr>
                <w:sz w:val="20"/>
                <w:szCs w:val="20"/>
              </w:rPr>
              <w:t>Valsts izglītības attīstības aģentūras īstenotaj</w:t>
            </w:r>
            <w:r w:rsidRPr="00F01A71">
              <w:rPr>
                <w:sz w:val="20"/>
                <w:szCs w:val="20"/>
              </w:rPr>
              <w:t>ā</w:t>
            </w:r>
            <w:r w:rsidRPr="00F70370">
              <w:rPr>
                <w:sz w:val="20"/>
                <w:szCs w:val="20"/>
              </w:rPr>
              <w:t xml:space="preserve"> Jauniešu garantijas projekta pasākum</w:t>
            </w:r>
            <w:r w:rsidRPr="00F01A71">
              <w:rPr>
                <w:sz w:val="20"/>
                <w:szCs w:val="20"/>
              </w:rPr>
              <w:t>ā</w:t>
            </w:r>
            <w:r w:rsidRPr="00F70370">
              <w:rPr>
                <w:sz w:val="20"/>
                <w:szCs w:val="20"/>
              </w:rPr>
              <w:t xml:space="preserve"> vai Nodarbinātības valsts aģentūras īstenotajos aktīvajos nodarbinātības vai preventīvajos bezdarba samazināšanas pasākumos, kā arī nevalstisko organizāciju vai jauniešu centru darbībā. Individuālā pasākumu programma ir sekmīgi izpildīta, ja tās noslēgumā mērķa grupas jaunietis ir iesaistījies izglītībā, tai skaitā aroda apguvē pie amata meistara, Valsts izglītības attīstības aģentūras īstenotaj</w:t>
            </w:r>
            <w:r w:rsidRPr="000604A8">
              <w:rPr>
                <w:sz w:val="20"/>
                <w:szCs w:val="20"/>
              </w:rPr>
              <w:t>ā</w:t>
            </w:r>
            <w:r w:rsidRPr="00F70370">
              <w:rPr>
                <w:sz w:val="20"/>
                <w:szCs w:val="20"/>
              </w:rPr>
              <w:t xml:space="preserve"> Jauniešu </w:t>
            </w:r>
            <w:r w:rsidRPr="00F70370">
              <w:rPr>
                <w:sz w:val="20"/>
                <w:szCs w:val="20"/>
              </w:rPr>
              <w:lastRenderedPageBreak/>
              <w:t>garantijas projekta pasākum</w:t>
            </w:r>
            <w:r w:rsidRPr="000604A8">
              <w:rPr>
                <w:sz w:val="20"/>
                <w:szCs w:val="20"/>
              </w:rPr>
              <w:t>ā</w:t>
            </w:r>
            <w:r w:rsidRPr="00F70370">
              <w:rPr>
                <w:sz w:val="20"/>
                <w:szCs w:val="20"/>
              </w:rPr>
              <w:t xml:space="preserve"> vai Nodarbinātības valsts aģentūras īstenotajos aktīvajos nodarbinātības vai preventīvajos bezdarba samazināšanas pasākumos vai nodarbinātībā, kā arī nevalstisko organizācij</w:t>
            </w:r>
            <w:r w:rsidR="00C3180F" w:rsidRPr="00F70370">
              <w:rPr>
                <w:sz w:val="20"/>
                <w:szCs w:val="20"/>
              </w:rPr>
              <w:t>u vai jauniešu centru darbībā;”.</w:t>
            </w:r>
          </w:p>
        </w:tc>
      </w:tr>
      <w:tr w:rsidR="00BA25BA" w:rsidRPr="00431538" w14:paraId="57F09C22" w14:textId="176023AD" w:rsidTr="007E71CC">
        <w:trPr>
          <w:trHeight w:val="274"/>
        </w:trPr>
        <w:tc>
          <w:tcPr>
            <w:tcW w:w="372" w:type="pct"/>
            <w:shd w:val="clear" w:color="auto" w:fill="FFFFFF" w:themeFill="background1"/>
          </w:tcPr>
          <w:p w14:paraId="1C602C44" w14:textId="403CE9DC" w:rsidR="00BA25BA" w:rsidRPr="00431538" w:rsidRDefault="00BA25BA" w:rsidP="009E2178">
            <w:pPr>
              <w:numPr>
                <w:ilvl w:val="0"/>
                <w:numId w:val="31"/>
              </w:numPr>
              <w:tabs>
                <w:tab w:val="center" w:pos="284"/>
              </w:tabs>
              <w:ind w:left="0" w:firstLine="0"/>
              <w:rPr>
                <w:sz w:val="20"/>
                <w:szCs w:val="20"/>
              </w:rPr>
            </w:pPr>
          </w:p>
        </w:tc>
        <w:tc>
          <w:tcPr>
            <w:tcW w:w="1053" w:type="pct"/>
            <w:shd w:val="clear" w:color="auto" w:fill="auto"/>
          </w:tcPr>
          <w:p w14:paraId="51546ACA" w14:textId="2E91B36E" w:rsidR="00BA25BA" w:rsidRPr="00431538" w:rsidRDefault="00F64325" w:rsidP="009E2178">
            <w:pPr>
              <w:jc w:val="both"/>
              <w:rPr>
                <w:sz w:val="20"/>
                <w:szCs w:val="20"/>
              </w:rPr>
            </w:pPr>
            <w:r w:rsidRPr="00431538">
              <w:rPr>
                <w:b/>
                <w:sz w:val="20"/>
                <w:szCs w:val="20"/>
              </w:rPr>
              <w:t>MK noteikumu projekts</w:t>
            </w:r>
          </w:p>
          <w:p w14:paraId="205055E8" w14:textId="77777777" w:rsidR="00F64325" w:rsidRPr="00431538" w:rsidRDefault="00F64325" w:rsidP="00F64325">
            <w:pPr>
              <w:ind w:firstLine="720"/>
              <w:jc w:val="both"/>
              <w:rPr>
                <w:sz w:val="20"/>
                <w:szCs w:val="20"/>
              </w:rPr>
            </w:pPr>
            <w:r w:rsidRPr="00431538">
              <w:rPr>
                <w:sz w:val="20"/>
                <w:szCs w:val="20"/>
              </w:rPr>
              <w:t>5. Izteikt 23.1.1.3. apakšpunktu šādā redakcijā:</w:t>
            </w:r>
          </w:p>
          <w:p w14:paraId="44FC72AF" w14:textId="77777777" w:rsidR="00F64325" w:rsidRPr="00431538" w:rsidRDefault="00F64325" w:rsidP="00F64325">
            <w:pPr>
              <w:ind w:firstLine="720"/>
              <w:jc w:val="both"/>
              <w:rPr>
                <w:sz w:val="20"/>
                <w:szCs w:val="20"/>
              </w:rPr>
            </w:pPr>
          </w:p>
          <w:p w14:paraId="308EE7C0" w14:textId="5B654B30" w:rsidR="00F64325" w:rsidRPr="00431538" w:rsidRDefault="00F64325" w:rsidP="00F64325">
            <w:pPr>
              <w:ind w:firstLine="720"/>
              <w:jc w:val="both"/>
              <w:rPr>
                <w:sz w:val="20"/>
                <w:szCs w:val="20"/>
              </w:rPr>
            </w:pPr>
            <w:r w:rsidRPr="00431538">
              <w:rPr>
                <w:sz w:val="20"/>
                <w:szCs w:val="20"/>
              </w:rPr>
              <w:t>“23.1.1.3. jaunieša atbilstības pārbaude projekta mērķa grupai</w:t>
            </w:r>
            <w:r w:rsidRPr="00431538">
              <w:rPr>
                <w:iCs/>
                <w:sz w:val="20"/>
                <w:szCs w:val="20"/>
              </w:rPr>
              <w:t>, tai skaitā</w:t>
            </w:r>
            <w:r w:rsidR="00C3180F" w:rsidRPr="00C3180F">
              <w:rPr>
                <w:iCs/>
                <w:sz w:val="20"/>
                <w:szCs w:val="20"/>
              </w:rPr>
              <w:t xml:space="preserve"> </w:t>
            </w:r>
            <w:r w:rsidRPr="00431538">
              <w:rPr>
                <w:iCs/>
                <w:sz w:val="20"/>
                <w:szCs w:val="20"/>
              </w:rPr>
              <w:t xml:space="preserve">izmantojot </w:t>
            </w:r>
            <w:r w:rsidRPr="00431538">
              <w:rPr>
                <w:sz w:val="20"/>
                <w:szCs w:val="20"/>
              </w:rPr>
              <w:t>Sociālās palīdzības un sociālo pakalpojumu administrēšanas lietojumprogrammu”.</w:t>
            </w:r>
          </w:p>
        </w:tc>
        <w:tc>
          <w:tcPr>
            <w:tcW w:w="1376" w:type="pct"/>
            <w:shd w:val="clear" w:color="auto" w:fill="auto"/>
          </w:tcPr>
          <w:p w14:paraId="5E561559" w14:textId="3898DA88" w:rsidR="00BA25BA" w:rsidRPr="00431538" w:rsidRDefault="00F64325" w:rsidP="009E2178">
            <w:pPr>
              <w:pStyle w:val="Default"/>
              <w:adjustRightInd/>
              <w:jc w:val="both"/>
              <w:rPr>
                <w:b/>
                <w:color w:val="auto"/>
                <w:sz w:val="20"/>
                <w:szCs w:val="20"/>
              </w:rPr>
            </w:pPr>
            <w:r w:rsidRPr="00431538">
              <w:rPr>
                <w:b/>
                <w:color w:val="auto"/>
                <w:sz w:val="20"/>
                <w:szCs w:val="20"/>
              </w:rPr>
              <w:t>Tieslietu ministrija</w:t>
            </w:r>
          </w:p>
          <w:p w14:paraId="755D77B4" w14:textId="15ADC5A9" w:rsidR="00F64325" w:rsidRPr="00431538" w:rsidRDefault="00F64325" w:rsidP="00F64325">
            <w:pPr>
              <w:widowControl w:val="0"/>
              <w:spacing w:line="276" w:lineRule="auto"/>
              <w:jc w:val="both"/>
              <w:rPr>
                <w:sz w:val="20"/>
                <w:szCs w:val="20"/>
              </w:rPr>
            </w:pPr>
            <w:r w:rsidRPr="00431538">
              <w:rPr>
                <w:color w:val="000000"/>
                <w:sz w:val="20"/>
                <w:szCs w:val="20"/>
              </w:rPr>
              <w:t>Nav saprotams, kas ir projekta 5.punktā norādītā lietojumprogramma. Turklāt projekta anotācijā nav sniegts izvērsts skaidrojums par projekta 5. punktā ietverto grozījumu nepieciešamību. Ievērojot minēto, lūdzam papildināt ar izvērstu skaidrojumu projekta anotācijas I sadaļas 2. punktu atbilstoši Ministru kabineta 2009. gada 15. decembra instrukcijas Nr. 19 “Tiesību akta projekta sākotnējās ietekmes izvērtēšanas kārtība” 14. punktam.</w:t>
            </w:r>
          </w:p>
        </w:tc>
        <w:tc>
          <w:tcPr>
            <w:tcW w:w="1124" w:type="pct"/>
            <w:shd w:val="clear" w:color="auto" w:fill="auto"/>
          </w:tcPr>
          <w:p w14:paraId="6DA2F4AC" w14:textId="29045045" w:rsidR="0083452F" w:rsidRPr="00431538" w:rsidRDefault="00901788" w:rsidP="009E2178">
            <w:pPr>
              <w:jc w:val="both"/>
              <w:rPr>
                <w:b/>
                <w:sz w:val="20"/>
                <w:szCs w:val="20"/>
              </w:rPr>
            </w:pPr>
            <w:r w:rsidRPr="00431538">
              <w:rPr>
                <w:b/>
                <w:sz w:val="20"/>
                <w:szCs w:val="20"/>
              </w:rPr>
              <w:t>Ņemts vērā</w:t>
            </w:r>
            <w:r w:rsidR="0083452F">
              <w:rPr>
                <w:b/>
                <w:sz w:val="20"/>
                <w:szCs w:val="20"/>
              </w:rPr>
              <w:t>.</w:t>
            </w:r>
          </w:p>
          <w:p w14:paraId="1DC6351F" w14:textId="45CF2D47" w:rsidR="00901788" w:rsidRPr="00431538" w:rsidRDefault="0083452F" w:rsidP="002D4B11">
            <w:pPr>
              <w:jc w:val="both"/>
              <w:rPr>
                <w:sz w:val="20"/>
                <w:szCs w:val="20"/>
              </w:rPr>
            </w:pPr>
            <w:r>
              <w:rPr>
                <w:sz w:val="20"/>
                <w:szCs w:val="20"/>
              </w:rPr>
              <w:t xml:space="preserve">Skaidrojam, ka </w:t>
            </w:r>
            <w:r w:rsidR="002D4B11">
              <w:rPr>
                <w:sz w:val="20"/>
                <w:szCs w:val="20"/>
              </w:rPr>
              <w:t xml:space="preserve">lietojumprogrammas nosaukums MK noteikumu 5.punktā minēts atbilstoši </w:t>
            </w:r>
            <w:r w:rsidR="002D4B11" w:rsidRPr="00526EDD">
              <w:rPr>
                <w:sz w:val="20"/>
                <w:szCs w:val="20"/>
              </w:rPr>
              <w:t>Ministru kabinet</w:t>
            </w:r>
            <w:r w:rsidR="002D4B11">
              <w:rPr>
                <w:sz w:val="20"/>
                <w:szCs w:val="20"/>
              </w:rPr>
              <w:t xml:space="preserve">a 02.04.2019. noteikumu Nr.138 </w:t>
            </w:r>
            <w:r w:rsidR="002D4B11" w:rsidRPr="00BB2D8F">
              <w:t>“</w:t>
            </w:r>
            <w:r w:rsidR="002D4B11" w:rsidRPr="00103294">
              <w:rPr>
                <w:sz w:val="20"/>
                <w:szCs w:val="20"/>
              </w:rPr>
              <w:t>Noteikumi par sociālo pakalpojumu un sociālās palīdzības saņemšanu”</w:t>
            </w:r>
            <w:r w:rsidR="00010F9D">
              <w:rPr>
                <w:sz w:val="20"/>
                <w:szCs w:val="20"/>
              </w:rPr>
              <w:t xml:space="preserve"> anotācijā minētajam</w:t>
            </w:r>
            <w:r w:rsidR="002D4B11">
              <w:rPr>
                <w:sz w:val="20"/>
                <w:szCs w:val="20"/>
              </w:rPr>
              <w:t xml:space="preserve"> – </w:t>
            </w:r>
            <w:r w:rsidR="002D4B11" w:rsidRPr="00526EDD">
              <w:rPr>
                <w:sz w:val="20"/>
                <w:szCs w:val="20"/>
              </w:rPr>
              <w:t>Sociālās palīdzības un sociālo pakalpojumu a</w:t>
            </w:r>
            <w:r w:rsidR="002D4B11">
              <w:rPr>
                <w:sz w:val="20"/>
                <w:szCs w:val="20"/>
              </w:rPr>
              <w:t>dministrēšanas lietojumprogramma (SOPA).</w:t>
            </w:r>
          </w:p>
        </w:tc>
        <w:tc>
          <w:tcPr>
            <w:tcW w:w="1075" w:type="pct"/>
            <w:shd w:val="clear" w:color="auto" w:fill="auto"/>
          </w:tcPr>
          <w:p w14:paraId="613BDBE3" w14:textId="00FB5CAA" w:rsidR="00BA25BA" w:rsidRDefault="00F43481" w:rsidP="00F86975">
            <w:pPr>
              <w:jc w:val="both"/>
              <w:rPr>
                <w:b/>
                <w:sz w:val="20"/>
                <w:szCs w:val="20"/>
              </w:rPr>
            </w:pPr>
            <w:r w:rsidRPr="00F70370">
              <w:rPr>
                <w:b/>
                <w:sz w:val="20"/>
                <w:szCs w:val="20"/>
              </w:rPr>
              <w:t>MK noteikumu projekta anotācija</w:t>
            </w:r>
          </w:p>
          <w:p w14:paraId="63B48B47" w14:textId="555A56F1" w:rsidR="00C37B8E" w:rsidRPr="00F70370" w:rsidRDefault="00C37B8E" w:rsidP="00F86975">
            <w:pPr>
              <w:jc w:val="both"/>
              <w:rPr>
                <w:b/>
                <w:sz w:val="20"/>
                <w:szCs w:val="20"/>
              </w:rPr>
            </w:pPr>
            <w:r>
              <w:rPr>
                <w:b/>
                <w:sz w:val="20"/>
                <w:szCs w:val="20"/>
              </w:rPr>
              <w:t>I sadaļa 2.punkts</w:t>
            </w:r>
          </w:p>
          <w:p w14:paraId="5E455DD7" w14:textId="10DD8C5A" w:rsidR="00F43481" w:rsidRPr="00C37B8E" w:rsidRDefault="00CD5316" w:rsidP="00F86975">
            <w:pPr>
              <w:jc w:val="both"/>
              <w:rPr>
                <w:bCs/>
                <w:sz w:val="20"/>
                <w:szCs w:val="20"/>
                <w:shd w:val="clear" w:color="auto" w:fill="FFFFFF"/>
              </w:rPr>
            </w:pPr>
            <w:r w:rsidRPr="00CD5316">
              <w:rPr>
                <w:bCs/>
                <w:sz w:val="20"/>
                <w:szCs w:val="20"/>
                <w:shd w:val="clear" w:color="auto" w:fill="FFFFFF"/>
              </w:rPr>
              <w:t xml:space="preserve">4) precizēt 8.3.3. SAM īstenošanas noteikumu 23.1.1.3. apakšpunktu, nosakot iespēju pašvaldībām jaunieša atbilstības 8.3.3. SAM mērķa grupai pārbaudes procesā izmantot Sociālās palīdzības un sociālo pakalpojumu administrēšanas </w:t>
            </w:r>
            <w:r w:rsidRPr="00D5149B">
              <w:rPr>
                <w:bCs/>
                <w:sz w:val="20"/>
                <w:szCs w:val="20"/>
                <w:shd w:val="clear" w:color="auto" w:fill="FFFFFF"/>
              </w:rPr>
              <w:t>lietojumprogrammu (SOPA)</w:t>
            </w:r>
            <w:r w:rsidR="00C37B8E" w:rsidRPr="00D5149B">
              <w:rPr>
                <w:bCs/>
                <w:sz w:val="20"/>
                <w:szCs w:val="20"/>
                <w:shd w:val="clear" w:color="auto" w:fill="FFFFFF"/>
              </w:rPr>
              <w:t xml:space="preserve">. </w:t>
            </w:r>
            <w:r w:rsidR="00F43481" w:rsidRPr="00D5149B">
              <w:rPr>
                <w:bCs/>
                <w:sz w:val="20"/>
                <w:szCs w:val="20"/>
                <w:shd w:val="clear" w:color="auto" w:fill="FFFFFF"/>
              </w:rPr>
              <w:t>Sniedzot iespēju pašvaldībām pārbaudīt jaunieša atbilstību 8.3.3.SAM mērķa grupai, pašvaldība tiks atvieglots administratīvais slogs mērķa grupas jaunieša iesaistes procesam 8.3.3.SAM ietvaros īstenotajā projektā. Izmantojot SOPA pašvaldībām tiks sniegta iespēja operatīvi noteikt jaunieša atbilstību NEET statusam, netērējot resursus informācijas pieprasījumiem no dažādiem datu reģistriem.</w:t>
            </w:r>
          </w:p>
        </w:tc>
      </w:tr>
      <w:tr w:rsidR="00853776" w:rsidRPr="00431538" w14:paraId="700DDE98" w14:textId="77777777" w:rsidTr="009A1134">
        <w:trPr>
          <w:trHeight w:val="274"/>
        </w:trPr>
        <w:tc>
          <w:tcPr>
            <w:tcW w:w="5000" w:type="pct"/>
            <w:gridSpan w:val="5"/>
            <w:shd w:val="clear" w:color="auto" w:fill="FFFFFF" w:themeFill="background1"/>
          </w:tcPr>
          <w:p w14:paraId="0F0C9070" w14:textId="1879B638" w:rsidR="00853776" w:rsidRPr="00F70370" w:rsidRDefault="00F64325" w:rsidP="00853776">
            <w:pPr>
              <w:jc w:val="both"/>
              <w:rPr>
                <w:b/>
                <w:sz w:val="20"/>
                <w:szCs w:val="20"/>
              </w:rPr>
            </w:pPr>
            <w:r w:rsidRPr="00F70370">
              <w:rPr>
                <w:b/>
                <w:sz w:val="20"/>
                <w:szCs w:val="20"/>
              </w:rPr>
              <w:t>Priekšlikumi</w:t>
            </w:r>
          </w:p>
        </w:tc>
      </w:tr>
      <w:tr w:rsidR="000D6785" w:rsidRPr="00431538" w14:paraId="55BF34E7" w14:textId="77777777" w:rsidTr="003F1CBF">
        <w:trPr>
          <w:trHeight w:val="274"/>
        </w:trPr>
        <w:tc>
          <w:tcPr>
            <w:tcW w:w="372" w:type="pct"/>
            <w:shd w:val="clear" w:color="auto" w:fill="FFFFFF" w:themeFill="background1"/>
          </w:tcPr>
          <w:p w14:paraId="447434DB" w14:textId="77777777" w:rsidR="000D6785" w:rsidRPr="00431538" w:rsidRDefault="000D6785" w:rsidP="003F1CBF">
            <w:pPr>
              <w:numPr>
                <w:ilvl w:val="0"/>
                <w:numId w:val="31"/>
              </w:numPr>
              <w:tabs>
                <w:tab w:val="center" w:pos="284"/>
              </w:tabs>
              <w:ind w:left="0" w:firstLine="0"/>
              <w:rPr>
                <w:sz w:val="20"/>
                <w:szCs w:val="20"/>
              </w:rPr>
            </w:pPr>
          </w:p>
        </w:tc>
        <w:tc>
          <w:tcPr>
            <w:tcW w:w="1053" w:type="pct"/>
            <w:shd w:val="clear" w:color="auto" w:fill="auto"/>
          </w:tcPr>
          <w:p w14:paraId="269D59F4" w14:textId="7D90BB0E" w:rsidR="000D6785" w:rsidRPr="008C2738" w:rsidRDefault="00F64325" w:rsidP="00F01A71">
            <w:pPr>
              <w:pStyle w:val="Default"/>
              <w:adjustRightInd/>
              <w:jc w:val="both"/>
              <w:rPr>
                <w:b/>
                <w:sz w:val="20"/>
                <w:szCs w:val="20"/>
              </w:rPr>
            </w:pPr>
            <w:r w:rsidRPr="008C2738">
              <w:rPr>
                <w:b/>
                <w:sz w:val="20"/>
                <w:szCs w:val="20"/>
              </w:rPr>
              <w:t>MK noteikumu projekts</w:t>
            </w:r>
          </w:p>
          <w:p w14:paraId="7B09838C" w14:textId="17E0AEC6" w:rsidR="00F01A71" w:rsidRDefault="00F01A71" w:rsidP="00F01A71">
            <w:pPr>
              <w:ind w:firstLine="720"/>
              <w:jc w:val="both"/>
              <w:rPr>
                <w:sz w:val="20"/>
                <w:szCs w:val="20"/>
              </w:rPr>
            </w:pPr>
            <w:r w:rsidRPr="00F70370">
              <w:rPr>
                <w:sz w:val="20"/>
                <w:szCs w:val="20"/>
                <w:shd w:val="clear" w:color="auto" w:fill="FFFFFF" w:themeFill="background1"/>
              </w:rPr>
              <w:lastRenderedPageBreak/>
              <w:t>4. Atbalsta mērķis ir attīstīt mērķa grupas jauniešu prasmes un veicināt viņu iesaisti izglītībā, tai skaitā aroda apguvē pie amata meistara, nodarbinātībā, Valsts izglītības attīstības aģentūras īstenotaj</w:t>
            </w:r>
            <w:r>
              <w:rPr>
                <w:sz w:val="20"/>
                <w:szCs w:val="20"/>
                <w:shd w:val="clear" w:color="auto" w:fill="FFFFFF" w:themeFill="background1"/>
              </w:rPr>
              <w:t>os</w:t>
            </w:r>
            <w:r w:rsidRPr="00F70370">
              <w:rPr>
                <w:sz w:val="20"/>
                <w:szCs w:val="20"/>
                <w:shd w:val="clear" w:color="auto" w:fill="FFFFFF" w:themeFill="background1"/>
              </w:rPr>
              <w:t xml:space="preserve"> Jauniešu garantijas projekta pasākum</w:t>
            </w:r>
            <w:r>
              <w:rPr>
                <w:sz w:val="20"/>
                <w:szCs w:val="20"/>
                <w:shd w:val="clear" w:color="auto" w:fill="FFFFFF" w:themeFill="background1"/>
              </w:rPr>
              <w:t>os</w:t>
            </w:r>
            <w:r w:rsidRPr="00F70370">
              <w:rPr>
                <w:sz w:val="20"/>
                <w:szCs w:val="20"/>
                <w:shd w:val="clear" w:color="auto" w:fill="FFFFFF" w:themeFill="background1"/>
              </w:rPr>
              <w:t xml:space="preserve"> vai Nodarbinātības valsts aģentūras īstenotajos aktīvajos nodarbinātības vai preventīvajos bezdarba samazināšanas pasākumos, kā arī nevalstisko organizāciju vai jauniešu centru darbībā.”  </w:t>
            </w:r>
          </w:p>
          <w:p w14:paraId="7A10D12A" w14:textId="77777777" w:rsidR="00F01A71" w:rsidRPr="00F01A71" w:rsidRDefault="00F01A71" w:rsidP="00F01A71">
            <w:pPr>
              <w:pStyle w:val="Default"/>
              <w:adjustRightInd/>
              <w:jc w:val="both"/>
              <w:rPr>
                <w:sz w:val="20"/>
                <w:szCs w:val="20"/>
              </w:rPr>
            </w:pPr>
          </w:p>
          <w:p w14:paraId="0679C7EC" w14:textId="77777777" w:rsidR="00F01A71" w:rsidRPr="00F01A71" w:rsidRDefault="00F01A71" w:rsidP="00F01A71">
            <w:pPr>
              <w:pStyle w:val="Default"/>
              <w:adjustRightInd/>
              <w:jc w:val="both"/>
              <w:rPr>
                <w:sz w:val="20"/>
                <w:szCs w:val="20"/>
              </w:rPr>
            </w:pPr>
            <w:r w:rsidRPr="00F01A71">
              <w:rPr>
                <w:sz w:val="20"/>
                <w:szCs w:val="20"/>
              </w:rPr>
              <w:t>6. Izteikt 23.1.4. apakšpunktu šādā redakcijā:</w:t>
            </w:r>
          </w:p>
          <w:p w14:paraId="08F755FF" w14:textId="77777777" w:rsidR="00F01A71" w:rsidRPr="00F01A71" w:rsidRDefault="00F01A71" w:rsidP="00F01A71">
            <w:pPr>
              <w:pStyle w:val="Default"/>
              <w:adjustRightInd/>
              <w:jc w:val="both"/>
              <w:rPr>
                <w:sz w:val="20"/>
                <w:szCs w:val="20"/>
              </w:rPr>
            </w:pPr>
          </w:p>
          <w:p w14:paraId="13AAC007" w14:textId="77777777" w:rsidR="00F01A71" w:rsidRPr="00F01A71" w:rsidRDefault="00F01A71" w:rsidP="00F01A71">
            <w:pPr>
              <w:pStyle w:val="Default"/>
              <w:adjustRightInd/>
              <w:jc w:val="both"/>
              <w:rPr>
                <w:sz w:val="20"/>
                <w:szCs w:val="20"/>
              </w:rPr>
            </w:pPr>
            <w:r w:rsidRPr="00F01A71">
              <w:rPr>
                <w:sz w:val="20"/>
                <w:szCs w:val="20"/>
              </w:rPr>
              <w:t>“23.1.4. mērķa grupas jaunieša karjeras konsultācijas virzībai uz Valsts izglītības attīstības aģentūras īstenotajiem Jauniešu garantijas projekta pasākumiem vai Nodarbinātības valsts aģentūras īstenotajiem aktīvajiem nodarbinātības vai preventīvajiem bezdarba samazināšanas pasākumiem, ja jaunietis pēc profilēšanas un konsultācijām ar programmas vadītāju ir gatavs nekavējoties tajos iesaistīties;”.</w:t>
            </w:r>
          </w:p>
          <w:p w14:paraId="18957C5A" w14:textId="77777777" w:rsidR="00F01A71" w:rsidRPr="00F01A71" w:rsidRDefault="00F01A71" w:rsidP="00F01A71">
            <w:pPr>
              <w:pStyle w:val="Default"/>
              <w:adjustRightInd/>
              <w:jc w:val="both"/>
              <w:rPr>
                <w:sz w:val="20"/>
                <w:szCs w:val="20"/>
              </w:rPr>
            </w:pPr>
          </w:p>
          <w:p w14:paraId="39D037D3" w14:textId="77777777" w:rsidR="00F01A71" w:rsidRPr="00F01A71" w:rsidRDefault="00F01A71" w:rsidP="00F01A71">
            <w:pPr>
              <w:pStyle w:val="Default"/>
              <w:adjustRightInd/>
              <w:jc w:val="both"/>
              <w:rPr>
                <w:sz w:val="20"/>
                <w:szCs w:val="20"/>
              </w:rPr>
            </w:pPr>
            <w:r w:rsidRPr="00F01A71">
              <w:rPr>
                <w:sz w:val="20"/>
                <w:szCs w:val="20"/>
              </w:rPr>
              <w:t>7. Izteikt 29.3. apakšpunktu šādā redakcijā:</w:t>
            </w:r>
          </w:p>
          <w:p w14:paraId="03FA7D29" w14:textId="77777777" w:rsidR="00F01A71" w:rsidRPr="00F01A71" w:rsidRDefault="00F01A71" w:rsidP="00F01A71">
            <w:pPr>
              <w:pStyle w:val="Default"/>
              <w:adjustRightInd/>
              <w:jc w:val="both"/>
              <w:rPr>
                <w:sz w:val="20"/>
                <w:szCs w:val="20"/>
              </w:rPr>
            </w:pPr>
          </w:p>
          <w:p w14:paraId="3BA049C3" w14:textId="77777777" w:rsidR="00F01A71" w:rsidRPr="00F01A71" w:rsidRDefault="00F01A71" w:rsidP="00F01A71">
            <w:pPr>
              <w:pStyle w:val="Default"/>
              <w:adjustRightInd/>
              <w:jc w:val="both"/>
              <w:rPr>
                <w:sz w:val="20"/>
                <w:szCs w:val="20"/>
              </w:rPr>
            </w:pPr>
            <w:r w:rsidRPr="00F01A71">
              <w:rPr>
                <w:sz w:val="20"/>
                <w:szCs w:val="20"/>
              </w:rPr>
              <w:t xml:space="preserve">“29.3. mērķa grupas jaunieša individuālo pasākumu programmu un ar viņu parakstīto vienošanos par dalību individuālās pasākumu </w:t>
            </w:r>
            <w:r w:rsidRPr="00F01A71">
              <w:rPr>
                <w:sz w:val="20"/>
                <w:szCs w:val="20"/>
              </w:rPr>
              <w:lastRenderedPageBreak/>
              <w:t>programmas īstenošanā projekta ietvaros (ja mērķa grupas jaunietis ir nepilngadīgs vai atzīts par personu ar ierobežotu rīcībspēju, iesniegumu paraksta mērķa grupas jaunieša likumiskais pārstāvis – vecāks, aizbildnis vai aizgādnis) vai noslēguma ziņojumu par mērķa grupas jaunieša iesaisti Valsts izglītības attīstības aģentūras īstenotajos Jauniešu garantijas projekta pasākumos vai Nodarbinātības valsts aģentūras īstenotajos aktīvajos nodarbinātības vai preventīvajos bezdarba samazināšanas pasākumos, norādot iesaistes datumu.”</w:t>
            </w:r>
          </w:p>
          <w:p w14:paraId="391C9ED5" w14:textId="77777777" w:rsidR="00F64325" w:rsidRPr="00431538" w:rsidRDefault="00F64325" w:rsidP="00F01A71">
            <w:pPr>
              <w:pStyle w:val="Default"/>
              <w:adjustRightInd/>
              <w:jc w:val="both"/>
              <w:rPr>
                <w:sz w:val="20"/>
                <w:szCs w:val="20"/>
              </w:rPr>
            </w:pPr>
          </w:p>
        </w:tc>
        <w:tc>
          <w:tcPr>
            <w:tcW w:w="1376" w:type="pct"/>
            <w:shd w:val="clear" w:color="auto" w:fill="auto"/>
          </w:tcPr>
          <w:p w14:paraId="2DAC4C2E" w14:textId="0F76C733" w:rsidR="000D6785" w:rsidRPr="00431538" w:rsidRDefault="005B046B" w:rsidP="003F1CBF">
            <w:pPr>
              <w:pStyle w:val="Default"/>
              <w:adjustRightInd/>
              <w:jc w:val="both"/>
              <w:rPr>
                <w:b/>
                <w:color w:val="auto"/>
                <w:sz w:val="20"/>
                <w:szCs w:val="20"/>
              </w:rPr>
            </w:pPr>
            <w:r w:rsidRPr="00431538">
              <w:rPr>
                <w:b/>
                <w:color w:val="auto"/>
                <w:sz w:val="20"/>
                <w:szCs w:val="20"/>
              </w:rPr>
              <w:lastRenderedPageBreak/>
              <w:t>Finanšu ministrija</w:t>
            </w:r>
          </w:p>
          <w:p w14:paraId="1A063317" w14:textId="45F34100" w:rsidR="005B046B" w:rsidRPr="00431538" w:rsidRDefault="005B046B" w:rsidP="003F1CBF">
            <w:pPr>
              <w:pStyle w:val="Default"/>
              <w:adjustRightInd/>
              <w:jc w:val="both"/>
              <w:rPr>
                <w:color w:val="auto"/>
                <w:sz w:val="20"/>
                <w:szCs w:val="20"/>
              </w:rPr>
            </w:pPr>
            <w:r w:rsidRPr="00431538">
              <w:rPr>
                <w:sz w:val="20"/>
                <w:szCs w:val="20"/>
              </w:rPr>
              <w:lastRenderedPageBreak/>
              <w:t>Lūdzam izvērtēt iespēju MK noteikumos Nr. 385 precizēt vārdus “Jauniešu garantijas projektu” vienskaitļa formā, ņemot vērā, ka no 2019. gada sākuma tiek īstenots tikai viens Jauniešu garantijas projekts Nr. 7.2.1.2/15/I/001 “Sākotnējās profesionālās izglītības programmu īstenošana Jauniešu garantijas ietvaros”, kā arī lai nodrošinātu vienotu vārdu lietojumu viscaur MK noteikumu Nr. 385 tekstā. Vienlaikus vēršam uzmanību, ka noteikumu projekta 3., 4., 6. un 7. punktos noteiktās MK noteikumu Nr. 385 punktu redakcijas paredz nosaukuma “Jauniešu garantijas projekts” vienskaitļa formas lietojumu.</w:t>
            </w:r>
          </w:p>
        </w:tc>
        <w:tc>
          <w:tcPr>
            <w:tcW w:w="1124" w:type="pct"/>
            <w:shd w:val="clear" w:color="auto" w:fill="auto"/>
          </w:tcPr>
          <w:p w14:paraId="7AE2A76F" w14:textId="77777777" w:rsidR="000D6785" w:rsidRPr="00431538" w:rsidRDefault="000D6785" w:rsidP="003F1CBF">
            <w:pPr>
              <w:jc w:val="both"/>
              <w:rPr>
                <w:b/>
                <w:sz w:val="20"/>
                <w:szCs w:val="20"/>
              </w:rPr>
            </w:pPr>
            <w:r w:rsidRPr="00431538">
              <w:rPr>
                <w:b/>
                <w:sz w:val="20"/>
                <w:szCs w:val="20"/>
              </w:rPr>
              <w:lastRenderedPageBreak/>
              <w:t>Ņemts vērā.</w:t>
            </w:r>
          </w:p>
          <w:p w14:paraId="643E425C" w14:textId="669090F2" w:rsidR="000D6785" w:rsidRPr="00431538" w:rsidRDefault="00C37B8E" w:rsidP="003F1CBF">
            <w:pPr>
              <w:jc w:val="both"/>
              <w:rPr>
                <w:sz w:val="20"/>
                <w:szCs w:val="20"/>
              </w:rPr>
            </w:pPr>
            <w:r>
              <w:rPr>
                <w:sz w:val="20"/>
                <w:szCs w:val="20"/>
              </w:rPr>
              <w:t>Papildus skatīt izziņas 2.unktu.</w:t>
            </w:r>
          </w:p>
        </w:tc>
        <w:tc>
          <w:tcPr>
            <w:tcW w:w="1075" w:type="pct"/>
            <w:shd w:val="clear" w:color="auto" w:fill="auto"/>
          </w:tcPr>
          <w:p w14:paraId="2E453890" w14:textId="1EEFBF0F" w:rsidR="00F70370" w:rsidRPr="00F70370" w:rsidRDefault="00F70370" w:rsidP="00F70370">
            <w:pPr>
              <w:jc w:val="both"/>
              <w:rPr>
                <w:b/>
                <w:sz w:val="20"/>
                <w:szCs w:val="20"/>
              </w:rPr>
            </w:pPr>
            <w:r w:rsidRPr="00431538">
              <w:rPr>
                <w:b/>
                <w:sz w:val="20"/>
                <w:szCs w:val="20"/>
              </w:rPr>
              <w:t>MK noteikumu projekts</w:t>
            </w:r>
          </w:p>
          <w:p w14:paraId="1ACBF13A" w14:textId="534C9E76" w:rsidR="00C37B8E" w:rsidRDefault="00F70370" w:rsidP="001D7FA0">
            <w:pPr>
              <w:ind w:firstLine="720"/>
              <w:jc w:val="both"/>
              <w:rPr>
                <w:sz w:val="20"/>
                <w:szCs w:val="20"/>
              </w:rPr>
            </w:pPr>
            <w:r w:rsidRPr="00F70370">
              <w:rPr>
                <w:sz w:val="20"/>
                <w:szCs w:val="20"/>
                <w:shd w:val="clear" w:color="auto" w:fill="FFFFFF" w:themeFill="background1"/>
              </w:rPr>
              <w:lastRenderedPageBreak/>
              <w:t>4. Atbalsta mērķis ir attīstīt mērķa grupas jauniešu prasmes un veicināt viņu iesaisti izglītībā, tai skaitā aroda apguvē pie amata meistara, nodarbinātībā, Valsts izglītības attīstības aģentūras īstenotaj</w:t>
            </w:r>
            <w:r w:rsidRPr="009778C9">
              <w:rPr>
                <w:sz w:val="20"/>
                <w:szCs w:val="20"/>
                <w:shd w:val="clear" w:color="auto" w:fill="FFFFFF" w:themeFill="background1"/>
              </w:rPr>
              <w:t>ā</w:t>
            </w:r>
            <w:r w:rsidRPr="00F70370">
              <w:rPr>
                <w:sz w:val="20"/>
                <w:szCs w:val="20"/>
                <w:shd w:val="clear" w:color="auto" w:fill="FFFFFF" w:themeFill="background1"/>
              </w:rPr>
              <w:t xml:space="preserve"> Jauniešu garantijas projekta pasākum</w:t>
            </w:r>
            <w:r w:rsidRPr="009778C9">
              <w:rPr>
                <w:sz w:val="20"/>
                <w:szCs w:val="20"/>
                <w:shd w:val="clear" w:color="auto" w:fill="FFFFFF" w:themeFill="background1"/>
              </w:rPr>
              <w:t>ā</w:t>
            </w:r>
            <w:r w:rsidRPr="00F70370">
              <w:rPr>
                <w:sz w:val="20"/>
                <w:szCs w:val="20"/>
                <w:shd w:val="clear" w:color="auto" w:fill="FFFFFF" w:themeFill="background1"/>
              </w:rPr>
              <w:t xml:space="preserve"> vai Nodarbinātības valsts aģentūras īstenotajos aktīvajos nodarbinātības vai preventīvajos bezdarba samazināšanas pasākumos, kā arī nevalstisko organizāciju vai jauniešu centru darbībā.”  </w:t>
            </w:r>
          </w:p>
          <w:p w14:paraId="4AE63E26" w14:textId="3D67EB1C" w:rsidR="00F70370" w:rsidRPr="00F70370" w:rsidRDefault="00F70370" w:rsidP="001D7FA0">
            <w:pPr>
              <w:ind w:firstLine="720"/>
              <w:jc w:val="both"/>
              <w:rPr>
                <w:sz w:val="20"/>
                <w:szCs w:val="20"/>
              </w:rPr>
            </w:pPr>
            <w:r w:rsidRPr="00F70370">
              <w:rPr>
                <w:sz w:val="20"/>
                <w:szCs w:val="20"/>
              </w:rPr>
              <w:t>6. Izteikt 23.1.4. apakšpunktu šādā redakcijā:</w:t>
            </w:r>
          </w:p>
          <w:p w14:paraId="406C5D75" w14:textId="56B36DA2" w:rsidR="00F70370" w:rsidRPr="00F70370" w:rsidRDefault="00F70370" w:rsidP="001D7FA0">
            <w:pPr>
              <w:shd w:val="clear" w:color="auto" w:fill="FFFFFF" w:themeFill="background1"/>
              <w:ind w:firstLine="720"/>
              <w:jc w:val="both"/>
              <w:rPr>
                <w:sz w:val="20"/>
                <w:szCs w:val="20"/>
              </w:rPr>
            </w:pPr>
            <w:r w:rsidRPr="00F70370">
              <w:rPr>
                <w:sz w:val="20"/>
                <w:szCs w:val="20"/>
                <w:shd w:val="clear" w:color="auto" w:fill="FFFFFF" w:themeFill="background1"/>
              </w:rPr>
              <w:t>“23.1.4. mērķa grupas jaunieša karjeras konsultācijas virzībai uz Valsts izglītības attīstības aģentūras īstenot</w:t>
            </w:r>
            <w:r w:rsidRPr="00F01A71">
              <w:rPr>
                <w:sz w:val="20"/>
                <w:szCs w:val="20"/>
                <w:shd w:val="clear" w:color="auto" w:fill="FFFFFF" w:themeFill="background1"/>
              </w:rPr>
              <w:t>o</w:t>
            </w:r>
            <w:r w:rsidRPr="00F70370">
              <w:rPr>
                <w:sz w:val="20"/>
                <w:szCs w:val="20"/>
                <w:shd w:val="clear" w:color="auto" w:fill="FFFFFF" w:themeFill="background1"/>
              </w:rPr>
              <w:t xml:space="preserve"> Jauniešu garantijas projekta pasākum</w:t>
            </w:r>
            <w:r w:rsidRPr="00F01A71">
              <w:rPr>
                <w:sz w:val="20"/>
                <w:szCs w:val="20"/>
                <w:shd w:val="clear" w:color="auto" w:fill="FFFFFF" w:themeFill="background1"/>
              </w:rPr>
              <w:t xml:space="preserve">u </w:t>
            </w:r>
            <w:r w:rsidRPr="00F70370">
              <w:rPr>
                <w:sz w:val="20"/>
                <w:szCs w:val="20"/>
                <w:shd w:val="clear" w:color="auto" w:fill="FFFFFF" w:themeFill="background1"/>
              </w:rPr>
              <w:t>vai Nodarbinātības valsts aģentūras īstenotajiem aktīvajiem nodarbinātības vai preventīvajiem bezdarba samazināšanas pasākumiem, ja jaunietis pēc profilēšanas un konsultācijām ar programmas vadītāju ir gatavs nekavējoties tajos iesaistīties</w:t>
            </w:r>
            <w:r w:rsidRPr="00F70370">
              <w:rPr>
                <w:sz w:val="20"/>
                <w:szCs w:val="20"/>
              </w:rPr>
              <w:t>;”.</w:t>
            </w:r>
          </w:p>
          <w:p w14:paraId="6D264667" w14:textId="3C81BF3C" w:rsidR="00F70370" w:rsidRPr="00F70370" w:rsidRDefault="00F70370" w:rsidP="001D7FA0">
            <w:pPr>
              <w:shd w:val="clear" w:color="auto" w:fill="FFFFFF" w:themeFill="background1"/>
              <w:ind w:firstLine="720"/>
              <w:jc w:val="both"/>
              <w:rPr>
                <w:sz w:val="20"/>
                <w:szCs w:val="20"/>
              </w:rPr>
            </w:pPr>
            <w:r w:rsidRPr="00F70370">
              <w:rPr>
                <w:sz w:val="20"/>
                <w:szCs w:val="20"/>
              </w:rPr>
              <w:t>7. Izteikt 29.3. apakšpunktu šādā redakcijā:</w:t>
            </w:r>
          </w:p>
          <w:p w14:paraId="4384B922" w14:textId="1E5E1803" w:rsidR="00F70370" w:rsidRPr="00F70370" w:rsidRDefault="00F70370" w:rsidP="00C37B8E">
            <w:pPr>
              <w:ind w:firstLine="720"/>
              <w:jc w:val="both"/>
              <w:rPr>
                <w:sz w:val="20"/>
                <w:szCs w:val="20"/>
              </w:rPr>
            </w:pPr>
            <w:r w:rsidRPr="00F70370">
              <w:rPr>
                <w:sz w:val="20"/>
                <w:szCs w:val="20"/>
                <w:shd w:val="clear" w:color="auto" w:fill="FFFFFF" w:themeFill="background1"/>
              </w:rPr>
              <w:t xml:space="preserve">“29.3. mērķa grupas jaunieša individuālo pasākumu programmu un ar viņu parakstīto vienošanos par dalību individuālās pasākumu programmas īstenošanā projekta ietvaros (ja mērķa grupas jaunietis ir nepilngadīgs vai atzīts par personu ar ierobežotu rīcībspēju, iesniegumu paraksta mērķa grupas </w:t>
            </w:r>
            <w:r w:rsidRPr="00F70370">
              <w:rPr>
                <w:sz w:val="20"/>
                <w:szCs w:val="20"/>
                <w:shd w:val="clear" w:color="auto" w:fill="FFFFFF" w:themeFill="background1"/>
              </w:rPr>
              <w:lastRenderedPageBreak/>
              <w:t>jaunieša likumiskais pārstāvis – vecāks, aizbildnis vai aizgādnis) vai noslēguma ziņojumu par mērķa grupas jaunieša iesaisti Valsts izglītības attīstības aģentūras īstenotaj</w:t>
            </w:r>
            <w:r w:rsidRPr="009778C9">
              <w:rPr>
                <w:sz w:val="20"/>
                <w:szCs w:val="20"/>
                <w:shd w:val="clear" w:color="auto" w:fill="FFFFFF" w:themeFill="background1"/>
              </w:rPr>
              <w:t>ā</w:t>
            </w:r>
            <w:r w:rsidRPr="00F70370">
              <w:rPr>
                <w:sz w:val="20"/>
                <w:szCs w:val="20"/>
                <w:shd w:val="clear" w:color="auto" w:fill="FFFFFF" w:themeFill="background1"/>
              </w:rPr>
              <w:t xml:space="preserve"> Jauniešu garantijas projekta pasākum</w:t>
            </w:r>
            <w:r w:rsidRPr="009778C9">
              <w:rPr>
                <w:sz w:val="20"/>
                <w:szCs w:val="20"/>
                <w:shd w:val="clear" w:color="auto" w:fill="FFFFFF" w:themeFill="background1"/>
              </w:rPr>
              <w:t>ā</w:t>
            </w:r>
            <w:r w:rsidRPr="00F70370">
              <w:rPr>
                <w:sz w:val="20"/>
                <w:szCs w:val="20"/>
                <w:shd w:val="clear" w:color="auto" w:fill="FFFFFF" w:themeFill="background1"/>
              </w:rPr>
              <w:t xml:space="preserve"> vai Nodarbinātības valsts aģentūras īstenotajos aktīvajos nodarbinātības vai preventīvajos bezdarba samazināšanas pasākumos, norādot iesaistes datumu.”</w:t>
            </w:r>
          </w:p>
        </w:tc>
      </w:tr>
      <w:tr w:rsidR="00F64325" w:rsidRPr="00431538" w14:paraId="337E9240" w14:textId="77777777" w:rsidTr="003F1CBF">
        <w:trPr>
          <w:trHeight w:val="274"/>
        </w:trPr>
        <w:tc>
          <w:tcPr>
            <w:tcW w:w="372" w:type="pct"/>
            <w:shd w:val="clear" w:color="auto" w:fill="FFFFFF" w:themeFill="background1"/>
          </w:tcPr>
          <w:p w14:paraId="1CFF0A22" w14:textId="77777777" w:rsidR="00F64325" w:rsidRPr="00431538" w:rsidRDefault="00F64325" w:rsidP="003F1CBF">
            <w:pPr>
              <w:numPr>
                <w:ilvl w:val="0"/>
                <w:numId w:val="31"/>
              </w:numPr>
              <w:tabs>
                <w:tab w:val="center" w:pos="284"/>
              </w:tabs>
              <w:ind w:left="0" w:firstLine="0"/>
              <w:rPr>
                <w:sz w:val="20"/>
                <w:szCs w:val="20"/>
              </w:rPr>
            </w:pPr>
          </w:p>
        </w:tc>
        <w:tc>
          <w:tcPr>
            <w:tcW w:w="1053" w:type="pct"/>
            <w:shd w:val="clear" w:color="auto" w:fill="auto"/>
          </w:tcPr>
          <w:p w14:paraId="7F346E59" w14:textId="40C358C5" w:rsidR="00F64325" w:rsidRPr="00431538" w:rsidRDefault="00407C9E" w:rsidP="00F64325">
            <w:pPr>
              <w:jc w:val="both"/>
              <w:rPr>
                <w:b/>
                <w:sz w:val="20"/>
                <w:szCs w:val="20"/>
              </w:rPr>
            </w:pPr>
            <w:r w:rsidRPr="00431538">
              <w:rPr>
                <w:b/>
                <w:sz w:val="20"/>
                <w:szCs w:val="20"/>
              </w:rPr>
              <w:t>MK noteikumu projekta anotācija</w:t>
            </w:r>
          </w:p>
        </w:tc>
        <w:tc>
          <w:tcPr>
            <w:tcW w:w="1376" w:type="pct"/>
            <w:shd w:val="clear" w:color="auto" w:fill="auto"/>
          </w:tcPr>
          <w:p w14:paraId="19BD76D2" w14:textId="77777777" w:rsidR="00F64325" w:rsidRPr="00431538" w:rsidRDefault="00F64325" w:rsidP="00F64325">
            <w:pPr>
              <w:jc w:val="both"/>
              <w:rPr>
                <w:b/>
                <w:sz w:val="20"/>
                <w:szCs w:val="20"/>
              </w:rPr>
            </w:pPr>
            <w:r w:rsidRPr="00431538">
              <w:rPr>
                <w:b/>
                <w:sz w:val="20"/>
                <w:szCs w:val="20"/>
              </w:rPr>
              <w:t>Finanšu ministrija</w:t>
            </w:r>
          </w:p>
          <w:p w14:paraId="197A4EC9" w14:textId="14841A67" w:rsidR="00F64325" w:rsidRPr="00431538" w:rsidRDefault="00F64325" w:rsidP="00F64325">
            <w:pPr>
              <w:pStyle w:val="Default"/>
              <w:adjustRightInd/>
              <w:jc w:val="both"/>
              <w:rPr>
                <w:b/>
                <w:color w:val="auto"/>
                <w:sz w:val="20"/>
                <w:szCs w:val="20"/>
              </w:rPr>
            </w:pPr>
            <w:r w:rsidRPr="00431538">
              <w:rPr>
                <w:sz w:val="20"/>
                <w:szCs w:val="20"/>
              </w:rPr>
              <w:t>Lūdzam papildināt anotācijas I sadaļas “Tiesību akta projekta izstrādes nepieciešamība” (turpmāk – I sadaļa) 2. punkta “Pašreizējā situācija un problēmas, kuru risināšanai tiesību akta projekts izstrādāts, tiesiskā regulējuma mērķis un būtība” (turpmāk – 2. punkts) 1. apakšpunktu “Mērķa grupas paplašināšana” ar skaidrojumu, ka 8.3.3. specifiskā atbalsta mērķa “Attīstīt NVA nereģistrēto NEET jauniešu prasmes un veicināt to iesaisti izglītībā, NVA īstenotajos pasākumos Jauniešu garantijas ietvaros un nevalstisko organizāciju vai jauniešu centru darbībā” mērķa grupa ir jaunieši vecumā no 15 līdz 29 gadiem (ieskaitot), kas var būt reģistrējušies NVA kā bezdarbnieki (</w:t>
            </w:r>
            <w:r w:rsidRPr="00431538">
              <w:rPr>
                <w:sz w:val="20"/>
                <w:szCs w:val="20"/>
                <w:u w:val="single"/>
              </w:rPr>
              <w:t xml:space="preserve">ir atteikušies piedalīties un nav izmantojuši nevienu no piedāvātajiem atbalsta pasākumiem, kas noteikti individuālajā darba meklēšanas plānā, vai ir pārtraukuši </w:t>
            </w:r>
            <w:r w:rsidRPr="00431538">
              <w:rPr>
                <w:sz w:val="20"/>
                <w:szCs w:val="20"/>
                <w:u w:val="single"/>
              </w:rPr>
              <w:lastRenderedPageBreak/>
              <w:t>bezdarbnieku dalību bezdarbnieku apmācību pasākumos, subsidētajā nodarbinātībā, pasākumā “Darbam nepieciešamo iemaņu attīstība nevalstiskajā sektorā” un nav iesaistīti citos NVA atbalsta pasākumos</w:t>
            </w:r>
            <w:r w:rsidRPr="00431538">
              <w:rPr>
                <w:sz w:val="20"/>
                <w:szCs w:val="20"/>
              </w:rPr>
              <w:t>) saskaņā ar 2018. gada 5. jūlijā Eiropas Komisijas apstiprinātājiem DP grozījumiem.</w:t>
            </w:r>
          </w:p>
        </w:tc>
        <w:tc>
          <w:tcPr>
            <w:tcW w:w="1124" w:type="pct"/>
            <w:shd w:val="clear" w:color="auto" w:fill="auto"/>
          </w:tcPr>
          <w:p w14:paraId="042D31A4" w14:textId="7553AD1B" w:rsidR="00F64325" w:rsidRPr="00431538" w:rsidRDefault="00407C9E" w:rsidP="003F1CBF">
            <w:pPr>
              <w:jc w:val="both"/>
              <w:rPr>
                <w:b/>
                <w:sz w:val="20"/>
                <w:szCs w:val="20"/>
              </w:rPr>
            </w:pPr>
            <w:r w:rsidRPr="00431538">
              <w:rPr>
                <w:b/>
                <w:sz w:val="20"/>
                <w:szCs w:val="20"/>
              </w:rPr>
              <w:lastRenderedPageBreak/>
              <w:t xml:space="preserve">Ņemts vērā </w:t>
            </w:r>
          </w:p>
        </w:tc>
        <w:tc>
          <w:tcPr>
            <w:tcW w:w="1075" w:type="pct"/>
            <w:shd w:val="clear" w:color="auto" w:fill="auto"/>
          </w:tcPr>
          <w:p w14:paraId="1ED69886" w14:textId="77777777" w:rsidR="00F64325" w:rsidRDefault="00407C9E" w:rsidP="003F1CBF">
            <w:pPr>
              <w:jc w:val="both"/>
              <w:rPr>
                <w:b/>
                <w:sz w:val="20"/>
                <w:szCs w:val="20"/>
              </w:rPr>
            </w:pPr>
            <w:r w:rsidRPr="00431538">
              <w:rPr>
                <w:b/>
                <w:sz w:val="20"/>
                <w:szCs w:val="20"/>
              </w:rPr>
              <w:t>MK noteikumu projekta anotācija</w:t>
            </w:r>
          </w:p>
          <w:p w14:paraId="53157ADD" w14:textId="14D534E3" w:rsidR="00C37B8E" w:rsidRPr="00431538" w:rsidRDefault="00C37B8E" w:rsidP="003F1CBF">
            <w:pPr>
              <w:jc w:val="both"/>
              <w:rPr>
                <w:b/>
                <w:sz w:val="20"/>
                <w:szCs w:val="20"/>
              </w:rPr>
            </w:pPr>
            <w:r>
              <w:rPr>
                <w:b/>
                <w:sz w:val="20"/>
                <w:szCs w:val="20"/>
              </w:rPr>
              <w:t>I sadaļa 2.punkts</w:t>
            </w:r>
          </w:p>
          <w:p w14:paraId="54D61208" w14:textId="0285F132" w:rsidR="00407C9E" w:rsidRPr="001D7FA0" w:rsidRDefault="00407C9E" w:rsidP="003F1CBF">
            <w:pPr>
              <w:jc w:val="both"/>
              <w:rPr>
                <w:rFonts w:eastAsia="Calibri"/>
                <w:sz w:val="20"/>
                <w:szCs w:val="20"/>
                <w:lang w:eastAsia="x-none"/>
              </w:rPr>
            </w:pPr>
            <w:r w:rsidRPr="00431538">
              <w:rPr>
                <w:sz w:val="20"/>
                <w:szCs w:val="20"/>
              </w:rPr>
              <w:t xml:space="preserve">Līdzšinējā 8.3.3. SAM ieviešanas procesā secināts, ka ir NEET jauniešu ir reģistrējušies NVA kā bezdarbnieki, bet aktīvi neizmanto NVA piedāvātos pakalpojumus. Lai nodrošinātu 8.3.3. SAM sasniegšanu, ir nepieciešams paplašināt mērķa grupas atbilstības kritērijus, iekļaujot mērķa grupā arī tos jauniešus, kuri ir reģistrējušies NVA kā bezdarbnieki, bet aktīvi neizmanto NVA </w:t>
            </w:r>
            <w:r w:rsidRPr="00D5149B">
              <w:rPr>
                <w:sz w:val="20"/>
                <w:szCs w:val="20"/>
              </w:rPr>
              <w:t xml:space="preserve">pakalpojumus (ir atteikušies piedalīties un nav izmantojuši nevienu no piedāvātajiem atbalsta pasākumiem, kas noteikti individuālajā darba meklēšanas plānā, vai ir pārtraukuši bezdarbnieku dalību bezdarbnieku </w:t>
            </w:r>
            <w:r w:rsidRPr="00D5149B">
              <w:rPr>
                <w:sz w:val="20"/>
                <w:szCs w:val="20"/>
              </w:rPr>
              <w:lastRenderedPageBreak/>
              <w:t>apmācību pasākumos, subsidētajā nodarbinātībā, pasākumā “Darbam nepieciešamo iemaņu attīstība nevalstiskajā sektorā” un nav iesaistīti citos NVA atbalsta pasākumos), jo šādi jauni</w:t>
            </w:r>
            <w:r w:rsidRPr="00431538">
              <w:rPr>
                <w:sz w:val="20"/>
                <w:szCs w:val="20"/>
              </w:rPr>
              <w:t>eši ir uzskatāmi par NEET jauniešiem un tiem būtu nepieciešams 8.3.3. SAM paredzētais individuālais programmas vadītāja, mentora atbalsts un atbalsta pasākumu kopums.</w:t>
            </w:r>
          </w:p>
        </w:tc>
      </w:tr>
      <w:tr w:rsidR="005B046B" w:rsidRPr="00431538" w14:paraId="00A5136F" w14:textId="77777777" w:rsidTr="003F1CBF">
        <w:trPr>
          <w:trHeight w:val="274"/>
        </w:trPr>
        <w:tc>
          <w:tcPr>
            <w:tcW w:w="372" w:type="pct"/>
            <w:shd w:val="clear" w:color="auto" w:fill="FFFFFF" w:themeFill="background1"/>
          </w:tcPr>
          <w:p w14:paraId="451BD860" w14:textId="77777777" w:rsidR="005B046B" w:rsidRPr="00431538" w:rsidRDefault="005B046B" w:rsidP="003F1CBF">
            <w:pPr>
              <w:numPr>
                <w:ilvl w:val="0"/>
                <w:numId w:val="31"/>
              </w:numPr>
              <w:tabs>
                <w:tab w:val="center" w:pos="284"/>
              </w:tabs>
              <w:ind w:left="0" w:firstLine="0"/>
              <w:rPr>
                <w:sz w:val="20"/>
                <w:szCs w:val="20"/>
              </w:rPr>
            </w:pPr>
          </w:p>
        </w:tc>
        <w:tc>
          <w:tcPr>
            <w:tcW w:w="1053" w:type="pct"/>
            <w:shd w:val="clear" w:color="auto" w:fill="auto"/>
          </w:tcPr>
          <w:p w14:paraId="4A679CCF" w14:textId="77777777" w:rsidR="00407C9E" w:rsidRPr="00431538" w:rsidRDefault="00407C9E" w:rsidP="00407C9E">
            <w:pPr>
              <w:jc w:val="both"/>
              <w:rPr>
                <w:b/>
                <w:sz w:val="20"/>
                <w:szCs w:val="20"/>
              </w:rPr>
            </w:pPr>
            <w:r w:rsidRPr="00431538">
              <w:rPr>
                <w:b/>
                <w:sz w:val="20"/>
                <w:szCs w:val="20"/>
              </w:rPr>
              <w:t>MK noteikumu projekta anotācija</w:t>
            </w:r>
          </w:p>
          <w:p w14:paraId="27533E0C" w14:textId="3071F1A0" w:rsidR="00781486" w:rsidRPr="009778C9" w:rsidRDefault="00781486" w:rsidP="00781486">
            <w:pPr>
              <w:jc w:val="both"/>
              <w:rPr>
                <w:b/>
                <w:sz w:val="20"/>
                <w:szCs w:val="20"/>
              </w:rPr>
            </w:pPr>
            <w:r>
              <w:rPr>
                <w:b/>
                <w:sz w:val="20"/>
                <w:szCs w:val="20"/>
              </w:rPr>
              <w:t>1.s</w:t>
            </w:r>
            <w:r w:rsidRPr="009778C9">
              <w:rPr>
                <w:b/>
                <w:sz w:val="20"/>
                <w:szCs w:val="20"/>
              </w:rPr>
              <w:t>adaļa 1.punkts</w:t>
            </w:r>
          </w:p>
          <w:p w14:paraId="5848ABDF" w14:textId="0E28A823" w:rsidR="005B046B" w:rsidRPr="00431538" w:rsidRDefault="005B046B" w:rsidP="003F1CBF">
            <w:pPr>
              <w:pStyle w:val="ListParagraph"/>
              <w:ind w:left="0"/>
              <w:jc w:val="both"/>
              <w:rPr>
                <w:rFonts w:ascii="Times New Roman" w:hAnsi="Times New Roman"/>
                <w:sz w:val="20"/>
                <w:szCs w:val="20"/>
              </w:rPr>
            </w:pPr>
          </w:p>
        </w:tc>
        <w:tc>
          <w:tcPr>
            <w:tcW w:w="1376" w:type="pct"/>
            <w:shd w:val="clear" w:color="auto" w:fill="auto"/>
          </w:tcPr>
          <w:p w14:paraId="1F92A754" w14:textId="2C923816" w:rsidR="005B046B" w:rsidRPr="00431538" w:rsidRDefault="005B046B" w:rsidP="003F1CBF">
            <w:pPr>
              <w:pStyle w:val="Default"/>
              <w:adjustRightInd/>
              <w:jc w:val="both"/>
              <w:rPr>
                <w:b/>
                <w:color w:val="auto"/>
                <w:sz w:val="20"/>
                <w:szCs w:val="20"/>
              </w:rPr>
            </w:pPr>
            <w:r w:rsidRPr="00431538">
              <w:rPr>
                <w:b/>
                <w:color w:val="auto"/>
                <w:sz w:val="20"/>
                <w:szCs w:val="20"/>
              </w:rPr>
              <w:t>Finanšu ministrija</w:t>
            </w:r>
          </w:p>
          <w:p w14:paraId="76F67169" w14:textId="5829F67D" w:rsidR="005B046B" w:rsidRPr="00431538" w:rsidRDefault="005B046B" w:rsidP="003F1CBF">
            <w:pPr>
              <w:pStyle w:val="Default"/>
              <w:adjustRightInd/>
              <w:jc w:val="both"/>
              <w:rPr>
                <w:b/>
                <w:color w:val="auto"/>
                <w:sz w:val="20"/>
                <w:szCs w:val="20"/>
              </w:rPr>
            </w:pPr>
            <w:r w:rsidRPr="00431538">
              <w:rPr>
                <w:sz w:val="20"/>
                <w:szCs w:val="20"/>
              </w:rPr>
              <w:t>Lūdzam precizēt anotācijas I sadaļas 1. punktā “Pamatojums” vārdus un skaitļus “7.2.1. SAM pirmā pasākuma” uz “7.2.1. specifiskā atbalsta mērķa “Palielināt nodarbinātībā, izglītībā vai apmācībās neiesaistītu jauniešu nodarbinātību un izglītības ieguvi Jauniešu garantijas ietvaros” (turpmāk – 7.2.1. SAM) 7.2.1.1. pasākuma”, kā arī vārdus un skaitļus “7.2.1. SAM otrā pasākuma” uz “7.2.1. SAM 7.2.1.2. pasākuma” atbilstoši Eiropas Savienības struktūrfondu un Kohēzijas fonda 2014.–2020. gada plānošanas periodā lietotajai terminoloģijai.</w:t>
            </w:r>
          </w:p>
        </w:tc>
        <w:tc>
          <w:tcPr>
            <w:tcW w:w="1124" w:type="pct"/>
            <w:shd w:val="clear" w:color="auto" w:fill="auto"/>
          </w:tcPr>
          <w:p w14:paraId="6769BC75" w14:textId="4269DF2C" w:rsidR="005B046B" w:rsidRPr="00431538" w:rsidRDefault="00407C9E" w:rsidP="003F1CBF">
            <w:pPr>
              <w:jc w:val="both"/>
              <w:rPr>
                <w:b/>
                <w:sz w:val="20"/>
                <w:szCs w:val="20"/>
              </w:rPr>
            </w:pPr>
            <w:r w:rsidRPr="00431538">
              <w:rPr>
                <w:b/>
                <w:sz w:val="20"/>
                <w:szCs w:val="20"/>
              </w:rPr>
              <w:t>Ņemts vērā</w:t>
            </w:r>
          </w:p>
        </w:tc>
        <w:tc>
          <w:tcPr>
            <w:tcW w:w="1075" w:type="pct"/>
            <w:shd w:val="clear" w:color="auto" w:fill="auto"/>
          </w:tcPr>
          <w:p w14:paraId="00C616DC" w14:textId="77777777" w:rsidR="00407C9E" w:rsidRDefault="00407C9E" w:rsidP="00407C9E">
            <w:pPr>
              <w:jc w:val="both"/>
              <w:rPr>
                <w:b/>
                <w:sz w:val="20"/>
                <w:szCs w:val="20"/>
              </w:rPr>
            </w:pPr>
            <w:r w:rsidRPr="00431538">
              <w:rPr>
                <w:b/>
                <w:sz w:val="20"/>
                <w:szCs w:val="20"/>
              </w:rPr>
              <w:t>MK noteikumu projekta anotācija</w:t>
            </w:r>
          </w:p>
          <w:p w14:paraId="53522B7D" w14:textId="66CECF52" w:rsidR="009778C9" w:rsidRPr="009778C9" w:rsidRDefault="009778C9" w:rsidP="009778C9">
            <w:pPr>
              <w:jc w:val="both"/>
              <w:rPr>
                <w:b/>
                <w:sz w:val="20"/>
                <w:szCs w:val="20"/>
              </w:rPr>
            </w:pPr>
            <w:r>
              <w:rPr>
                <w:b/>
                <w:sz w:val="20"/>
                <w:szCs w:val="20"/>
              </w:rPr>
              <w:t>1.</w:t>
            </w:r>
            <w:r w:rsidR="00781486">
              <w:rPr>
                <w:b/>
                <w:sz w:val="20"/>
                <w:szCs w:val="20"/>
              </w:rPr>
              <w:t>s</w:t>
            </w:r>
            <w:r w:rsidRPr="009778C9">
              <w:rPr>
                <w:b/>
                <w:sz w:val="20"/>
                <w:szCs w:val="20"/>
              </w:rPr>
              <w:t>adaļa 1.punkts</w:t>
            </w:r>
          </w:p>
          <w:p w14:paraId="5E6FC352" w14:textId="221D2647" w:rsidR="005B046B" w:rsidRPr="009778C9" w:rsidRDefault="00222513" w:rsidP="003F1CBF">
            <w:pPr>
              <w:jc w:val="both"/>
              <w:rPr>
                <w:rFonts w:eastAsiaTheme="minorHAnsi" w:cstheme="minorBidi"/>
                <w:sz w:val="20"/>
                <w:szCs w:val="20"/>
                <w:lang w:eastAsia="en-US"/>
              </w:rPr>
            </w:pPr>
            <w:r w:rsidRPr="00431538">
              <w:rPr>
                <w:rFonts w:eastAsiaTheme="minorHAnsi" w:cstheme="minorBidi"/>
                <w:sz w:val="20"/>
                <w:szCs w:val="20"/>
                <w:lang w:eastAsia="en-US"/>
              </w:rPr>
              <w:t xml:space="preserve">Noteikumu projekts sagatavots saskaņā ar Eiropas Savienības struktūrfondu un Kohēzijas fonda 2014.-2020. gada plānošanas perioda vadības likuma 20. panta 6. un 13. punktu un Eiropas Komisijā 2018. gada 5. jūlijā apstiprinātajiem darbības programmas “Izaugsme un nodarbinātība” grozījumiem un pēc Izglītības un zinātnes ministrijas (turpmāk – IZM) iniciatīvas,  izvērtējot līdzšinējo 8.3.3. SAM īstenošanu, jauniešu, kas nav iesaistīti ne nodarbinātībā, ne izglītībā, ne mācībās (turpmāk – NEET jaunieši), skaita statistikas izmaiņas un ņemot vērā to, ka 2018. gada 31. decembrī ir noslēgusies </w:t>
            </w:r>
            <w:r w:rsidRPr="00D5149B">
              <w:rPr>
                <w:rFonts w:eastAsiaTheme="minorHAnsi" w:cstheme="minorBidi"/>
                <w:sz w:val="20"/>
                <w:szCs w:val="20"/>
                <w:lang w:eastAsia="en-US"/>
              </w:rPr>
              <w:t>7.2.1. specifiskā atbalsta mērķa “Palielināt nodarbinātībā, izglītībā vai apmācībās neiesaistītu jauniešu nodarbinātību un izglītības ieguvi Jauniešu garantijas ietvaros” (turpmāk – 7.2.1. SAM)</w:t>
            </w:r>
            <w:r w:rsidRPr="00D5149B">
              <w:rPr>
                <w:rFonts w:asciiTheme="minorHAnsi" w:eastAsiaTheme="minorHAnsi" w:hAnsiTheme="minorHAnsi" w:cstheme="minorBidi"/>
                <w:sz w:val="20"/>
                <w:szCs w:val="20"/>
                <w:lang w:eastAsia="en-US"/>
              </w:rPr>
              <w:t xml:space="preserve"> </w:t>
            </w:r>
            <w:r w:rsidRPr="00D5149B">
              <w:rPr>
                <w:rFonts w:eastAsiaTheme="minorHAnsi" w:cstheme="minorBidi"/>
                <w:sz w:val="20"/>
                <w:szCs w:val="20"/>
                <w:lang w:eastAsia="en-US"/>
              </w:rPr>
              <w:t>7.2.1.1.</w:t>
            </w:r>
            <w:r w:rsidRPr="00431538">
              <w:rPr>
                <w:rFonts w:eastAsiaTheme="minorHAnsi" w:cstheme="minorBidi"/>
                <w:sz w:val="20"/>
                <w:szCs w:val="20"/>
                <w:lang w:eastAsia="en-US"/>
              </w:rPr>
              <w:t xml:space="preserve"> </w:t>
            </w:r>
            <w:r w:rsidRPr="00431538">
              <w:rPr>
                <w:rFonts w:eastAsiaTheme="minorHAnsi" w:cstheme="minorBidi"/>
                <w:sz w:val="20"/>
                <w:szCs w:val="20"/>
                <w:lang w:eastAsia="en-US"/>
              </w:rPr>
              <w:lastRenderedPageBreak/>
              <w:t>pasākuma “Aktīvās darba tirgus politikas pasākumu īstenošana jauniešu bezdarbnieku nodarbinātības veicināšanai” ietvaros Nodarbinātības valsts aģentūras (turpmāk – NVA) realizētā projekta “Jauniešu garantijas” (Nr. 7.2.1.1/15/I/001) īstenošana.</w:t>
            </w:r>
          </w:p>
        </w:tc>
      </w:tr>
      <w:tr w:rsidR="005B046B" w:rsidRPr="00431538" w14:paraId="4984AB98" w14:textId="77777777" w:rsidTr="003F1CBF">
        <w:trPr>
          <w:trHeight w:val="274"/>
        </w:trPr>
        <w:tc>
          <w:tcPr>
            <w:tcW w:w="372" w:type="pct"/>
            <w:shd w:val="clear" w:color="auto" w:fill="FFFFFF" w:themeFill="background1"/>
          </w:tcPr>
          <w:p w14:paraId="6CE56C47" w14:textId="77777777" w:rsidR="005B046B" w:rsidRPr="00431538" w:rsidRDefault="005B046B" w:rsidP="003F1CBF">
            <w:pPr>
              <w:numPr>
                <w:ilvl w:val="0"/>
                <w:numId w:val="31"/>
              </w:numPr>
              <w:tabs>
                <w:tab w:val="center" w:pos="284"/>
              </w:tabs>
              <w:ind w:left="0" w:firstLine="0"/>
              <w:rPr>
                <w:sz w:val="20"/>
                <w:szCs w:val="20"/>
              </w:rPr>
            </w:pPr>
          </w:p>
        </w:tc>
        <w:tc>
          <w:tcPr>
            <w:tcW w:w="1053" w:type="pct"/>
            <w:shd w:val="clear" w:color="auto" w:fill="auto"/>
          </w:tcPr>
          <w:p w14:paraId="03F79575" w14:textId="77777777" w:rsidR="00407C9E" w:rsidRPr="00431538" w:rsidRDefault="00407C9E" w:rsidP="00407C9E">
            <w:pPr>
              <w:jc w:val="both"/>
              <w:rPr>
                <w:b/>
                <w:sz w:val="20"/>
                <w:szCs w:val="20"/>
              </w:rPr>
            </w:pPr>
            <w:r w:rsidRPr="00431538">
              <w:rPr>
                <w:b/>
                <w:sz w:val="20"/>
                <w:szCs w:val="20"/>
              </w:rPr>
              <w:t>MK noteikumu projekta anotācija</w:t>
            </w:r>
          </w:p>
          <w:p w14:paraId="0C12D1F5" w14:textId="77777777" w:rsidR="00781486" w:rsidRPr="00644743" w:rsidRDefault="00781486" w:rsidP="00781486">
            <w:pPr>
              <w:jc w:val="both"/>
              <w:rPr>
                <w:b/>
                <w:sz w:val="20"/>
                <w:szCs w:val="20"/>
              </w:rPr>
            </w:pPr>
            <w:r>
              <w:rPr>
                <w:b/>
                <w:sz w:val="20"/>
                <w:szCs w:val="20"/>
              </w:rPr>
              <w:t>I sadaļa 2. punkts</w:t>
            </w:r>
          </w:p>
          <w:p w14:paraId="3877D13C" w14:textId="77777777" w:rsidR="005B046B" w:rsidRPr="00431538" w:rsidRDefault="005B046B" w:rsidP="003F1CBF">
            <w:pPr>
              <w:pStyle w:val="ListParagraph"/>
              <w:ind w:left="0"/>
              <w:jc w:val="both"/>
              <w:rPr>
                <w:rFonts w:ascii="Times New Roman" w:hAnsi="Times New Roman"/>
                <w:sz w:val="20"/>
                <w:szCs w:val="20"/>
              </w:rPr>
            </w:pPr>
          </w:p>
        </w:tc>
        <w:tc>
          <w:tcPr>
            <w:tcW w:w="1376" w:type="pct"/>
            <w:shd w:val="clear" w:color="auto" w:fill="auto"/>
          </w:tcPr>
          <w:p w14:paraId="037EACCA" w14:textId="4A7C5C80" w:rsidR="005B046B" w:rsidRPr="00431538" w:rsidRDefault="005B046B" w:rsidP="003F1CBF">
            <w:pPr>
              <w:pStyle w:val="Default"/>
              <w:adjustRightInd/>
              <w:jc w:val="both"/>
              <w:rPr>
                <w:b/>
                <w:color w:val="auto"/>
                <w:sz w:val="20"/>
                <w:szCs w:val="20"/>
              </w:rPr>
            </w:pPr>
            <w:r w:rsidRPr="00431538">
              <w:rPr>
                <w:b/>
                <w:color w:val="auto"/>
                <w:sz w:val="20"/>
                <w:szCs w:val="20"/>
              </w:rPr>
              <w:t>Finanšu ministrija</w:t>
            </w:r>
          </w:p>
          <w:p w14:paraId="67A2C4EF" w14:textId="5E98AC76" w:rsidR="005B046B" w:rsidRPr="00431538" w:rsidRDefault="005B046B" w:rsidP="003F1CBF">
            <w:pPr>
              <w:pStyle w:val="Default"/>
              <w:adjustRightInd/>
              <w:jc w:val="both"/>
              <w:rPr>
                <w:b/>
                <w:color w:val="auto"/>
                <w:sz w:val="20"/>
                <w:szCs w:val="20"/>
              </w:rPr>
            </w:pPr>
            <w:r w:rsidRPr="00431538">
              <w:rPr>
                <w:sz w:val="20"/>
                <w:szCs w:val="20"/>
              </w:rPr>
              <w:t>Lūdzam izvērtēt nepieciešamību anotācijas I sadaļas 2. punkta 3. rindkopā norādīt statistikas datus gan par jauniešiem bezdarbniekiem ar bezdarba periodu 6 mēneši un ilgāk, gan par jauniešiem bezdarbniekiem ar bezdarba periodu 6 – 12 mēneši, ņemot vērā, ka abos gadījumos saskaņā ar Labklājības ministrijas informatīvo ziņojumu “Informatīvais ziņojums par jauniešu garantijas īstenošanas progresu” (LM informatīvais ziņojums “Informatīvais ziņojums par jauniešu garantij</w:t>
            </w:r>
            <w:r w:rsidR="009778C9">
              <w:rPr>
                <w:sz w:val="20"/>
                <w:szCs w:val="20"/>
              </w:rPr>
              <w:t>as īstenošanas progresu”, 8. lpp.</w:t>
            </w:r>
            <w:r w:rsidRPr="00431538">
              <w:rPr>
                <w:sz w:val="20"/>
                <w:szCs w:val="20"/>
              </w:rPr>
              <w:t>) šie jaunieši ir ilgstošie bezdarbnieki.</w:t>
            </w:r>
          </w:p>
        </w:tc>
        <w:tc>
          <w:tcPr>
            <w:tcW w:w="1124" w:type="pct"/>
            <w:shd w:val="clear" w:color="auto" w:fill="auto"/>
          </w:tcPr>
          <w:p w14:paraId="7BF5A281" w14:textId="77777777" w:rsidR="005B046B" w:rsidRPr="00431538" w:rsidRDefault="00F93C27" w:rsidP="003F1CBF">
            <w:pPr>
              <w:jc w:val="both"/>
              <w:rPr>
                <w:b/>
                <w:sz w:val="20"/>
                <w:szCs w:val="20"/>
              </w:rPr>
            </w:pPr>
            <w:r w:rsidRPr="00431538">
              <w:rPr>
                <w:b/>
                <w:sz w:val="20"/>
                <w:szCs w:val="20"/>
              </w:rPr>
              <w:t>Ņemts vērā</w:t>
            </w:r>
          </w:p>
          <w:p w14:paraId="6A69F25E" w14:textId="4B58A2B7" w:rsidR="00F93C27" w:rsidRPr="00431538" w:rsidRDefault="00F93C27" w:rsidP="00644743">
            <w:pPr>
              <w:jc w:val="both"/>
              <w:rPr>
                <w:sz w:val="20"/>
                <w:szCs w:val="20"/>
              </w:rPr>
            </w:pPr>
          </w:p>
        </w:tc>
        <w:tc>
          <w:tcPr>
            <w:tcW w:w="1075" w:type="pct"/>
            <w:shd w:val="clear" w:color="auto" w:fill="auto"/>
          </w:tcPr>
          <w:p w14:paraId="4C2D69CB" w14:textId="77777777" w:rsidR="00407C9E" w:rsidRPr="00431538" w:rsidRDefault="00407C9E" w:rsidP="00407C9E">
            <w:pPr>
              <w:jc w:val="both"/>
              <w:rPr>
                <w:b/>
                <w:sz w:val="20"/>
                <w:szCs w:val="20"/>
              </w:rPr>
            </w:pPr>
            <w:r w:rsidRPr="00431538">
              <w:rPr>
                <w:b/>
                <w:sz w:val="20"/>
                <w:szCs w:val="20"/>
              </w:rPr>
              <w:t>MK noteikumu projekta anotācija</w:t>
            </w:r>
          </w:p>
          <w:p w14:paraId="33478CA3" w14:textId="077A49C2" w:rsidR="005B046B" w:rsidRPr="00644743" w:rsidRDefault="00644743" w:rsidP="003F1CBF">
            <w:pPr>
              <w:jc w:val="both"/>
              <w:rPr>
                <w:b/>
                <w:sz w:val="20"/>
                <w:szCs w:val="20"/>
              </w:rPr>
            </w:pPr>
            <w:r>
              <w:rPr>
                <w:b/>
                <w:sz w:val="20"/>
                <w:szCs w:val="20"/>
              </w:rPr>
              <w:t>I sadaļa 2. punkts</w:t>
            </w:r>
          </w:p>
          <w:p w14:paraId="7D83EF6A" w14:textId="45F33703" w:rsidR="00644743" w:rsidRPr="00644743" w:rsidRDefault="00644743" w:rsidP="003F1CBF">
            <w:pPr>
              <w:jc w:val="both"/>
              <w:rPr>
                <w:sz w:val="20"/>
                <w:szCs w:val="20"/>
              </w:rPr>
            </w:pPr>
            <w:r w:rsidRPr="00644743">
              <w:rPr>
                <w:iCs/>
                <w:sz w:val="20"/>
                <w:szCs w:val="20"/>
              </w:rPr>
              <w:t xml:space="preserve">Vienlaikus, atbilstoši LM sniegtajai </w:t>
            </w:r>
            <w:r w:rsidRPr="00D5149B">
              <w:rPr>
                <w:iCs/>
                <w:sz w:val="20"/>
                <w:szCs w:val="20"/>
              </w:rPr>
              <w:t>informācijai uz 2018. gada 31. decembri Latvijā bija 2613 jaunieši (vecumā no 15 līdz 29 gadiem), kas ir bezdarbnieki sešus mēnešus un ilgāk (ilgstošie bezdarbnieki)</w:t>
            </w:r>
            <w:r w:rsidRPr="00D5149B">
              <w:rPr>
                <w:rStyle w:val="FootnoteReference"/>
                <w:iCs/>
                <w:sz w:val="20"/>
                <w:szCs w:val="20"/>
              </w:rPr>
              <w:footnoteReference w:id="1"/>
            </w:r>
            <w:r w:rsidRPr="00D5149B">
              <w:rPr>
                <w:iCs/>
                <w:sz w:val="20"/>
                <w:szCs w:val="20"/>
              </w:rPr>
              <w:t>, t.i.,. 27,3% no jauniešu bezdarbnieku skaita (9 584 personas).</w:t>
            </w:r>
          </w:p>
        </w:tc>
      </w:tr>
      <w:tr w:rsidR="005B046B" w:rsidRPr="00431538" w14:paraId="113132F4" w14:textId="77777777" w:rsidTr="003F1CBF">
        <w:trPr>
          <w:trHeight w:val="274"/>
        </w:trPr>
        <w:tc>
          <w:tcPr>
            <w:tcW w:w="372" w:type="pct"/>
            <w:shd w:val="clear" w:color="auto" w:fill="FFFFFF" w:themeFill="background1"/>
          </w:tcPr>
          <w:p w14:paraId="60538514" w14:textId="69B456EF" w:rsidR="005B046B" w:rsidRPr="00431538" w:rsidRDefault="005B046B" w:rsidP="003F1CBF">
            <w:pPr>
              <w:numPr>
                <w:ilvl w:val="0"/>
                <w:numId w:val="31"/>
              </w:numPr>
              <w:tabs>
                <w:tab w:val="center" w:pos="284"/>
              </w:tabs>
              <w:ind w:left="0" w:firstLine="0"/>
              <w:rPr>
                <w:sz w:val="20"/>
                <w:szCs w:val="20"/>
              </w:rPr>
            </w:pPr>
          </w:p>
        </w:tc>
        <w:tc>
          <w:tcPr>
            <w:tcW w:w="1053" w:type="pct"/>
            <w:shd w:val="clear" w:color="auto" w:fill="auto"/>
          </w:tcPr>
          <w:p w14:paraId="054064BF" w14:textId="77777777" w:rsidR="00407C9E" w:rsidRPr="00431538" w:rsidRDefault="00407C9E" w:rsidP="00407C9E">
            <w:pPr>
              <w:jc w:val="both"/>
              <w:rPr>
                <w:b/>
                <w:sz w:val="20"/>
                <w:szCs w:val="20"/>
              </w:rPr>
            </w:pPr>
            <w:r w:rsidRPr="00431538">
              <w:rPr>
                <w:b/>
                <w:sz w:val="20"/>
                <w:szCs w:val="20"/>
              </w:rPr>
              <w:t>MK noteikumu projekta anotācija</w:t>
            </w:r>
          </w:p>
          <w:p w14:paraId="21B66647" w14:textId="77777777" w:rsidR="00781486" w:rsidRPr="00781486" w:rsidRDefault="00781486" w:rsidP="00781486">
            <w:pPr>
              <w:jc w:val="both"/>
              <w:rPr>
                <w:b/>
                <w:bCs/>
                <w:sz w:val="20"/>
                <w:szCs w:val="20"/>
                <w:shd w:val="clear" w:color="auto" w:fill="FFFFFF"/>
              </w:rPr>
            </w:pPr>
            <w:r w:rsidRPr="00781486">
              <w:rPr>
                <w:b/>
                <w:bCs/>
                <w:sz w:val="20"/>
                <w:szCs w:val="20"/>
                <w:shd w:val="clear" w:color="auto" w:fill="FFFFFF"/>
              </w:rPr>
              <w:t>I sadaļa 2.punkts</w:t>
            </w:r>
          </w:p>
          <w:p w14:paraId="7F253112" w14:textId="77777777" w:rsidR="005B046B" w:rsidRPr="00431538" w:rsidRDefault="005B046B" w:rsidP="003F1CBF">
            <w:pPr>
              <w:pStyle w:val="ListParagraph"/>
              <w:ind w:left="0"/>
              <w:jc w:val="both"/>
              <w:rPr>
                <w:rFonts w:ascii="Times New Roman" w:hAnsi="Times New Roman"/>
                <w:sz w:val="20"/>
                <w:szCs w:val="20"/>
              </w:rPr>
            </w:pPr>
          </w:p>
        </w:tc>
        <w:tc>
          <w:tcPr>
            <w:tcW w:w="1376" w:type="pct"/>
            <w:shd w:val="clear" w:color="auto" w:fill="auto"/>
          </w:tcPr>
          <w:p w14:paraId="3A5DF2D9" w14:textId="203337A0" w:rsidR="005B046B" w:rsidRPr="00431538" w:rsidRDefault="005B046B" w:rsidP="003F1CBF">
            <w:pPr>
              <w:pStyle w:val="Default"/>
              <w:adjustRightInd/>
              <w:jc w:val="both"/>
              <w:rPr>
                <w:b/>
                <w:color w:val="auto"/>
                <w:sz w:val="20"/>
                <w:szCs w:val="20"/>
              </w:rPr>
            </w:pPr>
            <w:r w:rsidRPr="00431538">
              <w:rPr>
                <w:b/>
                <w:color w:val="auto"/>
                <w:sz w:val="20"/>
                <w:szCs w:val="20"/>
              </w:rPr>
              <w:t>Finanšu ministrija</w:t>
            </w:r>
          </w:p>
          <w:p w14:paraId="50D87374" w14:textId="413A42FA" w:rsidR="005B046B" w:rsidRPr="00431538" w:rsidRDefault="005B046B" w:rsidP="003F1CBF">
            <w:pPr>
              <w:pStyle w:val="Default"/>
              <w:adjustRightInd/>
              <w:jc w:val="both"/>
              <w:rPr>
                <w:b/>
                <w:color w:val="auto"/>
                <w:sz w:val="20"/>
                <w:szCs w:val="20"/>
              </w:rPr>
            </w:pPr>
            <w:r w:rsidRPr="00431538">
              <w:rPr>
                <w:sz w:val="20"/>
                <w:szCs w:val="20"/>
              </w:rPr>
              <w:t>Lūdzam papildināt anotācijas I sadaļas 2.punktu ar informāciju par noteikumu projektā ierosināto grozījumu ietekmi uz īstenošanā esošiem projektiem, kā arī ar informāciju par nepieciešamajiem projekta grozījumiem, un vai tie nav uzskatāmi par būtiskiem grozījumam.</w:t>
            </w:r>
          </w:p>
        </w:tc>
        <w:tc>
          <w:tcPr>
            <w:tcW w:w="1124" w:type="pct"/>
            <w:shd w:val="clear" w:color="auto" w:fill="auto"/>
          </w:tcPr>
          <w:p w14:paraId="4F19245C" w14:textId="77777777" w:rsidR="00932FD3" w:rsidRPr="00431538" w:rsidRDefault="00932FD3" w:rsidP="00932FD3">
            <w:pPr>
              <w:jc w:val="both"/>
              <w:rPr>
                <w:b/>
                <w:sz w:val="20"/>
                <w:szCs w:val="20"/>
              </w:rPr>
            </w:pPr>
            <w:r w:rsidRPr="00431538">
              <w:rPr>
                <w:b/>
                <w:sz w:val="20"/>
                <w:szCs w:val="20"/>
              </w:rPr>
              <w:t>Ņemts vērā</w:t>
            </w:r>
          </w:p>
          <w:p w14:paraId="1AD202FB" w14:textId="22C4D3E4" w:rsidR="005B046B" w:rsidRPr="00431538" w:rsidRDefault="005B046B" w:rsidP="003F1CBF">
            <w:pPr>
              <w:jc w:val="both"/>
              <w:rPr>
                <w:sz w:val="20"/>
                <w:szCs w:val="20"/>
              </w:rPr>
            </w:pPr>
          </w:p>
        </w:tc>
        <w:tc>
          <w:tcPr>
            <w:tcW w:w="1075" w:type="pct"/>
            <w:shd w:val="clear" w:color="auto" w:fill="auto"/>
          </w:tcPr>
          <w:p w14:paraId="12659841" w14:textId="77777777" w:rsidR="00407C9E" w:rsidRDefault="00407C9E" w:rsidP="00407C9E">
            <w:pPr>
              <w:jc w:val="both"/>
              <w:rPr>
                <w:b/>
                <w:sz w:val="20"/>
                <w:szCs w:val="20"/>
              </w:rPr>
            </w:pPr>
            <w:r w:rsidRPr="00431538">
              <w:rPr>
                <w:b/>
                <w:sz w:val="20"/>
                <w:szCs w:val="20"/>
              </w:rPr>
              <w:t>MK noteikumu projekta anotācija</w:t>
            </w:r>
          </w:p>
          <w:p w14:paraId="062A700D" w14:textId="55ECB1B0" w:rsidR="00412D33" w:rsidRPr="00781486" w:rsidRDefault="00412D33" w:rsidP="003F1CBF">
            <w:pPr>
              <w:jc w:val="both"/>
              <w:rPr>
                <w:b/>
                <w:bCs/>
                <w:sz w:val="20"/>
                <w:szCs w:val="20"/>
                <w:shd w:val="clear" w:color="auto" w:fill="FFFFFF"/>
              </w:rPr>
            </w:pPr>
            <w:r w:rsidRPr="00781486">
              <w:rPr>
                <w:b/>
                <w:bCs/>
                <w:sz w:val="20"/>
                <w:szCs w:val="20"/>
                <w:shd w:val="clear" w:color="auto" w:fill="FFFFFF"/>
              </w:rPr>
              <w:t>I sadaļa 2.punkts</w:t>
            </w:r>
          </w:p>
          <w:p w14:paraId="05C928DC" w14:textId="5054367C" w:rsidR="005B046B" w:rsidRPr="00412D33" w:rsidRDefault="00412D33" w:rsidP="003F1CBF">
            <w:pPr>
              <w:jc w:val="both"/>
              <w:rPr>
                <w:sz w:val="20"/>
                <w:szCs w:val="20"/>
              </w:rPr>
            </w:pPr>
            <w:r w:rsidRPr="00D5149B">
              <w:rPr>
                <w:bCs/>
                <w:sz w:val="20"/>
                <w:szCs w:val="20"/>
                <w:shd w:val="clear" w:color="auto" w:fill="FFFFFF"/>
              </w:rPr>
              <w:t xml:space="preserve">Noteikumu projekts izstrādāts ņemot vērā </w:t>
            </w:r>
            <w:r w:rsidRPr="00D5149B">
              <w:rPr>
                <w:sz w:val="20"/>
                <w:szCs w:val="20"/>
              </w:rPr>
              <w:t>Jaunatnes starptautisko programmu aģentūras (turpmāk – JSPA) izteiktos ierosinājumus ar mērķi sekmēt 8.3.3.SAM ietvaros īstenotā projekta “PROTI un DARI!” īstenošanu un atvieglot 8.3.3.SAM īstenošanā iesaistīto institūciju administratīvo slogu. Izstrādātie grozījumi nav uzskatāmi par būtiskiem.</w:t>
            </w:r>
          </w:p>
        </w:tc>
      </w:tr>
      <w:tr w:rsidR="00D5149B" w:rsidRPr="00431538" w14:paraId="121E8E61" w14:textId="77777777" w:rsidTr="003F1CBF">
        <w:trPr>
          <w:trHeight w:val="274"/>
        </w:trPr>
        <w:tc>
          <w:tcPr>
            <w:tcW w:w="372" w:type="pct"/>
            <w:shd w:val="clear" w:color="auto" w:fill="FFFFFF" w:themeFill="background1"/>
          </w:tcPr>
          <w:p w14:paraId="779E42D9" w14:textId="77777777" w:rsidR="00D5149B" w:rsidRPr="00431538" w:rsidRDefault="00D5149B" w:rsidP="003F1CBF">
            <w:pPr>
              <w:numPr>
                <w:ilvl w:val="0"/>
                <w:numId w:val="31"/>
              </w:numPr>
              <w:tabs>
                <w:tab w:val="center" w:pos="284"/>
              </w:tabs>
              <w:ind w:left="0" w:firstLine="0"/>
              <w:rPr>
                <w:sz w:val="20"/>
                <w:szCs w:val="20"/>
              </w:rPr>
            </w:pPr>
          </w:p>
        </w:tc>
        <w:tc>
          <w:tcPr>
            <w:tcW w:w="1053" w:type="pct"/>
            <w:shd w:val="clear" w:color="auto" w:fill="auto"/>
          </w:tcPr>
          <w:p w14:paraId="6D7E77A0" w14:textId="68984653" w:rsidR="00781486" w:rsidRDefault="00781486" w:rsidP="00D5149B">
            <w:pPr>
              <w:jc w:val="both"/>
              <w:rPr>
                <w:b/>
                <w:sz w:val="20"/>
                <w:szCs w:val="20"/>
              </w:rPr>
            </w:pPr>
            <w:r w:rsidRPr="00431538">
              <w:rPr>
                <w:b/>
                <w:sz w:val="20"/>
                <w:szCs w:val="20"/>
              </w:rPr>
              <w:t>MK noteikumu projekts</w:t>
            </w:r>
          </w:p>
          <w:p w14:paraId="34CEBA2A" w14:textId="2CA13B39" w:rsidR="00781486" w:rsidRDefault="00781486" w:rsidP="00D5149B">
            <w:pPr>
              <w:jc w:val="both"/>
              <w:rPr>
                <w:b/>
                <w:sz w:val="20"/>
                <w:szCs w:val="20"/>
              </w:rPr>
            </w:pPr>
            <w:r>
              <w:rPr>
                <w:b/>
                <w:sz w:val="20"/>
                <w:szCs w:val="20"/>
              </w:rPr>
              <w:lastRenderedPageBreak/>
              <w:t>2.punkts</w:t>
            </w:r>
          </w:p>
          <w:p w14:paraId="15DF1255" w14:textId="235081EC" w:rsidR="00781486" w:rsidRPr="00781486" w:rsidRDefault="00781486" w:rsidP="00781486">
            <w:pPr>
              <w:widowControl w:val="0"/>
              <w:spacing w:after="200"/>
              <w:rPr>
                <w:color w:val="000000"/>
                <w:sz w:val="20"/>
                <w:szCs w:val="20"/>
              </w:rPr>
            </w:pPr>
            <w:r w:rsidRPr="00781486">
              <w:rPr>
                <w:color w:val="000000"/>
                <w:sz w:val="20"/>
                <w:szCs w:val="20"/>
              </w:rPr>
              <w:t>2. Izteikt 1.1. apakšpunktu šādā redakcijā:</w:t>
            </w:r>
          </w:p>
          <w:p w14:paraId="24758823" w14:textId="0B742664" w:rsidR="00781486" w:rsidRPr="00781486" w:rsidRDefault="00781486" w:rsidP="00781486">
            <w:pPr>
              <w:widowControl w:val="0"/>
              <w:spacing w:after="200"/>
              <w:rPr>
                <w:color w:val="000000"/>
                <w:sz w:val="20"/>
                <w:szCs w:val="20"/>
              </w:rPr>
            </w:pPr>
            <w:r w:rsidRPr="00781486">
              <w:rPr>
                <w:color w:val="000000"/>
                <w:sz w:val="20"/>
                <w:szCs w:val="20"/>
              </w:rPr>
              <w:t>“1.1. kārtību, kādā īsteno darbības programmas “Izaugsme un nodarbinātība” prioritārā virziena “Izglītība, prasmes un mūžizglītība” 8.3.3. specifiskā atbalsta mērķi “Attīstīt NEET jauniešu prasmes un veicināt to iesaisti izglītībā, NVA īstenotajos pasākumos un nevalstisko organizāciju vai jauniešu centru darbībā” (turpmāk – atbalsta mērķis);”.</w:t>
            </w:r>
          </w:p>
          <w:p w14:paraId="3A9A5EB6" w14:textId="77777777" w:rsidR="00D5149B" w:rsidRPr="00431538" w:rsidRDefault="00D5149B" w:rsidP="00D5149B">
            <w:pPr>
              <w:jc w:val="both"/>
              <w:rPr>
                <w:b/>
                <w:sz w:val="20"/>
                <w:szCs w:val="20"/>
              </w:rPr>
            </w:pPr>
            <w:r w:rsidRPr="00431538">
              <w:rPr>
                <w:b/>
                <w:sz w:val="20"/>
                <w:szCs w:val="20"/>
              </w:rPr>
              <w:t>MK noteikumu projekta anotācija</w:t>
            </w:r>
          </w:p>
          <w:p w14:paraId="0D777825" w14:textId="0FB45857" w:rsidR="00D5149B" w:rsidRPr="00431538" w:rsidRDefault="00781486" w:rsidP="00407C9E">
            <w:pPr>
              <w:jc w:val="both"/>
              <w:rPr>
                <w:b/>
                <w:sz w:val="20"/>
                <w:szCs w:val="20"/>
              </w:rPr>
            </w:pPr>
            <w:r>
              <w:rPr>
                <w:b/>
                <w:sz w:val="20"/>
                <w:szCs w:val="20"/>
              </w:rPr>
              <w:t>2.sadaļa 2.punkts</w:t>
            </w:r>
          </w:p>
        </w:tc>
        <w:tc>
          <w:tcPr>
            <w:tcW w:w="1376" w:type="pct"/>
            <w:shd w:val="clear" w:color="auto" w:fill="auto"/>
          </w:tcPr>
          <w:p w14:paraId="0AD02FFB" w14:textId="77777777" w:rsidR="00D5149B" w:rsidRPr="00D5149B" w:rsidRDefault="00D5149B" w:rsidP="00D5149B">
            <w:pPr>
              <w:pStyle w:val="Default"/>
              <w:adjustRightInd/>
              <w:jc w:val="both"/>
              <w:rPr>
                <w:b/>
                <w:sz w:val="20"/>
                <w:szCs w:val="20"/>
              </w:rPr>
            </w:pPr>
            <w:r w:rsidRPr="00D5149B">
              <w:rPr>
                <w:b/>
                <w:sz w:val="20"/>
                <w:szCs w:val="20"/>
              </w:rPr>
              <w:lastRenderedPageBreak/>
              <w:t>Finanšu ministrija</w:t>
            </w:r>
          </w:p>
          <w:p w14:paraId="3B48D9EA" w14:textId="62950F2D" w:rsidR="00D5149B" w:rsidRPr="00781486" w:rsidRDefault="00D5149B" w:rsidP="00781486">
            <w:pPr>
              <w:widowControl w:val="0"/>
              <w:spacing w:after="200"/>
              <w:rPr>
                <w:color w:val="000000"/>
                <w:sz w:val="20"/>
                <w:szCs w:val="20"/>
              </w:rPr>
            </w:pPr>
            <w:r w:rsidRPr="00D5149B">
              <w:rPr>
                <w:color w:val="000000"/>
                <w:sz w:val="20"/>
                <w:szCs w:val="20"/>
              </w:rPr>
              <w:lastRenderedPageBreak/>
              <w:t>Lūdzam noteikumu projekta 2. punktā saskaņot specifiskā atbalsta mērķa nosaukumu ar noteikumu projekta 1. punkta redakciju, nodrošinot atbilstību darbības programmā “Izaugsme un nodarbinātība” noteiktajam, kā arī precizēt anotācijas I sadaļas “Tiesību akta projekta izstrādes nepieciešamība” 2. punkta “Pašreizējā situācija un problēmas, kuru risināšanai tiesību akta projekts izstrādāts, tiesiskā regulējuma mērķis un būtība” 2. apakšpunktu atbilstoši veiktajiem precizējumiem noteikuma projekta 1. un 2. punktā.</w:t>
            </w:r>
          </w:p>
        </w:tc>
        <w:tc>
          <w:tcPr>
            <w:tcW w:w="1124" w:type="pct"/>
            <w:shd w:val="clear" w:color="auto" w:fill="auto"/>
          </w:tcPr>
          <w:p w14:paraId="76E07EF0" w14:textId="77777777" w:rsidR="00D5149B" w:rsidRPr="00431538" w:rsidRDefault="00D5149B" w:rsidP="00D5149B">
            <w:pPr>
              <w:jc w:val="both"/>
              <w:rPr>
                <w:b/>
                <w:sz w:val="20"/>
                <w:szCs w:val="20"/>
              </w:rPr>
            </w:pPr>
            <w:r w:rsidRPr="00431538">
              <w:rPr>
                <w:b/>
                <w:sz w:val="20"/>
                <w:szCs w:val="20"/>
              </w:rPr>
              <w:lastRenderedPageBreak/>
              <w:t>Ņemts vērā</w:t>
            </w:r>
          </w:p>
          <w:p w14:paraId="74DCC1DE" w14:textId="77777777" w:rsidR="00D5149B" w:rsidRPr="00431538" w:rsidRDefault="00D5149B" w:rsidP="00932FD3">
            <w:pPr>
              <w:jc w:val="both"/>
              <w:rPr>
                <w:b/>
                <w:sz w:val="20"/>
                <w:szCs w:val="20"/>
              </w:rPr>
            </w:pPr>
          </w:p>
        </w:tc>
        <w:tc>
          <w:tcPr>
            <w:tcW w:w="1075" w:type="pct"/>
            <w:shd w:val="clear" w:color="auto" w:fill="auto"/>
          </w:tcPr>
          <w:p w14:paraId="5E1FE958" w14:textId="77777777" w:rsidR="00D5149B" w:rsidRPr="00F70370" w:rsidRDefault="00D5149B" w:rsidP="00D5149B">
            <w:pPr>
              <w:jc w:val="both"/>
              <w:rPr>
                <w:b/>
                <w:sz w:val="20"/>
                <w:szCs w:val="20"/>
              </w:rPr>
            </w:pPr>
            <w:r w:rsidRPr="00431538">
              <w:rPr>
                <w:b/>
                <w:sz w:val="20"/>
                <w:szCs w:val="20"/>
              </w:rPr>
              <w:lastRenderedPageBreak/>
              <w:t>MK noteikumu projekts</w:t>
            </w:r>
          </w:p>
          <w:p w14:paraId="3598B764" w14:textId="00C32597" w:rsidR="00D5149B" w:rsidRPr="00AC4413" w:rsidRDefault="00D5149B" w:rsidP="00D5149B">
            <w:pPr>
              <w:widowControl w:val="0"/>
              <w:spacing w:after="200"/>
              <w:rPr>
                <w:color w:val="000000"/>
                <w:sz w:val="20"/>
                <w:szCs w:val="20"/>
              </w:rPr>
            </w:pPr>
            <w:r w:rsidRPr="00D5149B">
              <w:rPr>
                <w:color w:val="000000"/>
                <w:sz w:val="20"/>
                <w:szCs w:val="20"/>
              </w:rPr>
              <w:lastRenderedPageBreak/>
              <w:t>2</w:t>
            </w:r>
            <w:r w:rsidRPr="00AC4413">
              <w:rPr>
                <w:color w:val="000000"/>
                <w:sz w:val="20"/>
                <w:szCs w:val="20"/>
              </w:rPr>
              <w:t>. Izteikt 1.1. apakšpunktu šādā redakcijā:</w:t>
            </w:r>
          </w:p>
          <w:p w14:paraId="77DDC766" w14:textId="53099DA2" w:rsidR="00D5149B" w:rsidRPr="00AC4413" w:rsidRDefault="00D5149B" w:rsidP="00D5149B">
            <w:pPr>
              <w:widowControl w:val="0"/>
              <w:spacing w:after="200"/>
              <w:rPr>
                <w:color w:val="000000"/>
                <w:sz w:val="20"/>
                <w:szCs w:val="20"/>
              </w:rPr>
            </w:pPr>
            <w:r w:rsidRPr="00AC4413">
              <w:rPr>
                <w:color w:val="000000"/>
                <w:sz w:val="20"/>
                <w:szCs w:val="20"/>
              </w:rPr>
              <w:t>“1.1. kārtību, kādā īsteno darbības programmas “Izaugsme un nodarbinātība” prioritārā virziena “Izglītība, prasmes un mūžizglītība” 8.3.3. specifiskā atbalsta mērķi “Attīstīt NEET jauniešu prasmes un veicināt to iesaisti izglītībā, NVA īstenotajos pasākumos Jauniešu garantijas ietvaros un nevalstisko organizāciju vai jauniešu centru darbībā” (turpmāk – atbalsta mērķis);”.</w:t>
            </w:r>
          </w:p>
          <w:p w14:paraId="2371EEB7" w14:textId="77777777" w:rsidR="00D5149B" w:rsidRPr="00AC4413" w:rsidRDefault="00D5149B" w:rsidP="00407C9E">
            <w:pPr>
              <w:jc w:val="both"/>
              <w:rPr>
                <w:sz w:val="20"/>
                <w:szCs w:val="20"/>
              </w:rPr>
            </w:pPr>
            <w:r w:rsidRPr="00AC4413">
              <w:rPr>
                <w:sz w:val="20"/>
                <w:szCs w:val="20"/>
              </w:rPr>
              <w:t>MK noteikumu projekta anotācija</w:t>
            </w:r>
          </w:p>
          <w:p w14:paraId="5DF4AD25" w14:textId="77777777" w:rsidR="00781486" w:rsidRPr="00AC4413" w:rsidRDefault="00781486" w:rsidP="00781486">
            <w:pPr>
              <w:jc w:val="both"/>
              <w:rPr>
                <w:sz w:val="20"/>
                <w:szCs w:val="20"/>
              </w:rPr>
            </w:pPr>
            <w:r w:rsidRPr="00AC4413">
              <w:rPr>
                <w:sz w:val="20"/>
                <w:szCs w:val="20"/>
              </w:rPr>
              <w:t>2. Ministru kabineta noteikumu nosaukuma maiņa un redakcionāli grozījumi atbilstoši izmaiņām Jauniešu garantijas pasākumos.</w:t>
            </w:r>
          </w:p>
          <w:p w14:paraId="54065603" w14:textId="2988A345" w:rsidR="00D5149B" w:rsidRPr="00431538" w:rsidRDefault="00781486" w:rsidP="005B50E3">
            <w:pPr>
              <w:jc w:val="both"/>
              <w:rPr>
                <w:b/>
                <w:sz w:val="20"/>
                <w:szCs w:val="20"/>
              </w:rPr>
            </w:pPr>
            <w:r w:rsidRPr="00AC4413">
              <w:rPr>
                <w:bCs/>
                <w:sz w:val="20"/>
                <w:szCs w:val="20"/>
                <w:shd w:val="clear" w:color="auto" w:fill="FFFFFF"/>
              </w:rPr>
              <w:t>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w:t>
            </w:r>
            <w:r w:rsidRPr="00AC4413">
              <w:rPr>
                <w:bCs/>
                <w:shd w:val="clear" w:color="auto" w:fill="FFFFFF"/>
              </w:rPr>
              <w:t xml:space="preserve"> </w:t>
            </w:r>
            <w:r w:rsidRPr="00AC4413">
              <w:rPr>
                <w:bCs/>
                <w:sz w:val="20"/>
                <w:szCs w:val="20"/>
                <w:shd w:val="clear" w:color="auto" w:fill="FFFFFF"/>
              </w:rPr>
              <w:t>centru darbībā” īstenošanas noteikumi” (turpmāk – 8.3.3. SAM īstenošanas noteikumi)</w:t>
            </w:r>
            <w:r w:rsidRPr="00AC4413">
              <w:rPr>
                <w:sz w:val="20"/>
                <w:szCs w:val="20"/>
              </w:rPr>
              <w:t xml:space="preserve"> ietverts mērķa grupas ierobežojums – NVA nereģistrētie NEET jaunieši. Noteikumu projekts paredz līdz ar 8.3.3. SAM mērķa grupas paplašināšanu, tajā iekļaujot NEET jauniešus, kas nav reģistrējušies NVA, kā arī tos, kas reģistrējušies </w:t>
            </w:r>
            <w:r w:rsidRPr="00AC4413">
              <w:rPr>
                <w:sz w:val="20"/>
                <w:szCs w:val="20"/>
              </w:rPr>
              <w:lastRenderedPageBreak/>
              <w:t xml:space="preserve">NVA kā bezdarbnieki, bet nepiedalās </w:t>
            </w:r>
            <w:r w:rsidRPr="00AC4413">
              <w:rPr>
                <w:rFonts w:cstheme="minorBidi"/>
                <w:sz w:val="20"/>
                <w:szCs w:val="20"/>
              </w:rPr>
              <w:t>aktīvajos nodarbinātības pasākumos un bezdarba samazināšanas preventīvajos pasākumos</w:t>
            </w:r>
            <w:r w:rsidRPr="00AC4413">
              <w:rPr>
                <w:rStyle w:val="CommentReference"/>
                <w:sz w:val="20"/>
                <w:szCs w:val="20"/>
                <w:lang w:eastAsia="x-none"/>
              </w:rPr>
              <w:t>,</w:t>
            </w:r>
            <w:r w:rsidRPr="00AC4413">
              <w:rPr>
                <w:sz w:val="20"/>
                <w:szCs w:val="20"/>
              </w:rPr>
              <w:t xml:space="preserve"> izdarīt grozījumu 8.3.3. SAM īstenošanas noteikumu nosaukumā, tajā nenorādot mērķa grupas ierobežojumu, proti, aizstājot tekstu “Attīstīt NVA nereģistrēto NEET jauniešu prasmes un veicināt to iesaisti izglītībā, NVA īstenotajos pasākumos Jauniešu garantijas ietvaros” ar tekstu </w:t>
            </w:r>
            <w:r w:rsidRPr="00AC4413">
              <w:rPr>
                <w:bCs/>
                <w:sz w:val="20"/>
                <w:szCs w:val="20"/>
                <w:shd w:val="clear" w:color="auto" w:fill="FFFFFF"/>
              </w:rPr>
              <w:t>“Attīstīt NEET jauniešu prasmes un veicināt to iesaisti izglītībā, NVA īstenotajos pasākumos Jauniešu garantijas ietvaros un nevalstisko organizāciju vai jauniešu centru darbībā”</w:t>
            </w:r>
            <w:r w:rsidR="005B50E3" w:rsidRPr="00AC4413">
              <w:rPr>
                <w:bCs/>
                <w:sz w:val="20"/>
                <w:szCs w:val="20"/>
                <w:shd w:val="clear" w:color="auto" w:fill="FFFFFF"/>
              </w:rPr>
              <w:t>.</w:t>
            </w:r>
          </w:p>
        </w:tc>
      </w:tr>
    </w:tbl>
    <w:p w14:paraId="67E461E5" w14:textId="20A1B21F" w:rsidR="00A93EEB" w:rsidRPr="00431538" w:rsidRDefault="002722A0" w:rsidP="00A93EEB">
      <w:pPr>
        <w:rPr>
          <w:sz w:val="20"/>
          <w:szCs w:val="20"/>
        </w:rPr>
      </w:pPr>
      <w:r>
        <w:rPr>
          <w:sz w:val="20"/>
          <w:szCs w:val="20"/>
        </w:rPr>
        <w:lastRenderedPageBreak/>
        <w:t>12.06.2019     14:10</w:t>
      </w:r>
    </w:p>
    <w:p w14:paraId="116046DA" w14:textId="65B881D1" w:rsidR="001A6DC4" w:rsidRPr="00431538" w:rsidRDefault="00AC4413" w:rsidP="00A93EEB">
      <w:pPr>
        <w:rPr>
          <w:sz w:val="20"/>
          <w:szCs w:val="20"/>
        </w:rPr>
      </w:pPr>
      <w:r>
        <w:rPr>
          <w:sz w:val="20"/>
          <w:szCs w:val="20"/>
        </w:rPr>
        <w:t>2969</w:t>
      </w:r>
    </w:p>
    <w:p w14:paraId="7E30A1C1" w14:textId="77777777" w:rsidR="001D7FA0" w:rsidRDefault="001A6DC4" w:rsidP="001D7FA0">
      <w:pPr>
        <w:rPr>
          <w:sz w:val="20"/>
          <w:szCs w:val="20"/>
        </w:rPr>
      </w:pPr>
      <w:proofErr w:type="spellStart"/>
      <w:r w:rsidRPr="00431538">
        <w:rPr>
          <w:sz w:val="20"/>
          <w:szCs w:val="20"/>
        </w:rPr>
        <w:t>S.Zvirbule</w:t>
      </w:r>
      <w:proofErr w:type="spellEnd"/>
      <w:r w:rsidRPr="00431538">
        <w:rPr>
          <w:sz w:val="20"/>
          <w:szCs w:val="20"/>
        </w:rPr>
        <w:t xml:space="preserve"> 67047974</w:t>
      </w:r>
    </w:p>
    <w:p w14:paraId="10A4C8E5" w14:textId="2ABA5310" w:rsidR="00A93EEB" w:rsidRPr="00431538" w:rsidRDefault="000604A8" w:rsidP="001D7FA0">
      <w:pPr>
        <w:rPr>
          <w:sz w:val="20"/>
          <w:szCs w:val="20"/>
        </w:rPr>
      </w:pPr>
      <w:hyperlink r:id="rId8" w:history="1">
        <w:r w:rsidR="001A6DC4" w:rsidRPr="00431538">
          <w:rPr>
            <w:rStyle w:val="Hyperlink"/>
            <w:sz w:val="20"/>
            <w:szCs w:val="20"/>
          </w:rPr>
          <w:t>Signe.Zvirbule@izm.gov.</w:t>
        </w:r>
        <w:bookmarkStart w:id="4" w:name="_GoBack"/>
        <w:bookmarkEnd w:id="4"/>
        <w:r w:rsidR="001A6DC4" w:rsidRPr="00431538">
          <w:rPr>
            <w:rStyle w:val="Hyperlink"/>
            <w:sz w:val="20"/>
            <w:szCs w:val="20"/>
          </w:rPr>
          <w:t>lv</w:t>
        </w:r>
      </w:hyperlink>
    </w:p>
    <w:sectPr w:rsidR="00A93EEB" w:rsidRPr="00431538"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254E" w14:textId="77777777" w:rsidR="00951748" w:rsidRDefault="00951748">
      <w:r>
        <w:separator/>
      </w:r>
    </w:p>
  </w:endnote>
  <w:endnote w:type="continuationSeparator" w:id="0">
    <w:p w14:paraId="2C981848" w14:textId="77777777" w:rsidR="00951748" w:rsidRDefault="0095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Cambria"/>
    <w:panose1 w:val="00000000000000000000"/>
    <w:charset w:val="00"/>
    <w:family w:val="roman"/>
    <w:notTrueType/>
    <w:pitch w:val="default"/>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0B90C4D0" w:rsidR="00E36E54" w:rsidRPr="00F92156" w:rsidRDefault="00E36E54" w:rsidP="008610BC">
    <w:pPr>
      <w:ind w:left="-567"/>
      <w:contextualSpacing/>
      <w:jc w:val="both"/>
      <w:rPr>
        <w:sz w:val="18"/>
        <w:szCs w:val="18"/>
      </w:rPr>
    </w:pPr>
    <w:r w:rsidRPr="00F92156">
      <w:rPr>
        <w:noProof/>
        <w:color w:val="000000" w:themeColor="text1"/>
        <w:sz w:val="18"/>
        <w:szCs w:val="18"/>
      </w:rPr>
      <w:fldChar w:fldCharType="begin"/>
    </w:r>
    <w:r w:rsidRPr="00F92156">
      <w:rPr>
        <w:noProof/>
        <w:color w:val="000000" w:themeColor="text1"/>
        <w:sz w:val="18"/>
        <w:szCs w:val="18"/>
      </w:rPr>
      <w:instrText xml:space="preserve"> FILENAME   \* MERGEFORMAT </w:instrText>
    </w:r>
    <w:r w:rsidRPr="00F92156">
      <w:rPr>
        <w:noProof/>
        <w:color w:val="000000" w:themeColor="text1"/>
        <w:sz w:val="18"/>
        <w:szCs w:val="18"/>
      </w:rPr>
      <w:fldChar w:fldCharType="separate"/>
    </w:r>
    <w:r w:rsidR="007D041E">
      <w:rPr>
        <w:noProof/>
        <w:color w:val="000000" w:themeColor="text1"/>
        <w:sz w:val="18"/>
        <w:szCs w:val="18"/>
      </w:rPr>
      <w:t>IZMI</w:t>
    </w:r>
    <w:r w:rsidR="002722A0">
      <w:rPr>
        <w:noProof/>
        <w:color w:val="000000" w:themeColor="text1"/>
        <w:sz w:val="18"/>
        <w:szCs w:val="18"/>
      </w:rPr>
      <w:t>zz_1206</w:t>
    </w:r>
    <w:r w:rsidR="00101357">
      <w:rPr>
        <w:noProof/>
        <w:color w:val="000000" w:themeColor="text1"/>
        <w:sz w:val="18"/>
        <w:szCs w:val="18"/>
      </w:rPr>
      <w:t>19_SAM833</w:t>
    </w:r>
    <w:r w:rsidRPr="00F92156">
      <w:rPr>
        <w:noProof/>
        <w:color w:val="000000" w:themeColor="text1"/>
        <w:sz w:val="18"/>
        <w:szCs w:val="18"/>
      </w:rPr>
      <w:fldChar w:fldCharType="end"/>
    </w:r>
    <w:r w:rsidRPr="00F92156">
      <w:rPr>
        <w:sz w:val="18"/>
        <w:szCs w:val="18"/>
      </w:rPr>
      <w:t>; Izziņa par atzinumos sniegtajiem iebildumiem par Minist</w:t>
    </w:r>
    <w:r w:rsidR="001A6DC4">
      <w:rPr>
        <w:sz w:val="18"/>
        <w:szCs w:val="18"/>
      </w:rPr>
      <w:t>ru kabineta noteikumu projektu „</w:t>
    </w:r>
    <w:r w:rsidR="001A6DC4" w:rsidRPr="001A6DC4">
      <w:rPr>
        <w:sz w:val="18"/>
        <w:szCs w:val="18"/>
      </w:rPr>
      <w:t>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r w:rsidR="001A6DC4">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7123" w14:textId="411C62AB" w:rsidR="00431538" w:rsidRPr="00F92156" w:rsidRDefault="00431538" w:rsidP="00431538">
    <w:pPr>
      <w:ind w:left="-567"/>
      <w:contextualSpacing/>
      <w:jc w:val="both"/>
      <w:rPr>
        <w:sz w:val="18"/>
        <w:szCs w:val="18"/>
      </w:rPr>
    </w:pPr>
    <w:r w:rsidRPr="00F92156">
      <w:rPr>
        <w:noProof/>
        <w:color w:val="000000" w:themeColor="text1"/>
        <w:sz w:val="18"/>
        <w:szCs w:val="18"/>
      </w:rPr>
      <w:fldChar w:fldCharType="begin"/>
    </w:r>
    <w:r w:rsidRPr="00F92156">
      <w:rPr>
        <w:noProof/>
        <w:color w:val="000000" w:themeColor="text1"/>
        <w:sz w:val="18"/>
        <w:szCs w:val="18"/>
      </w:rPr>
      <w:instrText xml:space="preserve"> FILENAME   \* MERGEFORMAT </w:instrText>
    </w:r>
    <w:r w:rsidRPr="00F92156">
      <w:rPr>
        <w:noProof/>
        <w:color w:val="000000" w:themeColor="text1"/>
        <w:sz w:val="18"/>
        <w:szCs w:val="18"/>
      </w:rPr>
      <w:fldChar w:fldCharType="separate"/>
    </w:r>
    <w:r w:rsidR="007D041E">
      <w:rPr>
        <w:noProof/>
        <w:color w:val="000000" w:themeColor="text1"/>
        <w:sz w:val="18"/>
        <w:szCs w:val="18"/>
      </w:rPr>
      <w:t>IZMI</w:t>
    </w:r>
    <w:r w:rsidR="002722A0">
      <w:rPr>
        <w:noProof/>
        <w:color w:val="000000" w:themeColor="text1"/>
        <w:sz w:val="18"/>
        <w:szCs w:val="18"/>
      </w:rPr>
      <w:t>zz_1606</w:t>
    </w:r>
    <w:r>
      <w:rPr>
        <w:noProof/>
        <w:color w:val="000000" w:themeColor="text1"/>
        <w:sz w:val="18"/>
        <w:szCs w:val="18"/>
      </w:rPr>
      <w:t>19_SAM833</w:t>
    </w:r>
    <w:r w:rsidRPr="00F92156">
      <w:rPr>
        <w:noProof/>
        <w:color w:val="000000" w:themeColor="text1"/>
        <w:sz w:val="18"/>
        <w:szCs w:val="18"/>
      </w:rPr>
      <w:fldChar w:fldCharType="end"/>
    </w:r>
    <w:r w:rsidRPr="00F92156">
      <w:rPr>
        <w:sz w:val="18"/>
        <w:szCs w:val="18"/>
      </w:rPr>
      <w:t>; Izziņa par atzinumos sniegtajiem iebildumiem par Minist</w:t>
    </w:r>
    <w:r>
      <w:rPr>
        <w:sz w:val="18"/>
        <w:szCs w:val="18"/>
      </w:rPr>
      <w:t>ru kabineta noteikumu projektu „</w:t>
    </w:r>
    <w:r w:rsidRPr="001A6DC4">
      <w:rPr>
        <w:sz w:val="18"/>
        <w:szCs w:val="18"/>
      </w:rPr>
      <w:t>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w:t>
    </w:r>
    <w:r>
      <w:rPr>
        <w:sz w:val="18"/>
        <w:szCs w:val="18"/>
      </w:rPr>
      <w:t>””</w:t>
    </w:r>
  </w:p>
  <w:p w14:paraId="3430B9DC" w14:textId="3130A317" w:rsidR="00E36E54" w:rsidRPr="00431538" w:rsidRDefault="00E36E54" w:rsidP="0043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E9AFA" w14:textId="77777777" w:rsidR="00951748" w:rsidRDefault="00951748">
      <w:r>
        <w:separator/>
      </w:r>
    </w:p>
  </w:footnote>
  <w:footnote w:type="continuationSeparator" w:id="0">
    <w:p w14:paraId="75C27C59" w14:textId="77777777" w:rsidR="00951748" w:rsidRDefault="00951748">
      <w:r>
        <w:continuationSeparator/>
      </w:r>
    </w:p>
  </w:footnote>
  <w:footnote w:id="1">
    <w:p w14:paraId="1E924755" w14:textId="77777777" w:rsidR="00644743" w:rsidRPr="00A0545F" w:rsidRDefault="00644743" w:rsidP="00644743">
      <w:pPr>
        <w:pStyle w:val="FootnoteText"/>
      </w:pPr>
      <w:r w:rsidRPr="00A0545F">
        <w:rPr>
          <w:rStyle w:val="FootnoteReference"/>
        </w:rPr>
        <w:footnoteRef/>
      </w:r>
      <w:r w:rsidRPr="00A0545F">
        <w:t xml:space="preserve"> </w:t>
      </w:r>
      <w:r>
        <w:t xml:space="preserve"> </w:t>
      </w:r>
      <w:r w:rsidRPr="00526EDD">
        <w:t>LM informatīvais ziņojums “Informatīvais ziņojums par jauniešu garantijas īstenošanas progresu”</w:t>
      </w:r>
      <w:r>
        <w:t>, 8.lpp.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E36E54" w:rsidRDefault="00E36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4A8">
      <w:rPr>
        <w:rStyle w:val="PageNumber"/>
        <w:noProof/>
      </w:rPr>
      <w:t>10</w:t>
    </w:r>
    <w:r>
      <w:rPr>
        <w:rStyle w:val="PageNumber"/>
      </w:rPr>
      <w:fldChar w:fldCharType="end"/>
    </w:r>
  </w:p>
  <w:p w14:paraId="1F87B2A5" w14:textId="77777777" w:rsidR="00E36E54" w:rsidRDefault="00E3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E36E54" w:rsidRPr="006C4AF5" w:rsidRDefault="00E36E54"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770"/>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D1231C"/>
    <w:multiLevelType w:val="hybridMultilevel"/>
    <w:tmpl w:val="A4AA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4C82618"/>
    <w:multiLevelType w:val="hybridMultilevel"/>
    <w:tmpl w:val="EF88F6CC"/>
    <w:lvl w:ilvl="0" w:tplc="39C4A5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F438D5"/>
    <w:multiLevelType w:val="hybridMultilevel"/>
    <w:tmpl w:val="02CEDA54"/>
    <w:lvl w:ilvl="0" w:tplc="C590D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983921"/>
    <w:multiLevelType w:val="hybridMultilevel"/>
    <w:tmpl w:val="AAC60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671A81"/>
    <w:multiLevelType w:val="hybridMultilevel"/>
    <w:tmpl w:val="E85A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187A77"/>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B894291"/>
    <w:multiLevelType w:val="hybridMultilevel"/>
    <w:tmpl w:val="CA9A289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A521CF"/>
    <w:multiLevelType w:val="hybridMultilevel"/>
    <w:tmpl w:val="7EB203CA"/>
    <w:lvl w:ilvl="0" w:tplc="9D147BF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6F72EC8"/>
    <w:multiLevelType w:val="hybridMultilevel"/>
    <w:tmpl w:val="E8E43440"/>
    <w:lvl w:ilvl="0" w:tplc="17461F08">
      <w:start w:val="1"/>
      <w:numFmt w:val="lowerLetter"/>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AD8062D"/>
    <w:multiLevelType w:val="hybridMultilevel"/>
    <w:tmpl w:val="88688F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0139"/>
    <w:multiLevelType w:val="hybridMultilevel"/>
    <w:tmpl w:val="0D002E2C"/>
    <w:lvl w:ilvl="0" w:tplc="5F604D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AD849BB"/>
    <w:multiLevelType w:val="hybridMultilevel"/>
    <w:tmpl w:val="C3AE8FC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2B701C03"/>
    <w:multiLevelType w:val="hybridMultilevel"/>
    <w:tmpl w:val="7C64870A"/>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2C52049A"/>
    <w:multiLevelType w:val="hybridMultilevel"/>
    <w:tmpl w:val="2368B546"/>
    <w:lvl w:ilvl="0" w:tplc="F744A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4748C8"/>
    <w:multiLevelType w:val="multilevel"/>
    <w:tmpl w:val="6D9C5786"/>
    <w:lvl w:ilvl="0">
      <w:start w:val="2"/>
      <w:numFmt w:val="decimal"/>
      <w:lvlText w:val="%1."/>
      <w:lvlJc w:val="left"/>
      <w:pPr>
        <w:ind w:left="720" w:hanging="360"/>
      </w:pPr>
      <w:rPr>
        <w:rFonts w:hint="default"/>
        <w:b w:val="0"/>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2966A9B"/>
    <w:multiLevelType w:val="hybridMultilevel"/>
    <w:tmpl w:val="ED3CB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B720F"/>
    <w:multiLevelType w:val="hybridMultilevel"/>
    <w:tmpl w:val="A1A8505C"/>
    <w:lvl w:ilvl="0" w:tplc="FD16EDF0">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3">
    <w:nsid w:val="417A316B"/>
    <w:multiLevelType w:val="hybridMultilevel"/>
    <w:tmpl w:val="19982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01778C"/>
    <w:multiLevelType w:val="hybridMultilevel"/>
    <w:tmpl w:val="AA006FDC"/>
    <w:lvl w:ilvl="0" w:tplc="7FC2D9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D0F6EA4"/>
    <w:multiLevelType w:val="hybridMultilevel"/>
    <w:tmpl w:val="084E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4E6743"/>
    <w:multiLevelType w:val="hybridMultilevel"/>
    <w:tmpl w:val="2EDE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D17466"/>
    <w:multiLevelType w:val="hybridMultilevel"/>
    <w:tmpl w:val="1DF82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DC4A0C"/>
    <w:multiLevelType w:val="hybridMultilevel"/>
    <w:tmpl w:val="32BCA3C0"/>
    <w:lvl w:ilvl="0" w:tplc="B83078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8FF6DD8"/>
    <w:multiLevelType w:val="hybridMultilevel"/>
    <w:tmpl w:val="AB906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224D1"/>
    <w:multiLevelType w:val="hybridMultilevel"/>
    <w:tmpl w:val="52F4EC2A"/>
    <w:lvl w:ilvl="0" w:tplc="C09E1B66">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33">
    <w:nsid w:val="646258EE"/>
    <w:multiLevelType w:val="hybridMultilevel"/>
    <w:tmpl w:val="917CDCCA"/>
    <w:lvl w:ilvl="0" w:tplc="6C765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59717EB"/>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5B34612"/>
    <w:multiLevelType w:val="hybridMultilevel"/>
    <w:tmpl w:val="AC44300E"/>
    <w:lvl w:ilvl="0" w:tplc="93825D88">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6E52782"/>
    <w:multiLevelType w:val="hybridMultilevel"/>
    <w:tmpl w:val="DEEEE2B2"/>
    <w:lvl w:ilvl="0" w:tplc="539CE9E0">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F461263"/>
    <w:multiLevelType w:val="hybridMultilevel"/>
    <w:tmpl w:val="0F58E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nsid w:val="74A06B19"/>
    <w:multiLevelType w:val="hybridMultilevel"/>
    <w:tmpl w:val="42FE75B8"/>
    <w:lvl w:ilvl="0" w:tplc="9E8AC608">
      <w:start w:val="1"/>
      <w:numFmt w:val="decimal"/>
      <w:lvlText w:val="%1."/>
      <w:lvlJc w:val="left"/>
      <w:pPr>
        <w:ind w:left="720" w:hanging="360"/>
      </w:pPr>
      <w:rPr>
        <w:rFonts w:ascii="Times New Roman" w:hAnsi="Times New Roman" w:cs="Times New Roman" w:hint="default"/>
        <w:b w:val="0"/>
        <w:i w:val="0"/>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56C0947"/>
    <w:multiLevelType w:val="hybridMultilevel"/>
    <w:tmpl w:val="39F03C72"/>
    <w:lvl w:ilvl="0" w:tplc="597EA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6557685"/>
    <w:multiLevelType w:val="hybridMultilevel"/>
    <w:tmpl w:val="EE6C6008"/>
    <w:lvl w:ilvl="0" w:tplc="4BE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E5B3103"/>
    <w:multiLevelType w:val="hybridMultilevel"/>
    <w:tmpl w:val="ADBED14A"/>
    <w:lvl w:ilvl="0" w:tplc="0426000F">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7"/>
  </w:num>
  <w:num w:numId="3">
    <w:abstractNumId w:val="20"/>
  </w:num>
  <w:num w:numId="4">
    <w:abstractNumId w:val="42"/>
  </w:num>
  <w:num w:numId="5">
    <w:abstractNumId w:val="36"/>
  </w:num>
  <w:num w:numId="6">
    <w:abstractNumId w:val="4"/>
  </w:num>
  <w:num w:numId="7">
    <w:abstractNumId w:val="25"/>
  </w:num>
  <w:num w:numId="8">
    <w:abstractNumId w:val="21"/>
  </w:num>
  <w:num w:numId="9">
    <w:abstractNumId w:val="2"/>
  </w:num>
  <w:num w:numId="10">
    <w:abstractNumId w:val="12"/>
  </w:num>
  <w:num w:numId="11">
    <w:abstractNumId w:val="23"/>
  </w:num>
  <w:num w:numId="12">
    <w:abstractNumId w:val="7"/>
  </w:num>
  <w:num w:numId="13">
    <w:abstractNumId w:val="11"/>
  </w:num>
  <w:num w:numId="14">
    <w:abstractNumId w:val="19"/>
  </w:num>
  <w:num w:numId="15">
    <w:abstractNumId w:val="29"/>
  </w:num>
  <w:num w:numId="16">
    <w:abstractNumId w:val="8"/>
  </w:num>
  <w:num w:numId="17">
    <w:abstractNumId w:val="5"/>
  </w:num>
  <w:num w:numId="18">
    <w:abstractNumId w:val="38"/>
  </w:num>
  <w:num w:numId="19">
    <w:abstractNumId w:val="26"/>
  </w:num>
  <w:num w:numId="20">
    <w:abstractNumId w:val="30"/>
  </w:num>
  <w:num w:numId="21">
    <w:abstractNumId w:val="14"/>
  </w:num>
  <w:num w:numId="22">
    <w:abstractNumId w:val="3"/>
  </w:num>
  <w:num w:numId="23">
    <w:abstractNumId w:val="6"/>
  </w:num>
  <w:num w:numId="24">
    <w:abstractNumId w:val="22"/>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9"/>
  </w:num>
  <w:num w:numId="33">
    <w:abstractNumId w:val="17"/>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7"/>
  </w:num>
  <w:num w:numId="38">
    <w:abstractNumId w:val="33"/>
  </w:num>
  <w:num w:numId="39">
    <w:abstractNumId w:val="40"/>
  </w:num>
  <w:num w:numId="40">
    <w:abstractNumId w:val="41"/>
  </w:num>
  <w:num w:numId="41">
    <w:abstractNumId w:val="28"/>
  </w:num>
  <w:num w:numId="42">
    <w:abstractNumId w:val="35"/>
  </w:num>
  <w:num w:numId="43">
    <w:abstractNumId w:val="32"/>
  </w:num>
  <w:num w:numId="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0F9D"/>
    <w:rsid w:val="0001118D"/>
    <w:rsid w:val="0001131F"/>
    <w:rsid w:val="00011663"/>
    <w:rsid w:val="000117DB"/>
    <w:rsid w:val="00011950"/>
    <w:rsid w:val="000119A9"/>
    <w:rsid w:val="0001249F"/>
    <w:rsid w:val="000125C0"/>
    <w:rsid w:val="0001270C"/>
    <w:rsid w:val="000136AA"/>
    <w:rsid w:val="00013929"/>
    <w:rsid w:val="00013B4C"/>
    <w:rsid w:val="00013B77"/>
    <w:rsid w:val="00013BF6"/>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4F6"/>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53CF"/>
    <w:rsid w:val="00045F34"/>
    <w:rsid w:val="00046075"/>
    <w:rsid w:val="00046382"/>
    <w:rsid w:val="0004669C"/>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4A8"/>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5680"/>
    <w:rsid w:val="0008656F"/>
    <w:rsid w:val="00086AB9"/>
    <w:rsid w:val="00086BCE"/>
    <w:rsid w:val="00086F36"/>
    <w:rsid w:val="000872E9"/>
    <w:rsid w:val="000874B8"/>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5F43"/>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5"/>
    <w:rsid w:val="000A3E8C"/>
    <w:rsid w:val="000A4035"/>
    <w:rsid w:val="000A483A"/>
    <w:rsid w:val="000A485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2427"/>
    <w:rsid w:val="000D2786"/>
    <w:rsid w:val="000D2A3B"/>
    <w:rsid w:val="000D2A8F"/>
    <w:rsid w:val="000D3602"/>
    <w:rsid w:val="000D3E45"/>
    <w:rsid w:val="000D3FDF"/>
    <w:rsid w:val="000D424E"/>
    <w:rsid w:val="000D4358"/>
    <w:rsid w:val="000D47F3"/>
    <w:rsid w:val="000D4D89"/>
    <w:rsid w:val="000D640C"/>
    <w:rsid w:val="000D6785"/>
    <w:rsid w:val="000D6B7E"/>
    <w:rsid w:val="000D6BBD"/>
    <w:rsid w:val="000D6CDB"/>
    <w:rsid w:val="000D6D90"/>
    <w:rsid w:val="000D7606"/>
    <w:rsid w:val="000D7751"/>
    <w:rsid w:val="000D7769"/>
    <w:rsid w:val="000D7BFE"/>
    <w:rsid w:val="000D7C23"/>
    <w:rsid w:val="000E0527"/>
    <w:rsid w:val="000E0A16"/>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0E"/>
    <w:rsid w:val="000F6686"/>
    <w:rsid w:val="000F6A0B"/>
    <w:rsid w:val="000F6E4E"/>
    <w:rsid w:val="000F710C"/>
    <w:rsid w:val="000F722C"/>
    <w:rsid w:val="000F733A"/>
    <w:rsid w:val="000F754F"/>
    <w:rsid w:val="000F7695"/>
    <w:rsid w:val="000F7EBF"/>
    <w:rsid w:val="00100B6C"/>
    <w:rsid w:val="001012E3"/>
    <w:rsid w:val="00101357"/>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1853"/>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440"/>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627"/>
    <w:rsid w:val="00183787"/>
    <w:rsid w:val="0018386C"/>
    <w:rsid w:val="00184479"/>
    <w:rsid w:val="0018455F"/>
    <w:rsid w:val="0018457C"/>
    <w:rsid w:val="001846F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1CB"/>
    <w:rsid w:val="001A662A"/>
    <w:rsid w:val="001A6A1C"/>
    <w:rsid w:val="001A6D86"/>
    <w:rsid w:val="001A6DC4"/>
    <w:rsid w:val="001A7147"/>
    <w:rsid w:val="001A72A7"/>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4BA"/>
    <w:rsid w:val="001C28FD"/>
    <w:rsid w:val="001C309E"/>
    <w:rsid w:val="001C3163"/>
    <w:rsid w:val="001C3349"/>
    <w:rsid w:val="001C3E58"/>
    <w:rsid w:val="001C4ABA"/>
    <w:rsid w:val="001C509E"/>
    <w:rsid w:val="001C546B"/>
    <w:rsid w:val="001C553B"/>
    <w:rsid w:val="001C5EA2"/>
    <w:rsid w:val="001C6608"/>
    <w:rsid w:val="001C6680"/>
    <w:rsid w:val="001C6C7D"/>
    <w:rsid w:val="001C79E3"/>
    <w:rsid w:val="001C7A3E"/>
    <w:rsid w:val="001D01B3"/>
    <w:rsid w:val="001D0393"/>
    <w:rsid w:val="001D1CB1"/>
    <w:rsid w:val="001D2232"/>
    <w:rsid w:val="001D260F"/>
    <w:rsid w:val="001D26D8"/>
    <w:rsid w:val="001D2AC0"/>
    <w:rsid w:val="001D2DBA"/>
    <w:rsid w:val="001D2FD0"/>
    <w:rsid w:val="001D3830"/>
    <w:rsid w:val="001D39B3"/>
    <w:rsid w:val="001D3A53"/>
    <w:rsid w:val="001D3BA6"/>
    <w:rsid w:val="001D4F43"/>
    <w:rsid w:val="001D4F79"/>
    <w:rsid w:val="001D4FEC"/>
    <w:rsid w:val="001D5564"/>
    <w:rsid w:val="001D593A"/>
    <w:rsid w:val="001D5D62"/>
    <w:rsid w:val="001D67A2"/>
    <w:rsid w:val="001D6FAA"/>
    <w:rsid w:val="001D70FA"/>
    <w:rsid w:val="001D736D"/>
    <w:rsid w:val="001D7617"/>
    <w:rsid w:val="001D768C"/>
    <w:rsid w:val="001D787D"/>
    <w:rsid w:val="001D7BA9"/>
    <w:rsid w:val="001D7FA0"/>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2AA2"/>
    <w:rsid w:val="001F3009"/>
    <w:rsid w:val="001F3358"/>
    <w:rsid w:val="001F35CB"/>
    <w:rsid w:val="001F36A2"/>
    <w:rsid w:val="001F390F"/>
    <w:rsid w:val="001F3A8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C8D"/>
    <w:rsid w:val="00221EBE"/>
    <w:rsid w:val="00222386"/>
    <w:rsid w:val="00222513"/>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50229"/>
    <w:rsid w:val="00250340"/>
    <w:rsid w:val="00250D76"/>
    <w:rsid w:val="00250EDA"/>
    <w:rsid w:val="00251108"/>
    <w:rsid w:val="00251356"/>
    <w:rsid w:val="00251502"/>
    <w:rsid w:val="002518E8"/>
    <w:rsid w:val="002519FA"/>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28B"/>
    <w:rsid w:val="0026484B"/>
    <w:rsid w:val="00264B86"/>
    <w:rsid w:val="00265417"/>
    <w:rsid w:val="002654F6"/>
    <w:rsid w:val="00265593"/>
    <w:rsid w:val="00265A04"/>
    <w:rsid w:val="00266271"/>
    <w:rsid w:val="00266CDD"/>
    <w:rsid w:val="002675EA"/>
    <w:rsid w:val="00267BC5"/>
    <w:rsid w:val="00267C38"/>
    <w:rsid w:val="00267CBE"/>
    <w:rsid w:val="00267E0B"/>
    <w:rsid w:val="0027008A"/>
    <w:rsid w:val="002705CC"/>
    <w:rsid w:val="00270680"/>
    <w:rsid w:val="00271103"/>
    <w:rsid w:val="00271AA3"/>
    <w:rsid w:val="002721FA"/>
    <w:rsid w:val="002722A0"/>
    <w:rsid w:val="0027230C"/>
    <w:rsid w:val="00272B99"/>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6B5A"/>
    <w:rsid w:val="00277860"/>
    <w:rsid w:val="00277905"/>
    <w:rsid w:val="00277DFF"/>
    <w:rsid w:val="00277F1D"/>
    <w:rsid w:val="0028148A"/>
    <w:rsid w:val="002814A7"/>
    <w:rsid w:val="002815D0"/>
    <w:rsid w:val="002820A7"/>
    <w:rsid w:val="002827B0"/>
    <w:rsid w:val="002836A6"/>
    <w:rsid w:val="00283B82"/>
    <w:rsid w:val="00283E13"/>
    <w:rsid w:val="00283F3B"/>
    <w:rsid w:val="00284763"/>
    <w:rsid w:val="0028532A"/>
    <w:rsid w:val="00286478"/>
    <w:rsid w:val="002866A8"/>
    <w:rsid w:val="00286AA9"/>
    <w:rsid w:val="00286B53"/>
    <w:rsid w:val="00287222"/>
    <w:rsid w:val="0028727C"/>
    <w:rsid w:val="00287EDD"/>
    <w:rsid w:val="00290A94"/>
    <w:rsid w:val="00290C7A"/>
    <w:rsid w:val="0029141B"/>
    <w:rsid w:val="00291F6D"/>
    <w:rsid w:val="0029202F"/>
    <w:rsid w:val="002927D3"/>
    <w:rsid w:val="00292EC8"/>
    <w:rsid w:val="002938AD"/>
    <w:rsid w:val="00293DC7"/>
    <w:rsid w:val="00294BDE"/>
    <w:rsid w:val="00294EA6"/>
    <w:rsid w:val="00295DB6"/>
    <w:rsid w:val="002965C0"/>
    <w:rsid w:val="00296D3B"/>
    <w:rsid w:val="00296E1A"/>
    <w:rsid w:val="00296E3F"/>
    <w:rsid w:val="0029788B"/>
    <w:rsid w:val="00297D1B"/>
    <w:rsid w:val="00297F4D"/>
    <w:rsid w:val="002A0226"/>
    <w:rsid w:val="002A0290"/>
    <w:rsid w:val="002A0661"/>
    <w:rsid w:val="002A0B7F"/>
    <w:rsid w:val="002A1CF2"/>
    <w:rsid w:val="002A1F59"/>
    <w:rsid w:val="002A2018"/>
    <w:rsid w:val="002A2044"/>
    <w:rsid w:val="002A2ED0"/>
    <w:rsid w:val="002A329F"/>
    <w:rsid w:val="002A33D9"/>
    <w:rsid w:val="002A3474"/>
    <w:rsid w:val="002A35BF"/>
    <w:rsid w:val="002A3A84"/>
    <w:rsid w:val="002A3BBF"/>
    <w:rsid w:val="002A3CEC"/>
    <w:rsid w:val="002A4223"/>
    <w:rsid w:val="002A4568"/>
    <w:rsid w:val="002A4AA8"/>
    <w:rsid w:val="002A4C3E"/>
    <w:rsid w:val="002A56BC"/>
    <w:rsid w:val="002A5C53"/>
    <w:rsid w:val="002A6156"/>
    <w:rsid w:val="002A6AD6"/>
    <w:rsid w:val="002A72CC"/>
    <w:rsid w:val="002A76AB"/>
    <w:rsid w:val="002A79C7"/>
    <w:rsid w:val="002A7A4F"/>
    <w:rsid w:val="002A7AFE"/>
    <w:rsid w:val="002B011D"/>
    <w:rsid w:val="002B01DB"/>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81B"/>
    <w:rsid w:val="002B6176"/>
    <w:rsid w:val="002B6732"/>
    <w:rsid w:val="002B7D9C"/>
    <w:rsid w:val="002B7E7E"/>
    <w:rsid w:val="002C00C2"/>
    <w:rsid w:val="002C019F"/>
    <w:rsid w:val="002C0745"/>
    <w:rsid w:val="002C1543"/>
    <w:rsid w:val="002C196B"/>
    <w:rsid w:val="002C1EF3"/>
    <w:rsid w:val="002C2448"/>
    <w:rsid w:val="002C2892"/>
    <w:rsid w:val="002C2E22"/>
    <w:rsid w:val="002C4037"/>
    <w:rsid w:val="002C43D0"/>
    <w:rsid w:val="002C4992"/>
    <w:rsid w:val="002C5081"/>
    <w:rsid w:val="002C54AB"/>
    <w:rsid w:val="002C58AB"/>
    <w:rsid w:val="002C64F1"/>
    <w:rsid w:val="002C652C"/>
    <w:rsid w:val="002C6708"/>
    <w:rsid w:val="002C6B15"/>
    <w:rsid w:val="002C6D84"/>
    <w:rsid w:val="002C6EE1"/>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3FC5"/>
    <w:rsid w:val="002D4324"/>
    <w:rsid w:val="002D4366"/>
    <w:rsid w:val="002D4969"/>
    <w:rsid w:val="002D4B11"/>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D2C"/>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26F0"/>
    <w:rsid w:val="00302E83"/>
    <w:rsid w:val="003033B5"/>
    <w:rsid w:val="00303F2B"/>
    <w:rsid w:val="00303FE0"/>
    <w:rsid w:val="003042C9"/>
    <w:rsid w:val="00304607"/>
    <w:rsid w:val="0030467A"/>
    <w:rsid w:val="00304D4E"/>
    <w:rsid w:val="00304D61"/>
    <w:rsid w:val="00304EF8"/>
    <w:rsid w:val="00304FFD"/>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46F"/>
    <w:rsid w:val="0031150D"/>
    <w:rsid w:val="00311747"/>
    <w:rsid w:val="00311795"/>
    <w:rsid w:val="003117B1"/>
    <w:rsid w:val="00311B70"/>
    <w:rsid w:val="00311CBE"/>
    <w:rsid w:val="00312280"/>
    <w:rsid w:val="0031237C"/>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8A5"/>
    <w:rsid w:val="00317DC7"/>
    <w:rsid w:val="003200F9"/>
    <w:rsid w:val="003202E0"/>
    <w:rsid w:val="00320CEB"/>
    <w:rsid w:val="00320F38"/>
    <w:rsid w:val="00321183"/>
    <w:rsid w:val="00321694"/>
    <w:rsid w:val="003217DE"/>
    <w:rsid w:val="00321F0A"/>
    <w:rsid w:val="0032216D"/>
    <w:rsid w:val="003223CE"/>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E9C"/>
    <w:rsid w:val="00346EB6"/>
    <w:rsid w:val="00347777"/>
    <w:rsid w:val="00347874"/>
    <w:rsid w:val="00347EDB"/>
    <w:rsid w:val="00350529"/>
    <w:rsid w:val="00350797"/>
    <w:rsid w:val="00351A85"/>
    <w:rsid w:val="003522E8"/>
    <w:rsid w:val="003522FA"/>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BB6"/>
    <w:rsid w:val="00364CBA"/>
    <w:rsid w:val="00364D6B"/>
    <w:rsid w:val="003651DA"/>
    <w:rsid w:val="00365408"/>
    <w:rsid w:val="003659CC"/>
    <w:rsid w:val="00365CC0"/>
    <w:rsid w:val="003666BE"/>
    <w:rsid w:val="003668DF"/>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70D6"/>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EF8"/>
    <w:rsid w:val="003921AE"/>
    <w:rsid w:val="00392447"/>
    <w:rsid w:val="00392F8F"/>
    <w:rsid w:val="00392FBD"/>
    <w:rsid w:val="00393B5B"/>
    <w:rsid w:val="00393BC8"/>
    <w:rsid w:val="00394EAB"/>
    <w:rsid w:val="00394FAD"/>
    <w:rsid w:val="00397458"/>
    <w:rsid w:val="003974B5"/>
    <w:rsid w:val="00397982"/>
    <w:rsid w:val="00397A96"/>
    <w:rsid w:val="003A02EE"/>
    <w:rsid w:val="003A04A5"/>
    <w:rsid w:val="003A0546"/>
    <w:rsid w:val="003A157A"/>
    <w:rsid w:val="003A18CC"/>
    <w:rsid w:val="003A2634"/>
    <w:rsid w:val="003A283F"/>
    <w:rsid w:val="003A2A16"/>
    <w:rsid w:val="003A2B4C"/>
    <w:rsid w:val="003A2FDD"/>
    <w:rsid w:val="003A3AFD"/>
    <w:rsid w:val="003A3C43"/>
    <w:rsid w:val="003A422B"/>
    <w:rsid w:val="003A4285"/>
    <w:rsid w:val="003A59AD"/>
    <w:rsid w:val="003A5ABE"/>
    <w:rsid w:val="003A5CCC"/>
    <w:rsid w:val="003A5E66"/>
    <w:rsid w:val="003A6B7F"/>
    <w:rsid w:val="003A6F92"/>
    <w:rsid w:val="003A70FF"/>
    <w:rsid w:val="003A74D2"/>
    <w:rsid w:val="003A756B"/>
    <w:rsid w:val="003A764B"/>
    <w:rsid w:val="003A7902"/>
    <w:rsid w:val="003A7BD4"/>
    <w:rsid w:val="003A7D70"/>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1F7"/>
    <w:rsid w:val="003D42AB"/>
    <w:rsid w:val="003D46A7"/>
    <w:rsid w:val="003D4B4C"/>
    <w:rsid w:val="003D5DB8"/>
    <w:rsid w:val="003D62CF"/>
    <w:rsid w:val="003D6376"/>
    <w:rsid w:val="003D67CE"/>
    <w:rsid w:val="003D70BE"/>
    <w:rsid w:val="003D7168"/>
    <w:rsid w:val="003D76CC"/>
    <w:rsid w:val="003D7B6E"/>
    <w:rsid w:val="003D7D3D"/>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7C9"/>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9D"/>
    <w:rsid w:val="003F7DB7"/>
    <w:rsid w:val="00400061"/>
    <w:rsid w:val="0040068A"/>
    <w:rsid w:val="00400755"/>
    <w:rsid w:val="00400813"/>
    <w:rsid w:val="00400E17"/>
    <w:rsid w:val="00400F9D"/>
    <w:rsid w:val="004010D5"/>
    <w:rsid w:val="004013AD"/>
    <w:rsid w:val="004013C9"/>
    <w:rsid w:val="00402215"/>
    <w:rsid w:val="004022AA"/>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07C9E"/>
    <w:rsid w:val="00410182"/>
    <w:rsid w:val="00410C48"/>
    <w:rsid w:val="0041109D"/>
    <w:rsid w:val="00411638"/>
    <w:rsid w:val="00412B3F"/>
    <w:rsid w:val="00412D33"/>
    <w:rsid w:val="0041310F"/>
    <w:rsid w:val="004132FD"/>
    <w:rsid w:val="00414066"/>
    <w:rsid w:val="00415294"/>
    <w:rsid w:val="004155A0"/>
    <w:rsid w:val="004155EF"/>
    <w:rsid w:val="00415ADC"/>
    <w:rsid w:val="00415D75"/>
    <w:rsid w:val="00416277"/>
    <w:rsid w:val="00416621"/>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1E"/>
    <w:rsid w:val="00426C32"/>
    <w:rsid w:val="00426E9B"/>
    <w:rsid w:val="00427149"/>
    <w:rsid w:val="004271DE"/>
    <w:rsid w:val="00427ABC"/>
    <w:rsid w:val="00427D55"/>
    <w:rsid w:val="00430429"/>
    <w:rsid w:val="00430A76"/>
    <w:rsid w:val="00431538"/>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3CA"/>
    <w:rsid w:val="004478D4"/>
    <w:rsid w:val="00450380"/>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4C0"/>
    <w:rsid w:val="00474761"/>
    <w:rsid w:val="0047476F"/>
    <w:rsid w:val="00474C60"/>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B0A74"/>
    <w:rsid w:val="004B17F2"/>
    <w:rsid w:val="004B1F07"/>
    <w:rsid w:val="004B22F8"/>
    <w:rsid w:val="004B2B2A"/>
    <w:rsid w:val="004B2CAD"/>
    <w:rsid w:val="004B3AC8"/>
    <w:rsid w:val="004B3E61"/>
    <w:rsid w:val="004B3EC7"/>
    <w:rsid w:val="004B4216"/>
    <w:rsid w:val="004B5664"/>
    <w:rsid w:val="004B592C"/>
    <w:rsid w:val="004B6353"/>
    <w:rsid w:val="004B63DA"/>
    <w:rsid w:val="004B68C1"/>
    <w:rsid w:val="004B6E09"/>
    <w:rsid w:val="004C01AC"/>
    <w:rsid w:val="004C047A"/>
    <w:rsid w:val="004C0CAB"/>
    <w:rsid w:val="004C1204"/>
    <w:rsid w:val="004C1922"/>
    <w:rsid w:val="004C2107"/>
    <w:rsid w:val="004C2E42"/>
    <w:rsid w:val="004C3A76"/>
    <w:rsid w:val="004C4F79"/>
    <w:rsid w:val="004C56A1"/>
    <w:rsid w:val="004C5FC6"/>
    <w:rsid w:val="004C6435"/>
    <w:rsid w:val="004C649B"/>
    <w:rsid w:val="004C6AF2"/>
    <w:rsid w:val="004C6CB2"/>
    <w:rsid w:val="004C6F8E"/>
    <w:rsid w:val="004C70BF"/>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7CF"/>
    <w:rsid w:val="004E280F"/>
    <w:rsid w:val="004E2880"/>
    <w:rsid w:val="004E2897"/>
    <w:rsid w:val="004E2C77"/>
    <w:rsid w:val="004E2C8E"/>
    <w:rsid w:val="004E35E8"/>
    <w:rsid w:val="004E38EB"/>
    <w:rsid w:val="004E4879"/>
    <w:rsid w:val="004E50F0"/>
    <w:rsid w:val="004E6A03"/>
    <w:rsid w:val="004E6BCF"/>
    <w:rsid w:val="004E763A"/>
    <w:rsid w:val="004F0070"/>
    <w:rsid w:val="004F0087"/>
    <w:rsid w:val="004F0409"/>
    <w:rsid w:val="004F0468"/>
    <w:rsid w:val="004F0C3D"/>
    <w:rsid w:val="004F0C51"/>
    <w:rsid w:val="004F118A"/>
    <w:rsid w:val="004F2073"/>
    <w:rsid w:val="004F263C"/>
    <w:rsid w:val="004F2BB1"/>
    <w:rsid w:val="004F2EC7"/>
    <w:rsid w:val="004F38B8"/>
    <w:rsid w:val="004F3CE8"/>
    <w:rsid w:val="004F3D09"/>
    <w:rsid w:val="004F3FD2"/>
    <w:rsid w:val="004F44AD"/>
    <w:rsid w:val="004F5D78"/>
    <w:rsid w:val="004F6BFB"/>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6191"/>
    <w:rsid w:val="005070FF"/>
    <w:rsid w:val="00507172"/>
    <w:rsid w:val="0050794A"/>
    <w:rsid w:val="00510605"/>
    <w:rsid w:val="00511393"/>
    <w:rsid w:val="005114D4"/>
    <w:rsid w:val="00511CB0"/>
    <w:rsid w:val="00512868"/>
    <w:rsid w:val="00512A71"/>
    <w:rsid w:val="00512BBC"/>
    <w:rsid w:val="0051335E"/>
    <w:rsid w:val="005134FB"/>
    <w:rsid w:val="005135FD"/>
    <w:rsid w:val="0051366C"/>
    <w:rsid w:val="00513686"/>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4F77"/>
    <w:rsid w:val="00525101"/>
    <w:rsid w:val="0052550F"/>
    <w:rsid w:val="00525E2F"/>
    <w:rsid w:val="00526C0F"/>
    <w:rsid w:val="0052702A"/>
    <w:rsid w:val="005273BD"/>
    <w:rsid w:val="005276E9"/>
    <w:rsid w:val="00530397"/>
    <w:rsid w:val="005303FC"/>
    <w:rsid w:val="00530717"/>
    <w:rsid w:val="0053084C"/>
    <w:rsid w:val="00530F73"/>
    <w:rsid w:val="005327B5"/>
    <w:rsid w:val="005327C0"/>
    <w:rsid w:val="00532A7B"/>
    <w:rsid w:val="00533438"/>
    <w:rsid w:val="0053352F"/>
    <w:rsid w:val="005337FE"/>
    <w:rsid w:val="005339A2"/>
    <w:rsid w:val="00533B8E"/>
    <w:rsid w:val="00533C7F"/>
    <w:rsid w:val="00533E09"/>
    <w:rsid w:val="00533FF3"/>
    <w:rsid w:val="00534143"/>
    <w:rsid w:val="0053435F"/>
    <w:rsid w:val="005351B4"/>
    <w:rsid w:val="00535417"/>
    <w:rsid w:val="0053564E"/>
    <w:rsid w:val="00535833"/>
    <w:rsid w:val="00535EF6"/>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72D8"/>
    <w:rsid w:val="00577775"/>
    <w:rsid w:val="00577AE1"/>
    <w:rsid w:val="00577E35"/>
    <w:rsid w:val="00580182"/>
    <w:rsid w:val="005804F0"/>
    <w:rsid w:val="00580B4C"/>
    <w:rsid w:val="0058121A"/>
    <w:rsid w:val="0058179C"/>
    <w:rsid w:val="00581863"/>
    <w:rsid w:val="00581DE7"/>
    <w:rsid w:val="00581EA3"/>
    <w:rsid w:val="0058205A"/>
    <w:rsid w:val="0058260B"/>
    <w:rsid w:val="00582C15"/>
    <w:rsid w:val="00582FD0"/>
    <w:rsid w:val="005837AF"/>
    <w:rsid w:val="005844AC"/>
    <w:rsid w:val="005844AD"/>
    <w:rsid w:val="005846C1"/>
    <w:rsid w:val="00584D1E"/>
    <w:rsid w:val="00584DC4"/>
    <w:rsid w:val="00585475"/>
    <w:rsid w:val="00586795"/>
    <w:rsid w:val="005867CB"/>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412"/>
    <w:rsid w:val="005B046B"/>
    <w:rsid w:val="005B0925"/>
    <w:rsid w:val="005B0A6B"/>
    <w:rsid w:val="005B11C2"/>
    <w:rsid w:val="005B14CD"/>
    <w:rsid w:val="005B16D6"/>
    <w:rsid w:val="005B180A"/>
    <w:rsid w:val="005B25B7"/>
    <w:rsid w:val="005B320F"/>
    <w:rsid w:val="005B322F"/>
    <w:rsid w:val="005B382C"/>
    <w:rsid w:val="005B3C11"/>
    <w:rsid w:val="005B3E89"/>
    <w:rsid w:val="005B3F92"/>
    <w:rsid w:val="005B40DA"/>
    <w:rsid w:val="005B40F5"/>
    <w:rsid w:val="005B4226"/>
    <w:rsid w:val="005B4528"/>
    <w:rsid w:val="005B4A83"/>
    <w:rsid w:val="005B50E3"/>
    <w:rsid w:val="005B5A12"/>
    <w:rsid w:val="005B5AA4"/>
    <w:rsid w:val="005B656B"/>
    <w:rsid w:val="005B6AC1"/>
    <w:rsid w:val="005B71B3"/>
    <w:rsid w:val="005B76A4"/>
    <w:rsid w:val="005B7B00"/>
    <w:rsid w:val="005C03B3"/>
    <w:rsid w:val="005C04A7"/>
    <w:rsid w:val="005C088F"/>
    <w:rsid w:val="005C0E8C"/>
    <w:rsid w:val="005C17A4"/>
    <w:rsid w:val="005C1929"/>
    <w:rsid w:val="005C1A33"/>
    <w:rsid w:val="005C2373"/>
    <w:rsid w:val="005C2775"/>
    <w:rsid w:val="005C27CC"/>
    <w:rsid w:val="005C3224"/>
    <w:rsid w:val="005C370D"/>
    <w:rsid w:val="005C3992"/>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5F3"/>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AD3"/>
    <w:rsid w:val="005F1EAC"/>
    <w:rsid w:val="005F1FEC"/>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38B"/>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0FF3"/>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3AA"/>
    <w:rsid w:val="006436FA"/>
    <w:rsid w:val="00643852"/>
    <w:rsid w:val="00643C27"/>
    <w:rsid w:val="0064403C"/>
    <w:rsid w:val="0064447A"/>
    <w:rsid w:val="00644743"/>
    <w:rsid w:val="00644874"/>
    <w:rsid w:val="00644B1B"/>
    <w:rsid w:val="006455E7"/>
    <w:rsid w:val="00645758"/>
    <w:rsid w:val="00645812"/>
    <w:rsid w:val="006461A1"/>
    <w:rsid w:val="00646872"/>
    <w:rsid w:val="00646DAC"/>
    <w:rsid w:val="006471A3"/>
    <w:rsid w:val="00647422"/>
    <w:rsid w:val="00647E6B"/>
    <w:rsid w:val="0065082A"/>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71149"/>
    <w:rsid w:val="0067137F"/>
    <w:rsid w:val="00671615"/>
    <w:rsid w:val="00671741"/>
    <w:rsid w:val="00671766"/>
    <w:rsid w:val="00671911"/>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5DC"/>
    <w:rsid w:val="00682A31"/>
    <w:rsid w:val="00682E11"/>
    <w:rsid w:val="00683081"/>
    <w:rsid w:val="006830F2"/>
    <w:rsid w:val="0068335B"/>
    <w:rsid w:val="006845BD"/>
    <w:rsid w:val="00684C95"/>
    <w:rsid w:val="00684EAE"/>
    <w:rsid w:val="006850D3"/>
    <w:rsid w:val="00685249"/>
    <w:rsid w:val="006856B9"/>
    <w:rsid w:val="00685BDE"/>
    <w:rsid w:val="00686085"/>
    <w:rsid w:val="00686761"/>
    <w:rsid w:val="00687423"/>
    <w:rsid w:val="006877E4"/>
    <w:rsid w:val="00687B1C"/>
    <w:rsid w:val="00687C0D"/>
    <w:rsid w:val="00690E99"/>
    <w:rsid w:val="00691237"/>
    <w:rsid w:val="006914CC"/>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D5"/>
    <w:rsid w:val="006A1F1C"/>
    <w:rsid w:val="006A2532"/>
    <w:rsid w:val="006A30DF"/>
    <w:rsid w:val="006A3836"/>
    <w:rsid w:val="006A3DD3"/>
    <w:rsid w:val="006A4625"/>
    <w:rsid w:val="006A47AE"/>
    <w:rsid w:val="006A48AE"/>
    <w:rsid w:val="006A4C66"/>
    <w:rsid w:val="006A58CB"/>
    <w:rsid w:val="006A5B22"/>
    <w:rsid w:val="006A5B5E"/>
    <w:rsid w:val="006A67CB"/>
    <w:rsid w:val="006A72F7"/>
    <w:rsid w:val="006A7BFB"/>
    <w:rsid w:val="006A7CAA"/>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86B"/>
    <w:rsid w:val="006B7DF0"/>
    <w:rsid w:val="006B7E74"/>
    <w:rsid w:val="006C0166"/>
    <w:rsid w:val="006C05EE"/>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754A"/>
    <w:rsid w:val="006D7B9C"/>
    <w:rsid w:val="006E0025"/>
    <w:rsid w:val="006E04C6"/>
    <w:rsid w:val="006E0A65"/>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05"/>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3FD8"/>
    <w:rsid w:val="00724173"/>
    <w:rsid w:val="00724380"/>
    <w:rsid w:val="00725635"/>
    <w:rsid w:val="007258C4"/>
    <w:rsid w:val="007260F4"/>
    <w:rsid w:val="00726730"/>
    <w:rsid w:val="0072681F"/>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EB3"/>
    <w:rsid w:val="00765531"/>
    <w:rsid w:val="007657EB"/>
    <w:rsid w:val="007658F1"/>
    <w:rsid w:val="00765B6E"/>
    <w:rsid w:val="00765FC5"/>
    <w:rsid w:val="00766D90"/>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6F"/>
    <w:rsid w:val="007776CC"/>
    <w:rsid w:val="007777FC"/>
    <w:rsid w:val="00777922"/>
    <w:rsid w:val="00777CE9"/>
    <w:rsid w:val="007802F6"/>
    <w:rsid w:val="0078056B"/>
    <w:rsid w:val="00780D05"/>
    <w:rsid w:val="00781486"/>
    <w:rsid w:val="00782AB1"/>
    <w:rsid w:val="00782BBD"/>
    <w:rsid w:val="007839AC"/>
    <w:rsid w:val="00783B28"/>
    <w:rsid w:val="00783C7B"/>
    <w:rsid w:val="00784C24"/>
    <w:rsid w:val="00784EBA"/>
    <w:rsid w:val="00784EE6"/>
    <w:rsid w:val="0078556C"/>
    <w:rsid w:val="007855C5"/>
    <w:rsid w:val="007856D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7DA"/>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521"/>
    <w:rsid w:val="007B26E1"/>
    <w:rsid w:val="007B2C10"/>
    <w:rsid w:val="007B2C3D"/>
    <w:rsid w:val="007B3045"/>
    <w:rsid w:val="007B3180"/>
    <w:rsid w:val="007B33AF"/>
    <w:rsid w:val="007B3B55"/>
    <w:rsid w:val="007B4C0F"/>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41E"/>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9FE"/>
    <w:rsid w:val="007E1AAC"/>
    <w:rsid w:val="007E2C7E"/>
    <w:rsid w:val="007E3B9C"/>
    <w:rsid w:val="007E4A2F"/>
    <w:rsid w:val="007E4F4E"/>
    <w:rsid w:val="007E587D"/>
    <w:rsid w:val="007E5A25"/>
    <w:rsid w:val="007E5C4A"/>
    <w:rsid w:val="007E5FB0"/>
    <w:rsid w:val="007E6915"/>
    <w:rsid w:val="007E6B2D"/>
    <w:rsid w:val="007E71CC"/>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3D6E"/>
    <w:rsid w:val="007F401E"/>
    <w:rsid w:val="007F4224"/>
    <w:rsid w:val="007F4DD2"/>
    <w:rsid w:val="007F4FB9"/>
    <w:rsid w:val="007F5065"/>
    <w:rsid w:val="007F56E5"/>
    <w:rsid w:val="007F5785"/>
    <w:rsid w:val="007F69E2"/>
    <w:rsid w:val="007F6E63"/>
    <w:rsid w:val="007F7022"/>
    <w:rsid w:val="007F71D8"/>
    <w:rsid w:val="007F7690"/>
    <w:rsid w:val="00800BC4"/>
    <w:rsid w:val="008011CC"/>
    <w:rsid w:val="00801363"/>
    <w:rsid w:val="00801404"/>
    <w:rsid w:val="008017AA"/>
    <w:rsid w:val="008017EC"/>
    <w:rsid w:val="00801CBA"/>
    <w:rsid w:val="00801D92"/>
    <w:rsid w:val="008020D0"/>
    <w:rsid w:val="00802A4F"/>
    <w:rsid w:val="00803DB7"/>
    <w:rsid w:val="008041B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1E9"/>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250"/>
    <w:rsid w:val="00831411"/>
    <w:rsid w:val="008315AD"/>
    <w:rsid w:val="0083184A"/>
    <w:rsid w:val="00831B4E"/>
    <w:rsid w:val="00831D1D"/>
    <w:rsid w:val="00831D8D"/>
    <w:rsid w:val="00831F3E"/>
    <w:rsid w:val="008322D9"/>
    <w:rsid w:val="00832C21"/>
    <w:rsid w:val="00832D5E"/>
    <w:rsid w:val="00832EC3"/>
    <w:rsid w:val="0083310A"/>
    <w:rsid w:val="008331CD"/>
    <w:rsid w:val="008333B7"/>
    <w:rsid w:val="008334B0"/>
    <w:rsid w:val="0083354D"/>
    <w:rsid w:val="008336EC"/>
    <w:rsid w:val="008337B9"/>
    <w:rsid w:val="00833A95"/>
    <w:rsid w:val="0083452F"/>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3776"/>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624"/>
    <w:rsid w:val="00863ABC"/>
    <w:rsid w:val="00863B14"/>
    <w:rsid w:val="00863BA5"/>
    <w:rsid w:val="00863C9F"/>
    <w:rsid w:val="008645D6"/>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0C5C"/>
    <w:rsid w:val="008A1218"/>
    <w:rsid w:val="008A15B6"/>
    <w:rsid w:val="008A1A6E"/>
    <w:rsid w:val="008A202A"/>
    <w:rsid w:val="008A2CFF"/>
    <w:rsid w:val="008A34FD"/>
    <w:rsid w:val="008A369F"/>
    <w:rsid w:val="008A36C9"/>
    <w:rsid w:val="008A467B"/>
    <w:rsid w:val="008A4ED9"/>
    <w:rsid w:val="008A571D"/>
    <w:rsid w:val="008A5AF9"/>
    <w:rsid w:val="008A5E18"/>
    <w:rsid w:val="008A68D0"/>
    <w:rsid w:val="008A7028"/>
    <w:rsid w:val="008A771F"/>
    <w:rsid w:val="008B0343"/>
    <w:rsid w:val="008B1228"/>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6869"/>
    <w:rsid w:val="008B6934"/>
    <w:rsid w:val="008B6CF8"/>
    <w:rsid w:val="008B70A6"/>
    <w:rsid w:val="008B7154"/>
    <w:rsid w:val="008B72F6"/>
    <w:rsid w:val="008C0D50"/>
    <w:rsid w:val="008C119E"/>
    <w:rsid w:val="008C1E24"/>
    <w:rsid w:val="008C2738"/>
    <w:rsid w:val="008C296B"/>
    <w:rsid w:val="008C2A46"/>
    <w:rsid w:val="008C3087"/>
    <w:rsid w:val="008C3158"/>
    <w:rsid w:val="008C31AE"/>
    <w:rsid w:val="008C3719"/>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9C5"/>
    <w:rsid w:val="008E0AA7"/>
    <w:rsid w:val="008E17D0"/>
    <w:rsid w:val="008E1DF8"/>
    <w:rsid w:val="008E2355"/>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964"/>
    <w:rsid w:val="008F69B1"/>
    <w:rsid w:val="008F6B98"/>
    <w:rsid w:val="008F6EAA"/>
    <w:rsid w:val="008F77FF"/>
    <w:rsid w:val="008F7800"/>
    <w:rsid w:val="008F7BCA"/>
    <w:rsid w:val="00900824"/>
    <w:rsid w:val="00900F4D"/>
    <w:rsid w:val="00901408"/>
    <w:rsid w:val="00901611"/>
    <w:rsid w:val="0090167B"/>
    <w:rsid w:val="00901788"/>
    <w:rsid w:val="00901BEB"/>
    <w:rsid w:val="00901BF0"/>
    <w:rsid w:val="009021E1"/>
    <w:rsid w:val="00902361"/>
    <w:rsid w:val="00902BD1"/>
    <w:rsid w:val="00902DEC"/>
    <w:rsid w:val="0090342E"/>
    <w:rsid w:val="00903981"/>
    <w:rsid w:val="00903BDC"/>
    <w:rsid w:val="00903D3A"/>
    <w:rsid w:val="009044B9"/>
    <w:rsid w:val="009047B1"/>
    <w:rsid w:val="00904C86"/>
    <w:rsid w:val="00904E21"/>
    <w:rsid w:val="0090555A"/>
    <w:rsid w:val="009067F5"/>
    <w:rsid w:val="0090680D"/>
    <w:rsid w:val="00906C65"/>
    <w:rsid w:val="00907B6C"/>
    <w:rsid w:val="0091045D"/>
    <w:rsid w:val="009110BF"/>
    <w:rsid w:val="0091129E"/>
    <w:rsid w:val="00911CDC"/>
    <w:rsid w:val="00911DCF"/>
    <w:rsid w:val="00911E48"/>
    <w:rsid w:val="00911ED8"/>
    <w:rsid w:val="0091281A"/>
    <w:rsid w:val="0091298B"/>
    <w:rsid w:val="00912B24"/>
    <w:rsid w:val="00913774"/>
    <w:rsid w:val="009139B5"/>
    <w:rsid w:val="00913A3C"/>
    <w:rsid w:val="00913D2A"/>
    <w:rsid w:val="00914514"/>
    <w:rsid w:val="00914549"/>
    <w:rsid w:val="00914BFC"/>
    <w:rsid w:val="00914C08"/>
    <w:rsid w:val="00914C3F"/>
    <w:rsid w:val="00914F2F"/>
    <w:rsid w:val="00915BF7"/>
    <w:rsid w:val="00915FE0"/>
    <w:rsid w:val="00916057"/>
    <w:rsid w:val="0091667F"/>
    <w:rsid w:val="00916AD1"/>
    <w:rsid w:val="00917637"/>
    <w:rsid w:val="00917946"/>
    <w:rsid w:val="00917FEE"/>
    <w:rsid w:val="0092023D"/>
    <w:rsid w:val="0092035F"/>
    <w:rsid w:val="00920472"/>
    <w:rsid w:val="00920916"/>
    <w:rsid w:val="00920CC8"/>
    <w:rsid w:val="00921034"/>
    <w:rsid w:val="009210EF"/>
    <w:rsid w:val="00921251"/>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1158"/>
    <w:rsid w:val="00932068"/>
    <w:rsid w:val="0093279F"/>
    <w:rsid w:val="00932B2D"/>
    <w:rsid w:val="00932FD3"/>
    <w:rsid w:val="0093340C"/>
    <w:rsid w:val="0093375E"/>
    <w:rsid w:val="00933BEF"/>
    <w:rsid w:val="00934B8B"/>
    <w:rsid w:val="00934B9D"/>
    <w:rsid w:val="00934FFC"/>
    <w:rsid w:val="00935321"/>
    <w:rsid w:val="0093787E"/>
    <w:rsid w:val="00940A67"/>
    <w:rsid w:val="009412CC"/>
    <w:rsid w:val="009427EB"/>
    <w:rsid w:val="00942A91"/>
    <w:rsid w:val="00942B2D"/>
    <w:rsid w:val="009431A9"/>
    <w:rsid w:val="00943419"/>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748"/>
    <w:rsid w:val="00951B17"/>
    <w:rsid w:val="00951B8D"/>
    <w:rsid w:val="009522F5"/>
    <w:rsid w:val="00952EC9"/>
    <w:rsid w:val="009532AF"/>
    <w:rsid w:val="009536A8"/>
    <w:rsid w:val="0095397E"/>
    <w:rsid w:val="00954596"/>
    <w:rsid w:val="00955851"/>
    <w:rsid w:val="00957E23"/>
    <w:rsid w:val="00957F30"/>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6DA"/>
    <w:rsid w:val="00976A6E"/>
    <w:rsid w:val="00976BA8"/>
    <w:rsid w:val="00976BC0"/>
    <w:rsid w:val="00976CC9"/>
    <w:rsid w:val="00976D65"/>
    <w:rsid w:val="00976F72"/>
    <w:rsid w:val="00976F84"/>
    <w:rsid w:val="009770FE"/>
    <w:rsid w:val="009778C9"/>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1134"/>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417"/>
    <w:rsid w:val="009A6A9C"/>
    <w:rsid w:val="009A6F53"/>
    <w:rsid w:val="009A7B97"/>
    <w:rsid w:val="009B01DF"/>
    <w:rsid w:val="009B020D"/>
    <w:rsid w:val="009B0239"/>
    <w:rsid w:val="009B072F"/>
    <w:rsid w:val="009B0773"/>
    <w:rsid w:val="009B07A1"/>
    <w:rsid w:val="009B09CC"/>
    <w:rsid w:val="009B173B"/>
    <w:rsid w:val="009B192A"/>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3CB"/>
    <w:rsid w:val="009B561F"/>
    <w:rsid w:val="009B569F"/>
    <w:rsid w:val="009B5773"/>
    <w:rsid w:val="009B5D2D"/>
    <w:rsid w:val="009B5E61"/>
    <w:rsid w:val="009B609E"/>
    <w:rsid w:val="009B6228"/>
    <w:rsid w:val="009B6FC6"/>
    <w:rsid w:val="009B799C"/>
    <w:rsid w:val="009C058F"/>
    <w:rsid w:val="009C1355"/>
    <w:rsid w:val="009C16E0"/>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15C"/>
    <w:rsid w:val="009E13FD"/>
    <w:rsid w:val="009E1B5E"/>
    <w:rsid w:val="009E1C19"/>
    <w:rsid w:val="009E1F2F"/>
    <w:rsid w:val="009E2040"/>
    <w:rsid w:val="009E2178"/>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77"/>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660B"/>
    <w:rsid w:val="009F671E"/>
    <w:rsid w:val="009F67F2"/>
    <w:rsid w:val="009F6F96"/>
    <w:rsid w:val="009F7142"/>
    <w:rsid w:val="009F7ED1"/>
    <w:rsid w:val="00A00303"/>
    <w:rsid w:val="00A00A46"/>
    <w:rsid w:val="00A00F76"/>
    <w:rsid w:val="00A0149B"/>
    <w:rsid w:val="00A0156F"/>
    <w:rsid w:val="00A01607"/>
    <w:rsid w:val="00A0162D"/>
    <w:rsid w:val="00A018D4"/>
    <w:rsid w:val="00A019E6"/>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E36"/>
    <w:rsid w:val="00A11BD9"/>
    <w:rsid w:val="00A11BEA"/>
    <w:rsid w:val="00A11D3C"/>
    <w:rsid w:val="00A11EE4"/>
    <w:rsid w:val="00A12114"/>
    <w:rsid w:val="00A12835"/>
    <w:rsid w:val="00A12979"/>
    <w:rsid w:val="00A131A9"/>
    <w:rsid w:val="00A13222"/>
    <w:rsid w:val="00A1496E"/>
    <w:rsid w:val="00A14D6B"/>
    <w:rsid w:val="00A14F84"/>
    <w:rsid w:val="00A15060"/>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60CA5"/>
    <w:rsid w:val="00A60E72"/>
    <w:rsid w:val="00A60FA5"/>
    <w:rsid w:val="00A60FAC"/>
    <w:rsid w:val="00A6176D"/>
    <w:rsid w:val="00A61C7D"/>
    <w:rsid w:val="00A61F0C"/>
    <w:rsid w:val="00A61FF0"/>
    <w:rsid w:val="00A62580"/>
    <w:rsid w:val="00A62CB9"/>
    <w:rsid w:val="00A62D9E"/>
    <w:rsid w:val="00A632DB"/>
    <w:rsid w:val="00A6357E"/>
    <w:rsid w:val="00A63717"/>
    <w:rsid w:val="00A63AC9"/>
    <w:rsid w:val="00A64370"/>
    <w:rsid w:val="00A64502"/>
    <w:rsid w:val="00A64B5F"/>
    <w:rsid w:val="00A64D4F"/>
    <w:rsid w:val="00A64F17"/>
    <w:rsid w:val="00A65125"/>
    <w:rsid w:val="00A65EA0"/>
    <w:rsid w:val="00A66517"/>
    <w:rsid w:val="00A66A69"/>
    <w:rsid w:val="00A66E80"/>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1331"/>
    <w:rsid w:val="00A91873"/>
    <w:rsid w:val="00A92692"/>
    <w:rsid w:val="00A92741"/>
    <w:rsid w:val="00A92DD4"/>
    <w:rsid w:val="00A92FC6"/>
    <w:rsid w:val="00A9326D"/>
    <w:rsid w:val="00A933D5"/>
    <w:rsid w:val="00A93534"/>
    <w:rsid w:val="00A9365C"/>
    <w:rsid w:val="00A938E6"/>
    <w:rsid w:val="00A93EEB"/>
    <w:rsid w:val="00A94200"/>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413"/>
    <w:rsid w:val="00AC45C5"/>
    <w:rsid w:val="00AC4791"/>
    <w:rsid w:val="00AC4A76"/>
    <w:rsid w:val="00AC4FB6"/>
    <w:rsid w:val="00AC4FD1"/>
    <w:rsid w:val="00AC500B"/>
    <w:rsid w:val="00AC525D"/>
    <w:rsid w:val="00AC5666"/>
    <w:rsid w:val="00AC5841"/>
    <w:rsid w:val="00AC5FEF"/>
    <w:rsid w:val="00AC6036"/>
    <w:rsid w:val="00AC6243"/>
    <w:rsid w:val="00AC7831"/>
    <w:rsid w:val="00AD0328"/>
    <w:rsid w:val="00AD0756"/>
    <w:rsid w:val="00AD0B00"/>
    <w:rsid w:val="00AD11DC"/>
    <w:rsid w:val="00AD1885"/>
    <w:rsid w:val="00AD1966"/>
    <w:rsid w:val="00AD19E8"/>
    <w:rsid w:val="00AD1DAE"/>
    <w:rsid w:val="00AD2253"/>
    <w:rsid w:val="00AD2B03"/>
    <w:rsid w:val="00AD2E07"/>
    <w:rsid w:val="00AD2F3E"/>
    <w:rsid w:val="00AD30D5"/>
    <w:rsid w:val="00AD322C"/>
    <w:rsid w:val="00AD3237"/>
    <w:rsid w:val="00AD38A9"/>
    <w:rsid w:val="00AD3E97"/>
    <w:rsid w:val="00AD4071"/>
    <w:rsid w:val="00AD44EA"/>
    <w:rsid w:val="00AD4516"/>
    <w:rsid w:val="00AD4782"/>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66BA"/>
    <w:rsid w:val="00AF687C"/>
    <w:rsid w:val="00AF75F5"/>
    <w:rsid w:val="00AF7A6C"/>
    <w:rsid w:val="00B0076F"/>
    <w:rsid w:val="00B009A9"/>
    <w:rsid w:val="00B00C24"/>
    <w:rsid w:val="00B00DB3"/>
    <w:rsid w:val="00B00F93"/>
    <w:rsid w:val="00B013C3"/>
    <w:rsid w:val="00B01555"/>
    <w:rsid w:val="00B01BBE"/>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FA5"/>
    <w:rsid w:val="00B143E3"/>
    <w:rsid w:val="00B146C1"/>
    <w:rsid w:val="00B146E7"/>
    <w:rsid w:val="00B147DD"/>
    <w:rsid w:val="00B14A57"/>
    <w:rsid w:val="00B14D0B"/>
    <w:rsid w:val="00B156DF"/>
    <w:rsid w:val="00B15ABB"/>
    <w:rsid w:val="00B15CF8"/>
    <w:rsid w:val="00B15D3D"/>
    <w:rsid w:val="00B160CF"/>
    <w:rsid w:val="00B16973"/>
    <w:rsid w:val="00B16BB1"/>
    <w:rsid w:val="00B16F9E"/>
    <w:rsid w:val="00B17027"/>
    <w:rsid w:val="00B2036A"/>
    <w:rsid w:val="00B206F9"/>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C11"/>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10A"/>
    <w:rsid w:val="00B439D0"/>
    <w:rsid w:val="00B443BF"/>
    <w:rsid w:val="00B446EE"/>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600C6"/>
    <w:rsid w:val="00B60167"/>
    <w:rsid w:val="00B60FC0"/>
    <w:rsid w:val="00B61281"/>
    <w:rsid w:val="00B6155A"/>
    <w:rsid w:val="00B61665"/>
    <w:rsid w:val="00B6229D"/>
    <w:rsid w:val="00B63528"/>
    <w:rsid w:val="00B63922"/>
    <w:rsid w:val="00B63C3F"/>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C2F"/>
    <w:rsid w:val="00B95DAD"/>
    <w:rsid w:val="00B9607B"/>
    <w:rsid w:val="00B96C0C"/>
    <w:rsid w:val="00B96D51"/>
    <w:rsid w:val="00B9734D"/>
    <w:rsid w:val="00B9772B"/>
    <w:rsid w:val="00B97732"/>
    <w:rsid w:val="00B97B97"/>
    <w:rsid w:val="00B97FBA"/>
    <w:rsid w:val="00BA055F"/>
    <w:rsid w:val="00BA0AD5"/>
    <w:rsid w:val="00BA1FD3"/>
    <w:rsid w:val="00BA25BA"/>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6664"/>
    <w:rsid w:val="00BB682C"/>
    <w:rsid w:val="00BB6BEB"/>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F70"/>
    <w:rsid w:val="00BD270B"/>
    <w:rsid w:val="00BD2C4B"/>
    <w:rsid w:val="00BD2E32"/>
    <w:rsid w:val="00BD2EFC"/>
    <w:rsid w:val="00BD340E"/>
    <w:rsid w:val="00BD3F0A"/>
    <w:rsid w:val="00BD3F8D"/>
    <w:rsid w:val="00BD43E4"/>
    <w:rsid w:val="00BD4857"/>
    <w:rsid w:val="00BD4D39"/>
    <w:rsid w:val="00BD52D8"/>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A60"/>
    <w:rsid w:val="00BF3085"/>
    <w:rsid w:val="00BF34E9"/>
    <w:rsid w:val="00BF3863"/>
    <w:rsid w:val="00BF3DEE"/>
    <w:rsid w:val="00BF4AE6"/>
    <w:rsid w:val="00BF54AC"/>
    <w:rsid w:val="00BF54BD"/>
    <w:rsid w:val="00BF58B5"/>
    <w:rsid w:val="00BF5C34"/>
    <w:rsid w:val="00BF6B8E"/>
    <w:rsid w:val="00BF7406"/>
    <w:rsid w:val="00C00F23"/>
    <w:rsid w:val="00C01082"/>
    <w:rsid w:val="00C0176E"/>
    <w:rsid w:val="00C018E1"/>
    <w:rsid w:val="00C01B0D"/>
    <w:rsid w:val="00C01C0B"/>
    <w:rsid w:val="00C0233D"/>
    <w:rsid w:val="00C0251E"/>
    <w:rsid w:val="00C025A5"/>
    <w:rsid w:val="00C03C78"/>
    <w:rsid w:val="00C04EDE"/>
    <w:rsid w:val="00C04FA3"/>
    <w:rsid w:val="00C04FD3"/>
    <w:rsid w:val="00C05057"/>
    <w:rsid w:val="00C05376"/>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848"/>
    <w:rsid w:val="00C13C20"/>
    <w:rsid w:val="00C13F74"/>
    <w:rsid w:val="00C146D3"/>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80F"/>
    <w:rsid w:val="00C31E8F"/>
    <w:rsid w:val="00C322D1"/>
    <w:rsid w:val="00C3323F"/>
    <w:rsid w:val="00C332C7"/>
    <w:rsid w:val="00C33429"/>
    <w:rsid w:val="00C3355E"/>
    <w:rsid w:val="00C3359F"/>
    <w:rsid w:val="00C335DA"/>
    <w:rsid w:val="00C33D3E"/>
    <w:rsid w:val="00C33EFA"/>
    <w:rsid w:val="00C33F43"/>
    <w:rsid w:val="00C34952"/>
    <w:rsid w:val="00C34970"/>
    <w:rsid w:val="00C35AEA"/>
    <w:rsid w:val="00C35CC0"/>
    <w:rsid w:val="00C35D9C"/>
    <w:rsid w:val="00C362E0"/>
    <w:rsid w:val="00C363AF"/>
    <w:rsid w:val="00C36743"/>
    <w:rsid w:val="00C36BB0"/>
    <w:rsid w:val="00C36ED4"/>
    <w:rsid w:val="00C36FAF"/>
    <w:rsid w:val="00C376CC"/>
    <w:rsid w:val="00C37B8E"/>
    <w:rsid w:val="00C400F7"/>
    <w:rsid w:val="00C40185"/>
    <w:rsid w:val="00C40699"/>
    <w:rsid w:val="00C40EC6"/>
    <w:rsid w:val="00C417AA"/>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4B3"/>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5E45"/>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9FA"/>
    <w:rsid w:val="00C63AD4"/>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138A"/>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7087"/>
    <w:rsid w:val="00C7776C"/>
    <w:rsid w:val="00C777BC"/>
    <w:rsid w:val="00C81026"/>
    <w:rsid w:val="00C81586"/>
    <w:rsid w:val="00C81AB2"/>
    <w:rsid w:val="00C827E8"/>
    <w:rsid w:val="00C82EB1"/>
    <w:rsid w:val="00C830C2"/>
    <w:rsid w:val="00C837B8"/>
    <w:rsid w:val="00C8398D"/>
    <w:rsid w:val="00C84BC2"/>
    <w:rsid w:val="00C84F50"/>
    <w:rsid w:val="00C85139"/>
    <w:rsid w:val="00C85657"/>
    <w:rsid w:val="00C8566D"/>
    <w:rsid w:val="00C860B8"/>
    <w:rsid w:val="00C870B9"/>
    <w:rsid w:val="00C873D8"/>
    <w:rsid w:val="00C8748B"/>
    <w:rsid w:val="00C87E6C"/>
    <w:rsid w:val="00C9046C"/>
    <w:rsid w:val="00C90475"/>
    <w:rsid w:val="00C90819"/>
    <w:rsid w:val="00C91618"/>
    <w:rsid w:val="00C91989"/>
    <w:rsid w:val="00C91C88"/>
    <w:rsid w:val="00C91DF2"/>
    <w:rsid w:val="00C929DA"/>
    <w:rsid w:val="00C92DBF"/>
    <w:rsid w:val="00C939C3"/>
    <w:rsid w:val="00C94228"/>
    <w:rsid w:val="00C94657"/>
    <w:rsid w:val="00C9543D"/>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03B"/>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713"/>
    <w:rsid w:val="00CB5BF8"/>
    <w:rsid w:val="00CB5EC6"/>
    <w:rsid w:val="00CB65F2"/>
    <w:rsid w:val="00CB7872"/>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6"/>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B9A"/>
    <w:rsid w:val="00CF0EA8"/>
    <w:rsid w:val="00CF150A"/>
    <w:rsid w:val="00CF15F4"/>
    <w:rsid w:val="00CF1E4E"/>
    <w:rsid w:val="00CF1E5A"/>
    <w:rsid w:val="00CF2225"/>
    <w:rsid w:val="00CF25E7"/>
    <w:rsid w:val="00CF2C29"/>
    <w:rsid w:val="00CF30BC"/>
    <w:rsid w:val="00CF377B"/>
    <w:rsid w:val="00CF39B5"/>
    <w:rsid w:val="00CF3A45"/>
    <w:rsid w:val="00CF3C77"/>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48A"/>
    <w:rsid w:val="00D124DD"/>
    <w:rsid w:val="00D12657"/>
    <w:rsid w:val="00D12E31"/>
    <w:rsid w:val="00D13069"/>
    <w:rsid w:val="00D137F9"/>
    <w:rsid w:val="00D1458C"/>
    <w:rsid w:val="00D14ABF"/>
    <w:rsid w:val="00D150FB"/>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3F8B"/>
    <w:rsid w:val="00D340E2"/>
    <w:rsid w:val="00D34DF6"/>
    <w:rsid w:val="00D35277"/>
    <w:rsid w:val="00D35C6B"/>
    <w:rsid w:val="00D35DC1"/>
    <w:rsid w:val="00D35E80"/>
    <w:rsid w:val="00D36018"/>
    <w:rsid w:val="00D36242"/>
    <w:rsid w:val="00D36251"/>
    <w:rsid w:val="00D36254"/>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A17"/>
    <w:rsid w:val="00D46B81"/>
    <w:rsid w:val="00D47226"/>
    <w:rsid w:val="00D4742E"/>
    <w:rsid w:val="00D503E5"/>
    <w:rsid w:val="00D508BE"/>
    <w:rsid w:val="00D50B21"/>
    <w:rsid w:val="00D50CE9"/>
    <w:rsid w:val="00D51349"/>
    <w:rsid w:val="00D5149B"/>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477"/>
    <w:rsid w:val="00D61764"/>
    <w:rsid w:val="00D619E2"/>
    <w:rsid w:val="00D61E89"/>
    <w:rsid w:val="00D62036"/>
    <w:rsid w:val="00D620CC"/>
    <w:rsid w:val="00D6223F"/>
    <w:rsid w:val="00D6253E"/>
    <w:rsid w:val="00D62F1C"/>
    <w:rsid w:val="00D63305"/>
    <w:rsid w:val="00D634B8"/>
    <w:rsid w:val="00D63EF3"/>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799"/>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381"/>
    <w:rsid w:val="00D775E7"/>
    <w:rsid w:val="00D777D5"/>
    <w:rsid w:val="00D777E7"/>
    <w:rsid w:val="00D77813"/>
    <w:rsid w:val="00D77B9E"/>
    <w:rsid w:val="00D77CD6"/>
    <w:rsid w:val="00D80415"/>
    <w:rsid w:val="00D80534"/>
    <w:rsid w:val="00D818AB"/>
    <w:rsid w:val="00D81A7C"/>
    <w:rsid w:val="00D81CA9"/>
    <w:rsid w:val="00D81E4E"/>
    <w:rsid w:val="00D82203"/>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A40"/>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2C0"/>
    <w:rsid w:val="00DA46C1"/>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D0A"/>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05D"/>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D7024"/>
    <w:rsid w:val="00DE0E5D"/>
    <w:rsid w:val="00DE0F26"/>
    <w:rsid w:val="00DE1288"/>
    <w:rsid w:val="00DE1994"/>
    <w:rsid w:val="00DE1F74"/>
    <w:rsid w:val="00DE2414"/>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33D"/>
    <w:rsid w:val="00DF187A"/>
    <w:rsid w:val="00DF1F1D"/>
    <w:rsid w:val="00DF23A5"/>
    <w:rsid w:val="00DF26D2"/>
    <w:rsid w:val="00DF2F90"/>
    <w:rsid w:val="00DF3AAE"/>
    <w:rsid w:val="00DF4586"/>
    <w:rsid w:val="00DF4C6E"/>
    <w:rsid w:val="00DF50B2"/>
    <w:rsid w:val="00DF5560"/>
    <w:rsid w:val="00DF5744"/>
    <w:rsid w:val="00DF59BB"/>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35"/>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BB9"/>
    <w:rsid w:val="00E16CE8"/>
    <w:rsid w:val="00E1740F"/>
    <w:rsid w:val="00E200CF"/>
    <w:rsid w:val="00E21398"/>
    <w:rsid w:val="00E22E89"/>
    <w:rsid w:val="00E23535"/>
    <w:rsid w:val="00E237C7"/>
    <w:rsid w:val="00E237EF"/>
    <w:rsid w:val="00E23D34"/>
    <w:rsid w:val="00E24287"/>
    <w:rsid w:val="00E25573"/>
    <w:rsid w:val="00E258B8"/>
    <w:rsid w:val="00E25FE3"/>
    <w:rsid w:val="00E261F0"/>
    <w:rsid w:val="00E2675D"/>
    <w:rsid w:val="00E27C34"/>
    <w:rsid w:val="00E27E38"/>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6E54"/>
    <w:rsid w:val="00E372F7"/>
    <w:rsid w:val="00E37533"/>
    <w:rsid w:val="00E37638"/>
    <w:rsid w:val="00E37B8D"/>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71A3"/>
    <w:rsid w:val="00E4723D"/>
    <w:rsid w:val="00E47C7E"/>
    <w:rsid w:val="00E50514"/>
    <w:rsid w:val="00E5077C"/>
    <w:rsid w:val="00E509F7"/>
    <w:rsid w:val="00E50EC8"/>
    <w:rsid w:val="00E510C3"/>
    <w:rsid w:val="00E514D9"/>
    <w:rsid w:val="00E5159B"/>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03B"/>
    <w:rsid w:val="00E62426"/>
    <w:rsid w:val="00E62695"/>
    <w:rsid w:val="00E6275F"/>
    <w:rsid w:val="00E628E4"/>
    <w:rsid w:val="00E62FA5"/>
    <w:rsid w:val="00E64453"/>
    <w:rsid w:val="00E647F7"/>
    <w:rsid w:val="00E64CFA"/>
    <w:rsid w:val="00E64EAB"/>
    <w:rsid w:val="00E65588"/>
    <w:rsid w:val="00E65FF5"/>
    <w:rsid w:val="00E66857"/>
    <w:rsid w:val="00E668D4"/>
    <w:rsid w:val="00E673EA"/>
    <w:rsid w:val="00E67556"/>
    <w:rsid w:val="00E679C5"/>
    <w:rsid w:val="00E70257"/>
    <w:rsid w:val="00E70E8A"/>
    <w:rsid w:val="00E71225"/>
    <w:rsid w:val="00E7137A"/>
    <w:rsid w:val="00E71A18"/>
    <w:rsid w:val="00E71D01"/>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4DA"/>
    <w:rsid w:val="00E8559A"/>
    <w:rsid w:val="00E8599A"/>
    <w:rsid w:val="00E8602B"/>
    <w:rsid w:val="00E86B5F"/>
    <w:rsid w:val="00E87647"/>
    <w:rsid w:val="00E87D05"/>
    <w:rsid w:val="00E90A6A"/>
    <w:rsid w:val="00E9109C"/>
    <w:rsid w:val="00E914F3"/>
    <w:rsid w:val="00E91614"/>
    <w:rsid w:val="00E91F96"/>
    <w:rsid w:val="00E925E0"/>
    <w:rsid w:val="00E92E99"/>
    <w:rsid w:val="00E932FF"/>
    <w:rsid w:val="00E9503E"/>
    <w:rsid w:val="00E95B5D"/>
    <w:rsid w:val="00E95BED"/>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0A61"/>
    <w:rsid w:val="00EB112F"/>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E07"/>
    <w:rsid w:val="00EC37D5"/>
    <w:rsid w:val="00EC43C7"/>
    <w:rsid w:val="00EC465D"/>
    <w:rsid w:val="00EC4A05"/>
    <w:rsid w:val="00EC4BD4"/>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D28"/>
    <w:rsid w:val="00ED0F71"/>
    <w:rsid w:val="00ED1FC1"/>
    <w:rsid w:val="00ED21BC"/>
    <w:rsid w:val="00ED2FEC"/>
    <w:rsid w:val="00ED3496"/>
    <w:rsid w:val="00ED3891"/>
    <w:rsid w:val="00ED3F67"/>
    <w:rsid w:val="00ED40CD"/>
    <w:rsid w:val="00ED43D7"/>
    <w:rsid w:val="00ED440A"/>
    <w:rsid w:val="00ED460D"/>
    <w:rsid w:val="00ED4F54"/>
    <w:rsid w:val="00ED50EA"/>
    <w:rsid w:val="00ED52C0"/>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6FA7"/>
    <w:rsid w:val="00EF7A15"/>
    <w:rsid w:val="00F00F78"/>
    <w:rsid w:val="00F01A71"/>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2795B"/>
    <w:rsid w:val="00F31A03"/>
    <w:rsid w:val="00F31C15"/>
    <w:rsid w:val="00F31CEC"/>
    <w:rsid w:val="00F3283C"/>
    <w:rsid w:val="00F32B0E"/>
    <w:rsid w:val="00F32D0F"/>
    <w:rsid w:val="00F33010"/>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481"/>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DA9"/>
    <w:rsid w:val="00F511B6"/>
    <w:rsid w:val="00F5120B"/>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106F"/>
    <w:rsid w:val="00F612D6"/>
    <w:rsid w:val="00F61D27"/>
    <w:rsid w:val="00F6272A"/>
    <w:rsid w:val="00F63400"/>
    <w:rsid w:val="00F636C6"/>
    <w:rsid w:val="00F63BFE"/>
    <w:rsid w:val="00F63C17"/>
    <w:rsid w:val="00F63C2F"/>
    <w:rsid w:val="00F64211"/>
    <w:rsid w:val="00F64298"/>
    <w:rsid w:val="00F64325"/>
    <w:rsid w:val="00F6433D"/>
    <w:rsid w:val="00F6486C"/>
    <w:rsid w:val="00F65363"/>
    <w:rsid w:val="00F6573E"/>
    <w:rsid w:val="00F65D3C"/>
    <w:rsid w:val="00F662EB"/>
    <w:rsid w:val="00F66FCE"/>
    <w:rsid w:val="00F67606"/>
    <w:rsid w:val="00F67B2E"/>
    <w:rsid w:val="00F67CD0"/>
    <w:rsid w:val="00F70327"/>
    <w:rsid w:val="00F70370"/>
    <w:rsid w:val="00F70E7F"/>
    <w:rsid w:val="00F70FEF"/>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43AF"/>
    <w:rsid w:val="00F844F0"/>
    <w:rsid w:val="00F84710"/>
    <w:rsid w:val="00F84895"/>
    <w:rsid w:val="00F84E9D"/>
    <w:rsid w:val="00F8626F"/>
    <w:rsid w:val="00F862EC"/>
    <w:rsid w:val="00F8659E"/>
    <w:rsid w:val="00F86975"/>
    <w:rsid w:val="00F869CC"/>
    <w:rsid w:val="00F86CE4"/>
    <w:rsid w:val="00F86F42"/>
    <w:rsid w:val="00F87D39"/>
    <w:rsid w:val="00F90433"/>
    <w:rsid w:val="00F912F9"/>
    <w:rsid w:val="00F914B6"/>
    <w:rsid w:val="00F9152E"/>
    <w:rsid w:val="00F91828"/>
    <w:rsid w:val="00F91941"/>
    <w:rsid w:val="00F92156"/>
    <w:rsid w:val="00F92E3F"/>
    <w:rsid w:val="00F93697"/>
    <w:rsid w:val="00F937A0"/>
    <w:rsid w:val="00F938D2"/>
    <w:rsid w:val="00F93BA9"/>
    <w:rsid w:val="00F93C27"/>
    <w:rsid w:val="00F9515E"/>
    <w:rsid w:val="00F959E2"/>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D3C"/>
    <w:rsid w:val="00FA21DD"/>
    <w:rsid w:val="00FA251C"/>
    <w:rsid w:val="00FA2533"/>
    <w:rsid w:val="00FA261D"/>
    <w:rsid w:val="00FA2703"/>
    <w:rsid w:val="00FA3513"/>
    <w:rsid w:val="00FA3BFC"/>
    <w:rsid w:val="00FA3F3E"/>
    <w:rsid w:val="00FA4272"/>
    <w:rsid w:val="00FA4855"/>
    <w:rsid w:val="00FA4ACD"/>
    <w:rsid w:val="00FA4FF9"/>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39C"/>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F18"/>
    <w:rsid w:val="00FE4F6E"/>
    <w:rsid w:val="00FE5202"/>
    <w:rsid w:val="00FE583F"/>
    <w:rsid w:val="00FE5B49"/>
    <w:rsid w:val="00FE5CC4"/>
    <w:rsid w:val="00FE5CE0"/>
    <w:rsid w:val="00FE6B13"/>
    <w:rsid w:val="00FE7575"/>
    <w:rsid w:val="00FF1070"/>
    <w:rsid w:val="00FF1203"/>
    <w:rsid w:val="00FF13E2"/>
    <w:rsid w:val="00FF1A27"/>
    <w:rsid w:val="00FF1A42"/>
    <w:rsid w:val="00FF2237"/>
    <w:rsid w:val="00FF2934"/>
    <w:rsid w:val="00FF3399"/>
    <w:rsid w:val="00FF343E"/>
    <w:rsid w:val="00FF3645"/>
    <w:rsid w:val="00FF409E"/>
    <w:rsid w:val="00FF41D2"/>
    <w:rsid w:val="00FF47FA"/>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A2E81C"/>
  <w15:docId w15:val="{9B727B57-1C47-4866-ACBF-BF57742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character" w:customStyle="1" w:styleId="super">
    <w:name w:val="super"/>
    <w:basedOn w:val="DefaultParagraphFont"/>
    <w:rsid w:val="00E8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7211692">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30150630">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42808543">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12122454">
      <w:bodyDiv w:val="1"/>
      <w:marLeft w:val="0"/>
      <w:marRight w:val="0"/>
      <w:marTop w:val="0"/>
      <w:marBottom w:val="0"/>
      <w:divBdr>
        <w:top w:val="none" w:sz="0" w:space="0" w:color="auto"/>
        <w:left w:val="none" w:sz="0" w:space="0" w:color="auto"/>
        <w:bottom w:val="none" w:sz="0" w:space="0" w:color="auto"/>
        <w:right w:val="none" w:sz="0" w:space="0" w:color="auto"/>
      </w:divBdr>
      <w:divsChild>
        <w:div w:id="1080634448">
          <w:marLeft w:val="0"/>
          <w:marRight w:val="0"/>
          <w:marTop w:val="480"/>
          <w:marBottom w:val="240"/>
          <w:divBdr>
            <w:top w:val="none" w:sz="0" w:space="0" w:color="auto"/>
            <w:left w:val="none" w:sz="0" w:space="0" w:color="auto"/>
            <w:bottom w:val="none" w:sz="0" w:space="0" w:color="auto"/>
            <w:right w:val="none" w:sz="0" w:space="0" w:color="auto"/>
          </w:divBdr>
        </w:div>
        <w:div w:id="318968854">
          <w:marLeft w:val="0"/>
          <w:marRight w:val="0"/>
          <w:marTop w:val="0"/>
          <w:marBottom w:val="567"/>
          <w:divBdr>
            <w:top w:val="none" w:sz="0" w:space="0" w:color="auto"/>
            <w:left w:val="none" w:sz="0" w:space="0" w:color="auto"/>
            <w:bottom w:val="none" w:sz="0" w:space="0" w:color="auto"/>
            <w:right w:val="none" w:sz="0" w:space="0" w:color="auto"/>
          </w:divBdr>
        </w:div>
        <w:div w:id="690765286">
          <w:marLeft w:val="0"/>
          <w:marRight w:val="0"/>
          <w:marTop w:val="0"/>
          <w:marBottom w:val="0"/>
          <w:divBdr>
            <w:top w:val="none" w:sz="0" w:space="0" w:color="auto"/>
            <w:left w:val="none" w:sz="0" w:space="0" w:color="auto"/>
            <w:bottom w:val="none" w:sz="0" w:space="0" w:color="auto"/>
            <w:right w:val="none" w:sz="0" w:space="0" w:color="auto"/>
          </w:divBdr>
        </w:div>
        <w:div w:id="1264534738">
          <w:marLeft w:val="0"/>
          <w:marRight w:val="0"/>
          <w:marTop w:val="0"/>
          <w:marBottom w:val="0"/>
          <w:divBdr>
            <w:top w:val="none" w:sz="0" w:space="0" w:color="auto"/>
            <w:left w:val="none" w:sz="0" w:space="0" w:color="auto"/>
            <w:bottom w:val="none" w:sz="0" w:space="0" w:color="auto"/>
            <w:right w:val="none" w:sz="0" w:space="0" w:color="auto"/>
          </w:divBdr>
        </w:div>
        <w:div w:id="1141919168">
          <w:marLeft w:val="0"/>
          <w:marRight w:val="0"/>
          <w:marTop w:val="0"/>
          <w:marBottom w:val="0"/>
          <w:divBdr>
            <w:top w:val="none" w:sz="0" w:space="0" w:color="auto"/>
            <w:left w:val="none" w:sz="0" w:space="0" w:color="auto"/>
            <w:bottom w:val="none" w:sz="0" w:space="0" w:color="auto"/>
            <w:right w:val="none" w:sz="0" w:space="0" w:color="auto"/>
          </w:divBdr>
        </w:div>
      </w:divsChild>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Zvirbul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1FF1-8A4E-475E-B690-48F96A78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2969</Words>
  <Characters>21777</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2009. gada 24. marta noteikumos Nr. 265 "Noteikumi par darbības programmas "Infrastruktūra un pakalpojumi" papildinājuma 3.1.2.1.1.apakšakti</vt:lpstr>
    </vt:vector>
  </TitlesOfParts>
  <Company>LabMin</Company>
  <LinksUpToDate>false</LinksUpToDate>
  <CharactersWithSpaces>24697</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Izziņa</dc:subject>
  <dc:creator>Inta Švirksta</dc:creator>
  <cp:keywords/>
  <dc:description>inta.svirksta@izm.gov.lv
26047878</dc:description>
  <cp:lastModifiedBy>Signe Zvirbule</cp:lastModifiedBy>
  <cp:revision>10</cp:revision>
  <cp:lastPrinted>2017-09-08T06:42:00Z</cp:lastPrinted>
  <dcterms:created xsi:type="dcterms:W3CDTF">2019-06-13T11:41:00Z</dcterms:created>
  <dcterms:modified xsi:type="dcterms:W3CDTF">2019-06-18T08:35:00Z</dcterms:modified>
  <cp:category>Izglītības un zinātnes  ministrija</cp:category>
</cp:coreProperties>
</file>