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FB" w:rsidRPr="00FD75C9" w:rsidRDefault="00A116E7" w:rsidP="00FD75C9">
      <w:pPr>
        <w:pStyle w:val="tv20787921"/>
        <w:spacing w:after="0" w:line="240" w:lineRule="auto"/>
        <w:rPr>
          <w:rFonts w:ascii="Times New Roman" w:hAnsi="Times New Roman"/>
          <w:bCs w:val="0"/>
          <w:sz w:val="26"/>
          <w:szCs w:val="26"/>
        </w:rPr>
      </w:pPr>
      <w:r w:rsidRPr="00A116E7">
        <w:rPr>
          <w:rFonts w:ascii="Times New Roman" w:hAnsi="Times New Roman"/>
          <w:sz w:val="26"/>
          <w:szCs w:val="26"/>
        </w:rPr>
        <w:t xml:space="preserve">Izziņa par atzinumos sniegtajiem iebildumiem par </w:t>
      </w:r>
      <w:r w:rsidR="00B349FB" w:rsidRPr="00FD75C9">
        <w:rPr>
          <w:rFonts w:ascii="Times New Roman" w:hAnsi="Times New Roman"/>
          <w:sz w:val="26"/>
          <w:szCs w:val="26"/>
        </w:rPr>
        <w:t>Mini</w:t>
      </w:r>
      <w:r>
        <w:rPr>
          <w:rFonts w:ascii="Times New Roman" w:hAnsi="Times New Roman"/>
          <w:sz w:val="26"/>
          <w:szCs w:val="26"/>
        </w:rPr>
        <w:t>stru kabineta noteikumu projektu</w:t>
      </w:r>
      <w:r w:rsidR="00B349FB" w:rsidRPr="00FD75C9">
        <w:rPr>
          <w:rFonts w:ascii="Times New Roman" w:hAnsi="Times New Roman"/>
          <w:sz w:val="26"/>
          <w:szCs w:val="26"/>
        </w:rPr>
        <w:t xml:space="preserve"> </w:t>
      </w:r>
      <w:r w:rsidR="00B67BFB" w:rsidRPr="00FD75C9">
        <w:rPr>
          <w:rFonts w:ascii="Times New Roman" w:hAnsi="Times New Roman"/>
          <w:sz w:val="26"/>
          <w:szCs w:val="26"/>
        </w:rPr>
        <w:t>„</w:t>
      </w:r>
      <w:r w:rsidR="00FD75C9" w:rsidRPr="00FD75C9">
        <w:rPr>
          <w:rFonts w:ascii="Times New Roman" w:hAnsi="Times New Roman"/>
          <w:sz w:val="26"/>
          <w:szCs w:val="26"/>
        </w:rPr>
        <w:t xml:space="preserve"> </w:t>
      </w:r>
      <w:r w:rsidR="00FD75C9" w:rsidRPr="00FD75C9">
        <w:rPr>
          <w:rFonts w:ascii="Times New Roman" w:hAnsi="Times New Roman"/>
          <w:bCs w:val="0"/>
          <w:sz w:val="26"/>
          <w:szCs w:val="26"/>
        </w:rPr>
        <w:t xml:space="preserve">Grozījumi Ministru kabineta 2016. gada </w:t>
      </w:r>
      <w:r w:rsidR="004F395C">
        <w:rPr>
          <w:rFonts w:ascii="Times New Roman" w:hAnsi="Times New Roman"/>
          <w:bCs w:val="0"/>
          <w:sz w:val="26"/>
          <w:szCs w:val="26"/>
        </w:rPr>
        <w:t>15. jūlija noteikumos Nr. 477</w:t>
      </w:r>
      <w:r w:rsidR="00FD75C9" w:rsidRPr="00FD75C9">
        <w:rPr>
          <w:rFonts w:ascii="Times New Roman" w:hAnsi="Times New Roman"/>
          <w:bCs w:val="0"/>
          <w:sz w:val="26"/>
          <w:szCs w:val="26"/>
        </w:rPr>
        <w:t xml:space="preserve"> „</w:t>
      </w:r>
      <w:r w:rsidR="00A72736" w:rsidRPr="00A72736">
        <w:rPr>
          <w:rFonts w:ascii="Times New Roman" w:hAnsi="Times New Roman"/>
          <w:bCs w:val="0"/>
          <w:sz w:val="26"/>
          <w:szCs w:val="26"/>
        </w:rPr>
        <w:t>Speciālās izglītības iestāžu un vispārējās izglītības iestāžu speciālās izglītības klašu (grupu) finansēšanas kārtība</w:t>
      </w:r>
      <w:r w:rsidR="00FD75C9" w:rsidRPr="00FD75C9">
        <w:rPr>
          <w:rFonts w:ascii="Times New Roman" w:hAnsi="Times New Roman"/>
          <w:bCs w:val="0"/>
          <w:sz w:val="26"/>
          <w:szCs w:val="26"/>
        </w:rPr>
        <w:t>”</w:t>
      </w:r>
      <w:r w:rsidR="00B67BFB" w:rsidRPr="00FD75C9">
        <w:rPr>
          <w:rFonts w:ascii="Times New Roman" w:hAnsi="Times New Roman"/>
          <w:sz w:val="26"/>
          <w:szCs w:val="26"/>
        </w:rPr>
        <w:t xml:space="preserve">” </w:t>
      </w:r>
      <w:r w:rsidR="00A72736">
        <w:rPr>
          <w:rFonts w:ascii="Times New Roman" w:hAnsi="Times New Roman"/>
          <w:sz w:val="26"/>
          <w:szCs w:val="26"/>
        </w:rPr>
        <w:t>(VSS-459</w:t>
      </w:r>
      <w:r w:rsidRPr="00A116E7">
        <w:rPr>
          <w:rFonts w:ascii="Times New Roman" w:hAnsi="Times New Roman"/>
          <w:sz w:val="26"/>
          <w:szCs w:val="26"/>
        </w:rPr>
        <w:t>) un tam pievienoto sākotnējās ietekmes novērtējuma ziņojumu (anotācija)</w:t>
      </w:r>
    </w:p>
    <w:p w:rsidR="00B349FB" w:rsidRPr="00FD75C9" w:rsidRDefault="00B349FB" w:rsidP="00B349FB">
      <w:pPr>
        <w:pStyle w:val="Standard"/>
        <w:shd w:val="clear" w:color="auto" w:fill="FFFFFF"/>
        <w:spacing w:after="0" w:line="240" w:lineRule="auto"/>
        <w:jc w:val="center"/>
        <w:rPr>
          <w:rFonts w:ascii="Times New Roman" w:hAnsi="Times New Roman" w:cs="Times New Roman"/>
          <w:b/>
          <w:sz w:val="26"/>
          <w:szCs w:val="26"/>
        </w:rPr>
      </w:pPr>
    </w:p>
    <w:p w:rsidR="009638EA" w:rsidRPr="0052064D" w:rsidRDefault="009638EA" w:rsidP="009638EA">
      <w:pPr>
        <w:pStyle w:val="naisf"/>
        <w:numPr>
          <w:ilvl w:val="0"/>
          <w:numId w:val="1"/>
        </w:numPr>
        <w:shd w:val="clear" w:color="auto" w:fill="FFFFFF"/>
        <w:spacing w:before="0" w:after="0"/>
        <w:jc w:val="center"/>
        <w:rPr>
          <w:b/>
        </w:rPr>
      </w:pPr>
      <w:r w:rsidRPr="0052064D">
        <w:rPr>
          <w:b/>
        </w:rPr>
        <w:t xml:space="preserve">Jautājumi, par kuriem saskaņošanā vienošanās </w:t>
      </w:r>
      <w:r w:rsidR="00FD75C9">
        <w:rPr>
          <w:b/>
        </w:rPr>
        <w:t>nav</w:t>
      </w:r>
      <w:r w:rsidRPr="0052064D">
        <w:rPr>
          <w:b/>
        </w:rPr>
        <w:t xml:space="preserve"> panākta</w:t>
      </w:r>
    </w:p>
    <w:p w:rsidR="009638EA" w:rsidRPr="0052064D" w:rsidRDefault="009638EA" w:rsidP="009638EA">
      <w:pPr>
        <w:pStyle w:val="naisf"/>
        <w:shd w:val="clear" w:color="auto" w:fill="FFFFFF"/>
        <w:spacing w:before="0" w:after="0"/>
        <w:ind w:left="360" w:firstLine="0"/>
        <w:rPr>
          <w:b/>
        </w:rPr>
      </w:pPr>
    </w:p>
    <w:tbl>
      <w:tblPr>
        <w:tblpPr w:leftFromText="180" w:rightFromText="180" w:vertAnchor="text" w:tblpX="-601"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48"/>
        <w:gridCol w:w="4394"/>
        <w:gridCol w:w="3544"/>
        <w:gridCol w:w="2948"/>
      </w:tblGrid>
      <w:tr w:rsidR="009638EA" w:rsidRPr="0052064D" w:rsidTr="002A454A">
        <w:trPr>
          <w:trHeight w:val="648"/>
        </w:trPr>
        <w:tc>
          <w:tcPr>
            <w:tcW w:w="675" w:type="dxa"/>
            <w:tcBorders>
              <w:top w:val="single" w:sz="4" w:space="0" w:color="000000"/>
              <w:left w:val="single" w:sz="4" w:space="0" w:color="000000"/>
              <w:bottom w:val="single" w:sz="4" w:space="0" w:color="000000"/>
              <w:right w:val="single" w:sz="4" w:space="0" w:color="000000"/>
            </w:tcBorders>
            <w:hideMark/>
          </w:tcPr>
          <w:p w:rsidR="009638EA" w:rsidRPr="0052064D" w:rsidRDefault="009638EA" w:rsidP="004D6D2B">
            <w:pPr>
              <w:shd w:val="clear" w:color="auto" w:fill="FFFFFF"/>
              <w:jc w:val="center"/>
              <w:rPr>
                <w:b/>
              </w:rPr>
            </w:pPr>
            <w:r w:rsidRPr="0052064D">
              <w:rPr>
                <w:b/>
              </w:rPr>
              <w:t>Nr. p.k.</w:t>
            </w:r>
          </w:p>
          <w:p w:rsidR="009638EA" w:rsidRPr="0052064D" w:rsidRDefault="009638EA" w:rsidP="004D6D2B">
            <w:pPr>
              <w:shd w:val="clear" w:color="auto" w:fill="FFFFFF"/>
              <w:jc w:val="center"/>
              <w:rPr>
                <w:b/>
              </w:rPr>
            </w:pPr>
          </w:p>
        </w:tc>
        <w:tc>
          <w:tcPr>
            <w:tcW w:w="3148" w:type="dxa"/>
            <w:tcBorders>
              <w:top w:val="single" w:sz="4" w:space="0" w:color="000000"/>
              <w:left w:val="single" w:sz="4" w:space="0" w:color="000000"/>
              <w:bottom w:val="single" w:sz="4" w:space="0" w:color="000000"/>
              <w:right w:val="single" w:sz="4" w:space="0" w:color="000000"/>
            </w:tcBorders>
            <w:hideMark/>
          </w:tcPr>
          <w:p w:rsidR="009638EA" w:rsidRPr="0052064D" w:rsidRDefault="009638EA" w:rsidP="004D6D2B">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rsidR="009638EA" w:rsidRPr="0052064D" w:rsidRDefault="009638EA" w:rsidP="004D6D2B">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544" w:type="dxa"/>
            <w:tcBorders>
              <w:top w:val="single" w:sz="4" w:space="0" w:color="000000"/>
              <w:left w:val="single" w:sz="4" w:space="0" w:color="000000"/>
              <w:bottom w:val="single" w:sz="4" w:space="0" w:color="000000"/>
              <w:right w:val="single" w:sz="4" w:space="0" w:color="000000"/>
            </w:tcBorders>
            <w:hideMark/>
          </w:tcPr>
          <w:p w:rsidR="009638EA" w:rsidRPr="0052064D" w:rsidRDefault="009638EA" w:rsidP="004D6D2B">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2948" w:type="dxa"/>
            <w:tcBorders>
              <w:top w:val="single" w:sz="4" w:space="0" w:color="000000"/>
              <w:left w:val="single" w:sz="4" w:space="0" w:color="000000"/>
              <w:bottom w:val="single" w:sz="4" w:space="0" w:color="000000"/>
              <w:right w:val="single" w:sz="4" w:space="0" w:color="000000"/>
            </w:tcBorders>
            <w:hideMark/>
          </w:tcPr>
          <w:p w:rsidR="009638EA" w:rsidRPr="0052064D" w:rsidRDefault="009638EA" w:rsidP="004D6D2B">
            <w:pPr>
              <w:shd w:val="clear" w:color="auto" w:fill="FFFFFF"/>
              <w:jc w:val="center"/>
              <w:rPr>
                <w:b/>
              </w:rPr>
            </w:pPr>
            <w:r w:rsidRPr="0052064D">
              <w:rPr>
                <w:b/>
              </w:rPr>
              <w:t>Projekta attiecīgā punkta (panta) galīgā redakcija</w:t>
            </w:r>
          </w:p>
        </w:tc>
      </w:tr>
      <w:tr w:rsidR="009638EA" w:rsidRPr="00593425" w:rsidTr="002A454A">
        <w:trPr>
          <w:trHeight w:val="300"/>
        </w:trPr>
        <w:tc>
          <w:tcPr>
            <w:tcW w:w="675" w:type="dxa"/>
            <w:tcBorders>
              <w:top w:val="single" w:sz="4" w:space="0" w:color="000000"/>
              <w:left w:val="single" w:sz="4" w:space="0" w:color="000000"/>
              <w:bottom w:val="single" w:sz="4" w:space="0" w:color="000000"/>
              <w:right w:val="single" w:sz="4" w:space="0" w:color="000000"/>
            </w:tcBorders>
          </w:tcPr>
          <w:p w:rsidR="009638EA" w:rsidRPr="00593425" w:rsidRDefault="009638EA" w:rsidP="00593425">
            <w:pPr>
              <w:shd w:val="clear" w:color="auto" w:fill="FFFFFF"/>
              <w:jc w:val="both"/>
            </w:pPr>
            <w:r w:rsidRPr="00593425">
              <w:t>1</w:t>
            </w:r>
          </w:p>
        </w:tc>
        <w:tc>
          <w:tcPr>
            <w:tcW w:w="3148" w:type="dxa"/>
            <w:tcBorders>
              <w:top w:val="single" w:sz="4" w:space="0" w:color="000000"/>
              <w:left w:val="single" w:sz="4" w:space="0" w:color="000000"/>
              <w:bottom w:val="single" w:sz="4" w:space="0" w:color="000000"/>
              <w:right w:val="single" w:sz="4" w:space="0" w:color="000000"/>
            </w:tcBorders>
          </w:tcPr>
          <w:p w:rsidR="009638EA" w:rsidRPr="00593425" w:rsidRDefault="009638EA" w:rsidP="00593425">
            <w:pPr>
              <w:shd w:val="clear" w:color="auto" w:fill="FFFFFF"/>
              <w:jc w:val="both"/>
            </w:pPr>
            <w:r w:rsidRPr="00593425">
              <w:t>2</w:t>
            </w:r>
          </w:p>
        </w:tc>
        <w:tc>
          <w:tcPr>
            <w:tcW w:w="4394" w:type="dxa"/>
            <w:tcBorders>
              <w:top w:val="single" w:sz="4" w:space="0" w:color="000000"/>
              <w:left w:val="single" w:sz="4" w:space="0" w:color="000000"/>
              <w:bottom w:val="single" w:sz="4" w:space="0" w:color="000000"/>
              <w:right w:val="single" w:sz="4" w:space="0" w:color="000000"/>
            </w:tcBorders>
          </w:tcPr>
          <w:p w:rsidR="009638EA" w:rsidRPr="00593425" w:rsidRDefault="009638EA" w:rsidP="00593425">
            <w:pPr>
              <w:shd w:val="clear" w:color="auto" w:fill="FFFFFF"/>
              <w:jc w:val="both"/>
            </w:pPr>
            <w:r w:rsidRPr="00593425">
              <w:t>3</w:t>
            </w:r>
          </w:p>
        </w:tc>
        <w:tc>
          <w:tcPr>
            <w:tcW w:w="3544" w:type="dxa"/>
            <w:tcBorders>
              <w:top w:val="single" w:sz="4" w:space="0" w:color="000000"/>
              <w:left w:val="single" w:sz="4" w:space="0" w:color="000000"/>
              <w:bottom w:val="single" w:sz="4" w:space="0" w:color="000000"/>
              <w:right w:val="single" w:sz="4" w:space="0" w:color="000000"/>
            </w:tcBorders>
          </w:tcPr>
          <w:p w:rsidR="009638EA" w:rsidRPr="00593425" w:rsidRDefault="009638EA" w:rsidP="00593425">
            <w:pPr>
              <w:shd w:val="clear" w:color="auto" w:fill="FFFFFF"/>
              <w:jc w:val="both"/>
            </w:pPr>
            <w:r w:rsidRPr="00593425">
              <w:t>4</w:t>
            </w:r>
          </w:p>
        </w:tc>
        <w:tc>
          <w:tcPr>
            <w:tcW w:w="2948" w:type="dxa"/>
            <w:tcBorders>
              <w:top w:val="single" w:sz="4" w:space="0" w:color="000000"/>
              <w:left w:val="single" w:sz="4" w:space="0" w:color="000000"/>
              <w:bottom w:val="single" w:sz="4" w:space="0" w:color="000000"/>
              <w:right w:val="single" w:sz="4" w:space="0" w:color="000000"/>
            </w:tcBorders>
          </w:tcPr>
          <w:p w:rsidR="009638EA" w:rsidRPr="00593425" w:rsidRDefault="009638EA" w:rsidP="00593425">
            <w:pPr>
              <w:shd w:val="clear" w:color="auto" w:fill="FFFFFF"/>
              <w:jc w:val="both"/>
            </w:pPr>
            <w:r w:rsidRPr="00593425">
              <w:t>5</w:t>
            </w:r>
          </w:p>
        </w:tc>
      </w:tr>
      <w:tr w:rsidR="00B66139" w:rsidRPr="00593425" w:rsidTr="00726842">
        <w:trPr>
          <w:trHeight w:val="300"/>
        </w:trPr>
        <w:tc>
          <w:tcPr>
            <w:tcW w:w="14709" w:type="dxa"/>
            <w:gridSpan w:val="5"/>
            <w:tcBorders>
              <w:top w:val="single" w:sz="4" w:space="0" w:color="000000"/>
              <w:left w:val="single" w:sz="4" w:space="0" w:color="000000"/>
              <w:bottom w:val="single" w:sz="4" w:space="0" w:color="000000"/>
              <w:right w:val="single" w:sz="4" w:space="0" w:color="000000"/>
            </w:tcBorders>
          </w:tcPr>
          <w:p w:rsidR="00B66139" w:rsidRPr="00B66139" w:rsidRDefault="00B66139" w:rsidP="00B66139">
            <w:pPr>
              <w:shd w:val="clear" w:color="auto" w:fill="FFFFFF"/>
              <w:jc w:val="center"/>
              <w:rPr>
                <w:b/>
              </w:rPr>
            </w:pPr>
          </w:p>
        </w:tc>
      </w:tr>
    </w:tbl>
    <w:p w:rsidR="00D56974" w:rsidRPr="00D56974" w:rsidRDefault="00D56974" w:rsidP="00D56974">
      <w:pPr>
        <w:ind w:firstLine="375"/>
        <w:jc w:val="both"/>
        <w:rPr>
          <w:b/>
        </w:rPr>
      </w:pPr>
    </w:p>
    <w:p w:rsidR="00D56974" w:rsidRPr="00D56974" w:rsidRDefault="00D56974" w:rsidP="00D56974">
      <w:pPr>
        <w:ind w:firstLine="375"/>
        <w:jc w:val="center"/>
        <w:rPr>
          <w:b/>
        </w:rPr>
      </w:pPr>
      <w:r w:rsidRPr="00D56974">
        <w:rPr>
          <w:b/>
        </w:rPr>
        <w:t xml:space="preserve">Informācija par </w:t>
      </w:r>
      <w:proofErr w:type="spellStart"/>
      <w:r w:rsidRPr="00D56974">
        <w:rPr>
          <w:b/>
        </w:rPr>
        <w:t>starpministriju</w:t>
      </w:r>
      <w:proofErr w:type="spellEnd"/>
      <w:r w:rsidRPr="00D56974">
        <w:rPr>
          <w:b/>
        </w:rPr>
        <w:t xml:space="preserve"> (starpinstitūciju) sanāksmi vai elektronisko saskaņošanu</w:t>
      </w:r>
    </w:p>
    <w:p w:rsidR="00D56974" w:rsidRPr="00D56974" w:rsidRDefault="00D56974" w:rsidP="00D56974">
      <w:pPr>
        <w:ind w:firstLine="375"/>
        <w:jc w:val="both"/>
        <w:rPr>
          <w:b/>
        </w:rPr>
      </w:pPr>
    </w:p>
    <w:tbl>
      <w:tblPr>
        <w:tblW w:w="14493" w:type="dxa"/>
        <w:tblInd w:w="-459" w:type="dxa"/>
        <w:tblLayout w:type="fixed"/>
        <w:tblLook w:val="00A0" w:firstRow="1" w:lastRow="0" w:firstColumn="1" w:lastColumn="0" w:noHBand="0" w:noVBand="0"/>
      </w:tblPr>
      <w:tblGrid>
        <w:gridCol w:w="5211"/>
        <w:gridCol w:w="236"/>
        <w:gridCol w:w="1241"/>
        <w:gridCol w:w="7805"/>
      </w:tblGrid>
      <w:tr w:rsidR="00D56974" w:rsidRPr="00D56974" w:rsidTr="003E71FE">
        <w:tc>
          <w:tcPr>
            <w:tcW w:w="5211" w:type="dxa"/>
          </w:tcPr>
          <w:p w:rsidR="00D56974" w:rsidRPr="00D56974" w:rsidRDefault="00D56974" w:rsidP="00D56974">
            <w:pPr>
              <w:jc w:val="both"/>
            </w:pPr>
            <w:r w:rsidRPr="00D56974">
              <w:t>Datums</w:t>
            </w:r>
          </w:p>
        </w:tc>
        <w:tc>
          <w:tcPr>
            <w:tcW w:w="9282" w:type="dxa"/>
            <w:gridSpan w:val="3"/>
            <w:tcBorders>
              <w:bottom w:val="single" w:sz="4" w:space="0" w:color="auto"/>
            </w:tcBorders>
          </w:tcPr>
          <w:p w:rsidR="00D56974" w:rsidRPr="00D56974" w:rsidRDefault="00E013CE" w:rsidP="0053588D">
            <w:r>
              <w:t>201</w:t>
            </w:r>
            <w:r w:rsidR="0053588D">
              <w:t>9</w:t>
            </w:r>
            <w:r>
              <w:t xml:space="preserve">.gada </w:t>
            </w:r>
            <w:r w:rsidR="0053588D">
              <w:t>11. jūnijā</w:t>
            </w:r>
            <w:r w:rsidR="00F16B72">
              <w:t xml:space="preserve"> (elektroniska saskaņošana)</w:t>
            </w:r>
          </w:p>
        </w:tc>
      </w:tr>
      <w:tr w:rsidR="00D56974" w:rsidRPr="00D56974" w:rsidTr="003E71FE">
        <w:tc>
          <w:tcPr>
            <w:tcW w:w="5211" w:type="dxa"/>
          </w:tcPr>
          <w:p w:rsidR="00D56974" w:rsidRPr="00D56974" w:rsidRDefault="00D56974" w:rsidP="00D56974">
            <w:pPr>
              <w:ind w:firstLine="375"/>
              <w:jc w:val="both"/>
            </w:pPr>
          </w:p>
        </w:tc>
        <w:tc>
          <w:tcPr>
            <w:tcW w:w="9282" w:type="dxa"/>
            <w:gridSpan w:val="3"/>
            <w:tcBorders>
              <w:top w:val="single" w:sz="4" w:space="0" w:color="auto"/>
            </w:tcBorders>
          </w:tcPr>
          <w:p w:rsidR="00D56974" w:rsidRPr="00D56974" w:rsidRDefault="00D56974" w:rsidP="00D56974">
            <w:pPr>
              <w:ind w:firstLine="720"/>
            </w:pPr>
          </w:p>
        </w:tc>
      </w:tr>
      <w:tr w:rsidR="00D56974" w:rsidRPr="00D56974" w:rsidTr="003E71FE">
        <w:tc>
          <w:tcPr>
            <w:tcW w:w="5211" w:type="dxa"/>
          </w:tcPr>
          <w:p w:rsidR="00D56974" w:rsidRPr="00D56974" w:rsidRDefault="00D56974" w:rsidP="00D56974">
            <w:r w:rsidRPr="00D56974">
              <w:t>Saskaņošanas dalībnieki</w:t>
            </w:r>
          </w:p>
        </w:tc>
        <w:tc>
          <w:tcPr>
            <w:tcW w:w="9282" w:type="dxa"/>
            <w:gridSpan w:val="3"/>
            <w:tcBorders>
              <w:bottom w:val="single" w:sz="4" w:space="0" w:color="auto"/>
            </w:tcBorders>
          </w:tcPr>
          <w:p w:rsidR="00D56974" w:rsidRPr="00D56974" w:rsidRDefault="006E2344" w:rsidP="00150C36">
            <w:pPr>
              <w:jc w:val="both"/>
            </w:pPr>
            <w:r>
              <w:t>Tieslietu</w:t>
            </w:r>
            <w:r w:rsidR="00873833">
              <w:t xml:space="preserve"> ministrija, </w:t>
            </w:r>
            <w:r w:rsidR="00F16B72">
              <w:t xml:space="preserve">Finanšu ministrija, </w:t>
            </w:r>
            <w:r w:rsidR="003162EA">
              <w:t>Latvijas Pašvaldību savienības, Latvijas izglītības un zin</w:t>
            </w:r>
            <w:r w:rsidR="000866CA">
              <w:t xml:space="preserve">ātnes darbinieku arodbiedrības </w:t>
            </w:r>
            <w:r w:rsidR="003162EA">
              <w:t xml:space="preserve">pārstāvji </w:t>
            </w:r>
          </w:p>
        </w:tc>
      </w:tr>
      <w:tr w:rsidR="00D56974" w:rsidRPr="00D56974" w:rsidTr="003E71FE">
        <w:trPr>
          <w:trHeight w:val="285"/>
        </w:trPr>
        <w:tc>
          <w:tcPr>
            <w:tcW w:w="5211" w:type="dxa"/>
          </w:tcPr>
          <w:p w:rsidR="00D56974" w:rsidRPr="00D56974" w:rsidRDefault="00D56974" w:rsidP="00D56974"/>
        </w:tc>
        <w:tc>
          <w:tcPr>
            <w:tcW w:w="1477" w:type="dxa"/>
            <w:gridSpan w:val="2"/>
          </w:tcPr>
          <w:p w:rsidR="00D56974" w:rsidRPr="00D56974" w:rsidRDefault="00D56974" w:rsidP="00D56974">
            <w:pPr>
              <w:ind w:firstLine="720"/>
            </w:pPr>
          </w:p>
        </w:tc>
        <w:tc>
          <w:tcPr>
            <w:tcW w:w="7805" w:type="dxa"/>
          </w:tcPr>
          <w:p w:rsidR="00D56974" w:rsidRPr="00D56974" w:rsidRDefault="00D56974" w:rsidP="00D56974">
            <w:pPr>
              <w:ind w:firstLine="12"/>
            </w:pPr>
          </w:p>
        </w:tc>
      </w:tr>
      <w:tr w:rsidR="00EC1EB6" w:rsidRPr="00D56974" w:rsidTr="00B711D0">
        <w:trPr>
          <w:trHeight w:val="285"/>
        </w:trPr>
        <w:tc>
          <w:tcPr>
            <w:tcW w:w="5211" w:type="dxa"/>
          </w:tcPr>
          <w:p w:rsidR="00D56974" w:rsidRPr="00D56974" w:rsidRDefault="00D56974" w:rsidP="00D56974">
            <w:r w:rsidRPr="00D56974">
              <w:br w:type="page"/>
              <w:t>Saskaņošanas dalībnieki izskatīja šādu ministriju (citu institūciju) iebildumus</w:t>
            </w:r>
          </w:p>
        </w:tc>
        <w:tc>
          <w:tcPr>
            <w:tcW w:w="236" w:type="dxa"/>
            <w:tcBorders>
              <w:bottom w:val="single" w:sz="4" w:space="0" w:color="auto"/>
            </w:tcBorders>
          </w:tcPr>
          <w:p w:rsidR="00D56974" w:rsidRPr="00D56974" w:rsidRDefault="00D56974" w:rsidP="00D56974">
            <w:pPr>
              <w:ind w:firstLine="720"/>
            </w:pPr>
          </w:p>
        </w:tc>
        <w:tc>
          <w:tcPr>
            <w:tcW w:w="9046" w:type="dxa"/>
            <w:gridSpan w:val="2"/>
            <w:tcBorders>
              <w:bottom w:val="single" w:sz="4" w:space="0" w:color="auto"/>
            </w:tcBorders>
            <w:vAlign w:val="bottom"/>
          </w:tcPr>
          <w:p w:rsidR="00D56974" w:rsidRPr="00D56974" w:rsidRDefault="006E2344" w:rsidP="006E2344">
            <w:pPr>
              <w:autoSpaceDE w:val="0"/>
              <w:autoSpaceDN w:val="0"/>
              <w:adjustRightInd w:val="0"/>
              <w:jc w:val="both"/>
              <w:rPr>
                <w:color w:val="000000"/>
              </w:rPr>
            </w:pPr>
            <w:r>
              <w:t>Tieslietu</w:t>
            </w:r>
            <w:r w:rsidR="000866CA">
              <w:t xml:space="preserve"> ministrijas </w:t>
            </w:r>
          </w:p>
        </w:tc>
      </w:tr>
      <w:tr w:rsidR="00D56974" w:rsidRPr="00D56974" w:rsidTr="003E71FE">
        <w:tc>
          <w:tcPr>
            <w:tcW w:w="5211" w:type="dxa"/>
          </w:tcPr>
          <w:p w:rsidR="00D56974" w:rsidRPr="00D56974" w:rsidRDefault="00D56974" w:rsidP="00D56974">
            <w:r w:rsidRPr="00D56974">
              <w:br w:type="page"/>
            </w:r>
          </w:p>
          <w:p w:rsidR="00D56974" w:rsidRPr="00D56974" w:rsidRDefault="00D56974" w:rsidP="00D56974">
            <w:r w:rsidRPr="00D56974">
              <w:t>Ministrijas (citas institūcijas), kuras nav ieradušās uz sanāksmi vai kuras nav atbildējušas uz uzaicinājumu piedalīties elektroniskajā saskaņošanā</w:t>
            </w:r>
          </w:p>
        </w:tc>
        <w:tc>
          <w:tcPr>
            <w:tcW w:w="9282" w:type="dxa"/>
            <w:gridSpan w:val="3"/>
            <w:vAlign w:val="bottom"/>
          </w:tcPr>
          <w:p w:rsidR="00D56974" w:rsidRPr="00150C36" w:rsidRDefault="00D56974" w:rsidP="00D56974">
            <w:pPr>
              <w:autoSpaceDE w:val="0"/>
              <w:autoSpaceDN w:val="0"/>
              <w:adjustRightInd w:val="0"/>
              <w:jc w:val="both"/>
              <w:rPr>
                <w:u w:val="single"/>
              </w:rPr>
            </w:pPr>
          </w:p>
        </w:tc>
      </w:tr>
    </w:tbl>
    <w:p w:rsidR="00B711D0" w:rsidRDefault="00B711D0" w:rsidP="00467B03">
      <w:pPr>
        <w:pStyle w:val="naisf"/>
        <w:shd w:val="clear" w:color="auto" w:fill="FFFFFF"/>
        <w:spacing w:before="0" w:after="0"/>
        <w:ind w:firstLine="0"/>
        <w:rPr>
          <w:b/>
        </w:rPr>
      </w:pPr>
    </w:p>
    <w:p w:rsidR="00C052AE" w:rsidRPr="0052064D" w:rsidRDefault="00C052AE" w:rsidP="00C052AE">
      <w:pPr>
        <w:pStyle w:val="naisf"/>
        <w:numPr>
          <w:ilvl w:val="0"/>
          <w:numId w:val="1"/>
        </w:numPr>
        <w:shd w:val="clear" w:color="auto" w:fill="FFFFFF"/>
        <w:spacing w:before="0" w:after="0"/>
        <w:jc w:val="center"/>
        <w:rPr>
          <w:b/>
        </w:rPr>
      </w:pPr>
      <w:r w:rsidRPr="0052064D">
        <w:rPr>
          <w:b/>
        </w:rPr>
        <w:t xml:space="preserve">Jautājumi, par kuriem saskaņošanā vienošanās </w:t>
      </w:r>
      <w:r>
        <w:rPr>
          <w:b/>
        </w:rPr>
        <w:t xml:space="preserve">ir </w:t>
      </w:r>
      <w:r w:rsidRPr="0052064D">
        <w:rPr>
          <w:b/>
        </w:rPr>
        <w:t>panākta</w:t>
      </w:r>
    </w:p>
    <w:p w:rsidR="00C052AE" w:rsidRPr="0052064D" w:rsidRDefault="00C052AE" w:rsidP="00C052AE">
      <w:pPr>
        <w:pStyle w:val="naisf"/>
        <w:shd w:val="clear" w:color="auto" w:fill="FFFFFF"/>
        <w:spacing w:before="0" w:after="0"/>
        <w:ind w:left="360" w:firstLine="0"/>
        <w:rPr>
          <w:b/>
        </w:rPr>
      </w:pPr>
    </w:p>
    <w:tbl>
      <w:tblPr>
        <w:tblpPr w:leftFromText="180" w:rightFromText="180" w:vertAnchor="text" w:tblpX="-464" w:tblpY="1"/>
        <w:tblOverlap w:val="never"/>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835"/>
        <w:gridCol w:w="4394"/>
        <w:gridCol w:w="3261"/>
        <w:gridCol w:w="3123"/>
      </w:tblGrid>
      <w:tr w:rsidR="00C052AE" w:rsidRPr="0052064D" w:rsidTr="003C4265">
        <w:trPr>
          <w:trHeight w:val="648"/>
        </w:trPr>
        <w:tc>
          <w:tcPr>
            <w:tcW w:w="704" w:type="dxa"/>
            <w:tcBorders>
              <w:top w:val="single" w:sz="4" w:space="0" w:color="000000"/>
              <w:left w:val="single" w:sz="4" w:space="0" w:color="000000"/>
              <w:bottom w:val="single" w:sz="4" w:space="0" w:color="000000"/>
              <w:right w:val="single" w:sz="4" w:space="0" w:color="000000"/>
            </w:tcBorders>
            <w:hideMark/>
          </w:tcPr>
          <w:p w:rsidR="00C052AE" w:rsidRPr="0052064D" w:rsidRDefault="00C052AE" w:rsidP="00AB7271">
            <w:pPr>
              <w:shd w:val="clear" w:color="auto" w:fill="FFFFFF"/>
              <w:jc w:val="center"/>
              <w:rPr>
                <w:b/>
              </w:rPr>
            </w:pPr>
            <w:r w:rsidRPr="0052064D">
              <w:rPr>
                <w:b/>
              </w:rPr>
              <w:t>Nr. p.k.</w:t>
            </w:r>
          </w:p>
          <w:p w:rsidR="00C052AE" w:rsidRPr="0052064D" w:rsidRDefault="00C052AE" w:rsidP="00AB7271">
            <w:pPr>
              <w:shd w:val="clear" w:color="auto" w:fill="FFFFFF"/>
              <w:jc w:val="center"/>
              <w:rPr>
                <w:b/>
              </w:rPr>
            </w:pPr>
          </w:p>
        </w:tc>
        <w:tc>
          <w:tcPr>
            <w:tcW w:w="2835" w:type="dxa"/>
            <w:tcBorders>
              <w:top w:val="single" w:sz="4" w:space="0" w:color="000000"/>
              <w:left w:val="single" w:sz="4" w:space="0" w:color="000000"/>
              <w:bottom w:val="single" w:sz="4" w:space="0" w:color="000000"/>
              <w:right w:val="single" w:sz="4" w:space="0" w:color="000000"/>
            </w:tcBorders>
            <w:hideMark/>
          </w:tcPr>
          <w:p w:rsidR="00C052AE" w:rsidRPr="0052064D" w:rsidRDefault="00C052AE" w:rsidP="00AB7271">
            <w:pPr>
              <w:shd w:val="clear" w:color="auto" w:fill="FFFFFF"/>
              <w:jc w:val="center"/>
              <w:rPr>
                <w:b/>
              </w:rPr>
            </w:pPr>
            <w:r w:rsidRPr="0052064D">
              <w:rPr>
                <w:b/>
              </w:rPr>
              <w:t>Saskaņošanai nosūtītā projekta redakcija (konkrēta punkta (panta) redakcija)</w:t>
            </w:r>
          </w:p>
        </w:tc>
        <w:tc>
          <w:tcPr>
            <w:tcW w:w="4394" w:type="dxa"/>
            <w:tcBorders>
              <w:top w:val="single" w:sz="4" w:space="0" w:color="000000"/>
              <w:left w:val="single" w:sz="4" w:space="0" w:color="000000"/>
              <w:bottom w:val="single" w:sz="4" w:space="0" w:color="000000"/>
              <w:right w:val="single" w:sz="4" w:space="0" w:color="000000"/>
            </w:tcBorders>
            <w:hideMark/>
          </w:tcPr>
          <w:p w:rsidR="00C052AE" w:rsidRPr="0052064D" w:rsidRDefault="00C052AE" w:rsidP="00AB7271">
            <w:pPr>
              <w:shd w:val="clear" w:color="auto" w:fill="FFFFFF"/>
              <w:jc w:val="center"/>
              <w:rPr>
                <w:b/>
              </w:rPr>
            </w:pPr>
            <w:r w:rsidRPr="0052064D">
              <w:rPr>
                <w:b/>
              </w:rPr>
              <w:t>Atzinumā norādītais ministrijas (citas institūcijas) iebildums, kā arī saskaņošanā papildus izteiktais iebildums par projekta konkrēto punktu (pantu)</w:t>
            </w:r>
          </w:p>
        </w:tc>
        <w:tc>
          <w:tcPr>
            <w:tcW w:w="3261" w:type="dxa"/>
            <w:tcBorders>
              <w:top w:val="single" w:sz="4" w:space="0" w:color="000000"/>
              <w:left w:val="single" w:sz="4" w:space="0" w:color="000000"/>
              <w:bottom w:val="single" w:sz="4" w:space="0" w:color="000000"/>
              <w:right w:val="single" w:sz="4" w:space="0" w:color="000000"/>
            </w:tcBorders>
            <w:hideMark/>
          </w:tcPr>
          <w:p w:rsidR="00C052AE" w:rsidRPr="0052064D" w:rsidRDefault="00C052AE" w:rsidP="00AB7271">
            <w:pPr>
              <w:shd w:val="clear" w:color="auto" w:fill="FFFFFF"/>
              <w:jc w:val="center"/>
              <w:rPr>
                <w:b/>
              </w:rPr>
            </w:pPr>
            <w:r w:rsidRPr="0052064D">
              <w:rPr>
                <w:b/>
              </w:rPr>
              <w:t>Atbildīgās ministrijas norāde par to, ka iebildums ir ņemts vērā, vai informācija par saskaņošanā panākto alternatīvo risinājumu</w:t>
            </w:r>
          </w:p>
        </w:tc>
        <w:tc>
          <w:tcPr>
            <w:tcW w:w="3123" w:type="dxa"/>
            <w:tcBorders>
              <w:top w:val="single" w:sz="4" w:space="0" w:color="000000"/>
              <w:left w:val="single" w:sz="4" w:space="0" w:color="000000"/>
              <w:bottom w:val="single" w:sz="4" w:space="0" w:color="000000"/>
              <w:right w:val="single" w:sz="4" w:space="0" w:color="000000"/>
            </w:tcBorders>
            <w:hideMark/>
          </w:tcPr>
          <w:p w:rsidR="00C052AE" w:rsidRPr="0052064D" w:rsidRDefault="00C052AE" w:rsidP="00AB7271">
            <w:pPr>
              <w:shd w:val="clear" w:color="auto" w:fill="FFFFFF"/>
              <w:jc w:val="center"/>
              <w:rPr>
                <w:b/>
              </w:rPr>
            </w:pPr>
            <w:r w:rsidRPr="0052064D">
              <w:rPr>
                <w:b/>
              </w:rPr>
              <w:t>Projekta attiecīgā punkta (panta) galīgā redakcija</w:t>
            </w:r>
          </w:p>
        </w:tc>
      </w:tr>
      <w:tr w:rsidR="00C052AE" w:rsidRPr="0052064D" w:rsidTr="003C4265">
        <w:trPr>
          <w:trHeight w:val="300"/>
        </w:trPr>
        <w:tc>
          <w:tcPr>
            <w:tcW w:w="704" w:type="dxa"/>
            <w:tcBorders>
              <w:top w:val="single" w:sz="4" w:space="0" w:color="000000"/>
              <w:left w:val="single" w:sz="4" w:space="0" w:color="000000"/>
              <w:bottom w:val="single" w:sz="4" w:space="0" w:color="000000"/>
              <w:right w:val="single" w:sz="4" w:space="0" w:color="000000"/>
            </w:tcBorders>
          </w:tcPr>
          <w:p w:rsidR="00C052AE" w:rsidRPr="009638EA" w:rsidRDefault="00C052AE" w:rsidP="00AB7271">
            <w:pPr>
              <w:shd w:val="clear" w:color="auto" w:fill="FFFFFF"/>
              <w:jc w:val="center"/>
            </w:pPr>
            <w:r w:rsidRPr="009638EA">
              <w:t>1</w:t>
            </w:r>
          </w:p>
        </w:tc>
        <w:tc>
          <w:tcPr>
            <w:tcW w:w="2835" w:type="dxa"/>
            <w:tcBorders>
              <w:top w:val="single" w:sz="4" w:space="0" w:color="000000"/>
              <w:left w:val="single" w:sz="4" w:space="0" w:color="000000"/>
              <w:bottom w:val="single" w:sz="4" w:space="0" w:color="000000"/>
              <w:right w:val="single" w:sz="4" w:space="0" w:color="000000"/>
            </w:tcBorders>
          </w:tcPr>
          <w:p w:rsidR="00C052AE" w:rsidRPr="009638EA" w:rsidRDefault="00C052AE" w:rsidP="00AB7271">
            <w:pPr>
              <w:shd w:val="clear" w:color="auto" w:fill="FFFFFF"/>
              <w:jc w:val="center"/>
            </w:pPr>
            <w:r w:rsidRPr="009638EA">
              <w:t>2</w:t>
            </w:r>
          </w:p>
        </w:tc>
        <w:tc>
          <w:tcPr>
            <w:tcW w:w="4394" w:type="dxa"/>
            <w:tcBorders>
              <w:top w:val="single" w:sz="4" w:space="0" w:color="000000"/>
              <w:left w:val="single" w:sz="4" w:space="0" w:color="000000"/>
              <w:bottom w:val="single" w:sz="4" w:space="0" w:color="000000"/>
              <w:right w:val="single" w:sz="4" w:space="0" w:color="000000"/>
            </w:tcBorders>
          </w:tcPr>
          <w:p w:rsidR="00C052AE" w:rsidRPr="009638EA" w:rsidRDefault="00C052AE" w:rsidP="00AB7271">
            <w:pPr>
              <w:shd w:val="clear" w:color="auto" w:fill="FFFFFF"/>
              <w:jc w:val="center"/>
            </w:pPr>
            <w:r w:rsidRPr="009638EA">
              <w:t>3</w:t>
            </w:r>
          </w:p>
        </w:tc>
        <w:tc>
          <w:tcPr>
            <w:tcW w:w="3261" w:type="dxa"/>
            <w:tcBorders>
              <w:top w:val="single" w:sz="4" w:space="0" w:color="000000"/>
              <w:left w:val="single" w:sz="4" w:space="0" w:color="000000"/>
              <w:bottom w:val="single" w:sz="4" w:space="0" w:color="000000"/>
              <w:right w:val="single" w:sz="4" w:space="0" w:color="000000"/>
            </w:tcBorders>
          </w:tcPr>
          <w:p w:rsidR="00C052AE" w:rsidRPr="009638EA" w:rsidRDefault="00C052AE" w:rsidP="00AB7271">
            <w:pPr>
              <w:shd w:val="clear" w:color="auto" w:fill="FFFFFF"/>
              <w:jc w:val="center"/>
            </w:pPr>
            <w:r w:rsidRPr="009638EA">
              <w:t>4</w:t>
            </w:r>
          </w:p>
        </w:tc>
        <w:tc>
          <w:tcPr>
            <w:tcW w:w="3123" w:type="dxa"/>
            <w:tcBorders>
              <w:top w:val="single" w:sz="4" w:space="0" w:color="000000"/>
              <w:left w:val="single" w:sz="4" w:space="0" w:color="000000"/>
              <w:bottom w:val="single" w:sz="4" w:space="0" w:color="000000"/>
              <w:right w:val="single" w:sz="4" w:space="0" w:color="000000"/>
            </w:tcBorders>
          </w:tcPr>
          <w:p w:rsidR="00C052AE" w:rsidRPr="009638EA" w:rsidRDefault="00C052AE" w:rsidP="00AB7271">
            <w:pPr>
              <w:shd w:val="clear" w:color="auto" w:fill="FFFFFF"/>
              <w:jc w:val="center"/>
            </w:pPr>
            <w:r w:rsidRPr="009638EA">
              <w:t>5</w:t>
            </w:r>
          </w:p>
        </w:tc>
      </w:tr>
    </w:tbl>
    <w:p w:rsidR="00E826D7" w:rsidRPr="00E826D7" w:rsidRDefault="008E5B8B" w:rsidP="00E826D7">
      <w:pPr>
        <w:jc w:val="center"/>
        <w:rPr>
          <w:b/>
        </w:rPr>
      </w:pPr>
      <w:r>
        <w:rPr>
          <w:b/>
        </w:rPr>
        <w:t>Tieslietu ministrija</w:t>
      </w:r>
      <w:r w:rsidR="00EB3976">
        <w:rPr>
          <w:b/>
        </w:rPr>
        <w:t xml:space="preserve"> </w:t>
      </w:r>
    </w:p>
    <w:tbl>
      <w:tblPr>
        <w:tblpPr w:leftFromText="180" w:rightFromText="180" w:vertAnchor="text" w:tblpXSpec="right" w:tblpY="1"/>
        <w:tblOverlap w:val="never"/>
        <w:tblW w:w="14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835"/>
        <w:gridCol w:w="4394"/>
        <w:gridCol w:w="3261"/>
        <w:gridCol w:w="3260"/>
      </w:tblGrid>
      <w:tr w:rsidR="00084BE0" w:rsidRPr="0052064D" w:rsidTr="003C4265">
        <w:trPr>
          <w:trHeight w:val="300"/>
          <w:jc w:val="right"/>
        </w:trPr>
        <w:tc>
          <w:tcPr>
            <w:tcW w:w="704" w:type="dxa"/>
            <w:tcBorders>
              <w:top w:val="single" w:sz="4" w:space="0" w:color="000000"/>
              <w:left w:val="single" w:sz="4" w:space="0" w:color="000000"/>
              <w:bottom w:val="single" w:sz="4" w:space="0" w:color="000000"/>
              <w:right w:val="single" w:sz="4" w:space="0" w:color="000000"/>
            </w:tcBorders>
          </w:tcPr>
          <w:p w:rsidR="00084BE0" w:rsidRDefault="00920C02" w:rsidP="00EB3976">
            <w:pPr>
              <w:shd w:val="clear" w:color="auto" w:fill="FFFFFF"/>
              <w:jc w:val="center"/>
              <w:rPr>
                <w:b/>
              </w:rPr>
            </w:pPr>
            <w:r>
              <w:rPr>
                <w:b/>
              </w:rPr>
              <w:t>1.</w:t>
            </w:r>
          </w:p>
        </w:tc>
        <w:tc>
          <w:tcPr>
            <w:tcW w:w="2835" w:type="dxa"/>
            <w:tcBorders>
              <w:top w:val="single" w:sz="4" w:space="0" w:color="000000"/>
              <w:left w:val="single" w:sz="4" w:space="0" w:color="000000"/>
              <w:bottom w:val="single" w:sz="4" w:space="0" w:color="000000"/>
              <w:right w:val="single" w:sz="4" w:space="0" w:color="000000"/>
            </w:tcBorders>
          </w:tcPr>
          <w:p w:rsidR="00084BE0" w:rsidRPr="0052064D" w:rsidRDefault="00084BE0" w:rsidP="00EB3976">
            <w:pPr>
              <w:shd w:val="clear" w:color="auto" w:fill="FFFFFF"/>
              <w:jc w:val="both"/>
              <w:rPr>
                <w:b/>
              </w:rPr>
            </w:pPr>
          </w:p>
        </w:tc>
        <w:tc>
          <w:tcPr>
            <w:tcW w:w="4394" w:type="dxa"/>
            <w:tcBorders>
              <w:top w:val="single" w:sz="4" w:space="0" w:color="000000"/>
              <w:left w:val="single" w:sz="4" w:space="0" w:color="000000"/>
              <w:bottom w:val="single" w:sz="4" w:space="0" w:color="000000"/>
              <w:right w:val="single" w:sz="4" w:space="0" w:color="000000"/>
            </w:tcBorders>
          </w:tcPr>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Ministru kabineta 2016.gada 15.jūlija noteikumi Nr.477 "Speciālās izglītības iestāžu un vispārējās izglītības iestāžu speciālās izglītības klašu (grupu) finansēšanas kārtība" (turpmāk – Noteikumi Nr.477) ir izdoti saskaņā ar Izglītības likuma (turpmāk – IL) 14.panta 17.punktu, 17.panta trešās daļas 13.punktu un 59.panta trešo daļu.</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IL 14.panta 17.punkts paredz, ka Ministru kabinets nosaka finansēšanas kārtību speciālās izglītības iestādēs un vispārējās izglītības iestāžu speciālās izglītības klasēs un grupās.</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 xml:space="preserve">IL 59.panta trešā daļa paredz, ka pašvaldību speciālās izglītības iestādes, kas īsteno speciālās izglītības programmas pamatizglītības vai vidējās izglītības pakāpē un nodrošina internāta pakalpojumus, kā arī speciālās izglītības iestādes – attīstības vai rehabilitācijas </w:t>
            </w:r>
            <w:r w:rsidRPr="00084BE0">
              <w:rPr>
                <w:rFonts w:ascii="Times New Roman" w:hAnsi="Times New Roman" w:cs="Times New Roman"/>
                <w:sz w:val="24"/>
                <w:szCs w:val="24"/>
              </w:rPr>
              <w:lastRenderedPageBreak/>
              <w:t>centrus – finansē no valsts budžeta Ministru kabineta noteiktajā kārtībā.</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IL 17.panta trešās daļas 13.punkts paredz, ka republikas pilsētas pašvaldība un novada pašvaldība nodrošina ēdināšanu tās padotībā esošajās speciālās izglītības iestādēs, pirmsskolas izglītības grupās bērniem ar speciālām vajadzībām, speciālās izglītības klasēs Ministru kabineta noteiktajā kārtībā un apmērā.</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Noteikumu Nr.477 1.punkts paredz, ka noteikumi nosaka kārtību, kādā finansē speciālās izglītības iestādes un vispārējās izglītības iestāžu speciālās izglītības klases (grupas).</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Šāds Noteikumu Nr.477 1.punkta formulējums neaptver visu likuma pilnvarojuma saturu, it īpaši attiecībā uz ēdināšanu. Lūdzam novērst šo nepilnību un paredzēt attiecīgas izmaiņas projektā atbilstoši Ministru kabineta 2009.gada 3.februāra noteikumi Nr.108 "Normatīvo aktu projektu sagatavošanas noteikumi" 100.punktā noteiktajam.</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 xml:space="preserve">Savukārt regulējums par ēdināšanu Noteikumos Nr.477 ir tikai 7.punktā, kas noteic, ka pašvaldība nodrošina izglītojamo ēdināšanu tās padotībā esošajās speciālās izglītības iestādēs, pirmsskolas izglītības grupās bērniem ar speciālām vajadzībām, </w:t>
            </w:r>
            <w:r w:rsidRPr="00084BE0">
              <w:rPr>
                <w:rFonts w:ascii="Times New Roman" w:hAnsi="Times New Roman" w:cs="Times New Roman"/>
                <w:sz w:val="24"/>
                <w:szCs w:val="24"/>
              </w:rPr>
              <w:lastRenderedPageBreak/>
              <w:t>speciālās izglītības klasēs un internātskolās, ievērojot veselīga uztura pamatprincipus, un tas pats neatbilst likuma pilnvarojumam IL 17.panta trešās daļas 13.punktā.</w:t>
            </w:r>
          </w:p>
          <w:p w:rsidR="00084BE0" w:rsidRPr="00084BE0" w:rsidRDefault="00084BE0" w:rsidP="00084BE0">
            <w:pPr>
              <w:pStyle w:val="Bodytext20"/>
              <w:tabs>
                <w:tab w:val="left" w:pos="1374"/>
              </w:tabs>
              <w:spacing w:after="0"/>
              <w:jc w:val="both"/>
              <w:rPr>
                <w:rFonts w:ascii="Times New Roman" w:hAnsi="Times New Roman" w:cs="Times New Roman"/>
                <w:sz w:val="24"/>
                <w:szCs w:val="24"/>
              </w:rPr>
            </w:pPr>
            <w:r w:rsidRPr="00084BE0">
              <w:rPr>
                <w:rFonts w:ascii="Times New Roman" w:hAnsi="Times New Roman" w:cs="Times New Roman"/>
                <w:sz w:val="24"/>
                <w:szCs w:val="24"/>
              </w:rPr>
              <w:t>Vēršam uzmanību, ka Ministru kabineta 2012.gada 13.marta noteikumi Nr.172 "Noteikumi par uztura normām izglītības iestāžu izglītojamiem, sociālās aprūpes un sociālās rehabilitācijas institūciju klientiem un ārstniecības iestāžu pacientiem", kas izdoti saskaņā ar Pārtikas aprites uzraudzības likuma 19.panta 3.1daļu nosaka uztura normas pirmsskolas izglītības programmas īstenojošo izglītības iestāžu izglītojamiem, vispārējās pamatizglītības, vispārējās vidējās izglītības un profesionālās izglītības iestāžu izglītojamiem, kā arī ilgstošas sociālās aprūpes un sociālās rehabilitācijas institūciju klientiem un ārstniecības iestāžu pacientiem.</w:t>
            </w:r>
          </w:p>
          <w:p w:rsidR="00084BE0" w:rsidRPr="008E5B8B" w:rsidRDefault="00084BE0" w:rsidP="00084BE0">
            <w:pPr>
              <w:pStyle w:val="Bodytext20"/>
              <w:tabs>
                <w:tab w:val="left" w:pos="1374"/>
              </w:tabs>
              <w:spacing w:after="0" w:line="240" w:lineRule="auto"/>
              <w:jc w:val="both"/>
              <w:rPr>
                <w:rFonts w:ascii="Times New Roman" w:hAnsi="Times New Roman" w:cs="Times New Roman"/>
                <w:sz w:val="24"/>
                <w:szCs w:val="24"/>
              </w:rPr>
            </w:pPr>
            <w:r w:rsidRPr="00084BE0">
              <w:rPr>
                <w:rFonts w:ascii="Times New Roman" w:hAnsi="Times New Roman" w:cs="Times New Roman"/>
                <w:sz w:val="24"/>
                <w:szCs w:val="24"/>
              </w:rPr>
              <w:t>Ievērojot minēto, lūdzam precizēt projektu, lai pilnīgi izpildītu IL 17.panta trešās daļas 13.punktā pilnvarojumā noteikto.</w:t>
            </w:r>
          </w:p>
        </w:tc>
        <w:tc>
          <w:tcPr>
            <w:tcW w:w="3261" w:type="dxa"/>
            <w:tcBorders>
              <w:top w:val="single" w:sz="4" w:space="0" w:color="000000"/>
              <w:left w:val="single" w:sz="4" w:space="0" w:color="000000"/>
              <w:bottom w:val="single" w:sz="4" w:space="0" w:color="000000"/>
              <w:right w:val="single" w:sz="4" w:space="0" w:color="000000"/>
            </w:tcBorders>
          </w:tcPr>
          <w:p w:rsidR="00920C02" w:rsidRDefault="00920C02" w:rsidP="00F17A40">
            <w:pPr>
              <w:shd w:val="clear" w:color="auto" w:fill="FFFFFF"/>
              <w:jc w:val="both"/>
              <w:rPr>
                <w:b/>
              </w:rPr>
            </w:pPr>
            <w:r>
              <w:rPr>
                <w:b/>
              </w:rPr>
              <w:lastRenderedPageBreak/>
              <w:t>Saskaņošanā panākta vienošanās.</w:t>
            </w:r>
          </w:p>
          <w:p w:rsidR="006E1C81" w:rsidRPr="00920C02" w:rsidRDefault="006E1C81" w:rsidP="00F17A40">
            <w:pPr>
              <w:shd w:val="clear" w:color="auto" w:fill="FFFFFF"/>
              <w:jc w:val="both"/>
              <w:rPr>
                <w:b/>
              </w:rPr>
            </w:pPr>
            <w:r w:rsidRPr="006E1C81">
              <w:t>Papildināta anotācija ar skaidrojumu:</w:t>
            </w:r>
          </w:p>
          <w:p w:rsidR="006E1C81" w:rsidRDefault="006E1C81" w:rsidP="006E1C81">
            <w:pPr>
              <w:shd w:val="clear" w:color="auto" w:fill="FFFFFF"/>
              <w:jc w:val="both"/>
            </w:pPr>
            <w:r>
              <w:t xml:space="preserve">Projekta 1.1. apakšpunkts nosaka, ka tiek mainīts, uz kādu  Izglītības likuma pantu pamata noteikumi Nr. 477 ir izdoti, svītrojot “17. panta trešās daļas 13. punktu”. Attiecīgi Projekts paredz svītrot 7. punktu. Minētie grozījumu paredzēti, lai   novērstu to, ka noteikumi Nr. 477 formāli dublē citus Ministru kabineta noteikumus. Ministru kabineta 2012.gada 13.marta noteikumi Nr.172 "Noteikumi par uztura normām izglītības iestāžu izglītojamiem, sociālās aprūpes un sociālās rehabilitācijas institūciju </w:t>
            </w:r>
            <w:r>
              <w:lastRenderedPageBreak/>
              <w:t xml:space="preserve">klientiem un ārstniecības iestāžu pacientiem", nosaka uztura normas pirmsskolas izglītības programmas īstenojošo izglītības iestāžu izglītojamiem, vispārējās pamatizglītības, vispārējās vidējās izglītības, tai skaitā speciālo izglītības iestāžu izglītojamiem, jo speciālā izglītība ir vispārējās izglītības īpašais veids. Savukārt Ministru kabineta 2010.gada 28.decembra noteikumi Nr.1206 “Kārtība, kādā aprēķina, piešķir un izlieto valsts budžetā paredzētos līdzekļus pašvaldībām pamatizglītības iestādes skolēnu ēdināšanai” (izdoti saskaņā ar Bērnu tiesību aizsardzības likuma 61.panta 7.punktu) nosaka kārtību un apmēru, kādā valsts piešķir finansējumu 1. - 4. klases skolēnu ēdināšanai, tai skaitā speciālās izglītības klasēs. Savukārt pašvaldības, atbilstoši savām finansiālajām iespējām, nodrošina pirmskolas </w:t>
            </w:r>
            <w:r>
              <w:lastRenderedPageBreak/>
              <w:t>izglītojamo ēdināšanu un skolēnu ēdināšanu posmā 5. – 12. klase.</w:t>
            </w:r>
          </w:p>
          <w:p w:rsidR="006E1C81" w:rsidRPr="006E1C81" w:rsidRDefault="006E1C81" w:rsidP="006E1C81">
            <w:pPr>
              <w:shd w:val="clear" w:color="auto" w:fill="FFFFFF"/>
              <w:jc w:val="both"/>
            </w:pPr>
          </w:p>
        </w:tc>
        <w:tc>
          <w:tcPr>
            <w:tcW w:w="3260" w:type="dxa"/>
            <w:tcBorders>
              <w:top w:val="single" w:sz="4" w:space="0" w:color="000000"/>
              <w:left w:val="single" w:sz="4" w:space="0" w:color="000000"/>
              <w:bottom w:val="single" w:sz="4" w:space="0" w:color="000000"/>
              <w:right w:val="single" w:sz="4" w:space="0" w:color="000000"/>
            </w:tcBorders>
          </w:tcPr>
          <w:p w:rsidR="00084BE0" w:rsidRDefault="00084BE0" w:rsidP="00084BE0">
            <w:pPr>
              <w:shd w:val="clear" w:color="auto" w:fill="FFFFFF"/>
              <w:tabs>
                <w:tab w:val="left" w:pos="1276"/>
              </w:tabs>
            </w:pPr>
            <w:r>
              <w:lastRenderedPageBreak/>
              <w:t>Projekts papildināts ar:</w:t>
            </w:r>
          </w:p>
          <w:p w:rsidR="00084BE0" w:rsidRPr="00084BE0" w:rsidRDefault="00084BE0" w:rsidP="00084BE0">
            <w:pPr>
              <w:shd w:val="clear" w:color="auto" w:fill="FFFFFF"/>
              <w:tabs>
                <w:tab w:val="left" w:pos="1276"/>
              </w:tabs>
            </w:pPr>
            <w:r w:rsidRPr="00084BE0">
              <w:t>1.1.svītrot norādē, uz kāda likuma pamata noteikumi ir izdoti, skaitļus un vārdus “17. panta trešās daļas 13. punktu”;</w:t>
            </w:r>
          </w:p>
          <w:p w:rsidR="00084BE0" w:rsidRPr="00084BE0" w:rsidRDefault="00084BE0" w:rsidP="00084BE0">
            <w:pPr>
              <w:shd w:val="clear" w:color="auto" w:fill="FFFFFF"/>
              <w:spacing w:after="240"/>
            </w:pPr>
            <w:r w:rsidRPr="00084BE0">
              <w:t>1.4. svītrot 7. punktu;</w:t>
            </w:r>
          </w:p>
        </w:tc>
      </w:tr>
      <w:tr w:rsidR="00EB3976" w:rsidRPr="0052064D" w:rsidTr="003C4265">
        <w:trPr>
          <w:trHeight w:val="300"/>
          <w:jc w:val="right"/>
        </w:trPr>
        <w:tc>
          <w:tcPr>
            <w:tcW w:w="704" w:type="dxa"/>
            <w:tcBorders>
              <w:top w:val="single" w:sz="4" w:space="0" w:color="000000"/>
              <w:left w:val="single" w:sz="4" w:space="0" w:color="000000"/>
              <w:bottom w:val="single" w:sz="4" w:space="0" w:color="000000"/>
              <w:right w:val="single" w:sz="4" w:space="0" w:color="000000"/>
            </w:tcBorders>
          </w:tcPr>
          <w:p w:rsidR="00EB3976" w:rsidRPr="00CF624B" w:rsidRDefault="006E1C81" w:rsidP="00EB3976">
            <w:pPr>
              <w:shd w:val="clear" w:color="auto" w:fill="FFFFFF"/>
              <w:jc w:val="center"/>
              <w:rPr>
                <w:b/>
              </w:rPr>
            </w:pPr>
            <w:r>
              <w:rPr>
                <w:b/>
              </w:rPr>
              <w:lastRenderedPageBreak/>
              <w:t>2</w:t>
            </w:r>
            <w:r w:rsidR="00EB3976" w:rsidRPr="00CF624B">
              <w:rPr>
                <w:b/>
              </w:rPr>
              <w:t>.</w:t>
            </w:r>
          </w:p>
        </w:tc>
        <w:tc>
          <w:tcPr>
            <w:tcW w:w="2835" w:type="dxa"/>
            <w:tcBorders>
              <w:top w:val="single" w:sz="4" w:space="0" w:color="000000"/>
              <w:left w:val="single" w:sz="4" w:space="0" w:color="000000"/>
              <w:bottom w:val="single" w:sz="4" w:space="0" w:color="000000"/>
              <w:right w:val="single" w:sz="4" w:space="0" w:color="000000"/>
            </w:tcBorders>
          </w:tcPr>
          <w:p w:rsidR="00EB3976" w:rsidRPr="0052064D" w:rsidRDefault="00EB3976" w:rsidP="00EB3976">
            <w:pPr>
              <w:shd w:val="clear" w:color="auto" w:fill="FFFFFF"/>
              <w:jc w:val="both"/>
              <w:rPr>
                <w:b/>
              </w:rPr>
            </w:pPr>
          </w:p>
        </w:tc>
        <w:tc>
          <w:tcPr>
            <w:tcW w:w="4394" w:type="dxa"/>
            <w:tcBorders>
              <w:top w:val="single" w:sz="4" w:space="0" w:color="000000"/>
              <w:left w:val="single" w:sz="4" w:space="0" w:color="000000"/>
              <w:bottom w:val="single" w:sz="4" w:space="0" w:color="000000"/>
              <w:right w:val="single" w:sz="4" w:space="0" w:color="000000"/>
            </w:tcBorders>
          </w:tcPr>
          <w:p w:rsidR="00EB3976" w:rsidRPr="00061890" w:rsidRDefault="008E5B8B" w:rsidP="00EB3976">
            <w:pPr>
              <w:pStyle w:val="Bodytext20"/>
              <w:tabs>
                <w:tab w:val="left" w:pos="1374"/>
              </w:tabs>
              <w:spacing w:after="0" w:line="240" w:lineRule="auto"/>
              <w:jc w:val="both"/>
              <w:rPr>
                <w:rFonts w:ascii="Times New Roman" w:hAnsi="Times New Roman" w:cs="Times New Roman"/>
                <w:sz w:val="24"/>
                <w:szCs w:val="24"/>
              </w:rPr>
            </w:pPr>
            <w:r w:rsidRPr="008E5B8B">
              <w:rPr>
                <w:rFonts w:ascii="Times New Roman" w:hAnsi="Times New Roman" w:cs="Times New Roman"/>
                <w:sz w:val="24"/>
                <w:szCs w:val="24"/>
              </w:rPr>
              <w:t xml:space="preserve">Lūdzam precizēt projektu atbilstoši IL un Vispārējās izglītības likumā lietotajai terminoloģijai, jo termins "speciālās skolas ar internātu" tajos netiek lietots. IL lieto terminu "speciālās izglītības iestādes" un </w:t>
            </w:r>
            <w:r w:rsidRPr="008E5B8B">
              <w:rPr>
                <w:rFonts w:ascii="Times New Roman" w:hAnsi="Times New Roman" w:cs="Times New Roman"/>
                <w:sz w:val="24"/>
                <w:szCs w:val="24"/>
              </w:rPr>
              <w:lastRenderedPageBreak/>
              <w:t>"internāta pakalpojums".</w:t>
            </w:r>
          </w:p>
        </w:tc>
        <w:tc>
          <w:tcPr>
            <w:tcW w:w="3261" w:type="dxa"/>
            <w:tcBorders>
              <w:top w:val="single" w:sz="4" w:space="0" w:color="000000"/>
              <w:left w:val="single" w:sz="4" w:space="0" w:color="000000"/>
              <w:bottom w:val="single" w:sz="4" w:space="0" w:color="000000"/>
              <w:right w:val="single" w:sz="4" w:space="0" w:color="000000"/>
            </w:tcBorders>
          </w:tcPr>
          <w:p w:rsidR="00EB3976" w:rsidRPr="00B83763" w:rsidRDefault="00EB3976" w:rsidP="00F17A40">
            <w:pPr>
              <w:shd w:val="clear" w:color="auto" w:fill="FFFFFF"/>
              <w:jc w:val="both"/>
              <w:rPr>
                <w:b/>
              </w:rPr>
            </w:pPr>
            <w:r w:rsidRPr="00B83763">
              <w:rPr>
                <w:b/>
              </w:rPr>
              <w:lastRenderedPageBreak/>
              <w:t>Ņemts vērā.</w:t>
            </w:r>
            <w:r w:rsidR="00F17A40">
              <w:t xml:space="preserve">  Grozījumu projektā vārdi “speciālās skolas ar internātiem” aizstāti ar vārdiem “</w:t>
            </w:r>
            <w:r w:rsidR="00F17A40" w:rsidRPr="00F17A40">
              <w:t xml:space="preserve">speciālās izglītības </w:t>
            </w:r>
            <w:r w:rsidR="00F17A40" w:rsidRPr="00F17A40">
              <w:lastRenderedPageBreak/>
              <w:t>iestādes, kas nodrošina internāta pakalpojumus</w:t>
            </w:r>
            <w:r w:rsidR="00F17A40">
              <w:t>”.</w:t>
            </w:r>
          </w:p>
        </w:tc>
        <w:tc>
          <w:tcPr>
            <w:tcW w:w="3260" w:type="dxa"/>
            <w:tcBorders>
              <w:top w:val="single" w:sz="4" w:space="0" w:color="000000"/>
              <w:left w:val="single" w:sz="4" w:space="0" w:color="000000"/>
              <w:bottom w:val="single" w:sz="4" w:space="0" w:color="000000"/>
              <w:right w:val="single" w:sz="4" w:space="0" w:color="000000"/>
            </w:tcBorders>
          </w:tcPr>
          <w:p w:rsidR="00EB3976" w:rsidRPr="00F9293C" w:rsidRDefault="00EB3976" w:rsidP="00EB3976">
            <w:pPr>
              <w:pStyle w:val="ListParagraph"/>
              <w:shd w:val="clear" w:color="auto" w:fill="FFFFFF"/>
              <w:spacing w:after="240" w:line="240" w:lineRule="auto"/>
              <w:ind w:left="660"/>
              <w:rPr>
                <w:b/>
              </w:rPr>
            </w:pPr>
          </w:p>
        </w:tc>
      </w:tr>
      <w:tr w:rsidR="006E2344" w:rsidRPr="0052064D" w:rsidTr="003C4265">
        <w:trPr>
          <w:trHeight w:val="300"/>
          <w:jc w:val="right"/>
        </w:trPr>
        <w:tc>
          <w:tcPr>
            <w:tcW w:w="704" w:type="dxa"/>
            <w:tcBorders>
              <w:top w:val="single" w:sz="4" w:space="0" w:color="000000"/>
              <w:left w:val="single" w:sz="4" w:space="0" w:color="000000"/>
              <w:bottom w:val="single" w:sz="4" w:space="0" w:color="000000"/>
              <w:right w:val="single" w:sz="4" w:space="0" w:color="000000"/>
            </w:tcBorders>
          </w:tcPr>
          <w:p w:rsidR="006E2344" w:rsidRPr="00CF624B" w:rsidRDefault="006E1C81" w:rsidP="00EB3976">
            <w:pPr>
              <w:shd w:val="clear" w:color="auto" w:fill="FFFFFF"/>
              <w:jc w:val="center"/>
              <w:rPr>
                <w:b/>
              </w:rPr>
            </w:pPr>
            <w:r>
              <w:rPr>
                <w:b/>
              </w:rPr>
              <w:t>3</w:t>
            </w:r>
            <w:r w:rsidR="006E2344">
              <w:rPr>
                <w:b/>
              </w:rPr>
              <w:t>.</w:t>
            </w:r>
          </w:p>
        </w:tc>
        <w:tc>
          <w:tcPr>
            <w:tcW w:w="2835" w:type="dxa"/>
            <w:tcBorders>
              <w:top w:val="single" w:sz="4" w:space="0" w:color="000000"/>
              <w:left w:val="single" w:sz="4" w:space="0" w:color="000000"/>
              <w:bottom w:val="single" w:sz="4" w:space="0" w:color="000000"/>
              <w:right w:val="single" w:sz="4" w:space="0" w:color="000000"/>
            </w:tcBorders>
          </w:tcPr>
          <w:p w:rsidR="006E2344" w:rsidRPr="0052064D" w:rsidRDefault="006E2344" w:rsidP="00EB3976">
            <w:pPr>
              <w:shd w:val="clear" w:color="auto" w:fill="FFFFFF"/>
              <w:jc w:val="both"/>
              <w:rPr>
                <w:b/>
              </w:rPr>
            </w:pPr>
          </w:p>
        </w:tc>
        <w:tc>
          <w:tcPr>
            <w:tcW w:w="4394" w:type="dxa"/>
            <w:tcBorders>
              <w:top w:val="single" w:sz="4" w:space="0" w:color="000000"/>
              <w:left w:val="single" w:sz="4" w:space="0" w:color="000000"/>
              <w:bottom w:val="single" w:sz="4" w:space="0" w:color="000000"/>
              <w:right w:val="single" w:sz="4" w:space="0" w:color="000000"/>
            </w:tcBorders>
          </w:tcPr>
          <w:p w:rsidR="006E2344" w:rsidRPr="006E2344" w:rsidRDefault="006E2344" w:rsidP="006E2344">
            <w:pPr>
              <w:pStyle w:val="Bodytext20"/>
              <w:tabs>
                <w:tab w:val="left" w:pos="1374"/>
              </w:tabs>
              <w:jc w:val="both"/>
              <w:rPr>
                <w:rFonts w:ascii="Times New Roman" w:hAnsi="Times New Roman" w:cs="Times New Roman"/>
                <w:sz w:val="24"/>
                <w:szCs w:val="24"/>
              </w:rPr>
            </w:pPr>
            <w:r w:rsidRPr="006E2344">
              <w:rPr>
                <w:rFonts w:ascii="Times New Roman" w:hAnsi="Times New Roman" w:cs="Times New Roman"/>
                <w:sz w:val="24"/>
                <w:szCs w:val="24"/>
              </w:rPr>
              <w:t xml:space="preserve">Anotācijas kopsavilkumā skaidrots, ka projekta mērķis ir atbilstoši Izglītības likuma pārejas noteikumu 60.punktam, kas nosaka, ka termins "internātskola" no Izglītības likuma tiks izslēgts ar 2019.gada 1.augustu, veikt grozījumus Ministru kabineta 2016.gada 15.jūlija noteikumu Nr.477 "Speciālās izglītības iestāžu, internātskolu un vispārējās izglītības iestāžu speciālās izglītības klašu (grupu) finansēšanas kārtība" terminoloģijā. Pārbaudot, vai šāds termins nav minēts citos tiesību aktos, konstatējām, ka tiesību aktu portālā likumi.lv Ministru kabineta noteikumu teksta atlasē termins "internātskola" (dažādos locījumos) ir minēts vēl 34 Ministru kabineta noteikumos. Savukārt anotācijas IV sadaļā nav norādīti citi saistītie tiesību aktu projekti, kas paredzētu termina "internātskola" izmaiņas. Ministru kabineta 2009.gada 7.aprīļa noteikumu Nr.300 "Ministru kabineta kārtības rullis" 26.punkts paredz, ka, ja saistībā ar tiesību akta projektu nepieciešams izdarīt attiecīgus grozījumus arī citos hierarhiski tāda paša līmeņa tiesību aktos, vienlaikus ar </w:t>
            </w:r>
            <w:r w:rsidRPr="006E2344">
              <w:rPr>
                <w:rFonts w:ascii="Times New Roman" w:hAnsi="Times New Roman" w:cs="Times New Roman"/>
                <w:sz w:val="24"/>
                <w:szCs w:val="24"/>
              </w:rPr>
              <w:lastRenderedPageBreak/>
              <w:t>sagatavoto projektu izskatīšanai Ministru kabinetā šajos noteikumos noteiktajā kārtībā iesniedz arī tiesību aktu projektus par nepieciešamajiem grozījumiem. Iesniedzot šādus saistītos tiesību aktu projektus, atbildīgā ministrija tiem var pievienot vienu apvienoto anotāciju, kas sagatavota atbilstoši šo noteikumu 4.punktā minētajai instrukcijai.</w:t>
            </w:r>
          </w:p>
          <w:p w:rsidR="006E2344" w:rsidRPr="008E5B8B" w:rsidRDefault="006E2344" w:rsidP="006E2344">
            <w:pPr>
              <w:pStyle w:val="Bodytext20"/>
              <w:tabs>
                <w:tab w:val="left" w:pos="1374"/>
              </w:tabs>
              <w:spacing w:after="0" w:line="240" w:lineRule="auto"/>
              <w:jc w:val="both"/>
              <w:rPr>
                <w:rFonts w:ascii="Times New Roman" w:hAnsi="Times New Roman" w:cs="Times New Roman"/>
                <w:sz w:val="24"/>
                <w:szCs w:val="24"/>
              </w:rPr>
            </w:pPr>
            <w:r w:rsidRPr="006E2344">
              <w:rPr>
                <w:rFonts w:ascii="Times New Roman" w:hAnsi="Times New Roman" w:cs="Times New Roman"/>
                <w:sz w:val="24"/>
                <w:szCs w:val="24"/>
              </w:rPr>
              <w:t>Ievērojot minēto, lūdzam izvērtēt minēto aspektu, ja nepieciešams, sagatavot attiecīgus tiesību aktu projektus, kā arī precizēt anotācijas IV sadaļu</w:t>
            </w:r>
          </w:p>
        </w:tc>
        <w:tc>
          <w:tcPr>
            <w:tcW w:w="3261" w:type="dxa"/>
            <w:tcBorders>
              <w:top w:val="single" w:sz="4" w:space="0" w:color="000000"/>
              <w:left w:val="single" w:sz="4" w:space="0" w:color="000000"/>
              <w:bottom w:val="single" w:sz="4" w:space="0" w:color="000000"/>
              <w:right w:val="single" w:sz="4" w:space="0" w:color="000000"/>
            </w:tcBorders>
          </w:tcPr>
          <w:p w:rsidR="006E2344" w:rsidRDefault="006E2344" w:rsidP="00F17A40">
            <w:pPr>
              <w:shd w:val="clear" w:color="auto" w:fill="FFFFFF"/>
              <w:jc w:val="both"/>
            </w:pPr>
            <w:r>
              <w:rPr>
                <w:b/>
              </w:rPr>
              <w:lastRenderedPageBreak/>
              <w:t xml:space="preserve">Ņemts vērā, </w:t>
            </w:r>
            <w:r w:rsidRPr="006E2344">
              <w:t>papildinot anotācijas</w:t>
            </w:r>
            <w:r>
              <w:rPr>
                <w:b/>
              </w:rPr>
              <w:t xml:space="preserve"> </w:t>
            </w:r>
            <w:r>
              <w:t xml:space="preserve"> </w:t>
            </w:r>
            <w:r w:rsidRPr="006E2344">
              <w:t>IV sadaļu</w:t>
            </w:r>
            <w:r>
              <w:t>.</w:t>
            </w:r>
          </w:p>
          <w:p w:rsidR="006E2344" w:rsidRPr="00B83763" w:rsidRDefault="001B0F88" w:rsidP="009D5A60">
            <w:pPr>
              <w:shd w:val="clear" w:color="auto" w:fill="FFFFFF"/>
              <w:jc w:val="both"/>
              <w:rPr>
                <w:b/>
              </w:rPr>
            </w:pPr>
            <w:r>
              <w:t xml:space="preserve">Izglītības un zinātnes ministrijas kompetencē ir </w:t>
            </w:r>
            <w:r w:rsidR="00726A02">
              <w:t>7 no atzinumā minētajiem 34 Ministru kabineta noteikumiem</w:t>
            </w:r>
            <w:r>
              <w:t>.</w:t>
            </w:r>
            <w:r w:rsidR="00726A02">
              <w:t xml:space="preserve"> </w:t>
            </w:r>
            <w:r>
              <w:t>A</w:t>
            </w:r>
            <w:r w:rsidR="00726A02">
              <w:t>notācijā norādām, ka atbilstoši grozījumi tiks sagatavoti šajos 7 Ministru kabineta noteikumos. Savuk</w:t>
            </w:r>
            <w:r>
              <w:t xml:space="preserve">ārt </w:t>
            </w:r>
            <w:proofErr w:type="spellStart"/>
            <w:r>
              <w:t>protokollēmuma</w:t>
            </w:r>
            <w:proofErr w:type="spellEnd"/>
            <w:r>
              <w:t xml:space="preserve"> </w:t>
            </w:r>
            <w:r w:rsidRPr="001B0F88">
              <w:t xml:space="preserve">projekts paredz, ka </w:t>
            </w:r>
            <w:r>
              <w:t xml:space="preserve"> </w:t>
            </w:r>
            <w:r w:rsidRPr="001B0F88">
              <w:t xml:space="preserve">Ekonomikas ministrijai, </w:t>
            </w:r>
            <w:proofErr w:type="spellStart"/>
            <w:r w:rsidRPr="001B0F88">
              <w:t>Iekšlietu</w:t>
            </w:r>
            <w:proofErr w:type="spellEnd"/>
            <w:r w:rsidRPr="001B0F88">
              <w:t xml:space="preserve"> ministrijai, Vides aizsardzības un reģionālās attīstības ministrijai, Finanšu ministrijai, Kultūras ministrijai un Veselības ministrijai sagatavot un iesniegt Ministru kabinetā grozījumus to kompetencē esošajo</w:t>
            </w:r>
            <w:r w:rsidR="009D5A60">
              <w:t>s Ministru kabineta noteikumos līdz 2019. gada 31. decembrim.</w:t>
            </w:r>
          </w:p>
        </w:tc>
        <w:tc>
          <w:tcPr>
            <w:tcW w:w="3260" w:type="dxa"/>
            <w:tcBorders>
              <w:top w:val="single" w:sz="4" w:space="0" w:color="000000"/>
              <w:left w:val="single" w:sz="4" w:space="0" w:color="000000"/>
              <w:bottom w:val="single" w:sz="4" w:space="0" w:color="000000"/>
              <w:right w:val="single" w:sz="4" w:space="0" w:color="000000"/>
            </w:tcBorders>
          </w:tcPr>
          <w:p w:rsidR="006E2344" w:rsidRPr="00F9293C" w:rsidRDefault="006E2344" w:rsidP="000D24D6">
            <w:pPr>
              <w:pStyle w:val="ListParagraph"/>
              <w:shd w:val="clear" w:color="auto" w:fill="FFFFFF"/>
              <w:tabs>
                <w:tab w:val="left" w:pos="0"/>
              </w:tabs>
              <w:spacing w:after="240" w:line="240" w:lineRule="auto"/>
              <w:ind w:left="-108"/>
              <w:rPr>
                <w:b/>
              </w:rPr>
            </w:pPr>
          </w:p>
        </w:tc>
      </w:tr>
    </w:tbl>
    <w:p w:rsidR="009638EA" w:rsidRPr="009638EA" w:rsidRDefault="009638EA" w:rsidP="0060635F">
      <w:pPr>
        <w:rPr>
          <w:b/>
        </w:rPr>
      </w:pPr>
    </w:p>
    <w:p w:rsidR="005607AE" w:rsidRDefault="005607AE"/>
    <w:p w:rsidR="00D43340" w:rsidRPr="00D43340" w:rsidRDefault="00D43340" w:rsidP="00D43340">
      <w:pPr>
        <w:shd w:val="clear" w:color="auto" w:fill="FFFFFF"/>
        <w:tabs>
          <w:tab w:val="left" w:pos="240"/>
          <w:tab w:val="left" w:pos="720"/>
        </w:tabs>
      </w:pPr>
      <w:r w:rsidRPr="00D43340">
        <w:t>Atbildīgā amatpersona</w:t>
      </w:r>
      <w:r w:rsidRPr="00D43340">
        <w:tab/>
        <w:t>_________________________________________________________________</w:t>
      </w:r>
    </w:p>
    <w:p w:rsidR="009B3135" w:rsidRDefault="00D43340" w:rsidP="0060635F">
      <w:pPr>
        <w:shd w:val="clear" w:color="auto" w:fill="FFFFFF"/>
        <w:tabs>
          <w:tab w:val="left" w:pos="240"/>
          <w:tab w:val="left" w:pos="720"/>
        </w:tabs>
      </w:pPr>
      <w:r w:rsidRPr="00D43340">
        <w:tab/>
      </w:r>
      <w:r w:rsidR="0060635F">
        <w:tab/>
      </w:r>
      <w:r w:rsidR="0060635F">
        <w:tab/>
      </w:r>
      <w:r w:rsidR="0060635F">
        <w:tab/>
      </w:r>
      <w:r w:rsidR="0060635F">
        <w:tab/>
      </w:r>
      <w:r w:rsidR="0060635F">
        <w:tab/>
      </w:r>
      <w:r w:rsidR="0060635F">
        <w:tab/>
      </w:r>
      <w:r w:rsidR="0060635F">
        <w:tab/>
        <w:t>(paraksts)</w:t>
      </w:r>
    </w:p>
    <w:p w:rsidR="009B3135" w:rsidRDefault="009B3135"/>
    <w:p w:rsidR="003A3BA3" w:rsidRDefault="003A3BA3"/>
    <w:p w:rsidR="003A3BA3" w:rsidRDefault="003A3BA3"/>
    <w:p w:rsidR="003A3BA3" w:rsidRDefault="003A3BA3">
      <w:bookmarkStart w:id="0" w:name="_GoBack"/>
      <w:bookmarkEnd w:id="0"/>
    </w:p>
    <w:p w:rsidR="003A3BA3" w:rsidRDefault="003A3BA3"/>
    <w:p w:rsidR="009B3135" w:rsidRPr="009B3135" w:rsidRDefault="005A1495" w:rsidP="00A046AC">
      <w:pPr>
        <w:tabs>
          <w:tab w:val="left" w:pos="4155"/>
        </w:tabs>
        <w:rPr>
          <w:rFonts w:eastAsiaTheme="minorHAnsi"/>
          <w:sz w:val="20"/>
          <w:szCs w:val="20"/>
          <w:lang w:eastAsia="en-US"/>
        </w:rPr>
      </w:pPr>
      <w:r>
        <w:rPr>
          <w:rFonts w:eastAsiaTheme="minorHAnsi"/>
          <w:sz w:val="20"/>
          <w:szCs w:val="20"/>
          <w:lang w:eastAsia="en-US"/>
        </w:rPr>
        <w:t>2</w:t>
      </w:r>
      <w:r w:rsidR="00572921">
        <w:rPr>
          <w:rFonts w:eastAsiaTheme="minorHAnsi"/>
          <w:sz w:val="20"/>
          <w:szCs w:val="20"/>
          <w:lang w:eastAsia="en-US"/>
        </w:rPr>
        <w:t>7</w:t>
      </w:r>
      <w:r w:rsidR="008E5B8B">
        <w:rPr>
          <w:rFonts w:eastAsiaTheme="minorHAnsi"/>
          <w:sz w:val="20"/>
          <w:szCs w:val="20"/>
          <w:lang w:eastAsia="en-US"/>
        </w:rPr>
        <w:t>.06.2019.</w:t>
      </w:r>
      <w:r w:rsidR="00A046AC">
        <w:rPr>
          <w:rFonts w:eastAsiaTheme="minorHAnsi"/>
          <w:sz w:val="20"/>
          <w:szCs w:val="20"/>
          <w:lang w:eastAsia="en-US"/>
        </w:rPr>
        <w:tab/>
      </w:r>
    </w:p>
    <w:p w:rsidR="009B3135" w:rsidRPr="009B3135" w:rsidRDefault="003A3BA3" w:rsidP="009B3135">
      <w:pPr>
        <w:rPr>
          <w:rFonts w:eastAsiaTheme="minorHAnsi"/>
          <w:sz w:val="20"/>
          <w:szCs w:val="20"/>
          <w:lang w:eastAsia="en-US"/>
        </w:rPr>
      </w:pPr>
      <w:r>
        <w:rPr>
          <w:rFonts w:eastAsiaTheme="minorHAnsi"/>
          <w:sz w:val="20"/>
          <w:szCs w:val="20"/>
          <w:lang w:eastAsia="en-US"/>
        </w:rPr>
        <w:t>1079</w:t>
      </w:r>
    </w:p>
    <w:p w:rsidR="009B3135" w:rsidRPr="009B3135" w:rsidRDefault="009B3135" w:rsidP="009B3135">
      <w:pPr>
        <w:rPr>
          <w:rFonts w:eastAsiaTheme="minorHAnsi"/>
          <w:sz w:val="20"/>
          <w:szCs w:val="20"/>
          <w:lang w:eastAsia="en-US"/>
        </w:rPr>
      </w:pPr>
      <w:proofErr w:type="spellStart"/>
      <w:r w:rsidRPr="009B3135">
        <w:rPr>
          <w:rFonts w:eastAsiaTheme="minorHAnsi"/>
          <w:sz w:val="20"/>
          <w:szCs w:val="20"/>
          <w:lang w:eastAsia="en-US"/>
        </w:rPr>
        <w:t>M.Jansone</w:t>
      </w:r>
      <w:proofErr w:type="spellEnd"/>
      <w:r w:rsidRPr="009B3135">
        <w:rPr>
          <w:rFonts w:eastAsiaTheme="minorHAnsi"/>
          <w:sz w:val="20"/>
          <w:szCs w:val="20"/>
          <w:lang w:eastAsia="en-US"/>
        </w:rPr>
        <w:t xml:space="preserve">, </w:t>
      </w:r>
    </w:p>
    <w:p w:rsidR="009B3135" w:rsidRPr="009B3135" w:rsidRDefault="009B3135" w:rsidP="009B3135">
      <w:pPr>
        <w:rPr>
          <w:rFonts w:asciiTheme="minorHAnsi" w:eastAsiaTheme="minorHAnsi" w:hAnsiTheme="minorHAnsi" w:cstheme="minorBidi"/>
          <w:color w:val="0000FF"/>
          <w:sz w:val="22"/>
          <w:szCs w:val="22"/>
          <w:u w:val="single"/>
          <w:lang w:eastAsia="en-US"/>
        </w:rPr>
      </w:pPr>
      <w:r w:rsidRPr="009B3135">
        <w:rPr>
          <w:rFonts w:eastAsiaTheme="minorHAnsi"/>
          <w:sz w:val="20"/>
          <w:szCs w:val="20"/>
          <w:lang w:eastAsia="en-US"/>
        </w:rPr>
        <w:t xml:space="preserve">67047973, </w:t>
      </w:r>
      <w:hyperlink r:id="rId8" w:history="1">
        <w:r w:rsidRPr="009B3135">
          <w:rPr>
            <w:rFonts w:eastAsiaTheme="minorHAnsi"/>
            <w:color w:val="0000FF"/>
            <w:sz w:val="20"/>
            <w:szCs w:val="20"/>
            <w:u w:val="single"/>
            <w:lang w:eastAsia="en-US"/>
          </w:rPr>
          <w:t>modra.jansone@izm.gov.lv</w:t>
        </w:r>
      </w:hyperlink>
    </w:p>
    <w:p w:rsidR="00D43340" w:rsidRDefault="00D43340"/>
    <w:p w:rsidR="009B3135" w:rsidRPr="00D43340" w:rsidRDefault="00D43340" w:rsidP="00D43340">
      <w:pPr>
        <w:tabs>
          <w:tab w:val="left" w:pos="5595"/>
        </w:tabs>
      </w:pPr>
      <w:r>
        <w:tab/>
      </w:r>
    </w:p>
    <w:sectPr w:rsidR="009B3135" w:rsidRPr="00D43340" w:rsidSect="00B349FB">
      <w:headerReference w:type="default" r:id="rId9"/>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24B" w:rsidRDefault="00E7724B" w:rsidP="00B67BFB">
      <w:r>
        <w:separator/>
      </w:r>
    </w:p>
  </w:endnote>
  <w:endnote w:type="continuationSeparator" w:id="0">
    <w:p w:rsidR="00E7724B" w:rsidRDefault="00E7724B" w:rsidP="00B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C9" w:rsidRPr="00FD75C9" w:rsidRDefault="00B67BFB" w:rsidP="00FD75C9">
    <w:pPr>
      <w:pStyle w:val="tv20787921"/>
      <w:spacing w:after="0" w:line="240" w:lineRule="auto"/>
      <w:jc w:val="both"/>
      <w:rPr>
        <w:rFonts w:ascii="Times New Roman" w:hAnsi="Times New Roman"/>
        <w:b w:val="0"/>
        <w:bCs w:val="0"/>
        <w:sz w:val="24"/>
        <w:szCs w:val="24"/>
      </w:rPr>
    </w:pPr>
    <w:r w:rsidRPr="00FD75C9">
      <w:rPr>
        <w:rFonts w:ascii="Times New Roman" w:hAnsi="Times New Roman"/>
        <w:b w:val="0"/>
        <w:sz w:val="24"/>
        <w:szCs w:val="24"/>
      </w:rPr>
      <w:t>IZMIzz_</w:t>
    </w:r>
    <w:r w:rsidR="0028763E">
      <w:rPr>
        <w:rFonts w:ascii="Times New Roman" w:hAnsi="Times New Roman"/>
        <w:b w:val="0"/>
        <w:sz w:val="24"/>
        <w:szCs w:val="24"/>
      </w:rPr>
      <w:t>2</w:t>
    </w:r>
    <w:r w:rsidR="00572921">
      <w:rPr>
        <w:rFonts w:ascii="Times New Roman" w:hAnsi="Times New Roman"/>
        <w:b w:val="0"/>
        <w:sz w:val="24"/>
        <w:szCs w:val="24"/>
      </w:rPr>
      <w:t>7</w:t>
    </w:r>
    <w:r w:rsidR="0053588D">
      <w:rPr>
        <w:rFonts w:ascii="Times New Roman" w:hAnsi="Times New Roman"/>
        <w:b w:val="0"/>
        <w:sz w:val="24"/>
        <w:szCs w:val="24"/>
      </w:rPr>
      <w:t>0619</w:t>
    </w:r>
    <w:r w:rsidR="008B570F">
      <w:rPr>
        <w:rFonts w:ascii="Times New Roman" w:hAnsi="Times New Roman"/>
        <w:b w:val="0"/>
        <w:sz w:val="24"/>
        <w:szCs w:val="24"/>
      </w:rPr>
      <w:t>_</w:t>
    </w:r>
    <w:r w:rsidR="00FD75C9">
      <w:rPr>
        <w:rFonts w:ascii="Times New Roman" w:hAnsi="Times New Roman"/>
        <w:b w:val="0"/>
        <w:sz w:val="24"/>
        <w:szCs w:val="24"/>
      </w:rPr>
      <w:t>G</w:t>
    </w:r>
    <w:r w:rsidR="00FD75C9" w:rsidRPr="00B86D91">
      <w:rPr>
        <w:rFonts w:ascii="Times New Roman" w:hAnsi="Times New Roman"/>
        <w:b w:val="0"/>
        <w:sz w:val="24"/>
        <w:szCs w:val="24"/>
      </w:rPr>
      <w:t>roz</w:t>
    </w:r>
    <w:r w:rsidR="004F395C">
      <w:rPr>
        <w:rFonts w:ascii="Times New Roman" w:hAnsi="Times New Roman"/>
        <w:b w:val="0"/>
        <w:sz w:val="24"/>
        <w:szCs w:val="24"/>
      </w:rPr>
      <w:t>477</w:t>
    </w:r>
  </w:p>
  <w:p w:rsidR="00B67BFB" w:rsidRPr="00D43340" w:rsidRDefault="009F6396" w:rsidP="009F6396">
    <w:pPr>
      <w:shd w:val="clear" w:color="auto" w:fill="FFFFFF"/>
      <w:tabs>
        <w:tab w:val="left" w:pos="4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24B" w:rsidRDefault="00E7724B" w:rsidP="00B67BFB">
      <w:r>
        <w:separator/>
      </w:r>
    </w:p>
  </w:footnote>
  <w:footnote w:type="continuationSeparator" w:id="0">
    <w:p w:rsidR="00E7724B" w:rsidRDefault="00E7724B" w:rsidP="00B67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71321"/>
      <w:docPartObj>
        <w:docPartGallery w:val="Page Numbers (Top of Page)"/>
        <w:docPartUnique/>
      </w:docPartObj>
    </w:sdtPr>
    <w:sdtEndPr>
      <w:rPr>
        <w:noProof/>
      </w:rPr>
    </w:sdtEndPr>
    <w:sdtContent>
      <w:p w:rsidR="003D2797" w:rsidRDefault="003D2797">
        <w:pPr>
          <w:pStyle w:val="Header"/>
          <w:jc w:val="center"/>
        </w:pPr>
        <w:r>
          <w:fldChar w:fldCharType="begin"/>
        </w:r>
        <w:r>
          <w:instrText xml:space="preserve"> PAGE   \* MERGEFORMAT </w:instrText>
        </w:r>
        <w:r>
          <w:fldChar w:fldCharType="separate"/>
        </w:r>
        <w:r w:rsidR="003A3BA3">
          <w:rPr>
            <w:noProof/>
          </w:rPr>
          <w:t>5</w:t>
        </w:r>
        <w:r>
          <w:rPr>
            <w:noProof/>
          </w:rPr>
          <w:fldChar w:fldCharType="end"/>
        </w:r>
      </w:p>
    </w:sdtContent>
  </w:sdt>
  <w:p w:rsidR="003D2797" w:rsidRDefault="003D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7852"/>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B1078A"/>
    <w:multiLevelType w:val="hybridMultilevel"/>
    <w:tmpl w:val="69929C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9F1082"/>
    <w:multiLevelType w:val="multilevel"/>
    <w:tmpl w:val="1C88E9F4"/>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EE4255D"/>
    <w:multiLevelType w:val="hybridMultilevel"/>
    <w:tmpl w:val="950A2C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2906B2B"/>
    <w:multiLevelType w:val="multilevel"/>
    <w:tmpl w:val="2D348EE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780152"/>
    <w:multiLevelType w:val="hybridMultilevel"/>
    <w:tmpl w:val="4B962592"/>
    <w:lvl w:ilvl="0" w:tplc="C6C8810C">
      <w:start w:val="1"/>
      <w:numFmt w:val="decimal"/>
      <w:lvlText w:val="%1."/>
      <w:lvlJc w:val="left"/>
      <w:pPr>
        <w:ind w:left="1494" w:hanging="360"/>
      </w:pPr>
      <w:rPr>
        <w:rFonts w:hint="default"/>
      </w:rPr>
    </w:lvl>
    <w:lvl w:ilvl="1" w:tplc="04260019" w:tentative="1">
      <w:start w:val="1"/>
      <w:numFmt w:val="lowerLetter"/>
      <w:lvlText w:val="%2."/>
      <w:lvlJc w:val="left"/>
      <w:pPr>
        <w:ind w:left="1950" w:hanging="360"/>
      </w:pPr>
    </w:lvl>
    <w:lvl w:ilvl="2" w:tplc="0426001B" w:tentative="1">
      <w:start w:val="1"/>
      <w:numFmt w:val="lowerRoman"/>
      <w:lvlText w:val="%3."/>
      <w:lvlJc w:val="right"/>
      <w:pPr>
        <w:ind w:left="2670" w:hanging="180"/>
      </w:pPr>
    </w:lvl>
    <w:lvl w:ilvl="3" w:tplc="0426000F" w:tentative="1">
      <w:start w:val="1"/>
      <w:numFmt w:val="decimal"/>
      <w:lvlText w:val="%4."/>
      <w:lvlJc w:val="left"/>
      <w:pPr>
        <w:ind w:left="3390" w:hanging="360"/>
      </w:pPr>
    </w:lvl>
    <w:lvl w:ilvl="4" w:tplc="04260019" w:tentative="1">
      <w:start w:val="1"/>
      <w:numFmt w:val="lowerLetter"/>
      <w:lvlText w:val="%5."/>
      <w:lvlJc w:val="left"/>
      <w:pPr>
        <w:ind w:left="4110" w:hanging="360"/>
      </w:pPr>
    </w:lvl>
    <w:lvl w:ilvl="5" w:tplc="0426001B" w:tentative="1">
      <w:start w:val="1"/>
      <w:numFmt w:val="lowerRoman"/>
      <w:lvlText w:val="%6."/>
      <w:lvlJc w:val="right"/>
      <w:pPr>
        <w:ind w:left="4830" w:hanging="180"/>
      </w:pPr>
    </w:lvl>
    <w:lvl w:ilvl="6" w:tplc="0426000F" w:tentative="1">
      <w:start w:val="1"/>
      <w:numFmt w:val="decimal"/>
      <w:lvlText w:val="%7."/>
      <w:lvlJc w:val="left"/>
      <w:pPr>
        <w:ind w:left="5550" w:hanging="360"/>
      </w:pPr>
    </w:lvl>
    <w:lvl w:ilvl="7" w:tplc="04260019" w:tentative="1">
      <w:start w:val="1"/>
      <w:numFmt w:val="lowerLetter"/>
      <w:lvlText w:val="%8."/>
      <w:lvlJc w:val="left"/>
      <w:pPr>
        <w:ind w:left="6270" w:hanging="360"/>
      </w:pPr>
    </w:lvl>
    <w:lvl w:ilvl="8" w:tplc="0426001B" w:tentative="1">
      <w:start w:val="1"/>
      <w:numFmt w:val="lowerRoman"/>
      <w:lvlText w:val="%9."/>
      <w:lvlJc w:val="right"/>
      <w:pPr>
        <w:ind w:left="6990" w:hanging="180"/>
      </w:pPr>
    </w:lvl>
  </w:abstractNum>
  <w:abstractNum w:abstractNumId="7" w15:restartNumberingAfterBreak="0">
    <w:nsid w:val="6B241383"/>
    <w:multiLevelType w:val="hybridMultilevel"/>
    <w:tmpl w:val="68A641F6"/>
    <w:lvl w:ilvl="0" w:tplc="04260013">
      <w:start w:val="1"/>
      <w:numFmt w:val="upperRoman"/>
      <w:lvlText w:val="%1."/>
      <w:lvlJc w:val="righ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B7225B"/>
    <w:multiLevelType w:val="hybridMultilevel"/>
    <w:tmpl w:val="2DF2299C"/>
    <w:lvl w:ilvl="0" w:tplc="62D610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8343069"/>
    <w:multiLevelType w:val="hybridMultilevel"/>
    <w:tmpl w:val="E842C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
  </w:num>
  <w:num w:numId="5">
    <w:abstractNumId w:val="0"/>
  </w:num>
  <w:num w:numId="6">
    <w:abstractNumId w:val="9"/>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FB"/>
    <w:rsid w:val="00012E96"/>
    <w:rsid w:val="000321AF"/>
    <w:rsid w:val="00036E42"/>
    <w:rsid w:val="0004033B"/>
    <w:rsid w:val="000566FF"/>
    <w:rsid w:val="00061890"/>
    <w:rsid w:val="00073AD7"/>
    <w:rsid w:val="00084BE0"/>
    <w:rsid w:val="000866CA"/>
    <w:rsid w:val="00086E8B"/>
    <w:rsid w:val="000C23D4"/>
    <w:rsid w:val="000D0CC0"/>
    <w:rsid w:val="000D24D6"/>
    <w:rsid w:val="00134453"/>
    <w:rsid w:val="0014267A"/>
    <w:rsid w:val="00150C36"/>
    <w:rsid w:val="00172DA1"/>
    <w:rsid w:val="00176B24"/>
    <w:rsid w:val="00193287"/>
    <w:rsid w:val="001B0F88"/>
    <w:rsid w:val="001F7F42"/>
    <w:rsid w:val="00206A80"/>
    <w:rsid w:val="002102DC"/>
    <w:rsid w:val="00210349"/>
    <w:rsid w:val="00223E9F"/>
    <w:rsid w:val="002240AC"/>
    <w:rsid w:val="002240F7"/>
    <w:rsid w:val="00224695"/>
    <w:rsid w:val="00263236"/>
    <w:rsid w:val="00270E6F"/>
    <w:rsid w:val="0028763E"/>
    <w:rsid w:val="002909BE"/>
    <w:rsid w:val="002A454A"/>
    <w:rsid w:val="002B4580"/>
    <w:rsid w:val="00311159"/>
    <w:rsid w:val="003162EA"/>
    <w:rsid w:val="0032561D"/>
    <w:rsid w:val="00332BB7"/>
    <w:rsid w:val="003675B6"/>
    <w:rsid w:val="00371121"/>
    <w:rsid w:val="003A3BA3"/>
    <w:rsid w:val="003C4265"/>
    <w:rsid w:val="003D2797"/>
    <w:rsid w:val="003E71FE"/>
    <w:rsid w:val="003F7F8E"/>
    <w:rsid w:val="00400C23"/>
    <w:rsid w:val="00441FF4"/>
    <w:rsid w:val="00443AC6"/>
    <w:rsid w:val="0044591F"/>
    <w:rsid w:val="00457666"/>
    <w:rsid w:val="00467B03"/>
    <w:rsid w:val="00497BA3"/>
    <w:rsid w:val="004A3F20"/>
    <w:rsid w:val="004F395C"/>
    <w:rsid w:val="00500840"/>
    <w:rsid w:val="005031F2"/>
    <w:rsid w:val="00511A03"/>
    <w:rsid w:val="00514AC9"/>
    <w:rsid w:val="0053588D"/>
    <w:rsid w:val="00546DED"/>
    <w:rsid w:val="005607AE"/>
    <w:rsid w:val="005631B6"/>
    <w:rsid w:val="00572921"/>
    <w:rsid w:val="00575991"/>
    <w:rsid w:val="00593425"/>
    <w:rsid w:val="005A1495"/>
    <w:rsid w:val="005C74EC"/>
    <w:rsid w:val="005E297A"/>
    <w:rsid w:val="005E2DF7"/>
    <w:rsid w:val="005E6E74"/>
    <w:rsid w:val="0060635F"/>
    <w:rsid w:val="0061659C"/>
    <w:rsid w:val="00637D54"/>
    <w:rsid w:val="00641F44"/>
    <w:rsid w:val="00646C73"/>
    <w:rsid w:val="00670292"/>
    <w:rsid w:val="00680995"/>
    <w:rsid w:val="006818AA"/>
    <w:rsid w:val="00683281"/>
    <w:rsid w:val="00697DED"/>
    <w:rsid w:val="006A1392"/>
    <w:rsid w:val="006B3852"/>
    <w:rsid w:val="006B6475"/>
    <w:rsid w:val="006C48A7"/>
    <w:rsid w:val="006D1860"/>
    <w:rsid w:val="006D6776"/>
    <w:rsid w:val="006E0675"/>
    <w:rsid w:val="006E1C81"/>
    <w:rsid w:val="006E2344"/>
    <w:rsid w:val="006E62BE"/>
    <w:rsid w:val="006E6656"/>
    <w:rsid w:val="006E6FE0"/>
    <w:rsid w:val="00700393"/>
    <w:rsid w:val="007209BA"/>
    <w:rsid w:val="00726A02"/>
    <w:rsid w:val="00727A08"/>
    <w:rsid w:val="007410A2"/>
    <w:rsid w:val="00741C8E"/>
    <w:rsid w:val="00762AB3"/>
    <w:rsid w:val="0076728C"/>
    <w:rsid w:val="00777918"/>
    <w:rsid w:val="007A6F9C"/>
    <w:rsid w:val="007B77B6"/>
    <w:rsid w:val="007D075E"/>
    <w:rsid w:val="007D30A3"/>
    <w:rsid w:val="00814882"/>
    <w:rsid w:val="008203F8"/>
    <w:rsid w:val="00824EF9"/>
    <w:rsid w:val="00836B5C"/>
    <w:rsid w:val="00852418"/>
    <w:rsid w:val="00873833"/>
    <w:rsid w:val="00886C3C"/>
    <w:rsid w:val="00891721"/>
    <w:rsid w:val="00896F2B"/>
    <w:rsid w:val="008A4073"/>
    <w:rsid w:val="008B570F"/>
    <w:rsid w:val="008B69F5"/>
    <w:rsid w:val="008D1463"/>
    <w:rsid w:val="008D4746"/>
    <w:rsid w:val="008E0B5C"/>
    <w:rsid w:val="008E5B8B"/>
    <w:rsid w:val="008F26F1"/>
    <w:rsid w:val="00906012"/>
    <w:rsid w:val="00920C02"/>
    <w:rsid w:val="0094212B"/>
    <w:rsid w:val="009553D7"/>
    <w:rsid w:val="00961234"/>
    <w:rsid w:val="009638EA"/>
    <w:rsid w:val="0097272B"/>
    <w:rsid w:val="00984853"/>
    <w:rsid w:val="00991ABE"/>
    <w:rsid w:val="009966DE"/>
    <w:rsid w:val="009A3BC6"/>
    <w:rsid w:val="009A5B28"/>
    <w:rsid w:val="009B3135"/>
    <w:rsid w:val="009B3725"/>
    <w:rsid w:val="009D4D24"/>
    <w:rsid w:val="009D5A60"/>
    <w:rsid w:val="009E7FF4"/>
    <w:rsid w:val="009F5AFE"/>
    <w:rsid w:val="009F6396"/>
    <w:rsid w:val="00A046AC"/>
    <w:rsid w:val="00A063FC"/>
    <w:rsid w:val="00A116E7"/>
    <w:rsid w:val="00A23686"/>
    <w:rsid w:val="00A41C8B"/>
    <w:rsid w:val="00A62B01"/>
    <w:rsid w:val="00A72736"/>
    <w:rsid w:val="00A96C83"/>
    <w:rsid w:val="00AB7271"/>
    <w:rsid w:val="00AE42BA"/>
    <w:rsid w:val="00AF2B3B"/>
    <w:rsid w:val="00AF6C5F"/>
    <w:rsid w:val="00B02E1C"/>
    <w:rsid w:val="00B16C9B"/>
    <w:rsid w:val="00B32044"/>
    <w:rsid w:val="00B349FB"/>
    <w:rsid w:val="00B41C3B"/>
    <w:rsid w:val="00B65F5B"/>
    <w:rsid w:val="00B66139"/>
    <w:rsid w:val="00B67BFB"/>
    <w:rsid w:val="00B711D0"/>
    <w:rsid w:val="00B83763"/>
    <w:rsid w:val="00B9397D"/>
    <w:rsid w:val="00BA504F"/>
    <w:rsid w:val="00BD5F83"/>
    <w:rsid w:val="00BD789B"/>
    <w:rsid w:val="00C052AE"/>
    <w:rsid w:val="00C1307B"/>
    <w:rsid w:val="00C13A8F"/>
    <w:rsid w:val="00C52324"/>
    <w:rsid w:val="00C5785E"/>
    <w:rsid w:val="00C62AC0"/>
    <w:rsid w:val="00C63EAC"/>
    <w:rsid w:val="00C64623"/>
    <w:rsid w:val="00C7796A"/>
    <w:rsid w:val="00CB38D9"/>
    <w:rsid w:val="00CD554C"/>
    <w:rsid w:val="00CF624B"/>
    <w:rsid w:val="00D3555E"/>
    <w:rsid w:val="00D43340"/>
    <w:rsid w:val="00D56974"/>
    <w:rsid w:val="00D57116"/>
    <w:rsid w:val="00D75C3C"/>
    <w:rsid w:val="00D7667F"/>
    <w:rsid w:val="00D77E15"/>
    <w:rsid w:val="00DA1D05"/>
    <w:rsid w:val="00DC30BD"/>
    <w:rsid w:val="00DC64C7"/>
    <w:rsid w:val="00DC76C6"/>
    <w:rsid w:val="00DD6B1A"/>
    <w:rsid w:val="00DE237C"/>
    <w:rsid w:val="00DE5A4C"/>
    <w:rsid w:val="00DF65EB"/>
    <w:rsid w:val="00E013CE"/>
    <w:rsid w:val="00E05877"/>
    <w:rsid w:val="00E0621C"/>
    <w:rsid w:val="00E303A9"/>
    <w:rsid w:val="00E437CB"/>
    <w:rsid w:val="00E7724B"/>
    <w:rsid w:val="00E826D7"/>
    <w:rsid w:val="00E97C6E"/>
    <w:rsid w:val="00EA1622"/>
    <w:rsid w:val="00EB20F5"/>
    <w:rsid w:val="00EB3976"/>
    <w:rsid w:val="00EB3F04"/>
    <w:rsid w:val="00EC1EB6"/>
    <w:rsid w:val="00ED07A4"/>
    <w:rsid w:val="00ED794A"/>
    <w:rsid w:val="00EE1A57"/>
    <w:rsid w:val="00F10EFA"/>
    <w:rsid w:val="00F146DA"/>
    <w:rsid w:val="00F16B72"/>
    <w:rsid w:val="00F17A40"/>
    <w:rsid w:val="00F360C0"/>
    <w:rsid w:val="00F40429"/>
    <w:rsid w:val="00F419E2"/>
    <w:rsid w:val="00F515DF"/>
    <w:rsid w:val="00F9293C"/>
    <w:rsid w:val="00F97840"/>
    <w:rsid w:val="00FB245F"/>
    <w:rsid w:val="00FC0071"/>
    <w:rsid w:val="00FC6958"/>
    <w:rsid w:val="00FD3EA2"/>
    <w:rsid w:val="00FD75C9"/>
    <w:rsid w:val="00FE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923A5F-DBB0-435E-9CFA-1394E58E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9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349FB"/>
    <w:pPr>
      <w:spacing w:before="75" w:after="75"/>
      <w:ind w:firstLine="375"/>
      <w:jc w:val="both"/>
    </w:pPr>
  </w:style>
  <w:style w:type="paragraph" w:customStyle="1" w:styleId="naisc">
    <w:name w:val="naisc"/>
    <w:basedOn w:val="Normal"/>
    <w:rsid w:val="00B349FB"/>
    <w:pPr>
      <w:spacing w:before="75" w:after="75"/>
      <w:jc w:val="center"/>
    </w:pPr>
  </w:style>
  <w:style w:type="paragraph" w:customStyle="1" w:styleId="Standard">
    <w:name w:val="Standard"/>
    <w:rsid w:val="00B349FB"/>
    <w:pPr>
      <w:suppressAutoHyphens/>
      <w:autoSpaceDN w:val="0"/>
      <w:spacing w:after="200" w:line="276" w:lineRule="auto"/>
    </w:pPr>
    <w:rPr>
      <w:rFonts w:ascii="Calibri" w:eastAsia="Times New Roman" w:hAnsi="Calibri" w:cs="Calibri"/>
      <w:kern w:val="3"/>
      <w:lang w:eastAsia="lv-LV"/>
    </w:rPr>
  </w:style>
  <w:style w:type="paragraph" w:styleId="Footer">
    <w:name w:val="footer"/>
    <w:basedOn w:val="Normal"/>
    <w:link w:val="FooterChar"/>
    <w:uiPriority w:val="99"/>
    <w:unhideWhenUsed/>
    <w:rsid w:val="009638EA"/>
    <w:pPr>
      <w:widowControl w:val="0"/>
      <w:tabs>
        <w:tab w:val="center" w:pos="4320"/>
        <w:tab w:val="right" w:pos="8640"/>
      </w:tabs>
      <w:jc w:val="both"/>
    </w:pPr>
    <w:rPr>
      <w:rFonts w:eastAsia="Calibri"/>
      <w:szCs w:val="22"/>
      <w:lang w:eastAsia="en-US"/>
    </w:rPr>
  </w:style>
  <w:style w:type="character" w:customStyle="1" w:styleId="FooterChar">
    <w:name w:val="Footer Char"/>
    <w:basedOn w:val="DefaultParagraphFont"/>
    <w:link w:val="Footer"/>
    <w:uiPriority w:val="99"/>
    <w:rsid w:val="009638EA"/>
    <w:rPr>
      <w:rFonts w:ascii="Times New Roman" w:eastAsia="Calibri" w:hAnsi="Times New Roman" w:cs="Times New Roman"/>
      <w:sz w:val="24"/>
    </w:rPr>
  </w:style>
  <w:style w:type="paragraph" w:styleId="ListParagraph">
    <w:name w:val="List Paragraph"/>
    <w:basedOn w:val="Normal"/>
    <w:uiPriority w:val="34"/>
    <w:qFormat/>
    <w:rsid w:val="00514AC9"/>
    <w:pPr>
      <w:widowControl w:val="0"/>
      <w:adjustRightInd w:val="0"/>
      <w:spacing w:line="360" w:lineRule="atLeast"/>
      <w:ind w:left="720"/>
      <w:contextualSpacing/>
      <w:jc w:val="both"/>
      <w:textAlignment w:val="baseline"/>
    </w:pPr>
  </w:style>
  <w:style w:type="paragraph" w:styleId="Header">
    <w:name w:val="header"/>
    <w:basedOn w:val="Normal"/>
    <w:link w:val="HeaderChar"/>
    <w:uiPriority w:val="99"/>
    <w:unhideWhenUsed/>
    <w:rsid w:val="00B67BFB"/>
    <w:pPr>
      <w:tabs>
        <w:tab w:val="center" w:pos="4153"/>
        <w:tab w:val="right" w:pos="8306"/>
      </w:tabs>
    </w:pPr>
  </w:style>
  <w:style w:type="character" w:customStyle="1" w:styleId="HeaderChar">
    <w:name w:val="Header Char"/>
    <w:basedOn w:val="DefaultParagraphFont"/>
    <w:link w:val="Header"/>
    <w:uiPriority w:val="99"/>
    <w:rsid w:val="00B67BFB"/>
    <w:rPr>
      <w:rFonts w:ascii="Times New Roman" w:eastAsia="Times New Roman" w:hAnsi="Times New Roman" w:cs="Times New Roman"/>
      <w:sz w:val="24"/>
      <w:szCs w:val="24"/>
      <w:lang w:eastAsia="lv-LV"/>
    </w:rPr>
  </w:style>
  <w:style w:type="paragraph" w:customStyle="1" w:styleId="tv20787921">
    <w:name w:val="tv207_87_921"/>
    <w:basedOn w:val="Normal"/>
    <w:rsid w:val="00FD75C9"/>
    <w:pPr>
      <w:spacing w:after="567" w:line="360" w:lineRule="auto"/>
      <w:jc w:val="center"/>
    </w:pPr>
    <w:rPr>
      <w:rFonts w:ascii="Verdana" w:hAnsi="Verdana"/>
      <w:b/>
      <w:bCs/>
      <w:sz w:val="28"/>
      <w:szCs w:val="28"/>
    </w:rPr>
  </w:style>
  <w:style w:type="paragraph" w:customStyle="1" w:styleId="tv2132">
    <w:name w:val="tv2132"/>
    <w:basedOn w:val="Normal"/>
    <w:rsid w:val="00AE42BA"/>
    <w:pPr>
      <w:spacing w:line="360" w:lineRule="auto"/>
      <w:ind w:firstLine="300"/>
    </w:pPr>
    <w:rPr>
      <w:color w:val="414142"/>
      <w:sz w:val="20"/>
      <w:szCs w:val="20"/>
    </w:rPr>
  </w:style>
  <w:style w:type="character" w:customStyle="1" w:styleId="Bodytext2">
    <w:name w:val="Body text (2)_"/>
    <w:link w:val="Bodytext20"/>
    <w:rsid w:val="002102DC"/>
    <w:rPr>
      <w:sz w:val="28"/>
      <w:szCs w:val="28"/>
      <w:shd w:val="clear" w:color="auto" w:fill="FFFFFF"/>
    </w:rPr>
  </w:style>
  <w:style w:type="paragraph" w:customStyle="1" w:styleId="Bodytext20">
    <w:name w:val="Body text (2)"/>
    <w:basedOn w:val="Normal"/>
    <w:link w:val="Bodytext2"/>
    <w:rsid w:val="002102DC"/>
    <w:pPr>
      <w:widowControl w:val="0"/>
      <w:shd w:val="clear" w:color="auto" w:fill="FFFFFF"/>
      <w:spacing w:after="360" w:line="0" w:lineRule="atLeast"/>
      <w:jc w:val="center"/>
    </w:pPr>
    <w:rPr>
      <w:rFonts w:asciiTheme="minorHAnsi" w:eastAsiaTheme="minorHAnsi" w:hAnsiTheme="minorHAnsi" w:cstheme="minorBidi"/>
      <w:sz w:val="28"/>
      <w:szCs w:val="28"/>
      <w:lang w:eastAsia="en-US"/>
    </w:rPr>
  </w:style>
  <w:style w:type="table" w:styleId="TableGrid">
    <w:name w:val="Table Grid"/>
    <w:basedOn w:val="TableNormal"/>
    <w:rsid w:val="00F9784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F5AFE"/>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9F5AFE"/>
    <w:rPr>
      <w:rFonts w:ascii="Calibri" w:eastAsia="Calibri" w:hAnsi="Calibri" w:cs="Times New Roman"/>
      <w:sz w:val="20"/>
      <w:szCs w:val="20"/>
      <w:lang w:val="en-US"/>
    </w:rPr>
  </w:style>
  <w:style w:type="character" w:styleId="FootnoteReference">
    <w:name w:val="footnote reference"/>
    <w:uiPriority w:val="99"/>
    <w:semiHidden/>
    <w:unhideWhenUsed/>
    <w:rsid w:val="009F5AFE"/>
    <w:rPr>
      <w:vertAlign w:val="superscript"/>
    </w:rPr>
  </w:style>
  <w:style w:type="character" w:styleId="Emphasis">
    <w:name w:val="Emphasis"/>
    <w:basedOn w:val="DefaultParagraphFont"/>
    <w:uiPriority w:val="20"/>
    <w:qFormat/>
    <w:rsid w:val="00316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40295">
      <w:bodyDiv w:val="1"/>
      <w:marLeft w:val="0"/>
      <w:marRight w:val="0"/>
      <w:marTop w:val="0"/>
      <w:marBottom w:val="0"/>
      <w:divBdr>
        <w:top w:val="none" w:sz="0" w:space="0" w:color="auto"/>
        <w:left w:val="none" w:sz="0" w:space="0" w:color="auto"/>
        <w:bottom w:val="none" w:sz="0" w:space="0" w:color="auto"/>
        <w:right w:val="none" w:sz="0" w:space="0" w:color="auto"/>
      </w:divBdr>
    </w:div>
    <w:div w:id="19888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ra.jansoen@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346F-AD2C-4313-BD92-59D4D435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5879</Words>
  <Characters>3352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7</cp:revision>
  <dcterms:created xsi:type="dcterms:W3CDTF">2019-06-27T07:19:00Z</dcterms:created>
  <dcterms:modified xsi:type="dcterms:W3CDTF">2019-06-28T06:06:00Z</dcterms:modified>
</cp:coreProperties>
</file>