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07993" w14:textId="77777777" w:rsidR="00E960B9" w:rsidRDefault="00EB69BB">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Ministru kabineta noteikumu projekta </w:t>
      </w:r>
      <w:r>
        <w:rPr>
          <w:rFonts w:ascii="Times New Roman" w:eastAsia="Times New Roman" w:hAnsi="Times New Roman" w:cs="Times New Roman"/>
          <w:b/>
          <w:sz w:val="28"/>
          <w:szCs w:val="28"/>
        </w:rPr>
        <w:br/>
        <w:t xml:space="preserve">“Valsts izglītības informācijas sistēmas noteikumi” </w:t>
      </w:r>
    </w:p>
    <w:p w14:paraId="1A907994" w14:textId="77777777" w:rsidR="00E960B9" w:rsidRDefault="00EB69BB">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(iepriekš ministru kabineta noteikumu projekts „Grozījumi Ministru kabineta 2010. gada 17. augusta noteikumos Nr. 788 „Valsts izglītības informācijas sistēmas saturs, uzturēšanas un aktualizācijas kārtība””)</w:t>
      </w:r>
      <w:r>
        <w:rPr>
          <w:rFonts w:ascii="Times New Roman" w:eastAsia="Times New Roman" w:hAnsi="Times New Roman" w:cs="Times New Roman"/>
          <w:b/>
          <w:sz w:val="28"/>
          <w:szCs w:val="28"/>
        </w:rPr>
        <w:br/>
        <w:t>sākotnējās ietekmes novērtējuma ziņojums (anotācija)</w:t>
      </w:r>
    </w:p>
    <w:p w14:paraId="1A907995" w14:textId="77777777" w:rsidR="00E960B9" w:rsidRDefault="00E960B9">
      <w:pPr>
        <w:spacing w:after="0" w:line="240" w:lineRule="auto"/>
        <w:rPr>
          <w:rFonts w:ascii="Times New Roman" w:eastAsia="Times New Roman" w:hAnsi="Times New Roman" w:cs="Times New Roman"/>
          <w:sz w:val="24"/>
          <w:szCs w:val="24"/>
        </w:rPr>
      </w:pPr>
    </w:p>
    <w:tbl>
      <w:tblPr>
        <w:tblStyle w:val="a"/>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2"/>
        <w:gridCol w:w="5983"/>
      </w:tblGrid>
      <w:tr w:rsidR="00E960B9" w14:paraId="1A907997" w14:textId="77777777">
        <w:tc>
          <w:tcPr>
            <w:tcW w:w="9125" w:type="dxa"/>
            <w:gridSpan w:val="2"/>
            <w:tcBorders>
              <w:bottom w:val="single" w:sz="4" w:space="0" w:color="000000"/>
            </w:tcBorders>
            <w:vAlign w:val="center"/>
          </w:tcPr>
          <w:p w14:paraId="1A907996"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Tiesību akta projekta anotācijas kopsavilkums</w:t>
            </w:r>
          </w:p>
        </w:tc>
      </w:tr>
      <w:tr w:rsidR="00E960B9" w14:paraId="1A90799A" w14:textId="77777777">
        <w:trPr>
          <w:trHeight w:val="700"/>
        </w:trPr>
        <w:tc>
          <w:tcPr>
            <w:tcW w:w="3142" w:type="dxa"/>
            <w:tcBorders>
              <w:bottom w:val="single" w:sz="4" w:space="0" w:color="000000"/>
            </w:tcBorders>
          </w:tcPr>
          <w:p w14:paraId="1A907998"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Mērķis, risinājums un projekta spēkā stāšanās laiks</w:t>
            </w:r>
          </w:p>
        </w:tc>
        <w:tc>
          <w:tcPr>
            <w:tcW w:w="5983" w:type="dxa"/>
            <w:tcBorders>
              <w:bottom w:val="single" w:sz="4" w:space="0" w:color="000000"/>
            </w:tcBorders>
          </w:tcPr>
          <w:p w14:paraId="1A907999"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Ministru kabineta noteikumu projekts „Valsts izglītības informācijas sistēmas noteikumi” (turpmāk – noteikumu projekts) ir izstrādāts, apvienojot </w:t>
            </w:r>
            <w:r>
              <w:t xml:space="preserve"> </w:t>
            </w:r>
            <w:r>
              <w:rPr>
                <w:rFonts w:ascii="Times New Roman" w:eastAsia="Times New Roman" w:hAnsi="Times New Roman" w:cs="Times New Roman"/>
                <w:sz w:val="24"/>
                <w:szCs w:val="24"/>
              </w:rPr>
              <w:t>Ministru kabineta 2010. gada 17. augusta noteikumu Nr. 788 „Valsts izglītības informācijas sistēmas saturs, uzturēšanas un aktualizācijas kārtība” aktuālo redakciju un grozījumus šajos noteikumos, kas izsludināti valsts sekretāru sanāksmē 2019. gada 10. janvārī (VSS-9). Grozījumi noteikumos sagatavoti, ievērojot aktuālos grozījumus Izglītības likumā un Vispārējās izglītības likumā attiecībā uz izglītības programmu licencēšanu, nepieciešamību Valsts izglītības informācijas sistēmā uzkrāt informāciju par vērtējumiem beidzot 12. klasi un precizētu personas datu apstrādes kārtību. Noteikumu projekts stājas spēkā pēc pieņemšanas Ministru kabinetā.</w:t>
            </w:r>
          </w:p>
        </w:tc>
      </w:tr>
    </w:tbl>
    <w:p w14:paraId="1A90799B"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922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1"/>
        <w:gridCol w:w="2602"/>
        <w:gridCol w:w="6028"/>
      </w:tblGrid>
      <w:tr w:rsidR="00E960B9" w14:paraId="1A90799D"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9C"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Tiesību akta projekta izstrādes nepieciešamība</w:t>
            </w:r>
          </w:p>
        </w:tc>
      </w:tr>
      <w:tr w:rsidR="00E960B9" w14:paraId="1A9079A2" w14:textId="77777777">
        <w:tc>
          <w:tcPr>
            <w:tcW w:w="591" w:type="dxa"/>
            <w:tcBorders>
              <w:top w:val="single" w:sz="6" w:space="0" w:color="000000"/>
              <w:left w:val="single" w:sz="6" w:space="0" w:color="000000"/>
              <w:bottom w:val="single" w:sz="6" w:space="0" w:color="000000"/>
              <w:right w:val="single" w:sz="6" w:space="0" w:color="000000"/>
            </w:tcBorders>
          </w:tcPr>
          <w:p w14:paraId="1A90799E"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02" w:type="dxa"/>
            <w:tcBorders>
              <w:top w:val="single" w:sz="6" w:space="0" w:color="000000"/>
              <w:left w:val="single" w:sz="6" w:space="0" w:color="000000"/>
              <w:bottom w:val="single" w:sz="6" w:space="0" w:color="000000"/>
              <w:right w:val="single" w:sz="6" w:space="0" w:color="000000"/>
            </w:tcBorders>
          </w:tcPr>
          <w:p w14:paraId="1A90799F"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Pamatojums</w:t>
            </w:r>
          </w:p>
        </w:tc>
        <w:tc>
          <w:tcPr>
            <w:tcW w:w="6028" w:type="dxa"/>
            <w:tcBorders>
              <w:top w:val="single" w:sz="6" w:space="0" w:color="000000"/>
              <w:left w:val="single" w:sz="6" w:space="0" w:color="000000"/>
              <w:bottom w:val="single" w:sz="6" w:space="0" w:color="000000"/>
              <w:right w:val="single" w:sz="6" w:space="0" w:color="000000"/>
            </w:tcBorders>
          </w:tcPr>
          <w:p w14:paraId="1A9079A0"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Izglītības kvalitātes valsts dienesta (turpmāk – dienests) un Izglītības un zinātnes ministrijas (turpmāk – ministrija) iniciatīvas, ievērojot grozījumus Izglītības likumā un grozījumus Vispārējās izglītības likumā, ir izstrādāts noteikumu projekts. </w:t>
            </w:r>
          </w:p>
          <w:p w14:paraId="1A9079A1"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noteikumu projekta saskaņošanas laikā izteiktos iebildumus un priekšlikumus, noteikumu projekts noformēts kā jauni Ministru kabineta noteikumi, kas nosaka Valsts izglītības informācijas sistēmas (turpmāk – VIIS) saturu, uzturēšanas un aktualizācijas, tai skaitā informācijas arhivēšanas, anonimizēšanas un dzēšanas, kārtību; institūcijas, kas kārto pedagogu un izglītības programmu reģistrus, kā arī kārtību, kādā reģistri tiek vesti un uzturēti; studējošo un absolventu reģistra publiski pieejamās informācijas apjomu un publiskošanas kārtību.</w:t>
            </w:r>
          </w:p>
        </w:tc>
      </w:tr>
      <w:tr w:rsidR="00E960B9" w14:paraId="1A9079E5" w14:textId="77777777">
        <w:tc>
          <w:tcPr>
            <w:tcW w:w="591" w:type="dxa"/>
            <w:tcBorders>
              <w:top w:val="single" w:sz="6" w:space="0" w:color="000000"/>
              <w:left w:val="single" w:sz="6" w:space="0" w:color="000000"/>
              <w:bottom w:val="single" w:sz="6" w:space="0" w:color="000000"/>
              <w:right w:val="single" w:sz="6" w:space="0" w:color="000000"/>
            </w:tcBorders>
          </w:tcPr>
          <w:p w14:paraId="1A9079A3"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02" w:type="dxa"/>
            <w:tcBorders>
              <w:top w:val="single" w:sz="6" w:space="0" w:color="000000"/>
              <w:left w:val="single" w:sz="6" w:space="0" w:color="000000"/>
              <w:bottom w:val="single" w:sz="6" w:space="0" w:color="000000"/>
              <w:right w:val="single" w:sz="6" w:space="0" w:color="000000"/>
            </w:tcBorders>
          </w:tcPr>
          <w:p w14:paraId="1A9079A4"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028" w:type="dxa"/>
            <w:tcBorders>
              <w:top w:val="single" w:sz="6" w:space="0" w:color="000000"/>
              <w:left w:val="single" w:sz="6" w:space="0" w:color="000000"/>
              <w:bottom w:val="single" w:sz="4" w:space="0" w:color="000000"/>
              <w:right w:val="single" w:sz="6" w:space="0" w:color="000000"/>
            </w:tcBorders>
          </w:tcPr>
          <w:p w14:paraId="1A9079A5"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nepieciešams, lai:</w:t>
            </w:r>
          </w:p>
          <w:p w14:paraId="1A9079A6"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nodrošinātu licencēšanas procedūras atbilstību Izglītības likumā (saskaņā ar grozījumiem, kas stājās spēkā 2018. gada 18. oktobrī) un Vispārējās izglītības likumā (saskaņā ar grozījumiem, kas stājās spēkā 2018. gada 18. jūlijā) noteiktajam</w:t>
            </w:r>
            <w:r>
              <w:rPr>
                <w:rFonts w:ascii="Times New Roman" w:eastAsia="Times New Roman" w:hAnsi="Times New Roman" w:cs="Times New Roman"/>
                <w:sz w:val="24"/>
                <w:szCs w:val="24"/>
              </w:rPr>
              <w:t xml:space="preserve">. Grozījumi Izglītības likumā un grozījumi Vispārējās izglītības likumā vairs neparedz vispārējās izglītības programmas un profesionālās izglītības programmas licences kā dokumenta sagatavošanu un izsniegšanu. Licencēšanas faktu, kā arī grozījumus attiecībā uz licencēšanu atbilstoši reālajai situācijai apliecina ieraksts VIIS, līdz ar to </w:t>
            </w:r>
            <w:r>
              <w:rPr>
                <w:rFonts w:ascii="Times New Roman" w:eastAsia="Times New Roman" w:hAnsi="Times New Roman" w:cs="Times New Roman"/>
                <w:sz w:val="24"/>
                <w:szCs w:val="24"/>
              </w:rPr>
              <w:lastRenderedPageBreak/>
              <w:t xml:space="preserve">atsevišķas licences sagatavošana un izsniegšana ir lieka. VIIS  ieraksti ir publiski ticami, tas ir, trešās personas var paļauties uz šo ierakstu pareizību un attiecīgi rīkoties. </w:t>
            </w:r>
          </w:p>
          <w:p w14:paraId="1A9079A7" w14:textId="77777777" w:rsidR="00E960B9" w:rsidRDefault="00EB69B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projektā ir ietverts arī Izglītības likuma 36.panta 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daļā minētais pienākums izglītības iestādei pašai ievadīt VIIS informāciju par licencējamu izglītības programmu, ja tā atbilst Ministru kabineta noteiktajam izglītības programmas paraugam. Vienlaikus minētā kontekstā tiek precizēts, ka dienests informāciju par licencēšanu VIIS ievadīs un aktualizēs atbilstoši savai kompetencei, jo no šobrīd spēkā esošā regulējuma izriet, ka dienests aktualizē visu informāciju, kas attiecas uz izglītības programmām.</w:t>
            </w:r>
          </w:p>
          <w:p w14:paraId="1A9079A8" w14:textId="77777777" w:rsidR="00E960B9" w:rsidRDefault="00EB69B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“Vispārējās un profesionālās izglītības programmu licencēšanas kārtība” (VSS-70, 2019.gada 24.janvāra Valsts sekretāru sanāksme, protokols Nr.3, 14.§) paredz – kad dienests ievadījis sistēmā izglītības programmu un tās licencēšanas datumu, sistēma piešķir jaunu licencēšanas identifikatora numuru.</w:t>
            </w:r>
            <w:r>
              <w:t xml:space="preserve"> </w:t>
            </w:r>
            <w:r>
              <w:rPr>
                <w:rFonts w:ascii="Times New Roman" w:eastAsia="Times New Roman" w:hAnsi="Times New Roman" w:cs="Times New Roman"/>
                <w:sz w:val="24"/>
                <w:szCs w:val="24"/>
              </w:rPr>
              <w:t>Līdz ar to, lai nodrošinātu licencēto programmu uzskaiti, noteikumu projekts paredz, ka par licencēm sistēmā iekļauj informāciju par licencēšanas identifikatora numuru;</w:t>
            </w:r>
          </w:p>
          <w:p w14:paraId="1A9079A9" w14:textId="77777777" w:rsidR="00E960B9" w:rsidRDefault="00EB69B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Administratīvā procesa likuma 11. pants noteic, ka privātpersonai nelabvēlīgu administratīvo aktu (piemēram, par licences anulēšanu)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likumā vai starptautisko tiesību normā tieši vai netieši ir ietverts pilnvarojums Ministru kabinetam, izdodot noteikumus, vai pašvaldībām, izdodot saistošos noteikumus, tajos paredzēt šādus administratīvos aktus vai faktisko rīcību. Ja Satversme, likums vai starptautisko tiesību norma ir pilnvarojusi Ministru kabinetu, tad Ministru kabinets savukārt ar noteikumiem var pilnvarot pašvaldības. Ņemot vērā, ka ne Izglītības likumā, ne Vispārējās izglītības likumā ietvertais deleģējums neparedz Ministru kabinetam noteikt kārtību, kādā anulē licences, noteikumu projektā tas nav iekļauts. Licenču anulēšanu neparedz arī noteikumu projekts “Vispārējās un profesionālās izglītības programmu licencēšanas kārtība” (VSS-70, 2019.gada 24.janvāra Valsts sekretāru sanāksme, protokols Nr.3, 14.§);</w:t>
            </w:r>
          </w:p>
          <w:p w14:paraId="1A9079AA" w14:textId="77777777" w:rsidR="00E960B9" w:rsidRDefault="00EB69B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pielāgotu VIIS funkcionalitāti akreditācijas procesam atbilstoši 2018. gada 18. septembra grozījumiem Ministru kabineta 2016. gada 20. decembra noteikumos Nr. 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rPr>
                <w:rFonts w:ascii="Times New Roman" w:eastAsia="Times New Roman" w:hAnsi="Times New Roman" w:cs="Times New Roman"/>
                <w:sz w:val="24"/>
                <w:szCs w:val="24"/>
              </w:rPr>
              <w:t xml:space="preserve"> (stājās spēkā 2018. gada 21. septembrī), kas paredz, ka dienests </w:t>
            </w:r>
            <w:r>
              <w:rPr>
                <w:rFonts w:ascii="Times New Roman" w:eastAsia="Times New Roman" w:hAnsi="Times New Roman" w:cs="Times New Roman"/>
                <w:sz w:val="24"/>
                <w:szCs w:val="24"/>
              </w:rPr>
              <w:lastRenderedPageBreak/>
              <w:t>nesagatavos un neizsniegs izglītības iestāžu, eksaminācijas centru un izglītības programmu akreditācijas lapas. Tādejādi tiek mazināts administratīvais slogs, taupīti resursi, kā arī netiek dublēta informācija par akreditācijas termiņu gan administratīvajā aktā (lēmumā par izglītības iestādes, eksaminācijas centra un izglītības programmas akreditāciju), gan akreditācijas lapā. Lai nodrošinātu piešķirto akreditāciju uzskaiti, noteikumu projekta kontekstā “akreditācijas identifikators” saprotams kā attiecīgi izglītības iestādei piešķirtās vai izglītības programmas akreditācijas kārtas numurs (līdzīgi kā licencēšanas identifikatora numurs);</w:t>
            </w:r>
          </w:p>
          <w:p w14:paraId="1A9079AB" w14:textId="77777777" w:rsidR="00E960B9" w:rsidRDefault="00EB69BB">
            <w:pPr>
              <w:spacing w:after="120" w:line="24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ievērojot Izglītības likuma 50. panta 1. punktā noteikto dienesta kompetenci, nodrošinātu, ka informāciju par pieņemtajiem lēmumiem attiecībā uz atļauju strādāt par pedagogu dienesta atbildīgā amatpersona ievada VIIS pie konkrētās personas datiem (līdzīgi kā tas ir attiecībā uz citiem dienesta uzturētajiem reģistriem, piemēram, Psihologu reģistru, Bērnu uzraudzības pakalpojumu sniedzēju reģistru, proti, attiecīgajos normatīvajos aktos paredzēts ievadīt dienesta pieņemtos lēmumus VIIS)</w:t>
            </w:r>
            <w:r>
              <w:rPr>
                <w:rFonts w:ascii="Times New Roman" w:eastAsia="Times New Roman" w:hAnsi="Times New Roman" w:cs="Times New Roman"/>
                <w:sz w:val="24"/>
                <w:szCs w:val="24"/>
              </w:rPr>
              <w:t>. Saskaņā ar Ministru kabineta 2010. gada 17. augusta noteikumu Nr. 788 “Valsts izglītības informācijas sistēmas saturs, uzturēšanas un aktualizācijas kārtība” (turpmāk – MK noteikumi Nr. 788) 9.5.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un 10.10. apakšpunktā noteikto par pedagogu, kas piedalās vispārējās izglītības, profesionālās izglītības, profesionālās ievirzes un interešu izglītības programmu īstenošanā un mācību procesa nodrošināšanā, kā arī par privātpraksē strādājošu pedagogu VIIS iekļauj informāciju par personas sodāmību, proti, norādi, vai informācija par personu pieejama Sodu reģistrā. Saskaņā ar MK noteikumu Nr. 788 21.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punktā noteikto minētā informācija par izglītības iestādē nodarbināto pedagogu, kā arī privātpraksē strādājošu pedagogu sodāmību (norādi, vai  informācija par personu pieejama Sodu reģistrā) tiek iegūta VIIS tiešsaistes režīmā no Sodu reģistra, tai skaitā tiešsaistes režīmā no Sodu reģistra tiks saņemta informācija par pēdējo informācijas sodu reģistrā aktualizēšanas datumu. Datums, kad informācija aktualizēta sodu reģistrā ir nepieciešams tādēļ, lai iestādes vadītājs varētu pārliecināties, ka dienesta izveidotās komisijas, kas izvērtē, vai atļauja strādāt par pedagogu personai, kas bijusi sodīta par tīšu noziedzīgu nodarījumu, nekaitēs izglītojamo interesēm (turpmāk – komisija) lēmums ir pieņemts izvērtējot arī jaunāko Sodu reģistrā ietverto informāciju un izslēgtu iespēju, ka starplaikā starp komisijas lēmuma pieņemšanu par atļauju strādāt par pedagogu un darba tiesisko atti</w:t>
            </w:r>
            <w:r w:rsidR="00AA27E0">
              <w:rPr>
                <w:rFonts w:ascii="Times New Roman" w:eastAsia="Times New Roman" w:hAnsi="Times New Roman" w:cs="Times New Roman"/>
                <w:sz w:val="24"/>
                <w:szCs w:val="24"/>
              </w:rPr>
              <w:t xml:space="preserve">ecību </w:t>
            </w:r>
            <w:r w:rsidR="00DE2A09">
              <w:rPr>
                <w:rFonts w:ascii="Times New Roman" w:eastAsia="Times New Roman" w:hAnsi="Times New Roman" w:cs="Times New Roman"/>
                <w:sz w:val="24"/>
                <w:szCs w:val="24"/>
              </w:rPr>
              <w:t>nodibināšanu</w:t>
            </w:r>
            <w:r w:rsidR="00AA27E0">
              <w:rPr>
                <w:rFonts w:ascii="Times New Roman" w:eastAsia="Times New Roman" w:hAnsi="Times New Roman" w:cs="Times New Roman"/>
                <w:sz w:val="24"/>
                <w:szCs w:val="24"/>
              </w:rPr>
              <w:t xml:space="preserve"> Sod</w:t>
            </w:r>
            <w:r>
              <w:rPr>
                <w:rFonts w:ascii="Times New Roman" w:eastAsia="Times New Roman" w:hAnsi="Times New Roman" w:cs="Times New Roman"/>
                <w:sz w:val="24"/>
                <w:szCs w:val="24"/>
              </w:rPr>
              <w:t xml:space="preserve">u reģistrā ir parādījušies jauni fakti, kurus komisija, </w:t>
            </w:r>
            <w:r w:rsidR="00DE2A09">
              <w:rPr>
                <w:rFonts w:ascii="Times New Roman" w:eastAsia="Times New Roman" w:hAnsi="Times New Roman" w:cs="Times New Roman"/>
                <w:sz w:val="24"/>
                <w:szCs w:val="24"/>
              </w:rPr>
              <w:t>pieņemot</w:t>
            </w:r>
            <w:r>
              <w:rPr>
                <w:rFonts w:ascii="Times New Roman" w:eastAsia="Times New Roman" w:hAnsi="Times New Roman" w:cs="Times New Roman"/>
                <w:sz w:val="24"/>
                <w:szCs w:val="24"/>
              </w:rPr>
              <w:t xml:space="preserve"> lēmumu nezināja, jo šāda informācija nebija iekļauta Sodu reģistrā. Ievērojot minēto, ir nepieciešams nodrošināt arī informācijas par komisijas pieņemtajiem lēmumiem (attiecībā uz atļauju strādāt par pedagogu) ievadi. Līdz ar to ir paredzēts, ka VIIS būs ieraksts saistībā ar atļauju strādāt par pedagogu nevis pats lēmums, jo tas satur </w:t>
            </w:r>
            <w:proofErr w:type="spellStart"/>
            <w:r>
              <w:rPr>
                <w:rFonts w:ascii="Times New Roman" w:eastAsia="Times New Roman" w:hAnsi="Times New Roman" w:cs="Times New Roman"/>
                <w:sz w:val="24"/>
                <w:szCs w:val="24"/>
              </w:rPr>
              <w:t>sensitīvu</w:t>
            </w:r>
            <w:proofErr w:type="spellEnd"/>
            <w:r>
              <w:rPr>
                <w:rFonts w:ascii="Times New Roman" w:eastAsia="Times New Roman" w:hAnsi="Times New Roman" w:cs="Times New Roman"/>
                <w:sz w:val="24"/>
                <w:szCs w:val="24"/>
              </w:rPr>
              <w:t xml:space="preserve"> informāciju. Ievērojot </w:t>
            </w:r>
            <w:r>
              <w:rPr>
                <w:rFonts w:ascii="Times New Roman" w:eastAsia="Times New Roman" w:hAnsi="Times New Roman" w:cs="Times New Roman"/>
                <w:sz w:val="24"/>
                <w:szCs w:val="24"/>
              </w:rPr>
              <w:lastRenderedPageBreak/>
              <w:t>informācijas personisko raksturu, minētie ieraksti nav publiski. Saskaņā ar šim noteikumu projektam saistītā noteikumu projekta “Kārtība, kādā tiek izvērtēts, vai atļauja strādāt par pedagogu personai, kas bijusi sodīta par tīšu noziedzīgu nodarījumu, nekaitēs izglītojamo interesēm” 15. punktā noteikto, ja persona ir uzsākusi darba tiesiskās attiecības pedagoga amatā izglītības iestādē vai tai ir piešķirts sertifikāts pedagoga privātprakses uzsākšanai, informāciju par komisijas lēmuma pieņemšanu (saistībā ar atļauju) trīs darbdienu laikā no ziņu par darba tiesisko attiecību uzsākšanu saņemšanas vai sertifikāta pedagoga privātprakses uzsākšanai piešķiršanas dienesta atbildīgā amatpersona ievada VIIS pie konkrētās personas datiem. Tas nozīmē, ka attiecībā uz personām, kas nebūs darba tiesiskajās attiecībās ar izglītības iestādi, vai kurai vēl nebūs izsniegts sertifikāts pedagoga privātprakses uzsākšanai, informācija netiks vadīta VIIS, bet šīs personas saņems lēmumu par atļauju strādāt par pedagogu vai atteikumu. Informācija par komisijas pieņemto lēmumu (saistībā ar atļauju) sistēmā tiks ievadīta trīs darbdienu laikā no ziņu par darba tiesisko attiecību uzsākšanu saņemšanas vai sertifikāta pedagoga privātprakses uzsākšanai piešķiršanas, kad persona uzsāks darba tiesiskās attiecības (šajā gadījumā persona par to paziņos dienestam), vai tai tiks piešķirts sertifikāts pedagoga privātprakses uzsākšanai. Jāpiebilst, ka pienākums personai paziņot par darba tiesisko attiecību uzsākšanu (piemēram, telefoniski) nav uzskatāms par būtisku administratīvo slogu.</w:t>
            </w:r>
          </w:p>
          <w:p w14:paraId="1A9079AC" w14:textId="77777777" w:rsidR="00E960B9" w:rsidRDefault="00EB69B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noteiktu, kādi dati par augstākās izglītības programmām ir jāizkrāj VIIS</w:t>
            </w:r>
            <w:r>
              <w:rPr>
                <w:rFonts w:ascii="Times New Roman" w:eastAsia="Times New Roman" w:hAnsi="Times New Roman" w:cs="Times New Roman"/>
                <w:sz w:val="24"/>
                <w:szCs w:val="24"/>
              </w:rPr>
              <w:t>.</w:t>
            </w:r>
          </w:p>
          <w:p w14:paraId="1A9079AD" w14:textId="77777777" w:rsidR="00E960B9" w:rsidRDefault="00EB69B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MK noteikumu Nr. 788 14.</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1. punkts nosaka, ka Akadēmiskās informācijas centrs VIIS ievada informāciju par augstākās izglītības programmām, bet MK noteikumos Nr. 788 nav precizēts, kāda informācija par augstākās izglītības programmām jāievada VIIS. Lai precizētu ievadāmās informācijas apjomu, noteikumu projektā iekļauta norma, kas nosaka par augstākās izglītības programmām VIIS iekļaujamo informāciju. Ņemot vērā, ka dažādos laika periodos ir bijusi dažāda augstākās izglītības programmu akreditācijas kārtība, tad VIIS tiks iekļauti tādi augstākās izglītības programmu identificējoši rādītāji, kādi attiecīgajai studiju programmai vai studiju virzienam būs piešķirti (studiju virziena akreditācijas lapas numurs vai, ja tāds nav piešķirts, tad studiju virziena akreditācijas lēmuma numurs; studiju programmas licences numurs vai studiju programmas identifikācijas numurs, ja studiju programmas licences numura nav). </w:t>
            </w:r>
          </w:p>
          <w:p w14:paraId="1A9079AE" w14:textId="77777777" w:rsidR="00E960B9" w:rsidRDefault="00EB69B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projektā precizēts arī par studējošo ievadāmās informācijas apjoms, nosakot, ka studējošā progresu studijās atspoguļo VIIS norādīts studējošā semestris attiecīgajā akadēmiskajā gadā vai studiju gads (kurss), kur jēdziens “studiju kurss” apzīmē studiju gadu. Šāda nepieciešamība VIIS norādīt studiju gadu (kursu) vai studiju semestri izriet no </w:t>
            </w:r>
            <w:r>
              <w:rPr>
                <w:rFonts w:ascii="Times New Roman" w:eastAsia="Times New Roman" w:hAnsi="Times New Roman" w:cs="Times New Roman"/>
                <w:sz w:val="24"/>
                <w:szCs w:val="24"/>
              </w:rPr>
              <w:lastRenderedPageBreak/>
              <w:t>fakta, ka Latvijas augstskolās nav vienotas sistēmas semestru vai kursu uzskaitei. Vairākas Latvijas augstskolas, piemēram, Latvijas Universitāte un augstskolas, kuras izmanto Latvijas augstskolu informācijas sistēmu (LAIS) lieto tikai semestru dalījumu un studiju kurss ir aprēķināms kā semestris dalīts ar divi (un noapaļots uz augšu). Savukārt citās augstskolās, piemēram, Latvijas Nacionālajā aizsardzības akadēmijā tiek lietoti studiju gadi.</w:t>
            </w:r>
          </w:p>
          <w:p w14:paraId="1A9079AF"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5) nodrošinātu, ka VIIS tiek uzkrātas ziņas par izglītojamo vērtējumiem (gala atzīmēm) vispārējās izglītības mācību priekšmetos, kas norādīti dokumentā par vispārējo vidējo izglītību un profesionālo vidējo izglītību</w:t>
            </w:r>
            <w:r>
              <w:rPr>
                <w:rFonts w:ascii="Times New Roman" w:eastAsia="Times New Roman" w:hAnsi="Times New Roman" w:cs="Times New Roman"/>
                <w:sz w:val="24"/>
                <w:szCs w:val="24"/>
              </w:rPr>
              <w:t>. Ņemot vērā, ka 12. klašu vērtējumi tiek atspoguļoti ne tikai liecībās, bet arī izglītības dokumentu pielikumā (sekmju izrakstā), minētās ziņas (papildus ziņām par vispārējās vidējās izglītības sertifikātā norādītajiem vērtējumiem mācību priekšmetos, kurus VIIS ievada Valsts izglītības un satura centrs) ir nepieciešamas augstākās izglītības iestādēm uzņemšanas procesa elektroniskai nodrošināšanai. Pašreizējais normatīvais regulējums (MK noteikumu Nr. 788 12. punkts) paredz, ka izglītības iestādes VIIS ievada ziņas par izglītojamajam izsniegtajiem izglītības dokumentiem, tajā skaitā dokumenta nosaukumu, numuru, izdošanas datumu un izdevēju, ko atbilstoši Ministru kabineta 2006. gada 10. oktobra noteikumu Nr. 846 “Noteikumi par prasībām, kritērijiem un kārtību uzņemšanai studiju programmās” 6. un 6.</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punktam, ministrija kā VIIS pārzinis nodod augstskolām un koledžām, ja tās izmanto e-pakalpojumu “Elektroniskā pieteikšanās studijām </w:t>
            </w:r>
            <w:proofErr w:type="spellStart"/>
            <w:r>
              <w:rPr>
                <w:rFonts w:ascii="Times New Roman" w:eastAsia="Times New Roman" w:hAnsi="Times New Roman" w:cs="Times New Roman"/>
                <w:sz w:val="24"/>
                <w:szCs w:val="24"/>
              </w:rPr>
              <w:t>pamatstudiju</w:t>
            </w:r>
            <w:proofErr w:type="spellEnd"/>
            <w:r>
              <w:rPr>
                <w:rFonts w:ascii="Times New Roman" w:eastAsia="Times New Roman" w:hAnsi="Times New Roman" w:cs="Times New Roman"/>
                <w:sz w:val="24"/>
                <w:szCs w:val="24"/>
              </w:rPr>
              <w:t xml:space="preserve"> programmās” (turpmāk – e-pakalpojums; e-pakalpojums pieejams:</w:t>
            </w:r>
          </w:p>
          <w:p w14:paraId="1A9079B0" w14:textId="77777777" w:rsidR="00E960B9" w:rsidRDefault="005739A8">
            <w:pPr>
              <w:spacing w:after="0" w:line="240" w:lineRule="auto"/>
              <w:jc w:val="both"/>
              <w:rPr>
                <w:rFonts w:ascii="Times New Roman" w:eastAsia="Times New Roman" w:hAnsi="Times New Roman" w:cs="Times New Roman"/>
                <w:sz w:val="24"/>
                <w:szCs w:val="24"/>
              </w:rPr>
            </w:pPr>
            <w:hyperlink r:id="rId8">
              <w:r w:rsidR="00EB69BB">
                <w:rPr>
                  <w:rFonts w:ascii="Times New Roman" w:eastAsia="Times New Roman" w:hAnsi="Times New Roman" w:cs="Times New Roman"/>
                  <w:color w:val="000000"/>
                  <w:sz w:val="24"/>
                  <w:szCs w:val="24"/>
                  <w:u w:val="single"/>
                </w:rPr>
                <w:t>https://www.latvija.lv/lv/PPK/IZGLITIBA/Augstaka-izglitiba/p934/ProcesaApraksts</w:t>
              </w:r>
            </w:hyperlink>
            <w:r w:rsidR="00EB69BB">
              <w:rPr>
                <w:rFonts w:ascii="Times New Roman" w:eastAsia="Times New Roman" w:hAnsi="Times New Roman" w:cs="Times New Roman"/>
                <w:sz w:val="24"/>
                <w:szCs w:val="24"/>
              </w:rPr>
              <w:t>). Turpmāk, atbilstoši noteikumu projektā paredzētajam, e-pakalpojuma lietotāji saņems no VIIS informāciju par mācību priekšmetu vērtējumiem, kas norādīti sekmju izrakstā (dokuments, ko izglītojamais saņem par vispārējās vidējās izglītības programmas apguvi).</w:t>
            </w:r>
          </w:p>
          <w:p w14:paraId="1A9079B1"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Informācija par mācību priekšmetu vērtējumiem ir nepieciešama ministrijai arī Ministru kabineta 2018. gada 11. septembra noteikumos Nr. 583 “Kritēriji un kārtība, kādā valsts piedalās vispārējās izglītības iestāžu pedagogu darba samaksas finansēšanā vidējās izglītības pakāpē” noteikto funkciju veikšanai, kā arī, lai ministrija veiktu funkcijas izglītības monitoringa jomā, tādējādi datu apstrādes mērķis atbilstoši Eiropas Parlamenta un Padomes 2016. gada 27. aprīļa Regulai (ES) Nr. 2016/679 par fizisku personu aizsardzību attiecībā uz personas datu apstrādi un šādu datu brīvu apriti un ar ko atceļ Direktīvu 95/46 EK (turpmāk – Regula) izriet no tā, ka datu par izglītojamo vērtējumiem apstrāde ir pamatojama ar uzdevumu, ko ministrija kā VIIS pārzinis veic sabiedrības interesēs vai īstenojot pārzinim likumīgi piešķirtās oficiālās pilnvaras. </w:t>
            </w:r>
          </w:p>
          <w:p w14:paraId="1A9079B2" w14:textId="77777777" w:rsidR="00FF0105"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Attiecībā uz datu par izglītojamo vērtējumiem (gala atzīmēm) vispārējās izglītības mācību priekšmetos, beidzot vidējās izglītības programmu, nodošanu augstākās izglītības iestādēm, kas šos datus izmanto uzņemšanas procesā, tiks piemērots minimālisma princips. Augstākās izglītības iestādēm tiks nodoti dati tikai par tiem vidējās izglītības programmu beidzējiem, kuri autorizēsies e-pakalpojuma veikšanai, kā arī dos skaidru piekrišanu šādu datu nodošanai augstākās izglītības iestādēm. Izglītojamo vērtējumu (gala atzīmju) vispārējās izglītības mācību priekšmetos, kas norādīti dokumentā par vispārējo vidējo izglītību un profesionālo vidējo izglītību, glabāšanas ilgums paredzēts 75 gadi, ja normatīvajos aktos netiks noteiks citādi, jo nepastāv ierobežojumi personai uzsākt studijas augstākās izglītības iestādēs jebkurā vecumā, kā arī minētie dati var tikt izmantoti izglītības dokumenta pielikuma dublikāta izgatavošanai (ņemot vērā, ka nākotnē var tikt paredzēta arī visu profesionālās izglītības mācību priekšmetu atzīmju iekļaušana VIIS). </w:t>
            </w:r>
            <w:r w:rsidR="00FF0105">
              <w:rPr>
                <w:rFonts w:ascii="Times New Roman" w:eastAsia="Times New Roman" w:hAnsi="Times New Roman" w:cs="Times New Roman"/>
                <w:sz w:val="24"/>
                <w:szCs w:val="24"/>
              </w:rPr>
              <w:t xml:space="preserve">Dati par izglītības dokumentiem tiek uzglabāti sistēmas aktuālajā datu bāzē un pēc personas nāves tiek pārvietoti arhīva datu bāzē un pēc diviem gadiem </w:t>
            </w:r>
            <w:proofErr w:type="spellStart"/>
            <w:r w:rsidR="00FF0105">
              <w:rPr>
                <w:rFonts w:ascii="Times New Roman" w:eastAsia="Times New Roman" w:hAnsi="Times New Roman" w:cs="Times New Roman"/>
                <w:sz w:val="24"/>
                <w:szCs w:val="24"/>
              </w:rPr>
              <w:t>anonimizēti</w:t>
            </w:r>
            <w:proofErr w:type="spellEnd"/>
            <w:r w:rsidR="00FF0105">
              <w:rPr>
                <w:rFonts w:ascii="Times New Roman" w:eastAsia="Times New Roman" w:hAnsi="Times New Roman" w:cs="Times New Roman"/>
                <w:sz w:val="24"/>
                <w:szCs w:val="24"/>
              </w:rPr>
              <w:t xml:space="preserve">. Šis divu gadu periods informācijas glabāšanai arhīva datu bāzē ir nepieciešams, jo var būt situācijas, kad ir nepieciešams izvērtēt vai konkrētajai personai ir bijušas tiesības studēt, strādāt kā pedagogam vai akadēmiskajam personālam. Parasti šīs tiesības personas iegūst līdz ar noteiktas izglītības iegūšanu. </w:t>
            </w:r>
          </w:p>
          <w:p w14:paraId="1A9079B3" w14:textId="77777777" w:rsidR="00E960B9" w:rsidRDefault="00EB69B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Anonimizēti</w:t>
            </w:r>
            <w:proofErr w:type="spellEnd"/>
            <w:r>
              <w:rPr>
                <w:rFonts w:ascii="Times New Roman" w:eastAsia="Times New Roman" w:hAnsi="Times New Roman" w:cs="Times New Roman"/>
                <w:sz w:val="24"/>
                <w:szCs w:val="24"/>
              </w:rPr>
              <w:t xml:space="preserve"> dati par vērtējumiem </w:t>
            </w:r>
            <w:r w:rsidR="00082B34">
              <w:rPr>
                <w:rFonts w:ascii="Times New Roman" w:eastAsia="Times New Roman" w:hAnsi="Times New Roman" w:cs="Times New Roman"/>
                <w:sz w:val="24"/>
                <w:szCs w:val="24"/>
              </w:rPr>
              <w:t xml:space="preserve">un izglītības dokumentiem </w:t>
            </w:r>
            <w:r>
              <w:rPr>
                <w:rFonts w:ascii="Times New Roman" w:eastAsia="Times New Roman" w:hAnsi="Times New Roman" w:cs="Times New Roman"/>
                <w:sz w:val="24"/>
                <w:szCs w:val="24"/>
              </w:rPr>
              <w:t>ir izmantojami a</w:t>
            </w:r>
            <w:r w:rsidR="00082B34">
              <w:rPr>
                <w:rFonts w:ascii="Times New Roman" w:eastAsia="Times New Roman" w:hAnsi="Times New Roman" w:cs="Times New Roman"/>
                <w:sz w:val="24"/>
                <w:szCs w:val="24"/>
              </w:rPr>
              <w:t xml:space="preserve">rī izglītības jomas pētniecībā, tādēļ datiem par izglītības dokumentiem sistēmā ir paredzēta </w:t>
            </w:r>
            <w:proofErr w:type="spellStart"/>
            <w:r w:rsidR="00082B34">
              <w:rPr>
                <w:rFonts w:ascii="Times New Roman" w:eastAsia="Times New Roman" w:hAnsi="Times New Roman" w:cs="Times New Roman"/>
                <w:sz w:val="24"/>
                <w:szCs w:val="24"/>
              </w:rPr>
              <w:t>anonimizēšana</w:t>
            </w:r>
            <w:proofErr w:type="spellEnd"/>
            <w:r w:rsidR="00082B34">
              <w:rPr>
                <w:rFonts w:ascii="Times New Roman" w:eastAsia="Times New Roman" w:hAnsi="Times New Roman" w:cs="Times New Roman"/>
                <w:sz w:val="24"/>
                <w:szCs w:val="24"/>
              </w:rPr>
              <w:t xml:space="preserve"> nevis to pilnīga dzēšana. </w:t>
            </w:r>
          </w:p>
          <w:p w14:paraId="1A9079B4"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Datu nodošana uz VIIS paredzēta, izmantojot elektronisko žurnālu tehniskās iespējas. Tiks izveidota VIIS un elektronisko žurnālu elektroniskā </w:t>
            </w:r>
            <w:proofErr w:type="spellStart"/>
            <w:r>
              <w:rPr>
                <w:rFonts w:ascii="Times New Roman" w:eastAsia="Times New Roman" w:hAnsi="Times New Roman" w:cs="Times New Roman"/>
                <w:sz w:val="24"/>
                <w:szCs w:val="24"/>
              </w:rPr>
              <w:t>saskarne</w:t>
            </w:r>
            <w:proofErr w:type="spellEnd"/>
            <w:r>
              <w:rPr>
                <w:rFonts w:ascii="Times New Roman" w:eastAsia="Times New Roman" w:hAnsi="Times New Roman" w:cs="Times New Roman"/>
                <w:sz w:val="24"/>
                <w:szCs w:val="24"/>
              </w:rPr>
              <w:t>, kas nodrošinās lietotājam maksimāli ērtu datu nodošanu uz VIIS, nenodarbojoties ar manuālu datu ievadi.</w:t>
            </w:r>
          </w:p>
          <w:p w14:paraId="1A9079B5" w14:textId="77777777" w:rsidR="00DE2A09" w:rsidRDefault="00DE2A09">
            <w:pPr>
              <w:spacing w:after="0" w:line="240" w:lineRule="auto"/>
              <w:jc w:val="both"/>
              <w:rPr>
                <w:rFonts w:ascii="Times New Roman" w:eastAsia="Times New Roman" w:hAnsi="Times New Roman" w:cs="Times New Roman"/>
                <w:sz w:val="24"/>
                <w:szCs w:val="24"/>
              </w:rPr>
            </w:pPr>
          </w:p>
          <w:p w14:paraId="1A9079B6" w14:textId="77777777" w:rsidR="00DE2A0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noteikumu projekts papildus paredz informācijas par </w:t>
            </w:r>
            <w:r w:rsidRPr="00DE2A09">
              <w:rPr>
                <w:rFonts w:ascii="Times New Roman" w:eastAsia="Times New Roman" w:hAnsi="Times New Roman" w:cs="Times New Roman"/>
                <w:sz w:val="24"/>
                <w:szCs w:val="24"/>
                <w:u w:val="single"/>
              </w:rPr>
              <w:t>pretendentiem uzņemšanai izglītības iestādē</w:t>
            </w:r>
            <w:r>
              <w:rPr>
                <w:rFonts w:ascii="Times New Roman" w:eastAsia="Times New Roman" w:hAnsi="Times New Roman" w:cs="Times New Roman"/>
                <w:sz w:val="24"/>
                <w:szCs w:val="24"/>
              </w:rPr>
              <w:t xml:space="preserve"> </w:t>
            </w:r>
            <w:r w:rsidR="000474C6">
              <w:rPr>
                <w:rFonts w:ascii="Times New Roman" w:eastAsia="Times New Roman" w:hAnsi="Times New Roman" w:cs="Times New Roman"/>
                <w:sz w:val="24"/>
                <w:szCs w:val="24"/>
              </w:rPr>
              <w:t xml:space="preserve">(turpmāk – pretendents) </w:t>
            </w:r>
            <w:r>
              <w:rPr>
                <w:rFonts w:ascii="Times New Roman" w:eastAsia="Times New Roman" w:hAnsi="Times New Roman" w:cs="Times New Roman"/>
                <w:sz w:val="24"/>
                <w:szCs w:val="24"/>
              </w:rPr>
              <w:t xml:space="preserve">ievadīšanu VIIS, ja tas ir paredzēts saskaņā ar attiecīgās pašvaldības saistošajiem noteikumiem, un informācijas par </w:t>
            </w:r>
            <w:r w:rsidRPr="00DE2A09">
              <w:rPr>
                <w:rFonts w:ascii="Times New Roman" w:eastAsia="Times New Roman" w:hAnsi="Times New Roman" w:cs="Times New Roman"/>
                <w:sz w:val="24"/>
                <w:szCs w:val="24"/>
                <w:u w:val="single"/>
              </w:rPr>
              <w:t>eksāmenu kārtotājiem</w:t>
            </w:r>
            <w:r>
              <w:rPr>
                <w:rFonts w:ascii="Times New Roman" w:eastAsia="Times New Roman" w:hAnsi="Times New Roman" w:cs="Times New Roman"/>
                <w:sz w:val="24"/>
                <w:szCs w:val="24"/>
              </w:rPr>
              <w:t xml:space="preserve"> ievadīšanu VIIS. </w:t>
            </w:r>
          </w:p>
          <w:p w14:paraId="1A9079B7"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VIIS nodrošina pašvaldībām, kurām tas ir nepieciešams, bērnu reģistrāciju uzņemšanai pirm</w:t>
            </w:r>
            <w:r w:rsidR="006F37B7">
              <w:rPr>
                <w:rFonts w:ascii="Times New Roman" w:eastAsia="Times New Roman" w:hAnsi="Times New Roman" w:cs="Times New Roman"/>
                <w:sz w:val="24"/>
                <w:szCs w:val="24"/>
              </w:rPr>
              <w:t xml:space="preserve">sskolas izglītības iestādēs, 1. klasē </w:t>
            </w:r>
            <w:r>
              <w:rPr>
                <w:rFonts w:ascii="Times New Roman" w:eastAsia="Times New Roman" w:hAnsi="Times New Roman" w:cs="Times New Roman"/>
                <w:sz w:val="24"/>
                <w:szCs w:val="24"/>
              </w:rPr>
              <w:t xml:space="preserve">pamatizglītības iegūšanai un 10. klasē vidējās izglītības iegūšanai. Ņemot vērā, ka ne visās pašvaldību dibinātajās skolās pretendentu uzņemšanai ir nepieciešama elektroniska datu apstrāde VIIS ietvaros (piemēram, ir neliels uzņemamo izglītojamo skaits vai pašvaldība izmanto citu informācijas sistēmu šo datu apstrādei), tad informācijas ievade VIIS par pretendentiem nav obligāta visām izglītības iestādēm. </w:t>
            </w:r>
          </w:p>
          <w:p w14:paraId="1A9079B8" w14:textId="77777777" w:rsidR="000474C6" w:rsidRDefault="000474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VIIS. Pretendējot uz mācībām pašvaldību izglītības iestādēs saskaņā ar pašvaldību saistošajiem noteikumiem tiek veidotas rindas uz izglītības iestādēm. Pretendentu reģistrācija izglītības iestādei notiek saskaņā ar pašvaldības saistošajiem noteikumiem un var ietvert pretendenta reģistrāciju VIIS, piemēram, Rīgas domes 2015.gada 27.janvāra saistošie noteikumi Nr.137 “Par kārtību, kādā reģistrējami iesniegumi par bērna uzņemšanu 1.klasē Rīgas pilsētas pašvaldības izglītības iestādēs”, tomēr ne visas pašvaldības šādu funkcionalitāti izmanto un ne visām pašvaldībām šāda funkcionalitāte ir nepieciešama.</w:t>
            </w:r>
          </w:p>
          <w:p w14:paraId="1A9079B9" w14:textId="77777777" w:rsidR="000474C6" w:rsidRDefault="000474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projekts nosaka, kāda informācija par pretendentu ir jāievada VIIS. </w:t>
            </w:r>
          </w:p>
          <w:p w14:paraId="1A9079BA"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Eksāmenu kārtotāji ir personas, kuras </w:t>
            </w:r>
            <w:r w:rsidR="003131A4">
              <w:rPr>
                <w:rFonts w:ascii="Times New Roman" w:eastAsia="Times New Roman" w:hAnsi="Times New Roman" w:cs="Times New Roman"/>
                <w:sz w:val="24"/>
                <w:szCs w:val="24"/>
              </w:rPr>
              <w:t xml:space="preserve">jau </w:t>
            </w:r>
            <w:r>
              <w:rPr>
                <w:rFonts w:ascii="Times New Roman" w:eastAsia="Times New Roman" w:hAnsi="Times New Roman" w:cs="Times New Roman"/>
                <w:sz w:val="24"/>
                <w:szCs w:val="24"/>
              </w:rPr>
              <w:t xml:space="preserve">pēc vidējās izglītības iestāžu absolvēšanas vēlas kārtot centralizētos eksāmenus. Šādā gadījumā minētās personas eksāmenus kārto augstākās izglītības iestādēs, ar kurām Valsts izglītības un satura centrs ir noslēdzis līgumu par centralizēto eksāmenu organizēšanu. Pēc eksāmenu nokārtošanas informācija par centralizēto eksāmenu rezultātiem tiek uzkrāta VIIS un tiek izmantota, personai iestājoties augstākās izglītības iestādēs, lai nodrošinātu e-pakalpojuma darbību. </w:t>
            </w:r>
            <w:r w:rsidR="003131A4">
              <w:rPr>
                <w:rFonts w:ascii="Times New Roman" w:eastAsia="Times New Roman" w:hAnsi="Times New Roman" w:cs="Times New Roman"/>
                <w:sz w:val="24"/>
                <w:szCs w:val="24"/>
              </w:rPr>
              <w:t xml:space="preserve">Šeit ietilpst gan personas, kas centralizētos eksāmenus jebkādu iemeslu dēļ vēlas kārtot atkārtoti (bet vidējo izglītību jau ir ieguvušas), gan personas, kas centralizētos eksāmenus nav kārtojušas vispār. </w:t>
            </w:r>
          </w:p>
          <w:p w14:paraId="1A9079BB" w14:textId="77777777" w:rsidR="00E960B9" w:rsidRDefault="00E960B9">
            <w:pPr>
              <w:spacing w:after="0" w:line="240" w:lineRule="auto"/>
              <w:jc w:val="both"/>
              <w:rPr>
                <w:rFonts w:ascii="Times New Roman" w:eastAsia="Times New Roman" w:hAnsi="Times New Roman" w:cs="Times New Roman"/>
                <w:sz w:val="24"/>
                <w:szCs w:val="24"/>
                <w:u w:val="single"/>
              </w:rPr>
            </w:pPr>
          </w:p>
          <w:p w14:paraId="1A9079BC"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7) noteikumu projekts precizē informācijas par studējošajiem iesniegšanu studējošo un absolventu reģistrā</w:t>
            </w:r>
            <w:r>
              <w:rPr>
                <w:rFonts w:ascii="Times New Roman" w:eastAsia="Times New Roman" w:hAnsi="Times New Roman" w:cs="Times New Roman"/>
                <w:sz w:val="24"/>
                <w:szCs w:val="24"/>
              </w:rPr>
              <w:t xml:space="preserve">, ņemot vērā, ka augstskolām, organizējot studiju procesu, ne vienmēr ir stingri noteikts studiju dalījums studiju semestros, kas līdz šim radīja grūtības ar informācijas ievadi Studējošo un absolventu reģistrā. Noteikumu projekts paredz, ka studenta progresu studijās atspoguļo informācija par studiju semestri vai studiju kursu. Noteikumu projekts paredz arī veikt izmaiņas Studējošo un absolventu reģistram iesniedzamās informācijas kārtībā. Minētās izmaiņas ietver prasību augstākās izglītības iestādēm ievadīt ziņas par izsniegtajiem izglītības dokumentiem mēneša laikā pēc diploma izsniegšanas. Līdz šim ziņas par izsniegtajiem izglītības dokumentiem augstākās izglītības iestādes ievadīja ne retāk kā divas reizes gadā. Ņemot vērā, ka lielākā daļa augstākās izglītības iestāžu, kas izmanto manuālu datu ievadi, datus VIIS ievadīja aptuveni divu mēnešu laikā, bet pārējās iestādes izmanto automātiskus datu apmaiņas risinājumus, tad minētā termiņa samazinājums neatstāj būtisku iespaidu uz datu sagatavošanu. Informācijas par izsniegtajiem izglītības dokumentiem ievade īsākā termiņā ir nepieciešama arī tādēļ, ka pienākums ievadīt informāciju par pedagogam izsniegtajiem izglītības dokumentiem, tai skaitā augstākās izglītības dokumentiem, ir izglītības iestādēm, pie tam šis termiņš ir 10 darba dienas. Tādējādi veidojas situācijas, ka augstākās izglītības iestādes, izmantojot automātiskus  datu apmaiņas risinājumus, un izglītības iestādes, kurās pedagogs </w:t>
            </w:r>
            <w:r>
              <w:rPr>
                <w:rFonts w:ascii="Times New Roman" w:eastAsia="Times New Roman" w:hAnsi="Times New Roman" w:cs="Times New Roman"/>
                <w:sz w:val="24"/>
                <w:szCs w:val="24"/>
              </w:rPr>
              <w:lastRenderedPageBreak/>
              <w:t>strādā, ievada izglītības dokumentus dubultā. Noteikumu projekts precizē datu par studējošajiem nodošanas termiņus, jo minētie dati no augstskolām ir nepieciešami Centrālajai statistikas pārvaldei, kā arī ministrijai finansējuma sadalei un izlietojuma kontrolei. Ņemot vērā, ka vairums augstākās izglītības iestāžu jau tagad izmanto automātisku datu nodošanu (ar datņu palīdzību), ko sagatavoto izglītības iestāžu informācijas sistēmas, tad noteikumu projektā paredzētās izmaiņas nerada papildu slogu augstākās izglītības iestādēm.</w:t>
            </w:r>
          </w:p>
          <w:p w14:paraId="1A9079BD"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projektā paredzēta iespēja augstākās izglītības iestādēm brīvprātīgi ievadīt informāciju par augstākās izglītības diplomiem, kas izsniegti pirms 2017. gada 1. janvāra, kad šādas informācijas ievade kļuva obligāta saistībā ar regulējumu studējošo un absolventu reģistra izveidei. Minētā norma par brīvprātīgu augstākās izglītības diplomu ievadi diplomiem, kas izsniegti pirms 2017. gada, ļauj augstākās izglītības iestādēm izmantot VIIS arī kā savu iekšējo sistēmu diplomu uzskaitei, kā arī pamato diploma saņēmēju (augstākās izglītības iestāžu absolventu) personu datu apstrādi VIIS. Saskaņā ar Augstskolu likuma 46.</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panta otro daļu datus studējošo un absolventu reģistram (diplomu datus ieraksta absolventu reģistrā) datus par studējošajiem un personām, kuras ieguvušas doktora grādu, sniedz augstskolas un koledžas. Augstskolas rektors vai koledžas direktors ir atbildīgs par studējošo un absolventu reģistram sniegto datu precizitāti un atbilstību īstenībai. </w:t>
            </w:r>
          </w:p>
          <w:p w14:paraId="1A9079BE" w14:textId="77777777" w:rsidR="00E960B9" w:rsidRDefault="00E960B9">
            <w:pPr>
              <w:spacing w:after="0" w:line="240" w:lineRule="auto"/>
              <w:jc w:val="both"/>
              <w:rPr>
                <w:rFonts w:ascii="Times New Roman" w:eastAsia="Times New Roman" w:hAnsi="Times New Roman" w:cs="Times New Roman"/>
                <w:sz w:val="24"/>
                <w:szCs w:val="24"/>
              </w:rPr>
            </w:pPr>
          </w:p>
          <w:p w14:paraId="1A9079BF"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8) noteikumu projekts precizē datu apstrādes principus VIIS,</w:t>
            </w:r>
            <w:r>
              <w:rPr>
                <w:rFonts w:ascii="Times New Roman" w:eastAsia="Times New Roman" w:hAnsi="Times New Roman" w:cs="Times New Roman"/>
                <w:sz w:val="24"/>
                <w:szCs w:val="24"/>
              </w:rPr>
              <w:t xml:space="preserve"> nosakot, ka sistēmā dati tiek apstrādāti aktuālajā datu bāzē un arhīva datu bāzē, uz kuru noteikumu projektā noteiktajos termiņos sistēma automātiski pārvieto datus. </w:t>
            </w:r>
          </w:p>
          <w:p w14:paraId="1A9079C0" w14:textId="77777777" w:rsidR="00ED7228"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Arhīva datu bāzē notiek datu glabāšana un arhīva datu bāzē pieejamie dati nav pieejami sistēmas lietotājam (izņemot lietotājus, kam šāda piekļuve ir nepieciešama, piemēram, sagatavojot statistikas atskaites vai darba uzdevumu veikšanai). </w:t>
            </w:r>
          </w:p>
          <w:p w14:paraId="1A9079C1"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Gadījumā, ja parādās tiesisks pamats personu datu apstrādei aktīvajā datu bāzē, piemēram, arhīva datu bāzē esošs pedagogs atsāk darbu izglītības iestādē, tad personas dati tiek pārvietoti no arhīva datu bāzes uz aktuālo datu bāzi un šādā gadījumā sistēmā ir informācija par personas pedagoģisko stāžu, izglītību. Arhīva datu bāzē esošie p</w:t>
            </w:r>
            <w:r w:rsidR="00ED7228">
              <w:rPr>
                <w:rFonts w:ascii="Times New Roman" w:eastAsia="Times New Roman" w:hAnsi="Times New Roman" w:cs="Times New Roman"/>
                <w:sz w:val="24"/>
                <w:szCs w:val="24"/>
              </w:rPr>
              <w:t xml:space="preserve">ersonas dati netiek </w:t>
            </w:r>
            <w:r>
              <w:rPr>
                <w:rFonts w:ascii="Times New Roman" w:eastAsia="Times New Roman" w:hAnsi="Times New Roman" w:cs="Times New Roman"/>
                <w:sz w:val="24"/>
                <w:szCs w:val="24"/>
              </w:rPr>
              <w:t xml:space="preserve"> </w:t>
            </w:r>
            <w:r w:rsidR="00ED7228">
              <w:rPr>
                <w:rFonts w:ascii="Times New Roman" w:eastAsia="Times New Roman" w:hAnsi="Times New Roman" w:cs="Times New Roman"/>
                <w:sz w:val="24"/>
                <w:szCs w:val="24"/>
              </w:rPr>
              <w:t>automātiski nodoti citām informācijas sistēmām, kā arī informācija par minētajām personām netiek atjaunota no</w:t>
            </w:r>
            <w:r>
              <w:rPr>
                <w:rFonts w:ascii="Times New Roman" w:eastAsia="Times New Roman" w:hAnsi="Times New Roman" w:cs="Times New Roman"/>
                <w:sz w:val="24"/>
                <w:szCs w:val="24"/>
              </w:rPr>
              <w:t xml:space="preserve"> iedzīvotāju reģistr</w:t>
            </w:r>
            <w:r w:rsidR="00ED722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izņemot pārbaudi </w:t>
            </w:r>
            <w:r w:rsidR="00ED7228">
              <w:rPr>
                <w:rFonts w:ascii="Times New Roman" w:eastAsia="Times New Roman" w:hAnsi="Times New Roman" w:cs="Times New Roman"/>
                <w:sz w:val="24"/>
                <w:szCs w:val="24"/>
              </w:rPr>
              <w:t>(pazīmi) par personas miršanas faktu</w:t>
            </w:r>
            <w:r>
              <w:rPr>
                <w:rFonts w:ascii="Times New Roman" w:eastAsia="Times New Roman" w:hAnsi="Times New Roman" w:cs="Times New Roman"/>
                <w:sz w:val="24"/>
                <w:szCs w:val="24"/>
              </w:rPr>
              <w:t>.</w:t>
            </w:r>
            <w:r w:rsidR="009E5D8D">
              <w:rPr>
                <w:rFonts w:ascii="Times New Roman" w:eastAsia="Times New Roman" w:hAnsi="Times New Roman" w:cs="Times New Roman"/>
                <w:sz w:val="24"/>
                <w:szCs w:val="24"/>
              </w:rPr>
              <w:t xml:space="preserve"> Pazīmes par miršanas faktu atjaunošana no iedzīvotāju reģistra ir nepieciešama, lai varētu īstenot datu arhivēšanas un dzēšanas darbības, kas veicamas līdz ar personas nāvi. </w:t>
            </w:r>
          </w:p>
          <w:p w14:paraId="1A9079C2" w14:textId="77777777" w:rsidR="00DE2A0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Dati uz sistēmas arhīva datu bāzi tiek pārvietoti trīs gadus pēc izglītojamā, tai skaitā studējošā, statusa beigām un divus gadus </w:t>
            </w:r>
            <w:r>
              <w:rPr>
                <w:rFonts w:ascii="Times New Roman" w:eastAsia="Times New Roman" w:hAnsi="Times New Roman" w:cs="Times New Roman"/>
                <w:sz w:val="24"/>
                <w:szCs w:val="24"/>
              </w:rPr>
              <w:lastRenderedPageBreak/>
              <w:t xml:space="preserve">pēc pedagoģiskā un akadēmiskā personāla darba tiesisko attiecību beigām. </w:t>
            </w:r>
          </w:p>
          <w:p w14:paraId="1A9079C3" w14:textId="77777777" w:rsidR="00DE2A0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Šāds termiņš ir pamatojams gan ar finansējuma sadali, piemēram, zinātnes bāzes finansējums, ko piešķir nākamajam kalendārajam gadam atbilstoši iepriekšējā kalendārā gadā sasniegtajiem zinātniskās darbības rezultātiem, tai skaitā, pamatojoties uz informāciju par akadēmisko personālu, gan arī datus par akadēmisko personālu, kas uzkrāti VIIS, nodod uz Nacionālo zinātniskās darbības informācijas sistēmu, kur arī tie pieejami aktīvai datu apstrādei divus gadus pēc darba tiesisko attiecību beigām. </w:t>
            </w:r>
          </w:p>
          <w:p w14:paraId="1A9079C4" w14:textId="77777777" w:rsidR="00DE2A0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Dati par pedagogiem tiek glabāti VIIS aktuālajā datu bāzē divus gadus pēc pedagoga darba tiesisko attiecību beigām, lai nodrošinātu finansējuma piešķiršanu un tā izlietojuma kontroli, kā arī dotu iespēju labot datu ievades kļūdas, ja tādas konstatētas. </w:t>
            </w:r>
          </w:p>
          <w:p w14:paraId="1A9079C5"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Dati par izglītojamajiem un studējošajiem tiek glabāti aktuālajā datu bāzē trīs gadus pēc statusa beigām, jo šos datus izmanto Valsts sociālās apdrošināšanas aģentūra un Valsts ieņēmumu dienests (saņem datu apmaiņas ceļā) un dati ir nepieciešami sociālās palīdzības piešķiršanai un nodokļu atvieglojumu piešķiršanai. Ņemot vērā, ka personas nodokļu atvieglojumus var pieteikt un saņemt arī par iepriekšējiem gadiem, tad VIIS aktuālajā datu bāzē tiek uzturēta informācija vēl trīs gadus pēc izglītojamā vai studējošā statusa beigām. Pēc tam, nepieciešamības gadījumā sazinoties ar VIIS pārzini, dati ir pieejami VIIS arhīva datu bāzē.</w:t>
            </w:r>
          </w:p>
          <w:p w14:paraId="1A9079C6"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Ziņas par izglītojamā vecākiem VIIS automātiski pārvieto uz arhīva datu bāzi brīdī, kad izglītojamais sasniedz 18 gadu vecumu. VIIS netiek uzkrātas ziņas (pazīme) par personām, kuras ieguvušas pilngadību agrāk nekā 18 gadu vecumā. </w:t>
            </w:r>
            <w:r w:rsidR="000A7813">
              <w:rPr>
                <w:rFonts w:ascii="Times New Roman" w:eastAsia="Times New Roman" w:hAnsi="Times New Roman" w:cs="Times New Roman"/>
                <w:sz w:val="24"/>
                <w:szCs w:val="24"/>
              </w:rPr>
              <w:t>Trīs</w:t>
            </w:r>
            <w:r>
              <w:rPr>
                <w:rFonts w:ascii="Times New Roman" w:eastAsia="Times New Roman" w:hAnsi="Times New Roman" w:cs="Times New Roman"/>
                <w:sz w:val="24"/>
                <w:szCs w:val="24"/>
              </w:rPr>
              <w:t xml:space="preserve"> gadus pēc pārvietošanas uz arhīva datu bāzi, ziņas par vecākiem tiek dzēstas no VIIS datu bāzes. </w:t>
            </w:r>
            <w:r w:rsidR="00D77A8B">
              <w:rPr>
                <w:rFonts w:ascii="Times New Roman" w:eastAsia="Times New Roman" w:hAnsi="Times New Roman" w:cs="Times New Roman"/>
                <w:sz w:val="24"/>
                <w:szCs w:val="24"/>
              </w:rPr>
              <w:t>Šāds</w:t>
            </w:r>
            <w:r>
              <w:rPr>
                <w:rFonts w:ascii="Times New Roman" w:eastAsia="Times New Roman" w:hAnsi="Times New Roman" w:cs="Times New Roman"/>
                <w:sz w:val="24"/>
                <w:szCs w:val="24"/>
              </w:rPr>
              <w:t xml:space="preserve"> periods ir nepieciešams, lai pārzinis, saņemot datu subjekta iesniegumu par datu apstrādi VIIS laika periodā, kamēr izglītojamajam bija mazāk par 18 gadiem</w:t>
            </w:r>
            <w:r w:rsidR="00D77A8B">
              <w:rPr>
                <w:rFonts w:ascii="Times New Roman" w:eastAsia="Times New Roman" w:hAnsi="Times New Roman" w:cs="Times New Roman"/>
                <w:sz w:val="24"/>
                <w:szCs w:val="24"/>
              </w:rPr>
              <w:t xml:space="preserve"> (un vecāku personas dati atradās aktīvajā datu bāzē)</w:t>
            </w:r>
            <w:r>
              <w:rPr>
                <w:rFonts w:ascii="Times New Roman" w:eastAsia="Times New Roman" w:hAnsi="Times New Roman" w:cs="Times New Roman"/>
                <w:sz w:val="24"/>
                <w:szCs w:val="24"/>
              </w:rPr>
              <w:t>, spētu pamatot konkrētā datu subjekta (izglītojamā vai pretendenta uzņemšanai izglītības iestādē vai viņa vecāku) datu apstrādi. Saskaņā ar Ministru kabineta 2015. gada 28. jūlija noteikumiem Nr. 442 “Kārtība, kādā tiek nodrošināta informācijas un komunikācijas tehnoloģiju sistēmu atbilstība minimālajām drošības prasībām” auditācijas pieraksti tiek glabāti vismaz 18 mēnešus (ministrijas kā VIIS pārziņa ieskatā šis termiņš ir trīs gadi). Analoga iemesla dēļ arī dati par sistēmas lietotājiem tiek pārvietoti sākumā uz arhīva datu bāzi un pēc tam trīs gadus pēc sistēmas lietotāja tiesību beigām dati tiek dzēsti.</w:t>
            </w:r>
          </w:p>
          <w:p w14:paraId="1A9079C7"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bērnu uzraudzības pakalpojumu sniedzējiem un eksāmenu kārtotājiem dati tiek glabāti sistēmas aktuālajā datu bāzē trīs mēnešus pēc attiecīgā statusa beigām, lai veiktu finansējuma (līdzfinansējuma) piešķiršanu par bērna uzraudzības pakalpojumu sniegšanu, kā arī nodrošinātu iespēju datu </w:t>
            </w:r>
            <w:r>
              <w:rPr>
                <w:rFonts w:ascii="Times New Roman" w:eastAsia="Times New Roman" w:hAnsi="Times New Roman" w:cs="Times New Roman"/>
                <w:sz w:val="24"/>
                <w:szCs w:val="24"/>
              </w:rPr>
              <w:lastRenderedPageBreak/>
              <w:t>ievadītājam kļūdas gadījumā datus labot bez sistēmas pārziņa iesaistes.</w:t>
            </w:r>
          </w:p>
          <w:p w14:paraId="1A9079C8"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pretendentiem uzņemšanai izglītības iestādē informācija tiek pārvietota uz sistēmas arhīva datu bāzi pēc pretendenta uzņemšanas izglītības iestādē (persona iegūst izglītojamā statusu izglītības iestādē) vai pēc tam, kad personai ir beidzies pretendenta statuss. Ja persona nav uzņemta izglītības iestādē, tad pretendenta statuss var beigties, pretendenta vecākiem (likumiskajam pārstāvim) iesniedzot attiecīgu iesniegumu izglītības iestādei, pretendentu uzņemot citā izglītības iestādē, ja vienlaikus vai secīgi pretendentu nav iespējams uzņemt iestādē uz kuru viņš pretendē, piemēram, uzņemot pretendentu pašvaldības (valsts) finansētā izglītības iestādē pamatizglītības programmas apguvei tiek izbeigts pretendenta statuss citās izglītības iestādēs pamatizglītības apguvei, bet uzņemot pretendentu privātajā izglītības iestādē, persona saglabā pretendenta statusu pašvaldības (valsts) finansētā izglītības iestādē.</w:t>
            </w:r>
          </w:p>
          <w:p w14:paraId="1A9079C9"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projekts arī precizē datu kopas, kurām notiek automātiska dzēšana pēc noteikumu projektā norādītajiem termiņiem. Netiek dzēsta informācija par personas vispārējās un pamatizglītības ieguves gaitu, profesionālās izglītības gaitu, studējošā izglītības gaitu (tai skaitā par personai izsniegtajiem izglītības dokumentiem un mācību sasniegumiem – vērtējumiem), jo saskaņā ar Ministru kabineta 2018. gada 13. novembra noteikumiem Nr.690 “Noteikumi par personas darba vai dienesta gaitu un izglītību apliecinošiem dokumentiem, kuriem ir </w:t>
            </w:r>
            <w:proofErr w:type="spellStart"/>
            <w:r>
              <w:rPr>
                <w:rFonts w:ascii="Times New Roman" w:eastAsia="Times New Roman" w:hAnsi="Times New Roman" w:cs="Times New Roman"/>
                <w:sz w:val="24"/>
                <w:szCs w:val="24"/>
              </w:rPr>
              <w:t>arhīviska</w:t>
            </w:r>
            <w:proofErr w:type="spellEnd"/>
            <w:r>
              <w:rPr>
                <w:rFonts w:ascii="Times New Roman" w:eastAsia="Times New Roman" w:hAnsi="Times New Roman" w:cs="Times New Roman"/>
                <w:sz w:val="24"/>
                <w:szCs w:val="24"/>
              </w:rPr>
              <w:t xml:space="preserve"> vērtība, un to glabāšanas termiņiem” šiem datiem ir </w:t>
            </w:r>
            <w:proofErr w:type="spellStart"/>
            <w:r>
              <w:rPr>
                <w:rFonts w:ascii="Times New Roman" w:eastAsia="Times New Roman" w:hAnsi="Times New Roman" w:cs="Times New Roman"/>
                <w:sz w:val="24"/>
                <w:szCs w:val="24"/>
              </w:rPr>
              <w:t>arhīviska</w:t>
            </w:r>
            <w:proofErr w:type="spellEnd"/>
            <w:r>
              <w:rPr>
                <w:rFonts w:ascii="Times New Roman" w:eastAsia="Times New Roman" w:hAnsi="Times New Roman" w:cs="Times New Roman"/>
                <w:sz w:val="24"/>
                <w:szCs w:val="24"/>
              </w:rPr>
              <w:t xml:space="preserve"> vērtība un minētos datus (kā elektronisku dokumentu) glabā 75 gadus. Tāpat netiek dzēstas ziņas arī par pedagoģisko un akadēmisko personālu un tā darba gaitām, jo šie dati ir ar vēsturiski, sabiedrisku un zinātnisku nozīmi un glabājami pastāvīgi, jo šie dati ir izmantojami izglītības jomas un </w:t>
            </w:r>
            <w:proofErr w:type="spellStart"/>
            <w:r>
              <w:rPr>
                <w:rFonts w:ascii="Times New Roman" w:eastAsia="Times New Roman" w:hAnsi="Times New Roman" w:cs="Times New Roman"/>
                <w:sz w:val="24"/>
                <w:szCs w:val="24"/>
              </w:rPr>
              <w:t>kultūrvēstiskajos</w:t>
            </w:r>
            <w:proofErr w:type="spellEnd"/>
            <w:r>
              <w:rPr>
                <w:rFonts w:ascii="Times New Roman" w:eastAsia="Times New Roman" w:hAnsi="Times New Roman" w:cs="Times New Roman"/>
                <w:sz w:val="24"/>
                <w:szCs w:val="24"/>
              </w:rPr>
              <w:t xml:space="preserve"> pētījumos.</w:t>
            </w:r>
          </w:p>
          <w:p w14:paraId="1A9079CA"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Pedagoga datu dzēšana vai </w:t>
            </w:r>
            <w:proofErr w:type="spellStart"/>
            <w:r>
              <w:rPr>
                <w:rFonts w:ascii="Times New Roman" w:eastAsia="Times New Roman" w:hAnsi="Times New Roman" w:cs="Times New Roman"/>
                <w:sz w:val="24"/>
                <w:szCs w:val="24"/>
              </w:rPr>
              <w:t>anonimizēšana</w:t>
            </w:r>
            <w:proofErr w:type="spellEnd"/>
            <w:r>
              <w:rPr>
                <w:rFonts w:ascii="Times New Roman" w:eastAsia="Times New Roman" w:hAnsi="Times New Roman" w:cs="Times New Roman"/>
                <w:sz w:val="24"/>
                <w:szCs w:val="24"/>
              </w:rPr>
              <w:t xml:space="preserve"> nav iespējama arī tādēļ, ka nepieciešams sistēmā saglabāt informāciju par pedagoga darba stāžu, kurš tiek izmantots finansējuma aprēķināšanā</w:t>
            </w:r>
            <w:r w:rsidR="00DE2A09">
              <w:rPr>
                <w:rFonts w:ascii="Times New Roman" w:eastAsia="Times New Roman" w:hAnsi="Times New Roman" w:cs="Times New Roman"/>
                <w:sz w:val="24"/>
                <w:szCs w:val="24"/>
              </w:rPr>
              <w:t xml:space="preserve"> (2016. gada 5. jūlija Ministru kabineta noteikumi Nr.445 “</w:t>
            </w:r>
            <w:r w:rsidR="00DE2A09" w:rsidRPr="00DE2A09">
              <w:rPr>
                <w:rFonts w:ascii="Times New Roman" w:eastAsia="Times New Roman" w:hAnsi="Times New Roman" w:cs="Times New Roman"/>
                <w:sz w:val="24"/>
                <w:szCs w:val="24"/>
              </w:rPr>
              <w:t>Pedagogu darba samaksas noteikumi</w:t>
            </w:r>
            <w:r w:rsidR="00DE2A09">
              <w:rPr>
                <w:rFonts w:ascii="Times New Roman" w:eastAsia="Times New Roman" w:hAnsi="Times New Roman" w:cs="Times New Roman"/>
                <w:sz w:val="24"/>
                <w:szCs w:val="24"/>
              </w:rPr>
              <w:t>”, 9. un 10. punkts, 6.pielikuma 2. tabula)</w:t>
            </w:r>
            <w:r>
              <w:rPr>
                <w:rFonts w:ascii="Times New Roman" w:eastAsia="Times New Roman" w:hAnsi="Times New Roman" w:cs="Times New Roman"/>
                <w:sz w:val="24"/>
                <w:szCs w:val="24"/>
              </w:rPr>
              <w:t xml:space="preserve">. Darba stāžs pedagogam saglabājas arī pēc tam, kad pedagogs pēc ilgāka pārtraukuma atsāk strādāt kā pedagogs.  </w:t>
            </w:r>
          </w:p>
          <w:p w14:paraId="1A9079CB"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projekts paredz, ka pārzinis izvērtē to, kāda informācija ir ievadīta kļūdaini, balstoties uz paša rīcībā esošo informāciju vai informāciju, kas saņemta no datu ievadītāja vai kompetentās iestādes un, lai nepalielinātu administratīvo slogu, var pieņemt lēmumu to labot pats (parasti nebūtiski labojumi) vai sazināties ar informācijas ievadītāju, kas tad veic ievadītās informācijas labošanu. Dažos gadījumos informācijas labošanu tehniski var veikt tikai pārzinis, tādēļ noteikumu projektā paredzēta iespēja arī pārzinim labot </w:t>
            </w:r>
            <w:r>
              <w:rPr>
                <w:rFonts w:ascii="Times New Roman" w:eastAsia="Times New Roman" w:hAnsi="Times New Roman" w:cs="Times New Roman"/>
                <w:sz w:val="24"/>
                <w:szCs w:val="24"/>
              </w:rPr>
              <w:lastRenderedPageBreak/>
              <w:t xml:space="preserve">sistēmā ievadīto informāciju, nepieciešamības gadījumā sazinoties ar informācijas ievadītāju. </w:t>
            </w:r>
          </w:p>
          <w:p w14:paraId="1A9079CC"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nodaļa par informācijas arhivēšanu, </w:t>
            </w:r>
            <w:proofErr w:type="spellStart"/>
            <w:r>
              <w:rPr>
                <w:rFonts w:ascii="Times New Roman" w:eastAsia="Times New Roman" w:hAnsi="Times New Roman" w:cs="Times New Roman"/>
                <w:sz w:val="24"/>
                <w:szCs w:val="24"/>
              </w:rPr>
              <w:t>anonimizēšanu</w:t>
            </w:r>
            <w:proofErr w:type="spellEnd"/>
            <w:r>
              <w:rPr>
                <w:rFonts w:ascii="Times New Roman" w:eastAsia="Times New Roman" w:hAnsi="Times New Roman" w:cs="Times New Roman"/>
                <w:sz w:val="24"/>
                <w:szCs w:val="24"/>
              </w:rPr>
              <w:t xml:space="preserve"> un dzēšanu stājas spēkā 2020. gada 1. jūnijā, jo VIIS vēl ir nepieciešams šādu funkcionalitāti izstrādāt. </w:t>
            </w:r>
          </w:p>
          <w:p w14:paraId="1A9079CD" w14:textId="77777777" w:rsidR="00E960B9" w:rsidRDefault="00E960B9">
            <w:pPr>
              <w:spacing w:after="0" w:line="240" w:lineRule="auto"/>
              <w:jc w:val="both"/>
              <w:rPr>
                <w:rFonts w:ascii="Times New Roman" w:eastAsia="Times New Roman" w:hAnsi="Times New Roman" w:cs="Times New Roman"/>
                <w:sz w:val="24"/>
                <w:szCs w:val="24"/>
              </w:rPr>
            </w:pPr>
          </w:p>
          <w:p w14:paraId="1A9079CE"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noteikumu projekts paredz, ka ar 2019. gada 1.  septembri informācija par valsts un </w:t>
            </w:r>
            <w:r>
              <w:rPr>
                <w:rFonts w:ascii="Times New Roman" w:eastAsia="Times New Roman" w:hAnsi="Times New Roman" w:cs="Times New Roman"/>
                <w:sz w:val="24"/>
                <w:szCs w:val="24"/>
                <w:u w:val="single"/>
              </w:rPr>
              <w:t>pašvaldību pedagoģiski medicīnisko komisiju atzinumu no Valsts un pašvaldību pedagoģiski medicīnisko komisiju informācijas sistēmas tiešsaistes režīmā tiek nodota VIIS</w:t>
            </w:r>
            <w:r>
              <w:rPr>
                <w:rFonts w:ascii="Times New Roman" w:eastAsia="Times New Roman" w:hAnsi="Times New Roman" w:cs="Times New Roman"/>
                <w:sz w:val="24"/>
                <w:szCs w:val="24"/>
              </w:rPr>
              <w:t>, lai izglītības iestādēm savlaicīgi tiktu sniegta korekta informācija par izglītojamiem, kuriem izglītības procesā nepieciešams papildu atbalsts un mācību satura pielāgošana.</w:t>
            </w:r>
          </w:p>
          <w:p w14:paraId="1A9079CF" w14:textId="77777777" w:rsidR="00E960B9" w:rsidRDefault="00EB69B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Šobrīd, ja nepilngadīgā izglītojamā likumiskais pārstāvis vai pilngadīgs izglītojamais saņemto atzinumu izglītības iestādē neiesniedz, izglītības iestāde nav informēta par izglītojamam nepieciešamo atbalstu un izglītības iestāde nevar nodrošinātu kvalitatīvus izglītības pakalpojumus atbilstoši izglītojamā speciālajām vajadzībām.</w:t>
            </w:r>
          </w:p>
          <w:p w14:paraId="1A9079D0" w14:textId="77777777" w:rsidR="00E960B9" w:rsidRDefault="00EB69B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Tādēļ grozījumi paredz, ka informācija par atzinumu tiek nodota VIIS, lai izglītības iestādēm tiktu sniegta korekta informācija par izglītojamiem, kuriem izglītības procesā nepieciešams papildu atbalsts un mācību satura pielāgošana.  Izglītojamo tiesības saņemt izglītību atbilstoši viņu spējām nosaka Bērnu tiesību aizsardzības likuma 11. panta 1.punkts. Savukārt valstij ir pienākums nodrošināt visiem bērniem šādas iespējas - saskaņā ar Vispārējās izglītības likuma 11. panta otrās daļas trešo punktu vispārējās izglītības iestādes vadītājs ir atbildīgs par izglītojamo speciālo vajadzību apzināšanu un viņu izglītošanu atbilstoši speciālās izglītības programmām. Saskaņā ar minētā likuma 53. panta otro daļu atbilstošu atbalsta pasākumu pieejamību izglītojamajiem ar speciālām vajadzībām, kuri uzņemti vispārējās izglītības programmā, nodrošina izglītības iestāde. Izglītības iestāde katram uzņemtam izglītojamajam ar speciālām vajadzībām izstrādā individuālu izglītības programmas apguves plānu.</w:t>
            </w:r>
          </w:p>
          <w:p w14:paraId="1A9079D1" w14:textId="77777777" w:rsidR="00E960B9" w:rsidRDefault="00EB69B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Fiziskas personas datu, kas attiecas uz veselību, apstrādes mērķis konkrētajā gadījumā izriet arī no iepriekš minēto likumu normām, tas ir, lai izglītības iestādes izglītojamajiem ar speciālajām vajadzībām nodrošinātu izglītību atbilstoši viņu spējām, kā arī no projekta, kurā ir noteikts tas minimālais informācijas apjoms, kas nepieciešams izglītības iestādēm minēto valsts pārvaldes uzdevumu veikšanai.</w:t>
            </w:r>
          </w:p>
          <w:p w14:paraId="1A9079D2" w14:textId="77777777" w:rsidR="00E960B9" w:rsidRDefault="00EB69B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Kā konstatēts Izglītības attīstības pamatnostādnēs 2014. – 2020. gadam, bērniem un jauniešiem ar speciālām vajadzībām netiek nodrošināts pietiekams atbalsts izglītības iegūšanas procesā, </w:t>
            </w:r>
            <w:r>
              <w:rPr>
                <w:rFonts w:ascii="Times New Roman" w:eastAsia="Times New Roman" w:hAnsi="Times New Roman" w:cs="Times New Roman"/>
                <w:color w:val="000000"/>
                <w:sz w:val="24"/>
                <w:szCs w:val="24"/>
                <w:u w:val="single"/>
              </w:rPr>
              <w:t xml:space="preserve">līdz ar to projektā paredzētais personas tiesību </w:t>
            </w:r>
            <w:r>
              <w:rPr>
                <w:rFonts w:ascii="Times New Roman" w:eastAsia="Times New Roman" w:hAnsi="Times New Roman" w:cs="Times New Roman"/>
                <w:color w:val="000000"/>
                <w:sz w:val="24"/>
                <w:szCs w:val="24"/>
                <w:u w:val="single"/>
              </w:rPr>
              <w:lastRenderedPageBreak/>
              <w:t>ierobežojums atbilst neatliekamai sociālai vajadzībai – integrēt izglītojamos ar speciālām vajadzībām vispārējās izglītības sistēmā</w:t>
            </w:r>
            <w:r>
              <w:rPr>
                <w:rFonts w:ascii="Times New Roman" w:eastAsia="Times New Roman" w:hAnsi="Times New Roman" w:cs="Times New Roman"/>
                <w:color w:val="000000"/>
                <w:sz w:val="24"/>
                <w:szCs w:val="24"/>
              </w:rPr>
              <w:t xml:space="preserve">. </w:t>
            </w:r>
          </w:p>
          <w:p w14:paraId="1A9079D3"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Iemesls, kādēļ paredzēts veikt personas datu apstrādi - nododot valsts un pašvaldību komisiju informācijas sistēmas datus par atzinumu VIIS - ir praksē radusies situācija, kad izglītojamo likumiskie pārstāvji vai izglītojamie, kuri sasnieguši pilngadību, ne vienmēr iesniedz atzinumus izglītības iestādē un neievēro Izglītības likuma 58. panta pirmās daļas 4.punktā un Ministru kabineta 2015. gada 13. oktobra noteikumu Nr.591 “Kārtība, kādā izglītojamie tiek uzņemti vispārējās izglītības iestādēs un speciālajās pirmsskolas izglītības grupās un atskaitīti no tām, kā arī pārcelti uz nākamo klasi” 6.4.apkšpunktā noteiktos pienākumus. Paredzētais personas tiesību ierobežojums ir samērīgs ar sasniedzamo leģitīmo mērķi, jo sabiedrības ieguvums no efektīvas valsts politikas iekļaujošās izglītības jomā būs lielāks par indivīda iespēju ierobežojumu iesniegt vai neiesniegt atzinumu izglītības iestādē. Tātad datu apstrāde ir pamatota atbilstoši Eiropas Parlamenta un Padomes 2016. gada 27. aprīļa regulas (ES) 2016/679 par fizisku personu aizsardzību attiecībā uz personas datu apstrādi un šādu datu brīvu apriti un ar ko atceļ Direktīvu 95/46/EK (Vispārīgā datu aizsardzības regula) (turpmāk – Regula) 9. panta 2.unkta b un g apakšpunktam - apstrāde ir vajadzīga, lai realizētu pārziņa pienākumus un īstenotu pārziņa vai datu subjekta konkrētas tiesības nodarbinātības, sociālā nodrošinājuma un sociālās aizsardzības tiesību jomā, ciktāl to pieļauj Savienības vai dalībvalsts tiesību akti vai koplīgums atbilstīgi dalībvalsts tiesību aktiem, paredzot piemērotas garantijas datu subjekta </w:t>
            </w:r>
            <w:proofErr w:type="spellStart"/>
            <w:r>
              <w:rPr>
                <w:rFonts w:ascii="Times New Roman" w:eastAsia="Times New Roman" w:hAnsi="Times New Roman" w:cs="Times New Roman"/>
                <w:sz w:val="24"/>
                <w:szCs w:val="24"/>
              </w:rPr>
              <w:t>pamattiesībām</w:t>
            </w:r>
            <w:proofErr w:type="spellEnd"/>
            <w:r>
              <w:rPr>
                <w:rFonts w:ascii="Times New Roman" w:eastAsia="Times New Roman" w:hAnsi="Times New Roman" w:cs="Times New Roman"/>
                <w:sz w:val="24"/>
                <w:szCs w:val="24"/>
              </w:rPr>
              <w:t xml:space="preserve"> un interesēm un apstrāde ir vajadzīga būtisku sabiedrības interešu dēļ, pamatojoties uz Savienības vai dalībvalsts tiesību aktiem, kas ir samērīgas izvirzītajam mērķim, ievēro tiesību uz datu aizsardzību būtību un paredz piemērotus un konkrētus pasākumus datu subjekta </w:t>
            </w:r>
            <w:proofErr w:type="spellStart"/>
            <w:r>
              <w:rPr>
                <w:rFonts w:ascii="Times New Roman" w:eastAsia="Times New Roman" w:hAnsi="Times New Roman" w:cs="Times New Roman"/>
                <w:sz w:val="24"/>
                <w:szCs w:val="24"/>
              </w:rPr>
              <w:t>pamattiesību</w:t>
            </w:r>
            <w:proofErr w:type="spellEnd"/>
            <w:r>
              <w:rPr>
                <w:rFonts w:ascii="Times New Roman" w:eastAsia="Times New Roman" w:hAnsi="Times New Roman" w:cs="Times New Roman"/>
                <w:sz w:val="24"/>
                <w:szCs w:val="24"/>
              </w:rPr>
              <w:t xml:space="preserve"> un interešu aizsardzībai.</w:t>
            </w:r>
          </w:p>
          <w:p w14:paraId="1A9079D4" w14:textId="77777777" w:rsidR="00E960B9" w:rsidRDefault="00E960B9">
            <w:pPr>
              <w:spacing w:after="0" w:line="240" w:lineRule="auto"/>
              <w:rPr>
                <w:rFonts w:ascii="Times New Roman" w:eastAsia="Times New Roman" w:hAnsi="Times New Roman" w:cs="Times New Roman"/>
                <w:sz w:val="24"/>
                <w:szCs w:val="24"/>
              </w:rPr>
            </w:pPr>
          </w:p>
          <w:p w14:paraId="1A9079D5"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 būtu iespējams nodrošināt izglītojamajam atbilstošas izglītības programmas un atbalsta pasākumu nodrošināšanu izglītības iestādei nepieciešama šāda informācija:</w:t>
            </w:r>
          </w:p>
          <w:p w14:paraId="1A9079D6"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valsts un pašvaldību pedagoģiski medicīniskās komisijas nosaukums, kas izsniegusi atzinumu – dažkārt ir situācijas, kad izglītības iestādēm nepieciešams sazināties ar konkrēto komisiju, ja ir radušies jautājumi par atbalsta pasākumu īstenošanu;</w:t>
            </w:r>
          </w:p>
          <w:p w14:paraId="1A9079D7"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atzinuma numurs un atzinuma izdošanas datums nepieciešams lai identificētu konkrēto atzinumu par ko izglītības iestādei radušies jautājumi, kā arī lai izglītības iestāde zinātu  no kura brīža īstenojami atbalsta pasākumi;</w:t>
            </w:r>
          </w:p>
          <w:p w14:paraId="1A9079D8"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izglītojamajam ieteiktās izglītības programmas kods un nosaukums, kā arī ieteikumi par atbalsta pasākumu nepieciešamību mācību procesā un valsts pārbaudes darbos – </w:t>
            </w:r>
            <w:r>
              <w:rPr>
                <w:rFonts w:ascii="Times New Roman" w:eastAsia="Times New Roman" w:hAnsi="Times New Roman" w:cs="Times New Roman"/>
                <w:sz w:val="24"/>
                <w:szCs w:val="24"/>
              </w:rPr>
              <w:lastRenderedPageBreak/>
              <w:t xml:space="preserve">lai izglītības iestāde būtu informēta par to kādi atbalsta pasākumi izglītojamajam ir nepieciešami; </w:t>
            </w:r>
          </w:p>
          <w:p w14:paraId="1A9079D9"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izglītojamā veselības, spēju un attīstības līmeņa atkārtotas izvērtēšanas laiks - paredz noteikt konkrētu nākamās izvērtēšanas termiņu, kad izvērtēšana jāveic atkārtoti - tas sniedz informāciju izglītības iestādei, cik ilgi atzinums ir aktuāls.</w:t>
            </w:r>
          </w:p>
          <w:p w14:paraId="1A9079DA" w14:textId="77777777" w:rsidR="00E960B9" w:rsidRDefault="00E960B9">
            <w:pPr>
              <w:spacing w:after="0" w:line="240" w:lineRule="auto"/>
              <w:jc w:val="both"/>
              <w:rPr>
                <w:rFonts w:ascii="Times New Roman" w:eastAsia="Times New Roman" w:hAnsi="Times New Roman" w:cs="Times New Roman"/>
                <w:sz w:val="24"/>
                <w:szCs w:val="24"/>
              </w:rPr>
            </w:pPr>
          </w:p>
          <w:p w14:paraId="1A9079DB"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noteikumu projekts arī precizē par izglītojamo VIIS iekļaujamos datus, papildus nosakot, ka par izglītojamo VIIS ieraksta ziņas par to, ka izglītojamais ir no trūcīgas vai maznodrošinātas ģimenes, norādot laiku no kura līdz kuram ģimenei ir piešķirts trūcīgas vai maznodrošinātas ģimenes statuss. Šāda informācija ir nepieciešama, ņemot vērā iekļaujošās izglītības aktualitāti, kur kā viena no prioritātēm tiek skatīta un vērtēta atbalsta sniegšana izglītojamiem no trūcīgām un maznodrošinātām ģimenēm. Kā arī ir nepieciešama informācijas sniegšana Vides aizsardzības un reģionālās attīstības ministrijai par Ministru kabineta noteikumu 19.12.2017. Nr.792 “Kārtība, kādā pašvaldībām aprēķina un piešķir mērķdotāciju internātskolu uzturēšanas izdevumu daļējai segšanai par internātskolā uzņemtajiem izglītojamiem” izglītojamajiem. Lai izpildītu šos pienākumus, vienuviet ir nepieciešama pilnīga (skaits) informācija par izglītojamajiem, kuri ir no trūcīgas vai maznodrošinātas ģimenes, nodrošinot arī kontroles funkcijas, ka ievadītie dati ir aktuāli (datuma lauki). Informācija tiks saņemta no pašvaldība informācijas sistēmām. </w:t>
            </w:r>
          </w:p>
          <w:p w14:paraId="1A9079DC" w14:textId="77777777" w:rsidR="00E960B9" w:rsidRDefault="00E960B9">
            <w:pPr>
              <w:spacing w:after="0" w:line="240" w:lineRule="auto"/>
              <w:jc w:val="both"/>
              <w:rPr>
                <w:rFonts w:ascii="Times New Roman" w:eastAsia="Times New Roman" w:hAnsi="Times New Roman" w:cs="Times New Roman"/>
                <w:sz w:val="24"/>
                <w:szCs w:val="24"/>
              </w:rPr>
            </w:pPr>
          </w:p>
          <w:p w14:paraId="1A9079DD" w14:textId="77777777" w:rsidR="00E960B9" w:rsidRDefault="000474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B69BB">
              <w:rPr>
                <w:rFonts w:ascii="Times New Roman" w:eastAsia="Times New Roman" w:hAnsi="Times New Roman" w:cs="Times New Roman"/>
                <w:sz w:val="24"/>
                <w:szCs w:val="24"/>
              </w:rPr>
              <w:t xml:space="preserve">) noteikumu projekts paredz, ka par izglītojamo, studējošo, pedagogu, izglītības iestādes tehnisko personālu un privātpraksē strādājošu pedagogu VIIS ietver ziņas par šo personu miršanas datumu un statusu iedzīvotāju reģistrā. Personas miršanas datums tiek ietverts VIIS datubāzē tādēļ, ka ar šo datumu tiek izbeigta personas piesaiste konkrētai iestādei minētajā lomā un pēc miršanas datuma netiek vairāk veiktas darbības ar šo personu. Gadījumā, ja miris ir pedagogs, nepieciešams pārrēķināt iestādei piešķiramo un izmantojamo finansējuma apmēru, tādēļ šādas ziņas VIIS sistēmā ir nepieciešamas, jo savādāk nav iespēja veikt nepieciešamās darbības finansējuma aprēķinam. Ziņas VIIS netiek dzēstas uzreiz pēc personas nāves, jo šīs ziņas ir nepieciešamas skolu darbības kontrolei, piemēram, cik ilgu laiku nebija nodrošināta kāda mācību priekšmeta pasniegšana, atbildes uz jautājumiem, vai persona kas veica mājas apmācības bija to tiesīga darīt u.c. jautājumus.  Kā arī personu dzēšana nekavējoties pēc personas nāves radīs nepareizus statistikas datus par pedagogu personāla sastāvu, kas parasti tiek apkopoti pret kādu noteiktu periodu, tai skaitā analizēti mācību gadu griezumā. </w:t>
            </w:r>
          </w:p>
          <w:p w14:paraId="1A9079DE"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Personas statuss </w:t>
            </w:r>
            <w:r w:rsidR="00EB24AD">
              <w:rPr>
                <w:rFonts w:ascii="Times New Roman" w:eastAsia="Times New Roman" w:hAnsi="Times New Roman" w:cs="Times New Roman"/>
                <w:sz w:val="24"/>
                <w:szCs w:val="24"/>
              </w:rPr>
              <w:t xml:space="preserve">(aktīvs / pasīvs) </w:t>
            </w:r>
            <w:r>
              <w:rPr>
                <w:rFonts w:ascii="Times New Roman" w:eastAsia="Times New Roman" w:hAnsi="Times New Roman" w:cs="Times New Roman"/>
                <w:sz w:val="24"/>
                <w:szCs w:val="24"/>
              </w:rPr>
              <w:t>iedzīvotāju reģistrā ir nepieciešams VIIS tādēļ,</w:t>
            </w:r>
            <w:r w:rsidR="00EB24AD">
              <w:rPr>
                <w:rFonts w:ascii="Times New Roman" w:eastAsia="Times New Roman" w:hAnsi="Times New Roman" w:cs="Times New Roman"/>
                <w:sz w:val="24"/>
                <w:szCs w:val="24"/>
              </w:rPr>
              <w:t>, ka šī pazīme norāda, ka nav iespējama personas datu atjaunošana no iedzīvotāju reģistra</w:t>
            </w:r>
            <w:r w:rsidR="00F046EE">
              <w:rPr>
                <w:rFonts w:ascii="Times New Roman" w:eastAsia="Times New Roman" w:hAnsi="Times New Roman" w:cs="Times New Roman"/>
                <w:sz w:val="24"/>
                <w:szCs w:val="24"/>
              </w:rPr>
              <w:t xml:space="preserve"> </w:t>
            </w:r>
            <w:r w:rsidR="00F046EE">
              <w:rPr>
                <w:rFonts w:ascii="Times New Roman" w:eastAsia="Times New Roman" w:hAnsi="Times New Roman" w:cs="Times New Roman"/>
                <w:sz w:val="24"/>
                <w:szCs w:val="24"/>
              </w:rPr>
              <w:lastRenderedPageBreak/>
              <w:t>(piemēram, personas uzvārda maiņa pasīvas personas gadījumā no iedzīvotāju reģistra netiks saņemta)</w:t>
            </w:r>
            <w:r w:rsidR="00EB24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1085">
              <w:rPr>
                <w:rFonts w:ascii="Times New Roman" w:eastAsia="Times New Roman" w:hAnsi="Times New Roman" w:cs="Times New Roman"/>
                <w:sz w:val="24"/>
                <w:szCs w:val="24"/>
              </w:rPr>
              <w:t>Iedzīvotāju reģistrā personai ir statuss “pasīvs</w:t>
            </w:r>
            <w:r w:rsidR="002E260E">
              <w:rPr>
                <w:rFonts w:ascii="Times New Roman" w:eastAsia="Times New Roman" w:hAnsi="Times New Roman" w:cs="Times New Roman"/>
                <w:sz w:val="24"/>
                <w:szCs w:val="24"/>
              </w:rPr>
              <w:t>”</w:t>
            </w:r>
            <w:r w:rsidR="009D1085">
              <w:rPr>
                <w:rFonts w:ascii="Times New Roman" w:eastAsia="Times New Roman" w:hAnsi="Times New Roman" w:cs="Times New Roman"/>
                <w:sz w:val="24"/>
                <w:szCs w:val="24"/>
              </w:rPr>
              <w:t xml:space="preserve">, piemēram, gadījumā, ja personai beigusies uzturēšanās atļauja Latvijā. </w:t>
            </w:r>
            <w:r>
              <w:rPr>
                <w:rFonts w:ascii="Times New Roman" w:eastAsia="Times New Roman" w:hAnsi="Times New Roman" w:cs="Times New Roman"/>
                <w:sz w:val="24"/>
                <w:szCs w:val="24"/>
              </w:rPr>
              <w:t xml:space="preserve">Ja no iedzīvotāju reģistra tiek saņemts statuss – “aktīvs”, tad tiek aktualizēta arī pārējā informācija, kas tiek tiešsaistes režīmā, saskaņā ar noteikumu projekta paredzēto, aktualizēta datus saņemot no iedzīvotāju reģistra. </w:t>
            </w:r>
          </w:p>
          <w:p w14:paraId="1A9079DF" w14:textId="77777777" w:rsidR="00E960B9" w:rsidRDefault="00E960B9">
            <w:pPr>
              <w:spacing w:after="0" w:line="240" w:lineRule="auto"/>
              <w:jc w:val="both"/>
              <w:rPr>
                <w:rFonts w:ascii="Times New Roman" w:eastAsia="Times New Roman" w:hAnsi="Times New Roman" w:cs="Times New Roman"/>
                <w:sz w:val="24"/>
                <w:szCs w:val="24"/>
              </w:rPr>
            </w:pPr>
          </w:p>
          <w:p w14:paraId="1A9079E0" w14:textId="77777777" w:rsidR="00E960B9" w:rsidRDefault="009803A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EB69BB">
              <w:rPr>
                <w:rFonts w:ascii="Times New Roman" w:eastAsia="Times New Roman" w:hAnsi="Times New Roman" w:cs="Times New Roman"/>
                <w:sz w:val="24"/>
                <w:szCs w:val="24"/>
              </w:rPr>
              <w:t>Noteiku</w:t>
            </w:r>
            <w:r w:rsidR="00E77E32">
              <w:rPr>
                <w:rFonts w:ascii="Times New Roman" w:eastAsia="Times New Roman" w:hAnsi="Times New Roman" w:cs="Times New Roman"/>
                <w:sz w:val="24"/>
                <w:szCs w:val="24"/>
              </w:rPr>
              <w:t xml:space="preserve">mu projektā iekļauts regulējums, kas paredz papildus pazīmes par izglītības programmas īstenošanu kā modulāru programmu </w:t>
            </w:r>
            <w:r w:rsidR="00E77E32" w:rsidRPr="00E77E32">
              <w:rPr>
                <w:rFonts w:ascii="Times New Roman" w:eastAsia="Times New Roman" w:hAnsi="Times New Roman" w:cs="Times New Roman"/>
                <w:sz w:val="24"/>
                <w:szCs w:val="24"/>
              </w:rPr>
              <w:t>vai pazīme, ka izglītības programmu īsteno kā darba vidē balstītas mācības</w:t>
            </w:r>
            <w:r w:rsidR="00E77E32">
              <w:rPr>
                <w:rFonts w:ascii="Times New Roman" w:eastAsia="Times New Roman" w:hAnsi="Times New Roman" w:cs="Times New Roman"/>
                <w:sz w:val="24"/>
                <w:szCs w:val="24"/>
              </w:rPr>
              <w:t xml:space="preserve"> tādējādi, </w:t>
            </w:r>
            <w:r w:rsidR="00EB69BB">
              <w:rPr>
                <w:rFonts w:ascii="Times New Roman" w:eastAsia="Times New Roman" w:hAnsi="Times New Roman" w:cs="Times New Roman"/>
                <w:sz w:val="24"/>
                <w:szCs w:val="24"/>
              </w:rPr>
              <w:t>ievērojot, ka saskaņā ar grozījumiem Profesionālās izglītības likumā, kas stājās spēkā 2017. gada 6. jūlijā, tiek īstenotas arī modulārās profesionālās izglītības programmas un profesionālās programmas, kuras tiek īstenotas darba vidē balstītu mācību formā.</w:t>
            </w:r>
          </w:p>
          <w:p w14:paraId="1A9079E1" w14:textId="77777777" w:rsidR="00E960B9" w:rsidRDefault="004911F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EB69BB">
              <w:rPr>
                <w:rFonts w:ascii="Times New Roman" w:eastAsia="Times New Roman" w:hAnsi="Times New Roman" w:cs="Times New Roman"/>
                <w:sz w:val="24"/>
                <w:szCs w:val="24"/>
              </w:rPr>
              <w:t xml:space="preserve">Ņemot vērā, ka 2018. gada 1. janvārī stājās spēkā Psihologu likums un 2018. gada 1. jūnijā stājās spēkā Ministru kabineta 2018. gada 29. maija noteikumi Nr. 301 “Psihologu noteikumi” (turpmāk – Psihologu noteikumi), paredzot Psihologu reģistra kā VIIS sastāvdaļas izveidi, noteikumu projekts ietver atbilstošu regulējumu attiecībā uz Psihologu reģistru. </w:t>
            </w:r>
          </w:p>
          <w:p w14:paraId="1A9079E2" w14:textId="77777777" w:rsidR="00E960B9" w:rsidRDefault="00EB69B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Psihologu noteikumu 5. panta pirmajā daļā noteikto Psihologu reģistrs ir valsts informācijas sistēma, kuras mērķis ir nodrošināt psihologu profesionālās darbības uzraudzībai nepieciešamās informācijas apriti. Psihologu reģistrā iekļauj informāciju par psihologiem un psihologiem–pārraugiem. Psihologu reģistra pārzinis ir dienests. Vienlaikus no Psihologu likuma 7.panta pirmajā daļā noteiktā izriet ministrijas psihologu profesionālās darbības izvērtēšanas un uzraudzības funkcija (izglītības un zinātnes ministra pienākums izveidot Psihologu sertifikācijas padomi kā psihologu profesionālās darbības izvērtēšanas un uzraudzības institūcija).</w:t>
            </w:r>
          </w:p>
          <w:p w14:paraId="1A9079E3" w14:textId="77777777" w:rsidR="00E960B9" w:rsidRDefault="00EB69B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Psihologu reģistrā iekļaujamā informācija ir līdzīga norādāmajai informācijai par pedagogiem un bērnu uzraudzības pakalpojumu sniedzējiem. Ievērojot to, ka VIIS ir sasaistes gan ar Iedzīvotāju reģistru, gan Sodu reģistru, kas būtiski atvieglo informācijas ieguvi, tad, lai</w:t>
            </w:r>
            <w:r>
              <w:t xml:space="preserve"> </w:t>
            </w:r>
            <w:r>
              <w:rPr>
                <w:rFonts w:ascii="Times New Roman" w:eastAsia="Times New Roman" w:hAnsi="Times New Roman" w:cs="Times New Roman"/>
                <w:sz w:val="24"/>
                <w:szCs w:val="24"/>
              </w:rPr>
              <w:t>nodrošinātu psihologu profesionālās darbības uzraudzībai nepieciešamās informācijas apriti, Psihologu reģistra iekļaušana VIIS (atbilstoši ministrijas psihologu profesionālās darbības izvērtēšanas un uzraudzības funkcijai, kas izriet no Psihologu likuma 7.panta pirmajā daļā noteiktā) kā tās sastāvdaļa ir optimālāks risinājums nekā jaunas valsts informācijas sistēmas izveide.</w:t>
            </w:r>
          </w:p>
          <w:p w14:paraId="1A9079E4" w14:textId="77777777" w:rsidR="00CD2130" w:rsidRDefault="00CD2130" w:rsidP="00F0143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Noteikumu projekts paredz, ka</w:t>
            </w:r>
            <w:r w:rsidRPr="00CD2130">
              <w:rPr>
                <w:rFonts w:ascii="Times New Roman" w:eastAsia="Times New Roman" w:hAnsi="Times New Roman" w:cs="Times New Roman"/>
                <w:sz w:val="24"/>
                <w:szCs w:val="24"/>
              </w:rPr>
              <w:t xml:space="preserve"> Izglītības un zinātnes ministrija slēdz vienošanās ar citu informācijas sistēmu turētājiem vai pārziņiem par datu automātisku apmaiņu tiešsaistē starp sistēmu un citām informācijas sistēmām. Saraksts, kurā norādītas informācijas sistēmas, starp kurām notiek datu apmaiņa, tiek publicēts sistēmā un ir publiski pieejams.</w:t>
            </w:r>
            <w:r>
              <w:rPr>
                <w:rFonts w:ascii="Times New Roman" w:eastAsia="Times New Roman" w:hAnsi="Times New Roman" w:cs="Times New Roman"/>
                <w:sz w:val="24"/>
                <w:szCs w:val="24"/>
              </w:rPr>
              <w:t xml:space="preserve"> Pašlaik Valsts izglītības informācijas sistēmā ir datu apmaiņa ar 26 valsts iestādēm un &gt; 60 pašvaldībām, kur datu apmaiņa izmantojot Valsts informācijas sistēmu </w:t>
            </w:r>
            <w:proofErr w:type="spellStart"/>
            <w:r>
              <w:rPr>
                <w:rFonts w:ascii="Times New Roman" w:eastAsia="Times New Roman" w:hAnsi="Times New Roman" w:cs="Times New Roman"/>
                <w:sz w:val="24"/>
                <w:szCs w:val="24"/>
              </w:rPr>
              <w:t>savietotāju</w:t>
            </w:r>
            <w:proofErr w:type="spellEnd"/>
            <w:r>
              <w:rPr>
                <w:rFonts w:ascii="Times New Roman" w:eastAsia="Times New Roman" w:hAnsi="Times New Roman" w:cs="Times New Roman"/>
                <w:sz w:val="24"/>
                <w:szCs w:val="24"/>
              </w:rPr>
              <w:t xml:space="preserve"> ir realizēta ar </w:t>
            </w:r>
            <w:r w:rsidRPr="00C85650">
              <w:rPr>
                <w:rFonts w:ascii="Times New Roman" w:eastAsia="Times New Roman" w:hAnsi="Times New Roman" w:cs="Times New Roman"/>
                <w:sz w:val="24"/>
                <w:szCs w:val="24"/>
              </w:rPr>
              <w:t xml:space="preserve">Uzņēmumu reģistru un Veselības un darbspēju ekspertīzes ārstu valsts komisijas informācijas sistēmu. </w:t>
            </w:r>
            <w:r w:rsidR="00C85650" w:rsidRPr="00C85650">
              <w:rPr>
                <w:rFonts w:ascii="Times New Roman" w:eastAsia="Times New Roman" w:hAnsi="Times New Roman" w:cs="Times New Roman"/>
                <w:sz w:val="24"/>
                <w:szCs w:val="24"/>
              </w:rPr>
              <w:t xml:space="preserve">Ņemot vērā Ministru kabineta apstiprinātajā informatīvajā ziņojumā </w:t>
            </w:r>
            <w:r w:rsidR="00C85650" w:rsidRPr="00C85650">
              <w:rPr>
                <w:rFonts w:ascii="Times New Roman" w:hAnsi="Times New Roman"/>
                <w:sz w:val="24"/>
                <w:szCs w:val="24"/>
              </w:rPr>
              <w:t xml:space="preserve">“Par informācijas aprites un piekļuves risinājumiem valsts pārvaldē” un tam pievienotajā </w:t>
            </w:r>
            <w:proofErr w:type="spellStart"/>
            <w:r w:rsidR="00C85650" w:rsidRPr="00C85650">
              <w:rPr>
                <w:rFonts w:ascii="Times New Roman" w:hAnsi="Times New Roman"/>
                <w:sz w:val="24"/>
                <w:szCs w:val="24"/>
              </w:rPr>
              <w:t>protokollēmumā</w:t>
            </w:r>
            <w:proofErr w:type="spellEnd"/>
            <w:r w:rsidR="00C85650" w:rsidRPr="00C85650">
              <w:rPr>
                <w:rFonts w:ascii="Times New Roman" w:hAnsi="Times New Roman"/>
                <w:sz w:val="24"/>
                <w:szCs w:val="24"/>
              </w:rPr>
              <w:t xml:space="preserve"> minēto</w:t>
            </w:r>
            <w:r w:rsidR="00C85650">
              <w:rPr>
                <w:rFonts w:ascii="Times New Roman" w:hAnsi="Times New Roman"/>
                <w:sz w:val="24"/>
                <w:szCs w:val="24"/>
              </w:rPr>
              <w:t xml:space="preserve"> (pieejams: </w:t>
            </w:r>
            <w:hyperlink r:id="rId9" w:history="1">
              <w:r w:rsidR="00C85650">
                <w:rPr>
                  <w:rStyle w:val="Hyperlink"/>
                </w:rPr>
                <w:t>http://tap.mk.gov.lv/mk/mksedes/saraksts/protokols/?protokols=2019-04-02</w:t>
              </w:r>
            </w:hyperlink>
            <w:r w:rsidR="00C85650">
              <w:t xml:space="preserve">) </w:t>
            </w:r>
            <w:r w:rsidR="00C85650">
              <w:rPr>
                <w:rFonts w:ascii="Times New Roman" w:hAnsi="Times New Roman"/>
                <w:sz w:val="24"/>
                <w:szCs w:val="24"/>
              </w:rPr>
              <w:t xml:space="preserve">Izglītības un zinātnes ministrija līdz 2022. gada 1. jūlijam veiks datu apmaiņas risinājumu pielāgošanu, datu apmaiņā izmantojot Valsts informācijas sistēmu </w:t>
            </w:r>
            <w:proofErr w:type="spellStart"/>
            <w:r w:rsidR="00C85650">
              <w:rPr>
                <w:rFonts w:ascii="Times New Roman" w:hAnsi="Times New Roman"/>
                <w:sz w:val="24"/>
                <w:szCs w:val="24"/>
              </w:rPr>
              <w:t>savietotāju</w:t>
            </w:r>
            <w:proofErr w:type="spellEnd"/>
            <w:r w:rsidR="00F01430">
              <w:rPr>
                <w:rFonts w:ascii="Times New Roman" w:hAnsi="Times New Roman"/>
                <w:sz w:val="24"/>
                <w:szCs w:val="24"/>
              </w:rPr>
              <w:t>, ja datu apmaiņa notiek vai tiks plānots,</w:t>
            </w:r>
            <w:r w:rsidR="00F01430" w:rsidRPr="00F01430">
              <w:rPr>
                <w:rFonts w:ascii="Times New Roman" w:hAnsi="Times New Roman"/>
                <w:sz w:val="24"/>
                <w:szCs w:val="24"/>
              </w:rPr>
              <w:t xml:space="preserve"> ka notiks uz vairāk nekā vienu IS ārpus iestādes</w:t>
            </w:r>
            <w:r w:rsidR="00F01430">
              <w:rPr>
                <w:rFonts w:ascii="Times New Roman" w:hAnsi="Times New Roman"/>
                <w:sz w:val="24"/>
                <w:szCs w:val="24"/>
              </w:rPr>
              <w:t>.</w:t>
            </w:r>
          </w:p>
        </w:tc>
      </w:tr>
      <w:tr w:rsidR="00E960B9" w14:paraId="1A9079E9" w14:textId="77777777">
        <w:tc>
          <w:tcPr>
            <w:tcW w:w="591" w:type="dxa"/>
            <w:tcBorders>
              <w:top w:val="single" w:sz="6" w:space="0" w:color="000000"/>
              <w:left w:val="single" w:sz="6" w:space="0" w:color="000000"/>
              <w:bottom w:val="single" w:sz="6" w:space="0" w:color="000000"/>
              <w:right w:val="single" w:sz="6" w:space="0" w:color="000000"/>
            </w:tcBorders>
          </w:tcPr>
          <w:p w14:paraId="1A9079E6"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602" w:type="dxa"/>
            <w:tcBorders>
              <w:top w:val="single" w:sz="6" w:space="0" w:color="000000"/>
              <w:left w:val="single" w:sz="6" w:space="0" w:color="000000"/>
              <w:bottom w:val="single" w:sz="6" w:space="0" w:color="000000"/>
              <w:right w:val="single" w:sz="6" w:space="0" w:color="000000"/>
            </w:tcBorders>
          </w:tcPr>
          <w:p w14:paraId="1A9079E7"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izstrādē iesaistītās institūcijas un publiskas personas kapitālsabiedrības</w:t>
            </w:r>
          </w:p>
        </w:tc>
        <w:tc>
          <w:tcPr>
            <w:tcW w:w="6028" w:type="dxa"/>
            <w:tcBorders>
              <w:top w:val="single" w:sz="6" w:space="0" w:color="000000"/>
              <w:left w:val="single" w:sz="6" w:space="0" w:color="000000"/>
              <w:bottom w:val="single" w:sz="6" w:space="0" w:color="000000"/>
              <w:right w:val="single" w:sz="6" w:space="0" w:color="000000"/>
            </w:tcBorders>
          </w:tcPr>
          <w:p w14:paraId="1A9079E8"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Ministrija, dienests.</w:t>
            </w:r>
          </w:p>
        </w:tc>
      </w:tr>
      <w:tr w:rsidR="00E960B9" w14:paraId="1A9079ED" w14:textId="77777777">
        <w:tc>
          <w:tcPr>
            <w:tcW w:w="591" w:type="dxa"/>
            <w:tcBorders>
              <w:top w:val="single" w:sz="6" w:space="0" w:color="000000"/>
              <w:left w:val="single" w:sz="6" w:space="0" w:color="000000"/>
              <w:bottom w:val="single" w:sz="6" w:space="0" w:color="000000"/>
              <w:right w:val="single" w:sz="6" w:space="0" w:color="000000"/>
            </w:tcBorders>
          </w:tcPr>
          <w:p w14:paraId="1A9079EA"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02" w:type="dxa"/>
            <w:tcBorders>
              <w:top w:val="single" w:sz="6" w:space="0" w:color="000000"/>
              <w:left w:val="single" w:sz="6" w:space="0" w:color="000000"/>
              <w:bottom w:val="single" w:sz="6" w:space="0" w:color="000000"/>
              <w:right w:val="single" w:sz="6" w:space="0" w:color="000000"/>
            </w:tcBorders>
          </w:tcPr>
          <w:p w14:paraId="1A9079EB"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6028" w:type="dxa"/>
            <w:tcBorders>
              <w:top w:val="single" w:sz="6" w:space="0" w:color="000000"/>
              <w:left w:val="single" w:sz="6" w:space="0" w:color="000000"/>
              <w:bottom w:val="single" w:sz="6" w:space="0" w:color="000000"/>
              <w:right w:val="single" w:sz="6" w:space="0" w:color="000000"/>
            </w:tcBorders>
          </w:tcPr>
          <w:p w14:paraId="1A9079EC"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A9079EE"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1"/>
        <w:tblW w:w="922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1"/>
        <w:gridCol w:w="3124"/>
        <w:gridCol w:w="5506"/>
      </w:tblGrid>
      <w:tr w:rsidR="00E960B9" w14:paraId="1A9079F0"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EF"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Tiesību akta projekta ietekme uz sabiedrību, tautsaimniecības attīstību un administratīvo slogu</w:t>
            </w:r>
          </w:p>
        </w:tc>
      </w:tr>
      <w:tr w:rsidR="00E960B9" w14:paraId="1A9079F6" w14:textId="77777777">
        <w:tc>
          <w:tcPr>
            <w:tcW w:w="591" w:type="dxa"/>
            <w:tcBorders>
              <w:top w:val="single" w:sz="6" w:space="0" w:color="000000"/>
              <w:left w:val="single" w:sz="6" w:space="0" w:color="000000"/>
              <w:bottom w:val="single" w:sz="6" w:space="0" w:color="000000"/>
              <w:right w:val="single" w:sz="6" w:space="0" w:color="000000"/>
            </w:tcBorders>
          </w:tcPr>
          <w:p w14:paraId="1A9079F1"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9F2"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Sabiedrības </w:t>
            </w:r>
            <w:proofErr w:type="spellStart"/>
            <w:r>
              <w:rPr>
                <w:rFonts w:ascii="Times New Roman" w:eastAsia="Times New Roman" w:hAnsi="Times New Roman" w:cs="Times New Roman"/>
                <w:sz w:val="24"/>
                <w:szCs w:val="24"/>
              </w:rPr>
              <w:t>mērķgrupas</w:t>
            </w:r>
            <w:proofErr w:type="spellEnd"/>
            <w:r>
              <w:rPr>
                <w:rFonts w:ascii="Times New Roman" w:eastAsia="Times New Roman" w:hAnsi="Times New Roman" w:cs="Times New Roman"/>
                <w:sz w:val="24"/>
                <w:szCs w:val="24"/>
              </w:rPr>
              <w:t>, kuras tiesiskais regulējums ietekmē vai varētu ietekmēt</w:t>
            </w:r>
          </w:p>
        </w:tc>
        <w:tc>
          <w:tcPr>
            <w:tcW w:w="5506" w:type="dxa"/>
            <w:tcBorders>
              <w:top w:val="single" w:sz="6" w:space="0" w:color="000000"/>
              <w:left w:val="single" w:sz="6" w:space="0" w:color="000000"/>
              <w:bottom w:val="single" w:sz="6" w:space="0" w:color="000000"/>
              <w:right w:val="single" w:sz="6" w:space="0" w:color="000000"/>
            </w:tcBorders>
          </w:tcPr>
          <w:p w14:paraId="1A9079F3" w14:textId="77777777" w:rsidR="007358F6" w:rsidRDefault="007358F6" w:rsidP="007358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projektā paredzētās regulējuma izmaiņas s</w:t>
            </w:r>
            <w:r w:rsidR="00EB69BB">
              <w:rPr>
                <w:rFonts w:ascii="Times New Roman" w:eastAsia="Times New Roman" w:hAnsi="Times New Roman" w:cs="Times New Roman"/>
                <w:sz w:val="24"/>
                <w:szCs w:val="24"/>
              </w:rPr>
              <w:t>kars izglītības iestādes un citas Izglītības likumā un Augstskolu likumā noteiktās institūcijas izglītības programmu licencēšanas un akreditācijas procesā</w:t>
            </w:r>
            <w:r>
              <w:rPr>
                <w:rFonts w:ascii="Times New Roman" w:eastAsia="Times New Roman" w:hAnsi="Times New Roman" w:cs="Times New Roman"/>
                <w:sz w:val="24"/>
                <w:szCs w:val="24"/>
              </w:rPr>
              <w:t>, tai skaitā dienestu un Akadēmiskās informācijas centru, kuri nodrošina izglītības programmu akreditāciju.</w:t>
            </w:r>
          </w:p>
          <w:p w14:paraId="1A9079F4" w14:textId="77777777" w:rsidR="00E960B9" w:rsidRDefault="007358F6" w:rsidP="007358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skars arī</w:t>
            </w:r>
            <w:r w:rsidR="00EB69BB">
              <w:rPr>
                <w:rFonts w:ascii="Times New Roman" w:eastAsia="Times New Roman" w:hAnsi="Times New Roman" w:cs="Times New Roman"/>
                <w:sz w:val="24"/>
                <w:szCs w:val="24"/>
              </w:rPr>
              <w:t xml:space="preserve"> iepriekš sodītās personas, kurām jāsaņem atļauja strād</w:t>
            </w:r>
            <w:r>
              <w:rPr>
                <w:rFonts w:ascii="Times New Roman" w:eastAsia="Times New Roman" w:hAnsi="Times New Roman" w:cs="Times New Roman"/>
                <w:sz w:val="24"/>
                <w:szCs w:val="24"/>
              </w:rPr>
              <w:t>āt par pedagogu, un psihologus, pretendentus uzņemšanai izglītības iestādēs un eksāmenu kārtot</w:t>
            </w:r>
            <w:r w:rsidR="000C43CB">
              <w:rPr>
                <w:rFonts w:ascii="Times New Roman" w:eastAsia="Times New Roman" w:hAnsi="Times New Roman" w:cs="Times New Roman"/>
                <w:sz w:val="24"/>
                <w:szCs w:val="24"/>
              </w:rPr>
              <w:t xml:space="preserve">ājus. Tāpat izmaiņas sars arī augstākās izglītības iestādes, kuras datus par topošo studentu izglītības dokumentiem un vērtējumiem varēs saņemt no VIIS, datu subjektiem piesakoties </w:t>
            </w:r>
            <w:proofErr w:type="spellStart"/>
            <w:r w:rsidR="000C43CB">
              <w:rPr>
                <w:rFonts w:ascii="Times New Roman" w:eastAsia="Times New Roman" w:hAnsi="Times New Roman" w:cs="Times New Roman"/>
                <w:sz w:val="24"/>
                <w:szCs w:val="24"/>
              </w:rPr>
              <w:t>pamatstudijām</w:t>
            </w:r>
            <w:proofErr w:type="spellEnd"/>
            <w:r w:rsidR="000C43CB">
              <w:rPr>
                <w:rFonts w:ascii="Times New Roman" w:eastAsia="Times New Roman" w:hAnsi="Times New Roman" w:cs="Times New Roman"/>
                <w:sz w:val="24"/>
                <w:szCs w:val="24"/>
              </w:rPr>
              <w:t xml:space="preserve"> elektron</w:t>
            </w:r>
            <w:r w:rsidR="00E724E8">
              <w:rPr>
                <w:rFonts w:ascii="Times New Roman" w:eastAsia="Times New Roman" w:hAnsi="Times New Roman" w:cs="Times New Roman"/>
                <w:sz w:val="24"/>
                <w:szCs w:val="24"/>
              </w:rPr>
              <w:t xml:space="preserve">iski, izmantojot e-pakalpojumu. Izmaiņas skar vidējās izglītības iestādes, kuras Valsts izglītības informācijas sistēmā ievadīs ziņas par absolventu atzīmēm, kas norādītas absolventam izsniegtajā izglītības dokumentā par vidējo izglītību. </w:t>
            </w:r>
          </w:p>
          <w:p w14:paraId="1A9079F5" w14:textId="77777777" w:rsidR="00E724E8" w:rsidRDefault="00E724E8" w:rsidP="007358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ka noteikumu projekts izdots kā jauns noteikumu projekts, tas ietekmē visas izglītības jomas, bet ietekme ir minimāla, jo salīdzinot ar Ministru </w:t>
            </w:r>
            <w:r>
              <w:rPr>
                <w:rFonts w:ascii="Times New Roman" w:eastAsia="Times New Roman" w:hAnsi="Times New Roman" w:cs="Times New Roman"/>
                <w:sz w:val="24"/>
                <w:szCs w:val="24"/>
              </w:rPr>
              <w:lastRenderedPageBreak/>
              <w:t>kabineta 2010. gada 17. augusta noteikumos Nr.788 “</w:t>
            </w:r>
            <w:r w:rsidRPr="00E724E8">
              <w:rPr>
                <w:rFonts w:ascii="Times New Roman" w:eastAsia="Times New Roman" w:hAnsi="Times New Roman" w:cs="Times New Roman"/>
                <w:sz w:val="24"/>
                <w:szCs w:val="24"/>
              </w:rPr>
              <w:t>Valsts izglītības informācijas sistēmas saturs, uzturēšanas un aktualizācijas kārtība</w:t>
            </w:r>
            <w:r>
              <w:rPr>
                <w:rFonts w:ascii="Times New Roman" w:eastAsia="Times New Roman" w:hAnsi="Times New Roman" w:cs="Times New Roman"/>
                <w:sz w:val="24"/>
                <w:szCs w:val="24"/>
              </w:rPr>
              <w:t xml:space="preserve">” noteikto, noteikumu projekts neparedz tiesiskā regulējuma izmaiņas. </w:t>
            </w:r>
          </w:p>
        </w:tc>
      </w:tr>
      <w:tr w:rsidR="00E960B9" w14:paraId="1A9079FA" w14:textId="77777777">
        <w:tc>
          <w:tcPr>
            <w:tcW w:w="591" w:type="dxa"/>
            <w:tcBorders>
              <w:top w:val="single" w:sz="6" w:space="0" w:color="000000"/>
              <w:left w:val="single" w:sz="6" w:space="0" w:color="000000"/>
              <w:bottom w:val="single" w:sz="6" w:space="0" w:color="000000"/>
              <w:right w:val="single" w:sz="6" w:space="0" w:color="000000"/>
            </w:tcBorders>
          </w:tcPr>
          <w:p w14:paraId="1A9079F7"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24" w:type="dxa"/>
            <w:tcBorders>
              <w:top w:val="single" w:sz="6" w:space="0" w:color="000000"/>
              <w:left w:val="single" w:sz="6" w:space="0" w:color="000000"/>
              <w:bottom w:val="single" w:sz="6" w:space="0" w:color="000000"/>
              <w:right w:val="single" w:sz="6" w:space="0" w:color="000000"/>
            </w:tcBorders>
          </w:tcPr>
          <w:p w14:paraId="1A9079F8"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Tiesiskā regulējuma ietekme uz tautsaimniecību un administratīvo slogu</w:t>
            </w:r>
          </w:p>
        </w:tc>
        <w:tc>
          <w:tcPr>
            <w:tcW w:w="5506" w:type="dxa"/>
            <w:tcBorders>
              <w:top w:val="single" w:sz="6" w:space="0" w:color="000000"/>
              <w:left w:val="single" w:sz="6" w:space="0" w:color="000000"/>
              <w:bottom w:val="single" w:sz="6" w:space="0" w:color="000000"/>
              <w:right w:val="single" w:sz="6" w:space="0" w:color="000000"/>
            </w:tcBorders>
          </w:tcPr>
          <w:p w14:paraId="1A9079F9" w14:textId="77777777" w:rsidR="00E960B9" w:rsidRDefault="009C11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Noteikumu projekts šo jomu neskar.</w:t>
            </w:r>
          </w:p>
        </w:tc>
      </w:tr>
      <w:tr w:rsidR="00E960B9" w14:paraId="1A9079FE" w14:textId="77777777">
        <w:tc>
          <w:tcPr>
            <w:tcW w:w="591" w:type="dxa"/>
            <w:tcBorders>
              <w:top w:val="single" w:sz="6" w:space="0" w:color="000000"/>
              <w:left w:val="single" w:sz="6" w:space="0" w:color="000000"/>
              <w:bottom w:val="single" w:sz="6" w:space="0" w:color="000000"/>
              <w:right w:val="single" w:sz="6" w:space="0" w:color="000000"/>
            </w:tcBorders>
          </w:tcPr>
          <w:p w14:paraId="1A9079FB"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9FC"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Administratīvo izmaksu monetārs novērtējums</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14:paraId="1A9079FD" w14:textId="77777777" w:rsidR="00E960B9" w:rsidRDefault="00EB69BB">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Noteikumu projekts šo jomu neskar.</w:t>
            </w:r>
          </w:p>
        </w:tc>
      </w:tr>
      <w:tr w:rsidR="00E960B9" w14:paraId="1A907A02" w14:textId="77777777">
        <w:tc>
          <w:tcPr>
            <w:tcW w:w="591" w:type="dxa"/>
            <w:tcBorders>
              <w:top w:val="single" w:sz="6" w:space="0" w:color="000000"/>
              <w:left w:val="single" w:sz="6" w:space="0" w:color="000000"/>
              <w:bottom w:val="single" w:sz="6" w:space="0" w:color="000000"/>
              <w:right w:val="single" w:sz="6" w:space="0" w:color="000000"/>
            </w:tcBorders>
          </w:tcPr>
          <w:p w14:paraId="1A9079FF"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A907A00"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Atbilstības izmaksu monetārs novērtējums</w:t>
            </w:r>
          </w:p>
        </w:tc>
        <w:tc>
          <w:tcPr>
            <w:tcW w:w="5506" w:type="dxa"/>
            <w:tcBorders>
              <w:top w:val="single" w:sz="6" w:space="0" w:color="000000"/>
              <w:left w:val="single" w:sz="6" w:space="0" w:color="000000"/>
              <w:bottom w:val="single" w:sz="6" w:space="0" w:color="000000"/>
              <w:right w:val="single" w:sz="6" w:space="0" w:color="000000"/>
            </w:tcBorders>
          </w:tcPr>
          <w:p w14:paraId="1A907A01" w14:textId="77777777" w:rsidR="00E960B9" w:rsidRDefault="00EB69BB">
            <w:pPr>
              <w:pBdr>
                <w:top w:val="nil"/>
                <w:left w:val="nil"/>
                <w:bottom w:val="nil"/>
                <w:right w:val="nil"/>
                <w:between w:val="nil"/>
              </w:pBdr>
              <w:spacing w:before="45"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4"/>
                <w:szCs w:val="24"/>
              </w:rPr>
              <w:t>Noteikumu projekts šo jomu neskar.</w:t>
            </w:r>
          </w:p>
        </w:tc>
      </w:tr>
      <w:tr w:rsidR="00E960B9" w14:paraId="1A907A06" w14:textId="77777777">
        <w:tc>
          <w:tcPr>
            <w:tcW w:w="591" w:type="dxa"/>
            <w:tcBorders>
              <w:top w:val="single" w:sz="6" w:space="0" w:color="000000"/>
              <w:left w:val="single" w:sz="6" w:space="0" w:color="000000"/>
              <w:bottom w:val="single" w:sz="6" w:space="0" w:color="000000"/>
              <w:right w:val="single" w:sz="6" w:space="0" w:color="000000"/>
            </w:tcBorders>
          </w:tcPr>
          <w:p w14:paraId="1A907A03"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24" w:type="dxa"/>
            <w:tcBorders>
              <w:top w:val="single" w:sz="6" w:space="0" w:color="000000"/>
              <w:left w:val="single" w:sz="6" w:space="0" w:color="000000"/>
              <w:bottom w:val="single" w:sz="6" w:space="0" w:color="000000"/>
              <w:right w:val="single" w:sz="6" w:space="0" w:color="000000"/>
            </w:tcBorders>
          </w:tcPr>
          <w:p w14:paraId="1A907A04"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A05"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A907A07"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9131" w:type="dxa"/>
        <w:tblLayout w:type="fixed"/>
        <w:tblLook w:val="0400" w:firstRow="0" w:lastRow="0" w:firstColumn="0" w:lastColumn="0" w:noHBand="0" w:noVBand="1"/>
      </w:tblPr>
      <w:tblGrid>
        <w:gridCol w:w="2101"/>
        <w:gridCol w:w="1005"/>
        <w:gridCol w:w="1006"/>
        <w:gridCol w:w="1004"/>
        <w:gridCol w:w="1004"/>
        <w:gridCol w:w="1004"/>
        <w:gridCol w:w="1004"/>
        <w:gridCol w:w="1003"/>
      </w:tblGrid>
      <w:tr w:rsidR="00E960B9" w14:paraId="1A907A09" w14:textId="77777777">
        <w:tc>
          <w:tcPr>
            <w:tcW w:w="9131" w:type="dxa"/>
            <w:gridSpan w:val="8"/>
            <w:tcBorders>
              <w:top w:val="single" w:sz="8" w:space="0" w:color="414142"/>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A907A08" w14:textId="77777777" w:rsidR="00E960B9" w:rsidRDefault="00EB69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Tiesību akta projekta ietekme uz valsts budžetu un pašvaldību budžetiem</w:t>
            </w:r>
          </w:p>
        </w:tc>
      </w:tr>
      <w:tr w:rsidR="00E960B9" w14:paraId="1A907A0D" w14:textId="77777777">
        <w:tc>
          <w:tcPr>
            <w:tcW w:w="2101" w:type="dxa"/>
            <w:vMerge w:val="restart"/>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A907A0A"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Rādītāji</w:t>
            </w:r>
          </w:p>
        </w:tc>
        <w:tc>
          <w:tcPr>
            <w:tcW w:w="2011" w:type="dxa"/>
            <w:gridSpan w:val="2"/>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0B" w14:textId="67EB6CB0" w:rsidR="00E960B9" w:rsidRDefault="00EB69BB" w:rsidP="00CC0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CC069E">
              <w:rPr>
                <w:rFonts w:ascii="Times New Roman" w:eastAsia="Times New Roman" w:hAnsi="Times New Roman" w:cs="Times New Roman"/>
                <w:sz w:val="24"/>
                <w:szCs w:val="24"/>
              </w:rPr>
              <w:t>9</w:t>
            </w:r>
          </w:p>
        </w:tc>
        <w:tc>
          <w:tcPr>
            <w:tcW w:w="5019" w:type="dxa"/>
            <w:gridSpan w:val="5"/>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0C"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Turpmākie trīs gadi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tc>
      </w:tr>
      <w:tr w:rsidR="00E960B9" w14:paraId="1A907A13" w14:textId="77777777">
        <w:tc>
          <w:tcPr>
            <w:tcW w:w="2101" w:type="dxa"/>
            <w:vMerge/>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A907A0E"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11" w:type="dxa"/>
            <w:gridSpan w:val="2"/>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0F"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08" w:type="dxa"/>
            <w:gridSpan w:val="2"/>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0" w14:textId="4A706B8B" w:rsidR="00E960B9" w:rsidRDefault="00EB69BB" w:rsidP="00CC0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C069E">
              <w:rPr>
                <w:rFonts w:ascii="Times New Roman" w:eastAsia="Times New Roman" w:hAnsi="Times New Roman" w:cs="Times New Roman"/>
                <w:sz w:val="24"/>
                <w:szCs w:val="24"/>
              </w:rPr>
              <w:t>20</w:t>
            </w:r>
          </w:p>
        </w:tc>
        <w:tc>
          <w:tcPr>
            <w:tcW w:w="2008" w:type="dxa"/>
            <w:gridSpan w:val="2"/>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1" w14:textId="3E1C1A84" w:rsidR="00E960B9" w:rsidRDefault="00EB69BB" w:rsidP="00CC0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CC069E">
              <w:rPr>
                <w:rFonts w:ascii="Times New Roman" w:eastAsia="Times New Roman" w:hAnsi="Times New Roman" w:cs="Times New Roman"/>
                <w:sz w:val="24"/>
                <w:szCs w:val="24"/>
              </w:rPr>
              <w:t>1</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2" w14:textId="36762CB2" w:rsidR="00E960B9" w:rsidRDefault="00EB69BB" w:rsidP="00CC0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CC069E">
              <w:rPr>
                <w:rFonts w:ascii="Times New Roman" w:eastAsia="Times New Roman" w:hAnsi="Times New Roman" w:cs="Times New Roman"/>
                <w:sz w:val="24"/>
                <w:szCs w:val="24"/>
              </w:rPr>
              <w:t>2</w:t>
            </w:r>
          </w:p>
        </w:tc>
      </w:tr>
      <w:tr w:rsidR="00E960B9" w14:paraId="1A907A1C" w14:textId="77777777">
        <w:tc>
          <w:tcPr>
            <w:tcW w:w="2101" w:type="dxa"/>
            <w:vMerge/>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A907A14"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5"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valsts budžetu kārtējam gadam</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6"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kārtējā gadā, salīdzinot ar valsts budžetu kārtējam gadam</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7"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vidēja termiņa budžeta ietvaru</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8" w14:textId="2ADB299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w:t>
            </w:r>
            <w:r w:rsidR="00CC069E">
              <w:rPr>
                <w:rFonts w:ascii="Times New Roman" w:eastAsia="Times New Roman" w:hAnsi="Times New Roman" w:cs="Times New Roman"/>
                <w:sz w:val="24"/>
                <w:szCs w:val="24"/>
              </w:rPr>
              <w:t>ēja termiņa budžeta ietvaru 2020.</w:t>
            </w:r>
            <w:r>
              <w:rPr>
                <w:rFonts w:ascii="Times New Roman" w:eastAsia="Times New Roman" w:hAnsi="Times New Roman" w:cs="Times New Roman"/>
                <w:sz w:val="24"/>
                <w:szCs w:val="24"/>
              </w:rPr>
              <w:t xml:space="preserve"> gadam</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9"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vidēja termiņa budžeta ietvaru</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A" w14:textId="7540337F" w:rsidR="00E960B9" w:rsidRDefault="00EB69BB" w:rsidP="005739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w:t>
            </w:r>
            <w:r w:rsidR="00CC069E">
              <w:rPr>
                <w:rFonts w:ascii="Times New Roman" w:eastAsia="Times New Roman" w:hAnsi="Times New Roman" w:cs="Times New Roman"/>
                <w:sz w:val="24"/>
                <w:szCs w:val="24"/>
              </w:rPr>
              <w:t>ēja termiņa budžeta ietvaru 202</w:t>
            </w:r>
            <w:r w:rsidR="005739A8">
              <w:rPr>
                <w:rFonts w:ascii="Times New Roman" w:eastAsia="Times New Roman" w:hAnsi="Times New Roman" w:cs="Times New Roman"/>
                <w:sz w:val="24"/>
                <w:szCs w:val="24"/>
              </w:rPr>
              <w:t>1</w:t>
            </w:r>
            <w:r w:rsidR="00CC06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gadam</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B" w14:textId="2712DD30"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vidēja termiņa budžeta ietvaru 2021</w:t>
            </w:r>
            <w:bookmarkStart w:id="1" w:name="_GoBack"/>
            <w:bookmarkEnd w:id="1"/>
            <w:r w:rsidR="00CC06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gadam</w:t>
            </w:r>
          </w:p>
        </w:tc>
      </w:tr>
      <w:tr w:rsidR="00E960B9" w14:paraId="1A907A25"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vAlign w:val="center"/>
          </w:tcPr>
          <w:p w14:paraId="1A907A1D"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E"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1F"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0"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1"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2"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3"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4" w14:textId="77777777" w:rsidR="00E960B9" w:rsidRDefault="00EB6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960B9" w14:paraId="1A907A2E"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2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1. Budžeta ieņēmumi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2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A907A37"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2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1.1. valsts pamatbudžets, tai skaitā ieņēmumi no maksas pakalpojumiem un citi pašu ieņēmumi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A907A40"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3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1.2. valsts speciālais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3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A907A49"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4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1.3. pašvaldību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A907A52"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4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2. Budžeta izdevumi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4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A907A5B"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5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 valsts pamatbudžets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A907A64"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5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2.2. valsts speciālais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5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A907A6D"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6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2.3. pašvaldību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A907A76"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6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3. Finansiālā ietekme</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6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A907A7F"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7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3.1. valsts pamatbudžets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7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A907A88"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8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3.2. speciālais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A907A91"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8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3.3. pašvaldību budžets</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8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A907A9A"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9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4. Finanšu līdzekļi papildu izdevumu finansēšanai (kompensējošu izdevumu samazinājumu norāda ar "+" zīmi)</w:t>
            </w:r>
          </w:p>
        </w:tc>
        <w:tc>
          <w:tcPr>
            <w:tcW w:w="1005"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7"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9"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r>
      <w:tr w:rsidR="00E960B9" w14:paraId="1A907AA3"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9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5. Precizēta finansiālā ietekme</w:t>
            </w:r>
          </w:p>
        </w:tc>
        <w:tc>
          <w:tcPr>
            <w:tcW w:w="1005" w:type="dxa"/>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E"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9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r>
      <w:tr w:rsidR="00E960B9" w14:paraId="1A907AAC"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A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5.1. valsts pamatbudžets</w:t>
            </w:r>
          </w:p>
        </w:tc>
        <w:tc>
          <w:tcPr>
            <w:tcW w:w="1005"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5"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7"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9"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r>
      <w:tr w:rsidR="00E960B9" w14:paraId="1A907AB5"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A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5.2. speciālais budžets</w:t>
            </w:r>
          </w:p>
        </w:tc>
        <w:tc>
          <w:tcPr>
            <w:tcW w:w="1005"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E"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A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0"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1"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2"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3"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4"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r>
      <w:tr w:rsidR="00E960B9" w14:paraId="1A907ABE"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B6"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5.3. pašvaldību budžets</w:t>
            </w:r>
          </w:p>
        </w:tc>
        <w:tc>
          <w:tcPr>
            <w:tcW w:w="1005"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7"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6"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9"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A"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4" w:type="dxa"/>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B"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04"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C"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03" w:type="dxa"/>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BD"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p>
        </w:tc>
      </w:tr>
      <w:tr w:rsidR="00E960B9" w14:paraId="1A907AC1"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BF"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030" w:type="dxa"/>
            <w:gridSpan w:val="7"/>
            <w:vMerge w:val="restart"/>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C0"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E960B9" w14:paraId="1A907AC4"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C2"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 detalizēts ieņēmumu aprēķins</w:t>
            </w:r>
          </w:p>
        </w:tc>
        <w:tc>
          <w:tcPr>
            <w:tcW w:w="7030" w:type="dxa"/>
            <w:gridSpan w:val="7"/>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C3"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960B9" w14:paraId="1A907AC7"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C5"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6.2. detalizēts izdevumu aprēķins</w:t>
            </w:r>
          </w:p>
        </w:tc>
        <w:tc>
          <w:tcPr>
            <w:tcW w:w="7030" w:type="dxa"/>
            <w:gridSpan w:val="7"/>
            <w:vMerge/>
            <w:tcBorders>
              <w:top w:val="nil"/>
              <w:left w:val="nil"/>
              <w:bottom w:val="single" w:sz="8" w:space="0" w:color="414142"/>
              <w:right w:val="single" w:sz="8" w:space="0" w:color="414142"/>
            </w:tcBorders>
            <w:shd w:val="clear" w:color="auto" w:fill="FFFFFF"/>
            <w:tcMar>
              <w:top w:w="30" w:type="dxa"/>
              <w:left w:w="30" w:type="dxa"/>
              <w:bottom w:w="30" w:type="dxa"/>
              <w:right w:w="30" w:type="dxa"/>
            </w:tcMar>
            <w:vAlign w:val="center"/>
          </w:tcPr>
          <w:p w14:paraId="1A907AC6" w14:textId="77777777" w:rsidR="00E960B9" w:rsidRDefault="00E960B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960B9" w14:paraId="1A907ACA"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C8"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7. Amata vietu skaita izmaiņas</w:t>
            </w:r>
          </w:p>
        </w:tc>
        <w:tc>
          <w:tcPr>
            <w:tcW w:w="7030" w:type="dxa"/>
            <w:gridSpan w:val="7"/>
            <w:tcBorders>
              <w:top w:val="nil"/>
              <w:left w:val="nil"/>
              <w:bottom w:val="single" w:sz="8" w:space="0" w:color="414142"/>
              <w:right w:val="single" w:sz="8" w:space="0" w:color="414142"/>
            </w:tcBorders>
            <w:shd w:val="clear" w:color="auto" w:fill="FFFFFF"/>
            <w:tcMar>
              <w:top w:w="30" w:type="dxa"/>
              <w:left w:w="30" w:type="dxa"/>
              <w:bottom w:w="30" w:type="dxa"/>
              <w:right w:w="30" w:type="dxa"/>
            </w:tcMar>
          </w:tcPr>
          <w:p w14:paraId="1A907AC9" w14:textId="77777777" w:rsidR="00E960B9" w:rsidRDefault="00EB69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Amata vietu skaits nemainās. </w:t>
            </w:r>
          </w:p>
        </w:tc>
      </w:tr>
      <w:tr w:rsidR="00E960B9" w14:paraId="1A907ACE" w14:textId="77777777">
        <w:tc>
          <w:tcPr>
            <w:tcW w:w="2101" w:type="dxa"/>
            <w:tcBorders>
              <w:top w:val="nil"/>
              <w:left w:val="single" w:sz="8" w:space="0" w:color="414142"/>
              <w:bottom w:val="single" w:sz="8" w:space="0" w:color="414142"/>
              <w:right w:val="single" w:sz="8" w:space="0" w:color="414142"/>
            </w:tcBorders>
            <w:shd w:val="clear" w:color="auto" w:fill="FFFFFF"/>
            <w:tcMar>
              <w:top w:w="30" w:type="dxa"/>
              <w:left w:w="30" w:type="dxa"/>
              <w:bottom w:w="30" w:type="dxa"/>
              <w:right w:w="30" w:type="dxa"/>
            </w:tcMar>
          </w:tcPr>
          <w:p w14:paraId="1A907ACB" w14:textId="77777777" w:rsidR="00E960B9" w:rsidRDefault="00EB69BB">
            <w:pPr>
              <w:rPr>
                <w:rFonts w:ascii="Times New Roman" w:eastAsia="Times New Roman" w:hAnsi="Times New Roman" w:cs="Times New Roman"/>
                <w:sz w:val="24"/>
                <w:szCs w:val="24"/>
              </w:rPr>
            </w:pPr>
            <w:r>
              <w:rPr>
                <w:rFonts w:ascii="Times New Roman" w:eastAsia="Times New Roman" w:hAnsi="Times New Roman" w:cs="Times New Roman"/>
                <w:sz w:val="24"/>
                <w:szCs w:val="24"/>
              </w:rPr>
              <w:t>8. Cita informācija</w:t>
            </w:r>
          </w:p>
        </w:tc>
        <w:tc>
          <w:tcPr>
            <w:tcW w:w="7030" w:type="dxa"/>
            <w:gridSpan w:val="7"/>
            <w:tcBorders>
              <w:top w:val="nil"/>
              <w:left w:val="nil"/>
              <w:bottom w:val="single" w:sz="8" w:space="0" w:color="414142"/>
              <w:right w:val="single" w:sz="8" w:space="0" w:color="414142"/>
            </w:tcBorders>
            <w:shd w:val="clear" w:color="auto" w:fill="FFFFFF"/>
            <w:tcMar>
              <w:top w:w="30" w:type="dxa"/>
              <w:left w:w="30" w:type="dxa"/>
              <w:bottom w:w="30" w:type="dxa"/>
              <w:right w:w="30" w:type="dxa"/>
            </w:tcMar>
          </w:tcPr>
          <w:p w14:paraId="1A907ACC" w14:textId="77777777" w:rsidR="00E960B9" w:rsidRDefault="00EB69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izpilde notiks ministrijas valsts budžeta programmā 07.00.00 „Informācijas un komunikāciju tehnoloģiju uzturēšana un attīstība” piešķirto līdzekļu ietvaros, kā arī budžeta programmas „Padotības iestādes un to pasākumi 42.00.00” apakšprogrammā 42.07.00 „Izglītības kvalitātes valsts dienesta darbības nodrošināšana” piešķirto valsts budžeta līdzekļu ietvaros.</w:t>
            </w:r>
          </w:p>
          <w:p w14:paraId="1A907ACD" w14:textId="77777777" w:rsidR="00E960B9" w:rsidRDefault="00EB69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Ņemot vērā </w:t>
            </w:r>
            <w:r>
              <w:rPr>
                <w:rFonts w:ascii="Times New Roman" w:eastAsia="Times New Roman" w:hAnsi="Times New Roman" w:cs="Times New Roman"/>
                <w:color w:val="000000"/>
                <w:sz w:val="24"/>
                <w:szCs w:val="24"/>
              </w:rPr>
              <w:t>2018. gada 25. septembra noteikumu Nr. 611 “Kārtība, kādā iestādes ievieto informāciju internetā” 42. punktā noteikto, ministrija ir gatava veikt izmaiņas VIIS tīmekļa vietnes adresē, bet minētās izmaņas tiks veiktas 2019. gada jūlijā-augustā, kad ir attiecīgi mazāka sistēmas noslodze un ir pieļaujami sistēmas darbības pārtraukumi. Šī noteikumu projekta sakarā VIIS netiks veiktas izmaiņas  e-pakalpojumos Ministru kabineta 2017. gada 4. jūlija noteikumiem Nr. 402 “Valsts pārvaldes e-pakalpojumu noteikumi” izpratnē.</w:t>
            </w:r>
          </w:p>
        </w:tc>
      </w:tr>
    </w:tbl>
    <w:p w14:paraId="1A907ACF" w14:textId="77777777" w:rsidR="00E960B9" w:rsidRDefault="00E960B9">
      <w:pPr>
        <w:spacing w:after="0" w:line="240" w:lineRule="auto"/>
        <w:rPr>
          <w:rFonts w:ascii="Times New Roman" w:eastAsia="Times New Roman" w:hAnsi="Times New Roman" w:cs="Times New Roman"/>
          <w:sz w:val="24"/>
          <w:szCs w:val="24"/>
        </w:rPr>
      </w:pPr>
    </w:p>
    <w:p w14:paraId="1A907AD0" w14:textId="77777777" w:rsidR="00E960B9" w:rsidRDefault="00E960B9">
      <w:pPr>
        <w:spacing w:after="0" w:line="240" w:lineRule="auto"/>
        <w:rPr>
          <w:rFonts w:ascii="Times New Roman" w:eastAsia="Times New Roman" w:hAnsi="Times New Roman" w:cs="Times New Roman"/>
          <w:sz w:val="24"/>
          <w:szCs w:val="24"/>
        </w:rPr>
      </w:pPr>
    </w:p>
    <w:tbl>
      <w:tblPr>
        <w:tblStyle w:val="a3"/>
        <w:tblW w:w="9640" w:type="dxa"/>
        <w:tblInd w:w="-20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82"/>
        <w:gridCol w:w="3067"/>
        <w:gridCol w:w="5791"/>
      </w:tblGrid>
      <w:tr w:rsidR="00E960B9" w14:paraId="1A907AD2" w14:textId="77777777">
        <w:tc>
          <w:tcPr>
            <w:tcW w:w="9640" w:type="dxa"/>
            <w:gridSpan w:val="3"/>
            <w:tcBorders>
              <w:top w:val="single" w:sz="6" w:space="0" w:color="000000"/>
              <w:left w:val="single" w:sz="6" w:space="0" w:color="000000"/>
              <w:bottom w:val="single" w:sz="6" w:space="0" w:color="000000"/>
              <w:right w:val="single" w:sz="6" w:space="0" w:color="000000"/>
            </w:tcBorders>
            <w:vAlign w:val="center"/>
          </w:tcPr>
          <w:p w14:paraId="1A907AD1"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Tiesību akta projekta ietekme uz spēkā esošo tiesību normu sistēmu</w:t>
            </w:r>
          </w:p>
        </w:tc>
      </w:tr>
      <w:tr w:rsidR="00E960B9" w14:paraId="1A907AE0" w14:textId="77777777">
        <w:tc>
          <w:tcPr>
            <w:tcW w:w="782" w:type="dxa"/>
            <w:tcBorders>
              <w:top w:val="single" w:sz="6" w:space="0" w:color="000000"/>
              <w:left w:val="single" w:sz="6" w:space="0" w:color="000000"/>
              <w:bottom w:val="single" w:sz="6" w:space="0" w:color="000000"/>
              <w:right w:val="single" w:sz="6" w:space="0" w:color="000000"/>
            </w:tcBorders>
          </w:tcPr>
          <w:p w14:paraId="1A907AD3"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67" w:type="dxa"/>
            <w:tcBorders>
              <w:top w:val="single" w:sz="6" w:space="0" w:color="000000"/>
              <w:left w:val="single" w:sz="6" w:space="0" w:color="000000"/>
              <w:bottom w:val="single" w:sz="6" w:space="0" w:color="000000"/>
              <w:right w:val="single" w:sz="6" w:space="0" w:color="000000"/>
            </w:tcBorders>
          </w:tcPr>
          <w:p w14:paraId="1A907AD4"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Saistītie tiesību aktu projekti</w:t>
            </w:r>
          </w:p>
        </w:tc>
        <w:tc>
          <w:tcPr>
            <w:tcW w:w="5791" w:type="dxa"/>
            <w:tcBorders>
              <w:top w:val="single" w:sz="6" w:space="0" w:color="000000"/>
              <w:left w:val="single" w:sz="6" w:space="0" w:color="000000"/>
              <w:bottom w:val="single" w:sz="6" w:space="0" w:color="000000"/>
              <w:right w:val="single" w:sz="6" w:space="0" w:color="000000"/>
            </w:tcBorders>
          </w:tcPr>
          <w:p w14:paraId="1A907AD5" w14:textId="77777777" w:rsidR="00E960B9" w:rsidRDefault="00EB69BB">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Noteikumu projekts ir saistīts ar:</w:t>
            </w:r>
          </w:p>
          <w:p w14:paraId="1A907AD6" w14:textId="77777777" w:rsidR="00E960B9" w:rsidRDefault="00EB69BB">
            <w:pPr>
              <w:numPr>
                <w:ilvl w:val="0"/>
                <w:numId w:val="1"/>
              </w:num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noteikumu projektu “Vispārējās un profesionālās izglītības programmu licencēšanas </w:t>
            </w:r>
            <w:r w:rsidR="002151F0">
              <w:rPr>
                <w:rFonts w:ascii="Times New Roman" w:eastAsia="Times New Roman" w:hAnsi="Times New Roman" w:cs="Times New Roman"/>
                <w:color w:val="000000"/>
                <w:sz w:val="24"/>
                <w:szCs w:val="24"/>
              </w:rPr>
              <w:t>noteikumi</w:t>
            </w:r>
            <w:r>
              <w:rPr>
                <w:rFonts w:ascii="Times New Roman" w:eastAsia="Times New Roman" w:hAnsi="Times New Roman" w:cs="Times New Roman"/>
                <w:color w:val="000000"/>
                <w:sz w:val="24"/>
                <w:szCs w:val="24"/>
              </w:rPr>
              <w:t>”</w:t>
            </w:r>
            <w:r w:rsidR="00904329">
              <w:rPr>
                <w:rFonts w:ascii="Times New Roman" w:eastAsia="Times New Roman" w:hAnsi="Times New Roman" w:cs="Times New Roman"/>
                <w:color w:val="000000"/>
                <w:sz w:val="24"/>
                <w:szCs w:val="24"/>
              </w:rPr>
              <w:t xml:space="preserve"> (izskatīts Ministru kabineta sēdē 2019. gada 28. maijā, VSS-70)</w:t>
            </w:r>
            <w:r>
              <w:rPr>
                <w:rFonts w:ascii="Times New Roman" w:eastAsia="Times New Roman" w:hAnsi="Times New Roman" w:cs="Times New Roman"/>
                <w:color w:val="000000"/>
                <w:sz w:val="24"/>
                <w:szCs w:val="24"/>
              </w:rPr>
              <w:t>;</w:t>
            </w:r>
          </w:p>
          <w:p w14:paraId="1A907AD7" w14:textId="77777777" w:rsidR="00E960B9" w:rsidRDefault="00EB69BB">
            <w:pPr>
              <w:numPr>
                <w:ilvl w:val="0"/>
                <w:numId w:val="1"/>
              </w:num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noteikumu projektu “Kārtība, kādā tiek izvērtēts, vai atļauja strādāt par pedagogu personai, kas bijusi sodīta par tīšu noziedzīgu nodarījumu, nekaitēs izglītojamo interesēm”.</w:t>
            </w:r>
          </w:p>
          <w:p w14:paraId="1A907AD8" w14:textId="77777777" w:rsidR="00E960B9" w:rsidRDefault="00EB69BB">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Šie noteikumu projekti ir izstrādāti, ievērojot grozījumus Izglītības likumā (saskaņā ar grozījumiem, kas stājās spēkā 2018. gada 18. oktobrī) un Vispārējās izglītības likumā (saskaņā ar grozījumiem, kas stājās spēkā 2018. gada 18. jūlijā), un to mērķis ir:</w:t>
            </w:r>
          </w:p>
          <w:p w14:paraId="1A907AD9" w14:textId="77777777" w:rsidR="00E960B9" w:rsidRDefault="00EB69BB">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atteikties no izglītības programmu licencēm un akreditācijas lapām kā atsevišķa dokumenta, informāciju par licencēšanu un akreditāciju aizstājot ar ieraktu VIIS, tādejādi mazinot administratīvo slogu;</w:t>
            </w:r>
          </w:p>
          <w:p w14:paraId="1A907ADA" w14:textId="77777777" w:rsidR="00E960B9" w:rsidRDefault="00EB69BB">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nodrošināt visām personām, kas sodītas par tīšiem noziedzīgiem nodarījumiem, izvērtēšanu, vai atļauja strādāt par pedagogu nekaitēs izglītojamo interesēm, vienlaikus uzlabojot šobrīd spēkā esošo vērtēšanas procesu.</w:t>
            </w:r>
          </w:p>
          <w:p w14:paraId="1A907ADB" w14:textId="77777777" w:rsidR="00E960B9" w:rsidRDefault="00EB69BB">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Minētā kontekstā attiecīgi ir pielāgojama arī VIIS funkcionalitāte.</w:t>
            </w:r>
            <w:r w:rsidR="005D68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Detalizēts noteikumu projektu nepieciešamības un būtības skaidrojums atrodams katra normatīvā akta anotācijā.</w:t>
            </w:r>
          </w:p>
          <w:p w14:paraId="1A907ADC" w14:textId="77777777" w:rsidR="00E960B9" w:rsidRDefault="00E960B9">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p>
          <w:p w14:paraId="1A907ADD" w14:textId="77777777" w:rsidR="00E960B9" w:rsidRDefault="00EB69BB">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Attiecībā uz Valsts izglītības satura centram noteikto pienākumu noteikumu </w:t>
            </w:r>
            <w:r w:rsidR="005D6831">
              <w:rPr>
                <w:rFonts w:ascii="Times New Roman" w:eastAsia="Times New Roman" w:hAnsi="Times New Roman" w:cs="Times New Roman"/>
                <w:color w:val="000000"/>
                <w:sz w:val="24"/>
                <w:szCs w:val="24"/>
              </w:rPr>
              <w:t>29. </w:t>
            </w:r>
            <w:r>
              <w:rPr>
                <w:rFonts w:ascii="Times New Roman" w:eastAsia="Times New Roman" w:hAnsi="Times New Roman" w:cs="Times New Roman"/>
                <w:color w:val="000000"/>
                <w:sz w:val="24"/>
                <w:szCs w:val="24"/>
              </w:rPr>
              <w:t xml:space="preserve">punktā, noteikumu projekts ir saistīts ar noteikumu projektu “Valsts pārbaudījumu informācijas sistēmas noteikumi”, </w:t>
            </w:r>
            <w:r w:rsidR="00172B16">
              <w:rPr>
                <w:rFonts w:ascii="Times New Roman" w:eastAsia="Times New Roman" w:hAnsi="Times New Roman" w:cs="Times New Roman"/>
                <w:color w:val="000000"/>
                <w:sz w:val="24"/>
                <w:szCs w:val="24"/>
              </w:rPr>
              <w:t xml:space="preserve">kurš </w:t>
            </w:r>
            <w:r>
              <w:rPr>
                <w:rFonts w:ascii="Times New Roman" w:eastAsia="Times New Roman" w:hAnsi="Times New Roman" w:cs="Times New Roman"/>
                <w:color w:val="000000"/>
                <w:sz w:val="24"/>
                <w:szCs w:val="24"/>
              </w:rPr>
              <w:t>izsludināts Valsts sekretāru</w:t>
            </w:r>
            <w:r w:rsidR="00172B16">
              <w:rPr>
                <w:rFonts w:ascii="Times New Roman" w:eastAsia="Times New Roman" w:hAnsi="Times New Roman" w:cs="Times New Roman"/>
                <w:color w:val="000000"/>
                <w:sz w:val="24"/>
                <w:szCs w:val="24"/>
              </w:rPr>
              <w:t xml:space="preserve"> sanāksmē 2019. gada 4. aprīlī (VSS-272). </w:t>
            </w:r>
          </w:p>
          <w:p w14:paraId="1A907ADE" w14:textId="77777777" w:rsidR="009E4132" w:rsidRDefault="009E4132">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p>
          <w:p w14:paraId="1A907ADF" w14:textId="77777777" w:rsidR="009E4132" w:rsidRDefault="009E4132">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Nepieciešams veikt grozījumus </w:t>
            </w:r>
            <w:r w:rsidRPr="0074314B">
              <w:rPr>
                <w:rFonts w:ascii="Times New Roman" w:hAnsi="Times New Roman"/>
              </w:rPr>
              <w:t>Ministru kabineta 2015. gada 14. jūlija noteikumos Nr. 397 "Izglītības iestāžu un citu Izglītības likumā noteikto institūciju reģistrācijas kārtība"</w:t>
            </w:r>
            <w:r>
              <w:rPr>
                <w:rFonts w:ascii="Times New Roman" w:hAnsi="Times New Roman"/>
              </w:rPr>
              <w:t xml:space="preserve">, precizējot kārtību kādā </w:t>
            </w:r>
            <w:r w:rsidR="00690F30">
              <w:rPr>
                <w:rFonts w:ascii="Times New Roman" w:hAnsi="Times New Roman"/>
              </w:rPr>
              <w:t xml:space="preserve">atbilstoši Izglītības likuma 24. pantā noteiktajam </w:t>
            </w:r>
            <w:r>
              <w:rPr>
                <w:rFonts w:ascii="Times New Roman" w:hAnsi="Times New Roman"/>
              </w:rPr>
              <w:t>Izglītības iestāžu reģistrā iekļauj inform</w:t>
            </w:r>
            <w:r w:rsidR="00690F30">
              <w:rPr>
                <w:rFonts w:ascii="Times New Roman" w:hAnsi="Times New Roman"/>
              </w:rPr>
              <w:t xml:space="preserve">āciju. </w:t>
            </w:r>
          </w:p>
        </w:tc>
      </w:tr>
      <w:tr w:rsidR="00E960B9" w14:paraId="1A907AE4" w14:textId="77777777">
        <w:tc>
          <w:tcPr>
            <w:tcW w:w="782" w:type="dxa"/>
            <w:tcBorders>
              <w:top w:val="single" w:sz="6" w:space="0" w:color="000000"/>
              <w:left w:val="single" w:sz="6" w:space="0" w:color="000000"/>
              <w:bottom w:val="single" w:sz="6" w:space="0" w:color="000000"/>
              <w:right w:val="single" w:sz="6" w:space="0" w:color="000000"/>
            </w:tcBorders>
          </w:tcPr>
          <w:p w14:paraId="1A907AE1"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67" w:type="dxa"/>
            <w:tcBorders>
              <w:top w:val="single" w:sz="6" w:space="0" w:color="000000"/>
              <w:left w:val="single" w:sz="6" w:space="0" w:color="000000"/>
              <w:bottom w:val="single" w:sz="6" w:space="0" w:color="000000"/>
              <w:right w:val="single" w:sz="6" w:space="0" w:color="000000"/>
            </w:tcBorders>
          </w:tcPr>
          <w:p w14:paraId="1A907AE2"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Atbildīgā institūcija</w:t>
            </w:r>
          </w:p>
        </w:tc>
        <w:tc>
          <w:tcPr>
            <w:tcW w:w="5791" w:type="dxa"/>
            <w:tcBorders>
              <w:top w:val="single" w:sz="6" w:space="0" w:color="000000"/>
              <w:left w:val="single" w:sz="6" w:space="0" w:color="000000"/>
              <w:bottom w:val="single" w:sz="6" w:space="0" w:color="000000"/>
              <w:right w:val="single" w:sz="6" w:space="0" w:color="000000"/>
            </w:tcBorders>
          </w:tcPr>
          <w:p w14:paraId="1A907AE3" w14:textId="77777777" w:rsidR="00E960B9" w:rsidRDefault="00EB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Ministrija sadarbībā ar dienestu.</w:t>
            </w:r>
          </w:p>
        </w:tc>
      </w:tr>
      <w:tr w:rsidR="00E960B9" w14:paraId="1A907AE8" w14:textId="77777777">
        <w:trPr>
          <w:trHeight w:val="180"/>
        </w:trPr>
        <w:tc>
          <w:tcPr>
            <w:tcW w:w="782" w:type="dxa"/>
            <w:tcBorders>
              <w:top w:val="single" w:sz="6" w:space="0" w:color="000000"/>
              <w:left w:val="single" w:sz="6" w:space="0" w:color="000000"/>
              <w:bottom w:val="single" w:sz="6" w:space="0" w:color="000000"/>
              <w:right w:val="single" w:sz="6" w:space="0" w:color="000000"/>
            </w:tcBorders>
          </w:tcPr>
          <w:p w14:paraId="1A907AE5"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7" w:type="dxa"/>
            <w:tcBorders>
              <w:top w:val="single" w:sz="6" w:space="0" w:color="000000"/>
              <w:left w:val="single" w:sz="6" w:space="0" w:color="000000"/>
              <w:bottom w:val="single" w:sz="6" w:space="0" w:color="000000"/>
              <w:right w:val="single" w:sz="6" w:space="0" w:color="000000"/>
            </w:tcBorders>
          </w:tcPr>
          <w:p w14:paraId="1A907AE6"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791" w:type="dxa"/>
            <w:tcBorders>
              <w:top w:val="single" w:sz="6" w:space="0" w:color="000000"/>
              <w:left w:val="single" w:sz="6" w:space="0" w:color="000000"/>
              <w:bottom w:val="single" w:sz="6" w:space="0" w:color="000000"/>
              <w:right w:val="single" w:sz="6" w:space="0" w:color="000000"/>
            </w:tcBorders>
          </w:tcPr>
          <w:p w14:paraId="1A907AE7" w14:textId="77777777" w:rsidR="00E960B9" w:rsidRDefault="00B87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A907AE9"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4"/>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1"/>
      </w:tblGrid>
      <w:tr w:rsidR="00E960B9" w14:paraId="1A907AEB" w14:textId="77777777">
        <w:trPr>
          <w:trHeight w:val="400"/>
        </w:trPr>
        <w:tc>
          <w:tcPr>
            <w:tcW w:w="9251" w:type="dxa"/>
            <w:tcBorders>
              <w:top w:val="single" w:sz="4" w:space="0" w:color="000000"/>
              <w:bottom w:val="single" w:sz="4" w:space="0" w:color="000000"/>
            </w:tcBorders>
            <w:vAlign w:val="center"/>
          </w:tcPr>
          <w:p w14:paraId="1A907AEA" w14:textId="77777777" w:rsidR="00E960B9" w:rsidRDefault="00EB69BB">
            <w:pPr>
              <w:spacing w:after="0" w:line="240" w:lineRule="auto"/>
              <w:ind w:firstLine="431"/>
              <w:jc w:val="center"/>
              <w:rPr>
                <w:rFonts w:ascii="Times New Roman" w:eastAsia="Times New Roman" w:hAnsi="Times New Roman" w:cs="Times New Roman"/>
              </w:rPr>
            </w:pPr>
            <w:r>
              <w:rPr>
                <w:rFonts w:ascii="Times New Roman" w:eastAsia="Times New Roman" w:hAnsi="Times New Roman" w:cs="Times New Roman"/>
                <w:b/>
                <w:sz w:val="24"/>
                <w:szCs w:val="24"/>
              </w:rPr>
              <w:t>V. Tiesību akta projekta atbilstība Latvijas Republikas starptautiskajām saistībām</w:t>
            </w:r>
          </w:p>
        </w:tc>
      </w:tr>
      <w:tr w:rsidR="00E960B9" w14:paraId="1A907AED" w14:textId="77777777">
        <w:trPr>
          <w:trHeight w:val="340"/>
        </w:trPr>
        <w:tc>
          <w:tcPr>
            <w:tcW w:w="9251" w:type="dxa"/>
            <w:tcBorders>
              <w:bottom w:val="single" w:sz="4" w:space="0" w:color="000000"/>
            </w:tcBorders>
            <w:vAlign w:val="center"/>
          </w:tcPr>
          <w:p w14:paraId="1A907AEC" w14:textId="77777777" w:rsidR="00E960B9" w:rsidRDefault="00EB69BB">
            <w:pPr>
              <w:spacing w:after="0" w:line="240" w:lineRule="auto"/>
              <w:ind w:firstLine="431"/>
              <w:jc w:val="center"/>
              <w:rPr>
                <w:rFonts w:ascii="Times New Roman" w:eastAsia="Times New Roman" w:hAnsi="Times New Roman" w:cs="Times New Roman"/>
              </w:rPr>
            </w:pPr>
            <w:r>
              <w:rPr>
                <w:rFonts w:ascii="Times New Roman" w:eastAsia="Times New Roman" w:hAnsi="Times New Roman" w:cs="Times New Roman"/>
                <w:sz w:val="24"/>
                <w:szCs w:val="24"/>
              </w:rPr>
              <w:t>Noteikumu projekts šo jomu neskar.</w:t>
            </w:r>
          </w:p>
        </w:tc>
      </w:tr>
    </w:tbl>
    <w:p w14:paraId="1A907AEE" w14:textId="77777777" w:rsidR="00E960B9" w:rsidRDefault="00E960B9">
      <w:pPr>
        <w:spacing w:after="0" w:line="240" w:lineRule="auto"/>
        <w:rPr>
          <w:rFonts w:ascii="Times New Roman" w:eastAsia="Times New Roman" w:hAnsi="Times New Roman" w:cs="Times New Roman"/>
          <w:sz w:val="24"/>
          <w:szCs w:val="24"/>
        </w:rPr>
      </w:pPr>
    </w:p>
    <w:tbl>
      <w:tblPr>
        <w:tblStyle w:val="a5"/>
        <w:tblW w:w="922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1"/>
        <w:gridCol w:w="3124"/>
        <w:gridCol w:w="5506"/>
      </w:tblGrid>
      <w:tr w:rsidR="00E960B9" w14:paraId="1A907AF0"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AEF"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Sabiedrības līdzdalība un komunikācijas aktivitātes</w:t>
            </w:r>
          </w:p>
        </w:tc>
      </w:tr>
      <w:tr w:rsidR="00E960B9" w14:paraId="1A907AF4" w14:textId="77777777">
        <w:tc>
          <w:tcPr>
            <w:tcW w:w="591" w:type="dxa"/>
            <w:tcBorders>
              <w:top w:val="single" w:sz="6" w:space="0" w:color="000000"/>
              <w:left w:val="single" w:sz="6" w:space="0" w:color="000000"/>
              <w:bottom w:val="single" w:sz="6" w:space="0" w:color="000000"/>
              <w:right w:val="single" w:sz="6" w:space="0" w:color="000000"/>
            </w:tcBorders>
          </w:tcPr>
          <w:p w14:paraId="1A907AF1"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AF2"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Plānotās sabiedrības līdzdalības un komunikācijas aktivitātes saistībā ar projektu</w:t>
            </w:r>
          </w:p>
        </w:tc>
        <w:tc>
          <w:tcPr>
            <w:tcW w:w="5506" w:type="dxa"/>
            <w:tcBorders>
              <w:top w:val="single" w:sz="6" w:space="0" w:color="000000"/>
              <w:left w:val="single" w:sz="6" w:space="0" w:color="000000"/>
              <w:bottom w:val="single" w:sz="6" w:space="0" w:color="000000"/>
              <w:right w:val="single" w:sz="6" w:space="0" w:color="000000"/>
            </w:tcBorders>
          </w:tcPr>
          <w:p w14:paraId="1A907AF3"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informētu sabiedrību par noteikumu projektu un nodrošinātu iespēju izteikt viedokli, noteikumu projekts pirms tā iesniegšanas Valsts sekretāru sanāksmē 2018. gada 3.decembrī ievietots dienesta tīmekļa vietnē </w:t>
            </w:r>
            <w:hyperlink r:id="rId10">
              <w:r>
                <w:rPr>
                  <w:rFonts w:ascii="Times New Roman" w:eastAsia="Times New Roman" w:hAnsi="Times New Roman" w:cs="Times New Roman"/>
                  <w:color w:val="000000"/>
                  <w:sz w:val="24"/>
                  <w:szCs w:val="24"/>
                </w:rPr>
                <w:t>www.ikvd.gov.lv</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FF"/>
                <w:sz w:val="24"/>
                <w:szCs w:val="24"/>
                <w:u w:val="single"/>
              </w:rPr>
              <w:t>https://ikvd.gov.lv/sagatavoti-grozijumi-noteikumos-par-valsts-izglitibas-informacijas-sistemu/</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p>
        </w:tc>
      </w:tr>
      <w:tr w:rsidR="00E960B9" w14:paraId="1A907AFA" w14:textId="77777777">
        <w:tc>
          <w:tcPr>
            <w:tcW w:w="591" w:type="dxa"/>
            <w:tcBorders>
              <w:top w:val="single" w:sz="6" w:space="0" w:color="000000"/>
              <w:left w:val="single" w:sz="6" w:space="0" w:color="000000"/>
              <w:bottom w:val="single" w:sz="6" w:space="0" w:color="000000"/>
              <w:right w:val="single" w:sz="6" w:space="0" w:color="000000"/>
            </w:tcBorders>
          </w:tcPr>
          <w:p w14:paraId="1A907AF5"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AF6"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 projekta izstrādē</w:t>
            </w:r>
          </w:p>
        </w:tc>
        <w:tc>
          <w:tcPr>
            <w:tcW w:w="5506" w:type="dxa"/>
            <w:tcBorders>
              <w:top w:val="single" w:sz="6" w:space="0" w:color="000000"/>
              <w:left w:val="single" w:sz="6" w:space="0" w:color="000000"/>
              <w:bottom w:val="single" w:sz="6" w:space="0" w:color="000000"/>
              <w:right w:val="single" w:sz="6" w:space="0" w:color="000000"/>
            </w:tcBorders>
          </w:tcPr>
          <w:p w14:paraId="1A907AF7"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informēšanas pasākumi veikti arī grozījumu Izglītības likumā (stājās spēkā 2018. gada 18. oktobrī) un grozījumu Vispārējās izglītības likumā (stājās spēkā 2018. gada 18. jūlijā) izstrādes ietvaros.</w:t>
            </w:r>
          </w:p>
          <w:p w14:paraId="1A907AF8"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 par noteikumu projektu un tā mērķiem informēta arī regulārajos kursos un semināros par aktualitātēm izglītībā (piemēram, izglītības iestāžu un izglītības pārvalžu vadītājiem), ko organizē ministrija sadarbībā ar dienestu, un kuros saņemts atbalsts administratīvā sloga mazināšanai.</w:t>
            </w:r>
          </w:p>
          <w:p w14:paraId="1A907AF9"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dienesta tīmekļa vietnē </w:t>
            </w:r>
            <w:hyperlink r:id="rId11">
              <w:r>
                <w:rPr>
                  <w:rFonts w:ascii="Times New Roman" w:eastAsia="Times New Roman" w:hAnsi="Times New Roman" w:cs="Times New Roman"/>
                  <w:color w:val="0000FF"/>
                  <w:sz w:val="24"/>
                  <w:szCs w:val="24"/>
                  <w:u w:val="single"/>
                </w:rPr>
                <w:t>www.ikvd.gov.lv</w:t>
              </w:r>
            </w:hyperlink>
            <w:r>
              <w:rPr>
                <w:rFonts w:ascii="Times New Roman" w:eastAsia="Times New Roman" w:hAnsi="Times New Roman" w:cs="Times New Roman"/>
                <w:sz w:val="24"/>
                <w:szCs w:val="24"/>
              </w:rPr>
              <w:t xml:space="preserve"> ievietoto noteikumu projektu sabiedrības viedokļi nav saņemti.</w:t>
            </w:r>
          </w:p>
        </w:tc>
      </w:tr>
      <w:tr w:rsidR="00E960B9" w14:paraId="1A907AFE" w14:textId="77777777">
        <w:tc>
          <w:tcPr>
            <w:tcW w:w="591" w:type="dxa"/>
            <w:tcBorders>
              <w:top w:val="single" w:sz="6" w:space="0" w:color="000000"/>
              <w:left w:val="single" w:sz="6" w:space="0" w:color="000000"/>
              <w:bottom w:val="single" w:sz="6" w:space="0" w:color="000000"/>
              <w:right w:val="single" w:sz="6" w:space="0" w:color="000000"/>
            </w:tcBorders>
          </w:tcPr>
          <w:p w14:paraId="1A907AFB"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AFC"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līdzdalības rezultāti</w:t>
            </w:r>
          </w:p>
        </w:tc>
        <w:tc>
          <w:tcPr>
            <w:tcW w:w="5506" w:type="dxa"/>
            <w:tcBorders>
              <w:top w:val="single" w:sz="6" w:space="0" w:color="000000"/>
              <w:left w:val="single" w:sz="6" w:space="0" w:color="000000"/>
              <w:bottom w:val="single" w:sz="6" w:space="0" w:color="000000"/>
              <w:right w:val="single" w:sz="6" w:space="0" w:color="000000"/>
            </w:tcBorders>
          </w:tcPr>
          <w:p w14:paraId="1A907AFD" w14:textId="77777777" w:rsidR="00E960B9" w:rsidRDefault="00EB69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dienesta tīmekļa vietnē publiskoto noteikumu projektu sabiedrības viedokļi nav saņemti.</w:t>
            </w:r>
          </w:p>
        </w:tc>
      </w:tr>
      <w:tr w:rsidR="00E960B9" w14:paraId="1A907B02" w14:textId="77777777">
        <w:tc>
          <w:tcPr>
            <w:tcW w:w="591" w:type="dxa"/>
            <w:tcBorders>
              <w:top w:val="single" w:sz="6" w:space="0" w:color="000000"/>
              <w:left w:val="single" w:sz="6" w:space="0" w:color="000000"/>
              <w:bottom w:val="single" w:sz="6" w:space="0" w:color="000000"/>
              <w:right w:val="single" w:sz="6" w:space="0" w:color="000000"/>
            </w:tcBorders>
          </w:tcPr>
          <w:p w14:paraId="1A907AFF"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A907B00"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01"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A907B03"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922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1"/>
        <w:gridCol w:w="3124"/>
        <w:gridCol w:w="5506"/>
      </w:tblGrid>
      <w:tr w:rsidR="00E960B9" w14:paraId="1A907B05"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B04" w14:textId="77777777" w:rsidR="00E960B9" w:rsidRDefault="00EB69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Tiesību akta projekta izpildes nodrošināšana un tās ietekme uz institūcijām</w:t>
            </w:r>
          </w:p>
        </w:tc>
      </w:tr>
      <w:tr w:rsidR="00E960B9" w14:paraId="1A907B09" w14:textId="77777777">
        <w:tc>
          <w:tcPr>
            <w:tcW w:w="591" w:type="dxa"/>
            <w:tcBorders>
              <w:top w:val="single" w:sz="6" w:space="0" w:color="000000"/>
              <w:left w:val="single" w:sz="6" w:space="0" w:color="000000"/>
              <w:bottom w:val="single" w:sz="6" w:space="0" w:color="000000"/>
              <w:right w:val="single" w:sz="6" w:space="0" w:color="000000"/>
            </w:tcBorders>
          </w:tcPr>
          <w:p w14:paraId="1A907B06"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24" w:type="dxa"/>
            <w:tcBorders>
              <w:top w:val="single" w:sz="6" w:space="0" w:color="000000"/>
              <w:left w:val="single" w:sz="6" w:space="0" w:color="000000"/>
              <w:bottom w:val="single" w:sz="6" w:space="0" w:color="000000"/>
              <w:right w:val="single" w:sz="6" w:space="0" w:color="000000"/>
            </w:tcBorders>
          </w:tcPr>
          <w:p w14:paraId="1A907B07"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izpildē iesaistītās institūcijas</w:t>
            </w:r>
          </w:p>
        </w:tc>
        <w:tc>
          <w:tcPr>
            <w:tcW w:w="5506" w:type="dxa"/>
            <w:tcBorders>
              <w:top w:val="single" w:sz="6" w:space="0" w:color="000000"/>
              <w:left w:val="single" w:sz="6" w:space="0" w:color="000000"/>
              <w:bottom w:val="single" w:sz="6" w:space="0" w:color="000000"/>
              <w:right w:val="single" w:sz="6" w:space="0" w:color="000000"/>
            </w:tcBorders>
          </w:tcPr>
          <w:p w14:paraId="1A907B08"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Dienests, ministrija, Akadēmiskās informācijas centrs, izglītības iestādes, Valsts izglītības satura centrs.  </w:t>
            </w:r>
          </w:p>
        </w:tc>
      </w:tr>
      <w:tr w:rsidR="00E960B9" w14:paraId="1A907B0E" w14:textId="77777777">
        <w:tc>
          <w:tcPr>
            <w:tcW w:w="591" w:type="dxa"/>
            <w:tcBorders>
              <w:top w:val="single" w:sz="6" w:space="0" w:color="000000"/>
              <w:left w:val="single" w:sz="6" w:space="0" w:color="000000"/>
              <w:bottom w:val="single" w:sz="6" w:space="0" w:color="000000"/>
              <w:right w:val="single" w:sz="6" w:space="0" w:color="000000"/>
            </w:tcBorders>
          </w:tcPr>
          <w:p w14:paraId="1A907B0A"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B0B"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izpildes ietekme uz pārvaldes funkcijām un institucionālo struktūru.</w:t>
            </w:r>
            <w:r>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506" w:type="dxa"/>
            <w:tcBorders>
              <w:top w:val="single" w:sz="6" w:space="0" w:color="000000"/>
              <w:left w:val="single" w:sz="6" w:space="0" w:color="000000"/>
              <w:bottom w:val="single" w:sz="6" w:space="0" w:color="000000"/>
              <w:right w:val="single" w:sz="6" w:space="0" w:color="000000"/>
            </w:tcBorders>
          </w:tcPr>
          <w:p w14:paraId="1A907B0C" w14:textId="77777777" w:rsidR="00E960B9" w:rsidRDefault="00EB69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Jaunu institūciju izveide, esošu institūciju likvidācija vai reorganizācija nav nepieciešama.</w:t>
            </w:r>
          </w:p>
          <w:p w14:paraId="1A907B0D" w14:textId="77777777" w:rsidR="00E960B9" w:rsidRDefault="00EB69BB">
            <w:pPr>
              <w:jc w:val="both"/>
              <w:rPr>
                <w:rFonts w:ascii="Times New Roman" w:eastAsia="Times New Roman" w:hAnsi="Times New Roman" w:cs="Times New Roman"/>
              </w:rPr>
            </w:pPr>
            <w:r>
              <w:rPr>
                <w:rFonts w:ascii="Times New Roman" w:eastAsia="Times New Roman" w:hAnsi="Times New Roman" w:cs="Times New Roman"/>
                <w:sz w:val="24"/>
                <w:szCs w:val="24"/>
              </w:rPr>
              <w:t>Noteikumu projekta izpilde tiks īstenota esošo cilvēkresursu ietvaros.</w:t>
            </w:r>
          </w:p>
        </w:tc>
      </w:tr>
      <w:tr w:rsidR="00E960B9" w14:paraId="1A907B12" w14:textId="77777777">
        <w:tc>
          <w:tcPr>
            <w:tcW w:w="591" w:type="dxa"/>
            <w:tcBorders>
              <w:top w:val="single" w:sz="6" w:space="0" w:color="000000"/>
              <w:left w:val="single" w:sz="6" w:space="0" w:color="000000"/>
              <w:bottom w:val="single" w:sz="6" w:space="0" w:color="000000"/>
              <w:right w:val="single" w:sz="6" w:space="0" w:color="000000"/>
            </w:tcBorders>
          </w:tcPr>
          <w:p w14:paraId="1A907B0F"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B10"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11"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A907B13" w14:textId="77777777" w:rsidR="00E960B9" w:rsidRDefault="00E960B9">
      <w:pPr>
        <w:spacing w:after="0" w:line="240" w:lineRule="auto"/>
        <w:rPr>
          <w:rFonts w:ascii="Times New Roman" w:eastAsia="Times New Roman" w:hAnsi="Times New Roman" w:cs="Times New Roman"/>
          <w:sz w:val="24"/>
          <w:szCs w:val="24"/>
        </w:rPr>
      </w:pPr>
    </w:p>
    <w:p w14:paraId="1A907B14" w14:textId="77777777" w:rsidR="00E960B9" w:rsidRDefault="00E960B9">
      <w:pPr>
        <w:tabs>
          <w:tab w:val="left" w:pos="6946"/>
        </w:tabs>
        <w:spacing w:after="0" w:line="240" w:lineRule="auto"/>
        <w:rPr>
          <w:rFonts w:ascii="Times New Roman" w:eastAsia="Times New Roman" w:hAnsi="Times New Roman" w:cs="Times New Roman"/>
          <w:sz w:val="24"/>
          <w:szCs w:val="24"/>
        </w:rPr>
      </w:pPr>
    </w:p>
    <w:p w14:paraId="1A907B15" w14:textId="77777777" w:rsidR="00E960B9" w:rsidRDefault="00EB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un zinātnes ministre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Ilga Šuplinska</w:t>
      </w:r>
    </w:p>
    <w:p w14:paraId="1A907B16" w14:textId="77777777" w:rsidR="00E960B9" w:rsidRDefault="00E960B9">
      <w:pPr>
        <w:spacing w:after="0" w:line="240" w:lineRule="auto"/>
        <w:rPr>
          <w:rFonts w:ascii="Times New Roman" w:eastAsia="Times New Roman" w:hAnsi="Times New Roman" w:cs="Times New Roman"/>
          <w:sz w:val="24"/>
          <w:szCs w:val="24"/>
        </w:rPr>
      </w:pPr>
    </w:p>
    <w:p w14:paraId="1A907B17" w14:textId="77777777" w:rsidR="00E960B9" w:rsidRDefault="00E960B9">
      <w:pPr>
        <w:spacing w:after="0" w:line="240" w:lineRule="auto"/>
        <w:rPr>
          <w:rFonts w:ascii="Times New Roman" w:eastAsia="Times New Roman" w:hAnsi="Times New Roman" w:cs="Times New Roman"/>
          <w:sz w:val="24"/>
          <w:szCs w:val="24"/>
        </w:rPr>
      </w:pPr>
    </w:p>
    <w:p w14:paraId="1A907B18" w14:textId="77777777" w:rsidR="00E960B9" w:rsidRDefault="00EB6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Vīza:</w:t>
      </w:r>
    </w:p>
    <w:p w14:paraId="1A907B19" w14:textId="77777777" w:rsidR="00587152" w:rsidRPr="00587152" w:rsidRDefault="00587152" w:rsidP="00587152">
      <w:pPr>
        <w:spacing w:after="0" w:line="240" w:lineRule="auto"/>
        <w:rPr>
          <w:rFonts w:ascii="Times New Roman" w:eastAsia="Times New Roman" w:hAnsi="Times New Roman" w:cs="Times New Roman"/>
          <w:sz w:val="24"/>
          <w:szCs w:val="24"/>
        </w:rPr>
      </w:pPr>
      <w:r w:rsidRPr="00587152">
        <w:rPr>
          <w:rFonts w:ascii="Times New Roman" w:eastAsia="Times New Roman" w:hAnsi="Times New Roman" w:cs="Times New Roman"/>
          <w:sz w:val="24"/>
          <w:szCs w:val="24"/>
        </w:rPr>
        <w:t xml:space="preserve">Valsts sekretāra vietniece – </w:t>
      </w:r>
    </w:p>
    <w:p w14:paraId="1A907B1A" w14:textId="77777777" w:rsidR="00587152" w:rsidRPr="00587152" w:rsidRDefault="00587152" w:rsidP="00587152">
      <w:pPr>
        <w:spacing w:after="0" w:line="240" w:lineRule="auto"/>
        <w:rPr>
          <w:rFonts w:ascii="Times New Roman" w:eastAsia="Times New Roman" w:hAnsi="Times New Roman" w:cs="Times New Roman"/>
          <w:sz w:val="24"/>
          <w:szCs w:val="24"/>
        </w:rPr>
      </w:pPr>
      <w:r w:rsidRPr="00587152">
        <w:rPr>
          <w:rFonts w:ascii="Times New Roman" w:eastAsia="Times New Roman" w:hAnsi="Times New Roman" w:cs="Times New Roman"/>
          <w:sz w:val="24"/>
          <w:szCs w:val="24"/>
        </w:rPr>
        <w:t xml:space="preserve">Politikas iniciatīvu un attīstības departamenta direktore, </w:t>
      </w:r>
    </w:p>
    <w:p w14:paraId="1A907B1B" w14:textId="77777777" w:rsidR="00E960B9" w:rsidRDefault="00587152" w:rsidP="00587152">
      <w:pPr>
        <w:spacing w:after="0" w:line="240" w:lineRule="auto"/>
        <w:rPr>
          <w:rFonts w:ascii="Times New Roman" w:eastAsia="Times New Roman" w:hAnsi="Times New Roman" w:cs="Times New Roman"/>
          <w:sz w:val="24"/>
          <w:szCs w:val="24"/>
        </w:rPr>
      </w:pPr>
      <w:r w:rsidRPr="00587152">
        <w:rPr>
          <w:rFonts w:ascii="Times New Roman" w:eastAsia="Times New Roman" w:hAnsi="Times New Roman" w:cs="Times New Roman"/>
          <w:sz w:val="24"/>
          <w:szCs w:val="24"/>
        </w:rPr>
        <w:t>valsts sekretāra pienākumu izpildītāja</w:t>
      </w:r>
      <w:r w:rsidRPr="00587152">
        <w:rPr>
          <w:rFonts w:ascii="Times New Roman" w:eastAsia="Times New Roman" w:hAnsi="Times New Roman" w:cs="Times New Roman"/>
          <w:sz w:val="24"/>
          <w:szCs w:val="24"/>
        </w:rPr>
        <w:tab/>
      </w:r>
      <w:r w:rsidRPr="00587152">
        <w:rPr>
          <w:rFonts w:ascii="Times New Roman" w:eastAsia="Times New Roman" w:hAnsi="Times New Roman" w:cs="Times New Roman"/>
          <w:sz w:val="24"/>
          <w:szCs w:val="24"/>
        </w:rPr>
        <w:tab/>
      </w:r>
      <w:r w:rsidRPr="0058715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87152">
        <w:rPr>
          <w:rFonts w:ascii="Times New Roman" w:eastAsia="Times New Roman" w:hAnsi="Times New Roman" w:cs="Times New Roman"/>
          <w:sz w:val="24"/>
          <w:szCs w:val="24"/>
        </w:rPr>
        <w:t>Gunta Arāja</w:t>
      </w:r>
    </w:p>
    <w:p w14:paraId="1A907B1C" w14:textId="77777777" w:rsidR="00E960B9" w:rsidRDefault="00E960B9">
      <w:pPr>
        <w:spacing w:after="0" w:line="240" w:lineRule="auto"/>
        <w:rPr>
          <w:rFonts w:ascii="Times New Roman" w:eastAsia="Times New Roman" w:hAnsi="Times New Roman" w:cs="Times New Roman"/>
          <w:sz w:val="24"/>
          <w:szCs w:val="24"/>
        </w:rPr>
      </w:pPr>
    </w:p>
    <w:p w14:paraId="1A907B1D" w14:textId="77777777" w:rsidR="00973003" w:rsidRDefault="00973003">
      <w:pPr>
        <w:spacing w:after="0" w:line="240" w:lineRule="auto"/>
        <w:rPr>
          <w:rFonts w:ascii="Times New Roman" w:eastAsia="Times New Roman" w:hAnsi="Times New Roman" w:cs="Times New Roman"/>
          <w:sz w:val="24"/>
          <w:szCs w:val="24"/>
        </w:rPr>
      </w:pPr>
    </w:p>
    <w:p w14:paraId="1A907B1E" w14:textId="77777777" w:rsidR="00E960B9" w:rsidRDefault="00EB69BB">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I.J.Mihailovs</w:t>
      </w:r>
      <w:proofErr w:type="spellEnd"/>
    </w:p>
    <w:p w14:paraId="1A907B1F" w14:textId="77777777" w:rsidR="00E960B9" w:rsidRDefault="00EB69B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67507833, </w:t>
      </w:r>
      <w:hyperlink r:id="rId12">
        <w:r>
          <w:rPr>
            <w:rFonts w:ascii="Times New Roman" w:eastAsia="Times New Roman" w:hAnsi="Times New Roman" w:cs="Times New Roman"/>
            <w:color w:val="0000FF"/>
            <w:sz w:val="20"/>
            <w:szCs w:val="20"/>
            <w:u w:val="single"/>
          </w:rPr>
          <w:t>Janis.Mihailovs@ikvd.gov.lv</w:t>
        </w:r>
      </w:hyperlink>
    </w:p>
    <w:p w14:paraId="1A907B20" w14:textId="77777777" w:rsidR="00E960B9" w:rsidRDefault="00EB69BB">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A.Lasmane</w:t>
      </w:r>
      <w:proofErr w:type="spellEnd"/>
    </w:p>
    <w:p w14:paraId="1A907B21" w14:textId="77777777" w:rsidR="00E960B9" w:rsidRDefault="00EB69BB">
      <w:pPr>
        <w:spacing w:after="0" w:line="240" w:lineRule="auto"/>
        <w:jc w:val="both"/>
        <w:rPr>
          <w:rFonts w:ascii="Times New Roman" w:eastAsia="Times New Roman" w:hAnsi="Times New Roman" w:cs="Times New Roman"/>
          <w:color w:val="0000FF"/>
          <w:sz w:val="20"/>
          <w:szCs w:val="20"/>
          <w:u w:val="single"/>
        </w:rPr>
      </w:pPr>
      <w:r>
        <w:rPr>
          <w:rFonts w:ascii="Times New Roman" w:eastAsia="Times New Roman" w:hAnsi="Times New Roman" w:cs="Times New Roman"/>
          <w:sz w:val="20"/>
          <w:szCs w:val="20"/>
        </w:rPr>
        <w:t xml:space="preserve">67367202; </w:t>
      </w:r>
      <w:hyperlink r:id="rId13">
        <w:r>
          <w:rPr>
            <w:rFonts w:ascii="Times New Roman" w:eastAsia="Times New Roman" w:hAnsi="Times New Roman" w:cs="Times New Roman"/>
            <w:color w:val="0000FF"/>
            <w:sz w:val="20"/>
            <w:szCs w:val="20"/>
            <w:u w:val="single"/>
          </w:rPr>
          <w:t>Agnese.Lasmane@ikvd.gov.lv</w:t>
        </w:r>
      </w:hyperlink>
    </w:p>
    <w:p w14:paraId="1A907B22" w14:textId="77777777" w:rsidR="00E960B9" w:rsidRDefault="00EB69BB">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K.Veldre</w:t>
      </w:r>
      <w:proofErr w:type="spellEnd"/>
    </w:p>
    <w:p w14:paraId="1A907B23" w14:textId="77777777" w:rsidR="00E960B9" w:rsidRDefault="00EB69B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67047857; </w:t>
      </w:r>
      <w:r>
        <w:rPr>
          <w:rFonts w:ascii="Times New Roman" w:eastAsia="Times New Roman" w:hAnsi="Times New Roman" w:cs="Times New Roman"/>
          <w:color w:val="0000FF"/>
          <w:sz w:val="20"/>
          <w:szCs w:val="20"/>
          <w:u w:val="single"/>
        </w:rPr>
        <w:t>Kaspars.Veldre@izm.gov.lv</w:t>
      </w:r>
    </w:p>
    <w:sectPr w:rsidR="00E960B9">
      <w:headerReference w:type="default" r:id="rId14"/>
      <w:footerReference w:type="default" r:id="rId15"/>
      <w:footerReference w:type="first" r:id="rId16"/>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07B26" w14:textId="77777777" w:rsidR="00645D76" w:rsidRDefault="00645D76">
      <w:pPr>
        <w:spacing w:after="0" w:line="240" w:lineRule="auto"/>
      </w:pPr>
      <w:r>
        <w:separator/>
      </w:r>
    </w:p>
  </w:endnote>
  <w:endnote w:type="continuationSeparator" w:id="0">
    <w:p w14:paraId="1A907B27" w14:textId="77777777" w:rsidR="00645D76" w:rsidRDefault="0064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9" w14:textId="77777777" w:rsidR="00E960B9" w:rsidRDefault="003B17B6">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w:t>
    </w:r>
    <w:r w:rsidR="00587152">
      <w:rPr>
        <w:rFonts w:ascii="Times New Roman" w:eastAsia="Times New Roman" w:hAnsi="Times New Roman" w:cs="Times New Roman"/>
        <w:color w:val="000000"/>
        <w:sz w:val="20"/>
        <w:szCs w:val="20"/>
      </w:rPr>
      <w:t>28</w:t>
    </w:r>
    <w:r w:rsidR="00EB69BB">
      <w:rPr>
        <w:rFonts w:ascii="Times New Roman" w:eastAsia="Times New Roman" w:hAnsi="Times New Roman" w:cs="Times New Roman"/>
        <w:color w:val="000000"/>
        <w:sz w:val="20"/>
        <w:szCs w:val="20"/>
      </w:rPr>
      <w:t>052019_VIIS.9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A" w14:textId="77777777" w:rsidR="00E960B9" w:rsidRDefault="00182C68">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w:t>
    </w:r>
    <w:r w:rsidR="00587152">
      <w:rPr>
        <w:rFonts w:ascii="Times New Roman" w:eastAsia="Times New Roman" w:hAnsi="Times New Roman" w:cs="Times New Roman"/>
        <w:color w:val="000000"/>
        <w:sz w:val="20"/>
        <w:szCs w:val="20"/>
      </w:rPr>
      <w:t>28</w:t>
    </w:r>
    <w:r w:rsidR="00EB69BB">
      <w:rPr>
        <w:rFonts w:ascii="Times New Roman" w:eastAsia="Times New Roman" w:hAnsi="Times New Roman" w:cs="Times New Roman"/>
        <w:color w:val="000000"/>
        <w:sz w:val="20"/>
        <w:szCs w:val="20"/>
      </w:rPr>
      <w:t>052019_VIIS.9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07B24" w14:textId="77777777" w:rsidR="00645D76" w:rsidRDefault="00645D76">
      <w:pPr>
        <w:spacing w:after="0" w:line="240" w:lineRule="auto"/>
      </w:pPr>
      <w:r>
        <w:separator/>
      </w:r>
    </w:p>
  </w:footnote>
  <w:footnote w:type="continuationSeparator" w:id="0">
    <w:p w14:paraId="1A907B25" w14:textId="77777777" w:rsidR="00645D76" w:rsidRDefault="00645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8" w14:textId="77777777" w:rsidR="00E960B9" w:rsidRDefault="00EB69B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739A8">
      <w:rPr>
        <w:rFonts w:ascii="Times New Roman" w:eastAsia="Times New Roman" w:hAnsi="Times New Roman" w:cs="Times New Roman"/>
        <w:noProof/>
        <w:color w:val="000000"/>
        <w:sz w:val="24"/>
        <w:szCs w:val="24"/>
      </w:rPr>
      <w:t>20</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474C6"/>
    <w:rsid w:val="00073D77"/>
    <w:rsid w:val="00082B34"/>
    <w:rsid w:val="000A7813"/>
    <w:rsid w:val="000C43CB"/>
    <w:rsid w:val="000D16AB"/>
    <w:rsid w:val="00172B16"/>
    <w:rsid w:val="00182C68"/>
    <w:rsid w:val="00184C27"/>
    <w:rsid w:val="002151F0"/>
    <w:rsid w:val="002A222D"/>
    <w:rsid w:val="002E260E"/>
    <w:rsid w:val="003131A4"/>
    <w:rsid w:val="003B17B6"/>
    <w:rsid w:val="003C5749"/>
    <w:rsid w:val="004911F0"/>
    <w:rsid w:val="004A08C3"/>
    <w:rsid w:val="004A3213"/>
    <w:rsid w:val="004C5B5C"/>
    <w:rsid w:val="005739A8"/>
    <w:rsid w:val="00587152"/>
    <w:rsid w:val="005D6831"/>
    <w:rsid w:val="00645D76"/>
    <w:rsid w:val="00690F30"/>
    <w:rsid w:val="006F37B7"/>
    <w:rsid w:val="007358F6"/>
    <w:rsid w:val="007741F2"/>
    <w:rsid w:val="00904329"/>
    <w:rsid w:val="00973003"/>
    <w:rsid w:val="009803A7"/>
    <w:rsid w:val="009C115B"/>
    <w:rsid w:val="009D1085"/>
    <w:rsid w:val="009E4132"/>
    <w:rsid w:val="009E5D8D"/>
    <w:rsid w:val="00AA27E0"/>
    <w:rsid w:val="00B875FB"/>
    <w:rsid w:val="00C85650"/>
    <w:rsid w:val="00CC069E"/>
    <w:rsid w:val="00CD2130"/>
    <w:rsid w:val="00D308F0"/>
    <w:rsid w:val="00D77A8B"/>
    <w:rsid w:val="00DE2A09"/>
    <w:rsid w:val="00E724E8"/>
    <w:rsid w:val="00E77E32"/>
    <w:rsid w:val="00E960B9"/>
    <w:rsid w:val="00EB24AD"/>
    <w:rsid w:val="00EB69BB"/>
    <w:rsid w:val="00ED7228"/>
    <w:rsid w:val="00F01430"/>
    <w:rsid w:val="00F046EE"/>
    <w:rsid w:val="00F67BC5"/>
    <w:rsid w:val="00FF0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993"/>
  <w15:docId w15:val="{A0398AE1-6DD7-451F-8444-6060A87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semiHidden/>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lv/PPK/IZGLITIBA/Augstaka-izglitiba/p934/ProcesaApraksts" TargetMode="External"/><Relationship Id="rId13" Type="http://schemas.openxmlformats.org/officeDocument/2006/relationships/hyperlink" Target="mailto:Agnese.Lasmane@ikvd.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is.Mihailovs@ikv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v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kvd.gov.lv" TargetMode="External"/><Relationship Id="rId4" Type="http://schemas.openxmlformats.org/officeDocument/2006/relationships/settings" Target="settings.xml"/><Relationship Id="rId9" Type="http://schemas.openxmlformats.org/officeDocument/2006/relationships/hyperlink" Target="http://tap.mk.gov.lv/mk/mksedes/saraksts/protokols/?protokols=2019-04-0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60400-F52B-4CEC-B5AE-806CE8DF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32200</Words>
  <Characters>18355</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Kaspars Veldre</cp:lastModifiedBy>
  <cp:revision>42</cp:revision>
  <dcterms:created xsi:type="dcterms:W3CDTF">2019-05-08T14:34:00Z</dcterms:created>
  <dcterms:modified xsi:type="dcterms:W3CDTF">2019-05-28T08:55:00Z</dcterms:modified>
</cp:coreProperties>
</file>