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r w:rsidR="00EA7AF0">
        <w:rPr>
          <w:sz w:val="28"/>
          <w:szCs w:val="28"/>
        </w:rPr>
        <w:t xml:space="preserve"> par</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003"/>
      </w:tblGrid>
      <w:tr w:rsidR="007116C7" w:rsidRPr="00DF2869" w:rsidTr="003B1420">
        <w:trPr>
          <w:jc w:val="center"/>
        </w:trPr>
        <w:tc>
          <w:tcPr>
            <w:tcW w:w="5000" w:type="pct"/>
            <w:tcBorders>
              <w:bottom w:val="single" w:sz="6" w:space="0" w:color="000000"/>
            </w:tcBorders>
          </w:tcPr>
          <w:p w:rsidR="00E41A80" w:rsidRPr="00727E90" w:rsidRDefault="00AE4078" w:rsidP="00E41A80">
            <w:pPr>
              <w:shd w:val="clear" w:color="auto" w:fill="FFFFFF"/>
              <w:jc w:val="center"/>
              <w:rPr>
                <w:b/>
                <w:bCs/>
                <w:sz w:val="28"/>
                <w:szCs w:val="28"/>
              </w:rPr>
            </w:pPr>
            <w:r w:rsidRPr="00727E90">
              <w:rPr>
                <w:b/>
                <w:sz w:val="28"/>
                <w:szCs w:val="28"/>
              </w:rPr>
              <w:t>Ministru kabineta noteikumu projekt</w:t>
            </w:r>
            <w:r w:rsidR="00EA7AF0">
              <w:rPr>
                <w:b/>
                <w:sz w:val="28"/>
                <w:szCs w:val="28"/>
              </w:rPr>
              <w:t>u</w:t>
            </w:r>
            <w:r w:rsidRPr="00727E90">
              <w:rPr>
                <w:b/>
                <w:sz w:val="28"/>
                <w:szCs w:val="28"/>
              </w:rPr>
              <w:t xml:space="preserve"> </w:t>
            </w:r>
            <w:r w:rsidR="00E41A80" w:rsidRPr="00727E90">
              <w:rPr>
                <w:b/>
                <w:bCs/>
                <w:sz w:val="28"/>
                <w:szCs w:val="28"/>
              </w:rPr>
              <w:t>„</w:t>
            </w:r>
            <w:r w:rsidR="00EA7AF0">
              <w:rPr>
                <w:b/>
                <w:sz w:val="28"/>
                <w:szCs w:val="28"/>
              </w:rPr>
              <w:t>Noteikumi par kārtību, kādā cilvēku tirdzniecības upuri saņem sociālās rehabilitācijas pakalpojumu, un kritērijiem personas atzīšanai par cilvēku tirdzniecības upuri</w:t>
            </w:r>
            <w:r w:rsidR="00727E90">
              <w:rPr>
                <w:b/>
                <w:bCs/>
                <w:sz w:val="28"/>
                <w:szCs w:val="28"/>
              </w:rPr>
              <w:t>”</w:t>
            </w:r>
            <w:r w:rsidR="00EA7AF0">
              <w:rPr>
                <w:b/>
                <w:bCs/>
                <w:sz w:val="28"/>
                <w:szCs w:val="28"/>
              </w:rPr>
              <w:t xml:space="preserve"> (VSS-1281)</w:t>
            </w:r>
          </w:p>
          <w:p w:rsidR="007116C7" w:rsidRPr="00DF2869" w:rsidRDefault="007116C7" w:rsidP="00253D37">
            <w:pPr>
              <w:shd w:val="clear" w:color="auto" w:fill="FFFFFF"/>
              <w:jc w:val="center"/>
              <w:rPr>
                <w:b/>
                <w:sz w:val="28"/>
                <w:szCs w:val="28"/>
              </w:rPr>
            </w:pPr>
          </w:p>
        </w:tc>
      </w:tr>
    </w:tbl>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411261" w:rsidRPr="00DF2869" w:rsidRDefault="00411261" w:rsidP="00411261">
      <w:pPr>
        <w:pStyle w:val="naisf"/>
        <w:spacing w:before="0" w:after="0"/>
        <w:ind w:firstLine="0"/>
        <w:jc w:val="center"/>
        <w:rPr>
          <w:b/>
        </w:rPr>
      </w:pPr>
      <w:r w:rsidRPr="00DF2869">
        <w:rPr>
          <w:b/>
        </w:rPr>
        <w:t>II. Jautājumi, par kuriem saskaņošanā vienošanās ir panākta</w:t>
      </w:r>
    </w:p>
    <w:p w:rsidR="00411261" w:rsidRPr="00DF2869" w:rsidRDefault="00411261" w:rsidP="00DD7DB1">
      <w:pPr>
        <w:pStyle w:val="naisf"/>
        <w:spacing w:before="0" w:after="0"/>
        <w:ind w:firstLine="0"/>
      </w:pPr>
    </w:p>
    <w:tbl>
      <w:tblPr>
        <w:tblW w:w="514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166"/>
        <w:gridCol w:w="4603"/>
        <w:gridCol w:w="2786"/>
        <w:gridCol w:w="3270"/>
      </w:tblGrid>
      <w:tr w:rsidR="00411261" w:rsidRPr="00DF2869" w:rsidTr="00111830">
        <w:trPr>
          <w:tblHeader/>
        </w:trPr>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100"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599"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w:t>
            </w:r>
            <w:bookmarkStart w:id="0" w:name="_GoBack"/>
            <w:bookmarkEnd w:id="0"/>
            <w:r w:rsidRPr="00DF2869">
              <w:t>bildums par projekta konkrēto punktu (pantu)</w:t>
            </w:r>
          </w:p>
        </w:tc>
        <w:tc>
          <w:tcPr>
            <w:tcW w:w="968"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136"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111830">
        <w:trPr>
          <w:tblHead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100"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599"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968"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136"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753F0A" w:rsidRPr="00DF2869" w:rsidTr="00111830">
        <w:tc>
          <w:tcPr>
            <w:tcW w:w="197" w:type="pct"/>
            <w:tcBorders>
              <w:top w:val="single" w:sz="4" w:space="0" w:color="auto"/>
              <w:left w:val="single" w:sz="4" w:space="0" w:color="auto"/>
              <w:bottom w:val="single" w:sz="4" w:space="0" w:color="auto"/>
              <w:right w:val="single" w:sz="4" w:space="0" w:color="auto"/>
            </w:tcBorders>
          </w:tcPr>
          <w:p w:rsidR="00753F0A" w:rsidRPr="00640F98" w:rsidRDefault="00640F98" w:rsidP="001A799F">
            <w:pPr>
              <w:pStyle w:val="naisc"/>
              <w:spacing w:before="0" w:after="0"/>
              <w:ind w:left="-120" w:right="-265" w:firstLine="15"/>
            </w:pPr>
            <w:r w:rsidRPr="00640F98">
              <w:t>1.</w:t>
            </w:r>
          </w:p>
        </w:tc>
        <w:tc>
          <w:tcPr>
            <w:tcW w:w="1100" w:type="pct"/>
            <w:tcBorders>
              <w:top w:val="single" w:sz="4" w:space="0" w:color="auto"/>
              <w:left w:val="single" w:sz="4" w:space="0" w:color="auto"/>
              <w:bottom w:val="single" w:sz="4" w:space="0" w:color="auto"/>
              <w:right w:val="single" w:sz="4" w:space="0" w:color="auto"/>
            </w:tcBorders>
          </w:tcPr>
          <w:p w:rsidR="00753F0A" w:rsidRDefault="00753F0A" w:rsidP="00753F0A">
            <w:pPr>
              <w:jc w:val="both"/>
            </w:pPr>
            <w:r>
              <w:t>2. Pakalpojuma sniegšanu koordinē Sociālās integrācijas valsts aģentūra (turpmāk – Aģentūra). Aģentūra:</w:t>
            </w:r>
          </w:p>
          <w:p w:rsidR="00753F0A" w:rsidRDefault="00753F0A" w:rsidP="00753F0A">
            <w:pPr>
              <w:jc w:val="both"/>
            </w:pPr>
            <w:r>
              <w:t>2.1. pieņem lēmumu par pakalpojuma sniegšanu vai atteikumu sniegt pakalpojumu, ja nav ievērotas šajos noteikumos minētās prasības;</w:t>
            </w:r>
          </w:p>
          <w:p w:rsidR="00753F0A" w:rsidRDefault="00753F0A" w:rsidP="00753F0A">
            <w:pPr>
              <w:jc w:val="both"/>
            </w:pPr>
            <w:r>
              <w:t>2.2. veido sniegto pakalpojumu datubāzi, kurā, lai nodrošinātu pakalpojuma saņēmēju un valsts finansējuma uzskaiti, iekļauj šādus datus par pakalpojuma saņēmēju:</w:t>
            </w:r>
          </w:p>
          <w:p w:rsidR="00753F0A" w:rsidRDefault="00753F0A" w:rsidP="00753F0A">
            <w:pPr>
              <w:jc w:val="both"/>
            </w:pPr>
            <w:r>
              <w:lastRenderedPageBreak/>
              <w:t>2.2.1. vārds, uzvārds;</w:t>
            </w:r>
          </w:p>
          <w:p w:rsidR="00753F0A" w:rsidRDefault="00753F0A" w:rsidP="00753F0A">
            <w:pPr>
              <w:jc w:val="both"/>
            </w:pPr>
            <w:r>
              <w:t>2.2.2. personas kods vai dzimšanas dati;</w:t>
            </w:r>
          </w:p>
          <w:p w:rsidR="00753F0A" w:rsidRDefault="00753F0A" w:rsidP="00753F0A">
            <w:pPr>
              <w:jc w:val="both"/>
            </w:pPr>
            <w:r>
              <w:t>2.2.3. dzimums;</w:t>
            </w:r>
          </w:p>
          <w:p w:rsidR="00753F0A" w:rsidRPr="004864D4" w:rsidRDefault="00753F0A" w:rsidP="00753F0A">
            <w:pPr>
              <w:jc w:val="both"/>
            </w:pPr>
            <w:r>
              <w:t>2.2.4. deklarētā dzīves vieta un korespondences adrese.</w:t>
            </w:r>
          </w:p>
        </w:tc>
        <w:tc>
          <w:tcPr>
            <w:tcW w:w="1599" w:type="pct"/>
            <w:tcBorders>
              <w:top w:val="single" w:sz="4" w:space="0" w:color="auto"/>
              <w:left w:val="single" w:sz="4" w:space="0" w:color="auto"/>
              <w:bottom w:val="single" w:sz="4" w:space="0" w:color="auto"/>
              <w:right w:val="single" w:sz="4" w:space="0" w:color="auto"/>
            </w:tcBorders>
          </w:tcPr>
          <w:p w:rsidR="00753F0A" w:rsidRDefault="00753F0A" w:rsidP="009C3561">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Iekšlietu ministrija</w:t>
            </w:r>
          </w:p>
          <w:p w:rsidR="00753F0A" w:rsidRPr="00753F0A" w:rsidRDefault="00753F0A" w:rsidP="009C3561">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A</w:t>
            </w:r>
            <w:r w:rsidRPr="00753F0A">
              <w:rPr>
                <w:rFonts w:ascii="Times New Roman" w:hAnsi="Times New Roman"/>
                <w:color w:val="000000" w:themeColor="text1"/>
                <w:sz w:val="24"/>
                <w:szCs w:val="24"/>
                <w:lang w:eastAsia="lv-LV"/>
              </w:rPr>
              <w:t>izstāt Projekta 2.2.4.apakšpunktā vārdu „un” ar vārdu „vai”, jo, piemēram, izraidāmajam ārzemniekam vai patvēruma meklētājiem var nebūt deklarētās dzīves vietas adrese Latvijā;</w:t>
            </w:r>
          </w:p>
        </w:tc>
        <w:tc>
          <w:tcPr>
            <w:tcW w:w="968" w:type="pct"/>
            <w:tcBorders>
              <w:top w:val="single" w:sz="4" w:space="0" w:color="auto"/>
              <w:left w:val="single" w:sz="4" w:space="0" w:color="auto"/>
              <w:bottom w:val="single" w:sz="4" w:space="0" w:color="auto"/>
              <w:right w:val="single" w:sz="4" w:space="0" w:color="auto"/>
            </w:tcBorders>
          </w:tcPr>
          <w:p w:rsidR="00753F0A" w:rsidRDefault="004049E2" w:rsidP="007E2CAE">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4049E2" w:rsidRPr="004049E2" w:rsidRDefault="004049E2" w:rsidP="004049E2">
            <w:pPr>
              <w:rPr>
                <w:rStyle w:val="Lielais"/>
                <w:caps w:val="0"/>
              </w:rPr>
            </w:pPr>
            <w:r w:rsidRPr="004049E2">
              <w:rPr>
                <w:rStyle w:val="Lielais"/>
                <w:caps w:val="0"/>
              </w:rPr>
              <w:t>2. Pakalpojuma sniegšanu koordinē Sociālās integrācijas valsts aģentūra (turpmāk – Aģentūra). Aģentūra:</w:t>
            </w:r>
          </w:p>
          <w:p w:rsidR="004049E2" w:rsidRPr="004049E2" w:rsidRDefault="004049E2" w:rsidP="004049E2">
            <w:pPr>
              <w:rPr>
                <w:rStyle w:val="Lielais"/>
                <w:caps w:val="0"/>
              </w:rPr>
            </w:pPr>
            <w:r w:rsidRPr="004049E2">
              <w:rPr>
                <w:rStyle w:val="Lielais"/>
                <w:caps w:val="0"/>
              </w:rPr>
              <w:t>2.1. pieņem lēmumu par pakalpojuma sniegšanu vai atteikumu sniegt pakalpojumu, ja nav ievērotas šajos noteikumos minētās prasības;</w:t>
            </w:r>
          </w:p>
          <w:p w:rsidR="004049E2" w:rsidRPr="004049E2" w:rsidRDefault="004049E2" w:rsidP="004049E2">
            <w:pPr>
              <w:rPr>
                <w:rStyle w:val="Lielais"/>
                <w:caps w:val="0"/>
              </w:rPr>
            </w:pPr>
            <w:r w:rsidRPr="004049E2">
              <w:rPr>
                <w:rStyle w:val="Lielais"/>
                <w:caps w:val="0"/>
              </w:rPr>
              <w:t>2.2. veido sniegto pakalpojumu datubāzi, kurā, lai nodrošinātu pakalpojuma saņēmēju un valsts finansējuma uzskaiti, iekļauj šādus datus par pakalpojuma saņēmēju:</w:t>
            </w:r>
          </w:p>
          <w:p w:rsidR="004049E2" w:rsidRPr="004049E2" w:rsidRDefault="004049E2" w:rsidP="004049E2">
            <w:pPr>
              <w:rPr>
                <w:rStyle w:val="Lielais"/>
                <w:caps w:val="0"/>
              </w:rPr>
            </w:pPr>
            <w:r w:rsidRPr="004049E2">
              <w:rPr>
                <w:rStyle w:val="Lielais"/>
                <w:caps w:val="0"/>
              </w:rPr>
              <w:t>2.2.1. vārds, uzvārds;</w:t>
            </w:r>
          </w:p>
          <w:p w:rsidR="004049E2" w:rsidRPr="004049E2" w:rsidRDefault="004049E2" w:rsidP="004049E2">
            <w:pPr>
              <w:rPr>
                <w:rStyle w:val="Lielais"/>
                <w:caps w:val="0"/>
              </w:rPr>
            </w:pPr>
            <w:r w:rsidRPr="004049E2">
              <w:rPr>
                <w:rStyle w:val="Lielais"/>
                <w:caps w:val="0"/>
              </w:rPr>
              <w:lastRenderedPageBreak/>
              <w:t>2.2.2. personas kods vai dzimšanas dati;</w:t>
            </w:r>
          </w:p>
          <w:p w:rsidR="00753F0A" w:rsidRPr="004864D4" w:rsidRDefault="004049E2" w:rsidP="005A5CE6">
            <w:pPr>
              <w:rPr>
                <w:rStyle w:val="Lielais"/>
                <w:caps w:val="0"/>
              </w:rPr>
            </w:pPr>
            <w:r w:rsidRPr="004049E2">
              <w:rPr>
                <w:rStyle w:val="Lielais"/>
                <w:caps w:val="0"/>
              </w:rPr>
              <w:t>2.2</w:t>
            </w:r>
            <w:r>
              <w:rPr>
                <w:rStyle w:val="Lielais"/>
                <w:caps w:val="0"/>
              </w:rPr>
              <w:t>.</w:t>
            </w:r>
            <w:r w:rsidR="005A5CE6">
              <w:rPr>
                <w:rStyle w:val="Lielais"/>
                <w:caps w:val="0"/>
              </w:rPr>
              <w:t>3</w:t>
            </w:r>
            <w:r>
              <w:rPr>
                <w:rStyle w:val="Lielais"/>
                <w:caps w:val="0"/>
              </w:rPr>
              <w:t>. deklarētā dzīves vieta vai</w:t>
            </w:r>
            <w:r w:rsidRPr="004049E2">
              <w:rPr>
                <w:rStyle w:val="Lielais"/>
                <w:caps w:val="0"/>
              </w:rPr>
              <w:t xml:space="preserve"> korespondences adrese.</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w:t>
            </w:r>
          </w:p>
        </w:tc>
        <w:tc>
          <w:tcPr>
            <w:tcW w:w="1100" w:type="pct"/>
            <w:tcBorders>
              <w:top w:val="single" w:sz="4" w:space="0" w:color="auto"/>
              <w:left w:val="single" w:sz="4" w:space="0" w:color="auto"/>
              <w:bottom w:val="single" w:sz="4" w:space="0" w:color="auto"/>
              <w:right w:val="single" w:sz="4" w:space="0" w:color="auto"/>
            </w:tcBorders>
          </w:tcPr>
          <w:p w:rsidR="00640F98" w:rsidRPr="002B42AE" w:rsidRDefault="00640F98" w:rsidP="00640F98">
            <w:pPr>
              <w:jc w:val="both"/>
            </w:pPr>
            <w:r w:rsidRPr="004C5819">
              <w:t xml:space="preserve">5. Ja persona kriminālprocesa par cilvēku tirdzniecību ietvaros ar procesa virzītāja lēmumu ir atzīta par cietušo (turpmāk – procesa virzītāja lēmums) vai tai piešķirts liecinieka statuss, ja attiecīgā persona nevēlas, lai to atzīst par cietušo (turpmāk – liecinieks), un to apliecina tiesībaizsardzības institūcijas izsniegta izziņa (turpmāk – tiesībaizsardzības institūcijas izziņa), attiecīgajai personai papildus pēc pakalpojuma kursa beigām ir tiesības saņemt atbalstu saistībā ar uzsākto kriminālprocesu – psihosociālu palīdzību (tai skaitā individuālas jurista, </w:t>
            </w:r>
            <w:r w:rsidRPr="004C5819">
              <w:lastRenderedPageBreak/>
              <w:t>sociālā darbinieka, psihologa konsultācijas), tulka pakalpojumu, palīdzību juridisko dokumentu noformēšanā un, ja nepieciešams, - pārstāvību tiesā (turpmāk – atbalsts), nepārsniedzot 150 stundu gadā. Atbalstu pakalpojuma kursa laikā persona saņem pakalpojuma kursa ietvaros. Ja persona saņem valsts nodrošināto juridisko palīdzību saskaņā ar normatīvajiem aktiem, kas nosaka valsts nodrošinātās juridiskās palīdzības sniegšanas gadījumus un kārtību, attiecīgajai personai kā atbalstu saskaņā ar šiem noteikumiem ir tiesības saņemt sociālā darbinieka un psihologa konsultācijas, kā arī, ja nepieciešams, tulka pakalpojumu šajās konsultācijās.</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Tieslietu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sidRPr="004C5819">
              <w:rPr>
                <w:rFonts w:ascii="Times New Roman" w:hAnsi="Times New Roman"/>
                <w:sz w:val="24"/>
                <w:szCs w:val="24"/>
                <w:lang w:eastAsia="lv-LV"/>
              </w:rPr>
              <w:t>Lūdzam precizēt projekta 5.punktu, norādot, ka tulka pakalpojumi ir sniedzami tik tālu, ciktāl tas netiek nodrošināts konkrētā kriminālprocesa ietvaros. Proti, Kriminālprocesa likuma</w:t>
            </w:r>
            <w:r w:rsidRPr="00251F84">
              <w:rPr>
                <w:sz w:val="26"/>
                <w:szCs w:val="26"/>
              </w:rPr>
              <w:t xml:space="preserve"> </w:t>
            </w:r>
            <w:proofErr w:type="gramStart"/>
            <w:r w:rsidRPr="004C5819">
              <w:rPr>
                <w:rFonts w:ascii="Times New Roman" w:hAnsi="Times New Roman"/>
                <w:sz w:val="24"/>
                <w:szCs w:val="24"/>
                <w:lang w:eastAsia="lv-LV"/>
              </w:rPr>
              <w:t>11.panta</w:t>
            </w:r>
            <w:proofErr w:type="gramEnd"/>
            <w:r w:rsidRPr="004C5819">
              <w:rPr>
                <w:rFonts w:ascii="Times New Roman" w:hAnsi="Times New Roman"/>
                <w:sz w:val="24"/>
                <w:szCs w:val="24"/>
                <w:lang w:eastAsia="lv-LV"/>
              </w:rPr>
              <w:t xml:space="preserve"> otrajā daļā ir noteikts, ka  personai, kurai ir tiesības uz aizstāvību, cietušajam un viņa pārstāvim, lieciniekam, speciālistam, ekspertam, revidentam, kā arī citām personām, kuras procesa virzītājs iesaistījis kriminālprocesā, ja tās neprot valsts valodu, procesuālo darbību veikšanas laikā ir tiesības lietot valodu, kuru šīs personas prot, un bez atlīdzības izmantot tulka palīdzību, kura piedalīšanos nodrošina procesa virzītājs. Pirmstiesas procesā izmeklēšanas tiesnesim vai tiesai piekritīgu jautājumu izlemšanā tulka piedalīšanos nodrošina izmeklēšanas tiesnesis vai tiesa.</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4C5819" w:rsidRDefault="005A5CE6" w:rsidP="00640F98">
            <w:pPr>
              <w:rPr>
                <w:rStyle w:val="Lielais"/>
                <w:caps w:val="0"/>
              </w:rPr>
            </w:pPr>
            <w:r w:rsidRPr="005A5CE6">
              <w:rPr>
                <w:rStyle w:val="Lielais"/>
                <w:caps w:val="0"/>
              </w:rPr>
              <w:t xml:space="preserve">5. Ja persona kriminālprocesa par cilvēku tirdzniecību ietvaros ar procesa virzītāja lēmumu ir atzīta par cietušo (turpmāk – cietušais) vai tai piešķirts liecinieka statuss, ja attiecīgā persona nevēlas, lai to atzīst par cietušo (turpmāk – liecinieks), un to apliecina tiesībaizsardzības institūcijas izsniegta izziņa (turpmāk – tiesībaizsardzības institūcijas izziņa), attiecīgajai personai papildus pēc pakalpojuma beigām ir tiesības saņemt atbalstu saistībā ar uzsākto kriminālprocesu – psihosociālu palīdzību (tai skaitā individuālas jurista, sociālā darbinieka, psihologa </w:t>
            </w:r>
            <w:r w:rsidRPr="005A5CE6">
              <w:rPr>
                <w:rStyle w:val="Lielais"/>
                <w:caps w:val="0"/>
              </w:rPr>
              <w:lastRenderedPageBreak/>
              <w:t xml:space="preserve">konsultācijas), tulka pakalpojumu ciktāl tas netiek nodrošināts konkrētā kriminālprocesa ietvaros, palīdzību juridisko dokumentu noformēšanā un, ja nepieciešams, - pārstāvību tiesā (turpmāk – atbalsts), nepārsniedzot 150 stundu gadā. Atbalstu pakalpojuma kursa laikā persona saņem pakalpojuma kursa ietvaros. Ja persona saņem valsts nodrošināto juridisko palīdzību saskaņā ar normatīvajiem aktiem, kas nosaka valsts nodrošinātās juridiskās palīdzības sniegšanas gadījumus un kārtību, attiecīgajai personai kā atbalstu saskaņā ar šiem noteikumiem ir tiesības saņemt sociālā darbinieka un psihologa konsultācijas, kā arī, ja nepieciešams, tulka </w:t>
            </w:r>
            <w:r w:rsidRPr="005A5CE6">
              <w:rPr>
                <w:rStyle w:val="Lielais"/>
                <w:caps w:val="0"/>
              </w:rPr>
              <w:lastRenderedPageBreak/>
              <w:t>pakalpojumu šajās konsultācijās.</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3.</w:t>
            </w:r>
          </w:p>
        </w:tc>
        <w:tc>
          <w:tcPr>
            <w:tcW w:w="1100" w:type="pct"/>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r w:rsidRPr="00E867C9">
              <w:t xml:space="preserve">5. Ja persona kriminālprocesa par cilvēku tirdzniecību ietvaros ar procesa virzītāja lēmumu ir atzīta par cietušo (turpmāk – procesa virzītāja lēmums) vai tai piešķirts liecinieka statuss, ja attiecīgā persona nevēlas, lai to atzīst par cietušo (turpmāk – liecinieks), un to apliecina tiesībaizsardzības institūcijas izsniegta izziņa (turpmāk – tiesībaizsardzības institūcijas izziņa), attiecīgajai personai papildus pēc pakalpojuma kursa beigām ir tiesības saņemt atbalstu saistībā ar uzsākto kriminālprocesu – psihosociālu palīdzību (tai skaitā individuālas jurista, sociālā darbinieka, psihologa konsultācijas), tulka pakalpojumu, palīdzību juridisko dokumentu </w:t>
            </w:r>
            <w:r w:rsidRPr="00E867C9">
              <w:lastRenderedPageBreak/>
              <w:t>noformēšanā un, ja nepieciešams, - pārstāvību tiesā (turpmāk – atbalsts), nepārsniedzot 150 stundu gadā. Atbalstu pakalpojuma kursa laikā persona saņem pakalpojuma kursa ietvaros. Ja persona saņem valsts nodrošināto juridisko palīdzību saskaņā ar normatīvajiem aktiem, kas nosaka valsts nodrošinātās juridiskās palīdzības sniegšanas gadījumus un kārtību, attiecīgajai personai kā atbalstu saskaņā ar šiem noteikumiem ir tiesības saņemt sociālā darbinieka un psihologa konsultācijas, kā arī, ja nepieciešams, tulka pakalpojumu šajās konsultācijās.</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Tieslietu ministrija</w:t>
            </w:r>
          </w:p>
          <w:p w:rsidR="00640F98" w:rsidRPr="003A39C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3A39C1">
              <w:rPr>
                <w:rFonts w:ascii="Times New Roman" w:hAnsi="Times New Roman"/>
                <w:color w:val="000000" w:themeColor="text1"/>
                <w:sz w:val="24"/>
                <w:szCs w:val="24"/>
                <w:lang w:eastAsia="lv-LV"/>
              </w:rPr>
              <w:t>Norādām, ka projektā nav ietverti kritēriji, kuriem personai jāatbilst, lai saņemtu projekta 5.punktā minēto atbalstu. Ievērojot minēto, lūdzam precizēt projekta 5.punktu vai papildināt projekta anotāciju ar atbilstošu skaidrojumu.</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4.</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t>6. Persona var saņemt pakalpojumu, pamatojoties uz šādiem dokumentiem:</w:t>
            </w:r>
          </w:p>
          <w:p w:rsidR="00640F98" w:rsidRDefault="00640F98" w:rsidP="00640F98">
            <w:pPr>
              <w:jc w:val="both"/>
            </w:pPr>
            <w:r>
              <w:lastRenderedPageBreak/>
              <w:t>6.1. personas vai tās likumiskā pārstāvja iesniegumu pakalpojuma sniedzējam;</w:t>
            </w:r>
          </w:p>
          <w:p w:rsidR="00640F98" w:rsidRDefault="00640F98" w:rsidP="00640F98">
            <w:pPr>
              <w:jc w:val="both"/>
            </w:pPr>
            <w:r>
              <w:t>6.2. procesa virzītāja lēmuma kopiju vai tiesībaizsardzības institūcijas izziņu, vai pakalpojuma sniedzēja personas novērtēšanas protokolu (1. pielikums), kurā noteikta personas atbilstība cilvēku tirdzniecības upura kritērijiem, vai latviešu valodā tulkotu ārvalsts tiesībaizsardzības institūcijas izziņa par kriminālprocesa uzsākšanu, vai personas rīcībā esoša cita informācija, kas var būt par pamatu tam, lai šo noteikumu 9. punktā minētā komisija pieņemtu lēmumu, ka persona atbilst cilvēku tirdzniecības upura kritērijiem.</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Iekšlietu ministrija</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753F0A">
              <w:rPr>
                <w:rFonts w:ascii="Times New Roman" w:hAnsi="Times New Roman"/>
                <w:color w:val="000000" w:themeColor="text1"/>
                <w:sz w:val="24"/>
                <w:szCs w:val="24"/>
                <w:lang w:eastAsia="lv-LV"/>
              </w:rPr>
              <w:t xml:space="preserve">recizēt Projekta 6.punkta ievaddaļu, ņemot vērā, ka Projekta 6.2.apakšpunktā minēti ne </w:t>
            </w:r>
            <w:r w:rsidRPr="00753F0A">
              <w:rPr>
                <w:rFonts w:ascii="Times New Roman" w:hAnsi="Times New Roman"/>
                <w:color w:val="000000" w:themeColor="text1"/>
                <w:sz w:val="24"/>
                <w:szCs w:val="24"/>
                <w:lang w:eastAsia="lv-LV"/>
              </w:rPr>
              <w:lastRenderedPageBreak/>
              <w:t>tikai dokumenti, uz kuru pamata persona var saņemt pakalpojumus, bet arī informācija;</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640F98" w:rsidP="00640F98">
            <w:pPr>
              <w:rPr>
                <w:rStyle w:val="Lielais"/>
                <w:caps w:val="0"/>
              </w:rPr>
            </w:pPr>
            <w:r w:rsidRPr="00C45D19">
              <w:rPr>
                <w:rStyle w:val="Lielais"/>
                <w:caps w:val="0"/>
              </w:rPr>
              <w:t>6. Persona var saņemt pakalpojumu, pamatojoties uz šādiem dokumentiem vai informāciju:</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5.</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t xml:space="preserve">6.2. procesa virzītāja lēmuma kopiju vai tiesībaizsardzības institūcijas izziņu, vai pakalpojuma sniedzēja </w:t>
            </w:r>
            <w:r>
              <w:lastRenderedPageBreak/>
              <w:t>personas novērtēšanas protokolu (1. pielikums), kurā noteikta personas atbilstība cilvēku tirdzniecības upura kritērijiem, vai latviešu valodā tulkotu ārvalsts tiesībaizsardzības institūcijas izziņa par kriminālprocesa uzsākšanu, vai personas rīcībā esoša cita informācija, kas var būt par pamatu tam, lai šo noteikumu 9. punktā minētā komisija pieņemtu lēmumu, ka persona atbilst cilvēku tirdzniecības upura kritērijiem.</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Iekšlietu ministrija</w:t>
            </w:r>
          </w:p>
          <w:p w:rsidR="00640F98" w:rsidRPr="00DB4175"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S</w:t>
            </w:r>
            <w:r w:rsidRPr="00DB4175">
              <w:rPr>
                <w:rFonts w:ascii="Times New Roman" w:hAnsi="Times New Roman"/>
                <w:color w:val="000000" w:themeColor="text1"/>
                <w:sz w:val="24"/>
                <w:szCs w:val="24"/>
                <w:lang w:eastAsia="lv-LV"/>
              </w:rPr>
              <w:t xml:space="preserve">vītrot Projekta 6.2.apakšpunktā vārdus „pakalpojuma sniedzēja”, jo saskaņā ar Projekta 10.punktu un 1.pielikumu personas </w:t>
            </w:r>
            <w:r w:rsidRPr="00DB4175">
              <w:rPr>
                <w:rFonts w:ascii="Times New Roman" w:hAnsi="Times New Roman"/>
                <w:color w:val="000000" w:themeColor="text1"/>
                <w:sz w:val="24"/>
                <w:szCs w:val="24"/>
                <w:lang w:eastAsia="lv-LV"/>
              </w:rPr>
              <w:lastRenderedPageBreak/>
              <w:t>novērtēšanu veic pakalpojuma sniedzēja izveidota komisija;</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5A5CE6" w:rsidP="00640F98">
            <w:pPr>
              <w:rPr>
                <w:rStyle w:val="Lielais"/>
                <w:caps w:val="0"/>
              </w:rPr>
            </w:pPr>
            <w:r>
              <w:rPr>
                <w:rStyle w:val="Lielais"/>
                <w:caps w:val="0"/>
              </w:rPr>
              <w:t xml:space="preserve">6.2. </w:t>
            </w:r>
            <w:r w:rsidR="00640F98" w:rsidRPr="002B4453">
              <w:rPr>
                <w:rStyle w:val="Lielais"/>
                <w:caps w:val="0"/>
              </w:rPr>
              <w:t xml:space="preserve">tiesībaizsardzības institūcijas izziņu, vai pakalpojuma sniedzēja izveidotas speciālistu komisijas </w:t>
            </w:r>
            <w:r w:rsidR="00640F98" w:rsidRPr="002B4453">
              <w:rPr>
                <w:rStyle w:val="Lielais"/>
                <w:caps w:val="0"/>
              </w:rPr>
              <w:lastRenderedPageBreak/>
              <w:t>(turpmāk – komisija) personas novērtēšanas protokolu (1. pielikums), kurā noteikta personas atbilstība cilvēku tirdzniecības upura kritērijiem, vai latviešu valodā tulkotu ārvalsts tiesībaizsardzības institūcijas izziņa par kriminālprocesa uzsākšanu, vai personas rīcībā esoša cita informācija, kas var būt par pamatu tam, lai šo noteikumu 9. punktā minētā komisija pieņemtu lēmumu, ka persona atbilst cilvēku tirdzniecības upura kritērijiem.</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6.</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t>7. Persona var saņemt atbalstu, pamatojoties uz šādiem dokumentiem:</w:t>
            </w:r>
          </w:p>
          <w:p w:rsidR="00640F98" w:rsidRDefault="00640F98" w:rsidP="00640F98">
            <w:pPr>
              <w:jc w:val="both"/>
            </w:pPr>
            <w:r>
              <w:t>7.1. personas vai tās likumiskā pārstāvja iesniegumu pakalpojuma sniedzējam;</w:t>
            </w:r>
          </w:p>
          <w:p w:rsidR="00640F98" w:rsidRPr="004864D4" w:rsidRDefault="00640F98" w:rsidP="00640F98">
            <w:pPr>
              <w:jc w:val="both"/>
            </w:pPr>
            <w:r>
              <w:t>7.2. procesa virzītāja lēmuma kopiju vai tiesībaizsardzības institūcijas izziņu.</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753F0A">
              <w:rPr>
                <w:rFonts w:ascii="Times New Roman" w:hAnsi="Times New Roman"/>
                <w:color w:val="000000" w:themeColor="text1"/>
                <w:sz w:val="24"/>
                <w:szCs w:val="24"/>
                <w:lang w:eastAsia="lv-LV"/>
              </w:rPr>
              <w:t xml:space="preserve">recizēt Projektu, ņemot vērā, ka Valsts policija nevar nodrošināt procesa virzītāja lēmuma par personas atzīšanu par cietušo kopijas izsniegšanu, jo Kriminālprocesa likums to neparedz, turklāt, pamatojoties uz Kriminālprocesa likuma </w:t>
            </w:r>
            <w:proofErr w:type="gramStart"/>
            <w:r w:rsidRPr="00753F0A">
              <w:rPr>
                <w:rFonts w:ascii="Times New Roman" w:hAnsi="Times New Roman"/>
                <w:color w:val="000000" w:themeColor="text1"/>
                <w:sz w:val="24"/>
                <w:szCs w:val="24"/>
                <w:lang w:eastAsia="lv-LV"/>
              </w:rPr>
              <w:t>96.panta</w:t>
            </w:r>
            <w:proofErr w:type="gramEnd"/>
            <w:r w:rsidRPr="00753F0A">
              <w:rPr>
                <w:rFonts w:ascii="Times New Roman" w:hAnsi="Times New Roman"/>
                <w:color w:val="000000" w:themeColor="text1"/>
                <w:sz w:val="24"/>
                <w:szCs w:val="24"/>
                <w:lang w:eastAsia="lv-LV"/>
              </w:rPr>
              <w:t xml:space="preserve"> pirmo daļu, personu par cietušo atzīst procesa virzītājs ar savu lēmumu, ko var uzrakstīt arī rezolūcijas veidā. Vienlaikus norādām, ka </w:t>
            </w:r>
            <w:r w:rsidRPr="00753F0A">
              <w:rPr>
                <w:rFonts w:ascii="Times New Roman" w:hAnsi="Times New Roman"/>
                <w:color w:val="000000" w:themeColor="text1"/>
                <w:sz w:val="24"/>
                <w:szCs w:val="24"/>
                <w:lang w:eastAsia="lv-LV"/>
              </w:rPr>
              <w:lastRenderedPageBreak/>
              <w:t>saskaņā ar Kriminālprocesa likuma 375.panta pirmo daļu kriminālprocesa laikā krimināllietā esošie materiāli ir izmeklēšanas noslēpums un ar tiem drīkst iepazīties amatpersonas, kuras veic kriminālprocesu, kā arī personas, kurām minētās amatpersonas attiecīgos materiālus uzrāda šajā likumā paredzētajā kārtībā. Līdz ar to vienīgais dokuments, kurš rada pamatojumu sociālās rehabilitācijas pakalpojumu saņemšanai, kuru var izsniegt Valsts policija, ir izziņa. Vēršam uzmanību uz to, ka analogs dokumenta veids tiek paredzēts likuma</w:t>
            </w:r>
            <w:proofErr w:type="gramStart"/>
            <w:r w:rsidRPr="00753F0A">
              <w:rPr>
                <w:rFonts w:ascii="Times New Roman" w:hAnsi="Times New Roman"/>
                <w:color w:val="000000" w:themeColor="text1"/>
                <w:sz w:val="24"/>
                <w:szCs w:val="24"/>
                <w:lang w:eastAsia="lv-LV"/>
              </w:rPr>
              <w:t xml:space="preserve"> ,,</w:t>
            </w:r>
            <w:proofErr w:type="gramEnd"/>
            <w:r w:rsidRPr="00753F0A">
              <w:rPr>
                <w:rFonts w:ascii="Times New Roman" w:hAnsi="Times New Roman"/>
                <w:color w:val="000000" w:themeColor="text1"/>
                <w:sz w:val="24"/>
                <w:szCs w:val="24"/>
                <w:lang w:eastAsia="lv-LV"/>
              </w:rPr>
              <w:t>Par valsts kompensāciju cietušajiem” 8.panta otrajā daļā, kura nosaka, ka valsts kompensācijas pieprasījuma veidlapai pievienojama procesa virzītāja izziņa;</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640F98" w:rsidP="00995B03">
            <w:pPr>
              <w:rPr>
                <w:rStyle w:val="Lielais"/>
                <w:caps w:val="0"/>
              </w:rPr>
            </w:pPr>
            <w:r w:rsidRPr="00C45D19">
              <w:rPr>
                <w:rStyle w:val="Lielais"/>
                <w:caps w:val="0"/>
              </w:rPr>
              <w:t>7.2. tiesībaizsardzības institūcijas izziņu</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7.</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rsidRPr="002529C0">
              <w:t>8. Pakalpojuma sniedzējs, ņemot vērā attiecīgās personas statusu, veic šādas darbības:</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Pr="00DB4175"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DB4175">
              <w:rPr>
                <w:rFonts w:ascii="Times New Roman" w:hAnsi="Times New Roman"/>
                <w:color w:val="000000" w:themeColor="text1"/>
                <w:sz w:val="24"/>
                <w:szCs w:val="24"/>
                <w:lang w:eastAsia="lv-LV"/>
              </w:rPr>
              <w:t>recizēt Projekta 8.punkta ievaddaļu, jo nav skaidrs tajā ietvertais vārdu tvērums</w:t>
            </w:r>
            <w:proofErr w:type="gramStart"/>
            <w:r w:rsidRPr="00DB4175">
              <w:rPr>
                <w:rFonts w:ascii="Times New Roman" w:hAnsi="Times New Roman"/>
                <w:color w:val="000000" w:themeColor="text1"/>
                <w:sz w:val="24"/>
                <w:szCs w:val="24"/>
                <w:lang w:eastAsia="lv-LV"/>
              </w:rPr>
              <w:t xml:space="preserve"> ,,</w:t>
            </w:r>
            <w:proofErr w:type="gramEnd"/>
            <w:r w:rsidRPr="00DB4175">
              <w:rPr>
                <w:rFonts w:ascii="Times New Roman" w:hAnsi="Times New Roman"/>
                <w:color w:val="000000" w:themeColor="text1"/>
                <w:sz w:val="24"/>
                <w:szCs w:val="24"/>
                <w:lang w:eastAsia="lv-LV"/>
              </w:rPr>
              <w:t>attiecīgās personas statuss”;</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4864D4" w:rsidRDefault="00640F98" w:rsidP="00640F98">
            <w:pPr>
              <w:rPr>
                <w:rStyle w:val="Lielais"/>
                <w:caps w:val="0"/>
              </w:rPr>
            </w:pPr>
            <w:r w:rsidRPr="002529C0">
              <w:rPr>
                <w:rStyle w:val="Lielais"/>
                <w:caps w:val="0"/>
              </w:rPr>
              <w:t xml:space="preserve">8. Pakalpojuma sniedzējs, ņemot vērā attiecīgās personas </w:t>
            </w:r>
            <w:r>
              <w:rPr>
                <w:rStyle w:val="Lielais"/>
                <w:caps w:val="0"/>
              </w:rPr>
              <w:t>situāciju</w:t>
            </w:r>
            <w:r w:rsidRPr="002529C0">
              <w:rPr>
                <w:rStyle w:val="Lielais"/>
                <w:caps w:val="0"/>
              </w:rPr>
              <w:t>, veic šādas darbības:</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8.</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rsidRPr="00270906">
              <w:t>8.1. intervē personu un pieņem personas vai tās likumiskā pārstāvja rakstisku iesniegumu;</w:t>
            </w:r>
          </w:p>
        </w:tc>
        <w:tc>
          <w:tcPr>
            <w:tcW w:w="1599" w:type="pct"/>
            <w:tcBorders>
              <w:top w:val="single" w:sz="4" w:space="0" w:color="auto"/>
              <w:left w:val="single" w:sz="4" w:space="0" w:color="auto"/>
              <w:bottom w:val="single" w:sz="4" w:space="0" w:color="auto"/>
              <w:right w:val="single" w:sz="4" w:space="0" w:color="auto"/>
            </w:tcBorders>
          </w:tcPr>
          <w:p w:rsidR="00640F98" w:rsidRPr="00DB4175"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color w:val="000000" w:themeColor="text1"/>
                <w:sz w:val="24"/>
                <w:szCs w:val="24"/>
                <w:lang w:eastAsia="lv-LV"/>
              </w:rPr>
              <w:t>S</w:t>
            </w:r>
            <w:r w:rsidRPr="00DB4175">
              <w:rPr>
                <w:rFonts w:ascii="Times New Roman" w:hAnsi="Times New Roman"/>
                <w:color w:val="000000" w:themeColor="text1"/>
                <w:sz w:val="24"/>
                <w:szCs w:val="24"/>
                <w:lang w:eastAsia="lv-LV"/>
              </w:rPr>
              <w:t>vītrot projekta 8.1.apakšpunktā vārdu</w:t>
            </w:r>
            <w:proofErr w:type="gramStart"/>
            <w:r w:rsidRPr="00DB4175">
              <w:rPr>
                <w:rFonts w:ascii="Times New Roman" w:hAnsi="Times New Roman"/>
                <w:color w:val="000000" w:themeColor="text1"/>
                <w:sz w:val="24"/>
                <w:szCs w:val="24"/>
                <w:lang w:eastAsia="lv-LV"/>
              </w:rPr>
              <w:t xml:space="preserve"> ,,</w:t>
            </w:r>
            <w:proofErr w:type="gramEnd"/>
            <w:r w:rsidRPr="00DB4175">
              <w:rPr>
                <w:rFonts w:ascii="Times New Roman" w:hAnsi="Times New Roman"/>
                <w:color w:val="000000" w:themeColor="text1"/>
                <w:sz w:val="24"/>
                <w:szCs w:val="24"/>
                <w:lang w:eastAsia="lv-LV"/>
              </w:rPr>
              <w:t xml:space="preserve">rakstisku”, tādā veidā nodrošinot Ministru kabineta 2009. gada 3. februāra noteikumu Nr. 108 ,,Normatīvo aktu projektu </w:t>
            </w:r>
            <w:r w:rsidRPr="00DB4175">
              <w:rPr>
                <w:rFonts w:ascii="Times New Roman" w:hAnsi="Times New Roman"/>
                <w:color w:val="000000" w:themeColor="text1"/>
                <w:sz w:val="24"/>
                <w:szCs w:val="24"/>
                <w:lang w:eastAsia="lv-LV"/>
              </w:rPr>
              <w:lastRenderedPageBreak/>
              <w:t>sagatavošanas noteikumi” 2.3.</w:t>
            </w:r>
            <w:r w:rsidRPr="00DB4175">
              <w:rPr>
                <w:rFonts w:ascii="Times New Roman" w:hAnsi="Times New Roman"/>
                <w:b/>
                <w:color w:val="000000" w:themeColor="text1"/>
                <w:sz w:val="24"/>
                <w:szCs w:val="24"/>
                <w:lang w:eastAsia="lv-LV"/>
              </w:rPr>
              <w:t xml:space="preserve"> </w:t>
            </w:r>
            <w:r w:rsidRPr="00DB4175">
              <w:rPr>
                <w:rFonts w:ascii="Times New Roman" w:hAnsi="Times New Roman"/>
                <w:color w:val="000000" w:themeColor="text1"/>
                <w:sz w:val="24"/>
                <w:szCs w:val="24"/>
                <w:lang w:eastAsia="lv-LV"/>
              </w:rPr>
              <w:t>apakšpunkta prasības, kas nosaka, ka normatīvā akta projekta tekstu raksta normatīvajiem aktiem atbilstošā vienotā stilistikā, izmantojot vienveidīgas un standartizētas vārdiskās izteiksmes. Ņemot vērā, ka Projekta 6.1. un 7.1.apakšpunktā paredzētais personas vai tās likumiskā pārstāvja iesniegums iesniedzams jebkādā formā: rakstveidā, elektroniski vai mutiski (nepieciešamības gadījumā, privātpersonas klātbūtnē to noformējot rakstveidā un izsniedzot tā kopiju iesniedzējam), ir jāsaglabā vienveidība arī Projekta 8.1.apakšpunktā, nesašaurinot iesnieguma iesniegšanas veidus;</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640F98" w:rsidP="00640F98">
            <w:pPr>
              <w:rPr>
                <w:rStyle w:val="Lielais"/>
                <w:caps w:val="0"/>
              </w:rPr>
            </w:pPr>
            <w:r w:rsidRPr="00270906">
              <w:rPr>
                <w:rStyle w:val="Lielais"/>
                <w:caps w:val="0"/>
              </w:rPr>
              <w:t>8.1. intervē personu un pieņem personas vai tās likumiskā pārstāvja iesniegumu;</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9.</w:t>
            </w:r>
          </w:p>
        </w:tc>
        <w:tc>
          <w:tcPr>
            <w:tcW w:w="1100" w:type="pct"/>
            <w:tcBorders>
              <w:top w:val="single" w:sz="4" w:space="0" w:color="auto"/>
              <w:left w:val="single" w:sz="4" w:space="0" w:color="auto"/>
              <w:bottom w:val="single" w:sz="4" w:space="0" w:color="auto"/>
              <w:right w:val="single" w:sz="4" w:space="0" w:color="auto"/>
            </w:tcBorders>
          </w:tcPr>
          <w:p w:rsidR="00640F98" w:rsidRPr="004864D4" w:rsidRDefault="00640F98" w:rsidP="00640F98">
            <w:pPr>
              <w:jc w:val="both"/>
            </w:pPr>
            <w:r w:rsidRPr="002B42AE">
              <w:t>8.2. ja personai ir iesniegts šo noteikumu 6.2. apakšpunktā minētais procesa virzītāja lēmums vai tiesībaizsardzības institūcijas izziņa, trīs darbdienu laikā nosūta aģentūrai šos dokumentus un šo noteikumu 6.1. apakšpunktā minēto iesniegumu.;</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pPr>
            <w:r>
              <w:rPr>
                <w:rFonts w:ascii="Times New Roman" w:hAnsi="Times New Roman"/>
                <w:b/>
                <w:color w:val="000000" w:themeColor="text1"/>
                <w:sz w:val="24"/>
                <w:szCs w:val="24"/>
                <w:lang w:eastAsia="lv-LV"/>
              </w:rPr>
              <w:t>Tieslietu ministrija</w:t>
            </w:r>
            <w:r w:rsidRPr="00AE07CC">
              <w:t xml:space="preserve"> </w:t>
            </w:r>
          </w:p>
          <w:p w:rsidR="00640F98" w:rsidRPr="00AE07CC" w:rsidRDefault="00640F98" w:rsidP="00640F98">
            <w:pPr>
              <w:jc w:val="both"/>
              <w:rPr>
                <w:b/>
                <w:color w:val="000000" w:themeColor="text1"/>
              </w:rPr>
            </w:pPr>
            <w:r w:rsidRPr="00AE07CC">
              <w:t>Lūdzam precizēt projekta 8.2.apakšpunktu, aizstājot vārdu "iesniegts" ar vārdu "izsniegts", lai šajā normā ietvertais regulējums būtu precīzs.</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4864D4" w:rsidRDefault="00640F98" w:rsidP="007D0873">
            <w:pPr>
              <w:rPr>
                <w:rStyle w:val="Lielais"/>
                <w:caps w:val="0"/>
              </w:rPr>
            </w:pPr>
            <w:r w:rsidRPr="002B42AE">
              <w:rPr>
                <w:rStyle w:val="Lielais"/>
                <w:caps w:val="0"/>
              </w:rPr>
              <w:t>8.2. ja personai ir izsniegts šo not</w:t>
            </w:r>
            <w:r>
              <w:rPr>
                <w:rStyle w:val="Lielais"/>
                <w:caps w:val="0"/>
              </w:rPr>
              <w:t>eikumu 6.2. apakšpunktā minētā</w:t>
            </w:r>
            <w:r w:rsidRPr="002B42AE">
              <w:rPr>
                <w:rStyle w:val="Lielais"/>
                <w:caps w:val="0"/>
              </w:rPr>
              <w:t xml:space="preserve"> tiesībaizsardzības institūcijas izziņa, trīs darbdienu laikā nosūta aģentūrai šos dokumentus un šo noteikumu 6.1. apakšpunktā minēto iesniegumu.;</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10.</w:t>
            </w:r>
          </w:p>
        </w:tc>
        <w:tc>
          <w:tcPr>
            <w:tcW w:w="1100" w:type="pct"/>
            <w:tcBorders>
              <w:top w:val="single" w:sz="4" w:space="0" w:color="auto"/>
              <w:left w:val="single" w:sz="4" w:space="0" w:color="auto"/>
              <w:bottom w:val="single" w:sz="4" w:space="0" w:color="auto"/>
              <w:right w:val="single" w:sz="4" w:space="0" w:color="auto"/>
            </w:tcBorders>
          </w:tcPr>
          <w:p w:rsidR="00640F98" w:rsidRPr="002B42AE" w:rsidRDefault="00640F98" w:rsidP="00640F98">
            <w:pPr>
              <w:jc w:val="both"/>
            </w:pPr>
            <w:r w:rsidRPr="002B42AE">
              <w:t xml:space="preserve">9. Lai novērtētu personas atbilstību cilvēku tirdzniecības </w:t>
            </w:r>
            <w:r w:rsidRPr="002B42AE">
              <w:lastRenderedPageBreak/>
              <w:t>upura kritērijiem, pakalpojuma sniedzējs izveido speciālistu komisiju (turpmāk – komisija). Komisijā iekļauj Valsts policijas amatpersonu, vismaz vienu pārstāvi no katra šo noteikumu 1. punktā minētā pakalpojuma sniedzēja, nodrošinot, ka komisijas sastāvā ir vismaz viens sociālais darbinieks, psihologs un jurists.</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Tieslietu ministrija</w:t>
            </w:r>
          </w:p>
          <w:p w:rsidR="00640F98" w:rsidRDefault="00640F98" w:rsidP="00640F98">
            <w:pPr>
              <w:jc w:val="both"/>
              <w:rPr>
                <w:b/>
                <w:color w:val="000000" w:themeColor="text1"/>
              </w:rPr>
            </w:pPr>
            <w:r w:rsidRPr="002B42AE">
              <w:lastRenderedPageBreak/>
              <w:t>Lūdzam precizēt projekta 9.punktā ietverto atsauci uz projekta 1.punktu, aizstājot to ar atsauci uz projekta 3.punktu, ņemot vērā, ka regulējums attiecībā uz pakalpojumu sniedzēju ir ietverts projekta 3.punktā, nevis 1.punktā.</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2B42AE" w:rsidRDefault="00640F98" w:rsidP="00640F98">
            <w:pPr>
              <w:rPr>
                <w:rStyle w:val="Lielais"/>
                <w:caps w:val="0"/>
              </w:rPr>
            </w:pPr>
            <w:r w:rsidRPr="004C5819">
              <w:rPr>
                <w:rStyle w:val="Lielais"/>
                <w:caps w:val="0"/>
              </w:rPr>
              <w:t xml:space="preserve">9. Lai novērtētu personas atbilstību cilvēku tirdzniecības </w:t>
            </w:r>
            <w:r w:rsidRPr="004C5819">
              <w:rPr>
                <w:rStyle w:val="Lielais"/>
                <w:caps w:val="0"/>
              </w:rPr>
              <w:lastRenderedPageBreak/>
              <w:t>upura kritērijiem, pakalpojuma sniedzējs izveido speciālis</w:t>
            </w:r>
            <w:r w:rsidR="00863CB9">
              <w:rPr>
                <w:rStyle w:val="Lielais"/>
                <w:caps w:val="0"/>
              </w:rPr>
              <w:t>tu komisiju</w:t>
            </w:r>
            <w:r w:rsidRPr="004C5819">
              <w:rPr>
                <w:rStyle w:val="Lielais"/>
                <w:caps w:val="0"/>
              </w:rPr>
              <w:t xml:space="preserve">. </w:t>
            </w:r>
            <w:r w:rsidR="00863CB9" w:rsidRPr="00863CB9">
              <w:rPr>
                <w:rStyle w:val="Lielais"/>
                <w:caps w:val="0"/>
              </w:rPr>
              <w:t>Komisijā iekļauj vismaz vienu pārstāvi no katra šo noteikumu 3. punktā minētā pakalpojuma sniedzēja, nodrošinot, ka komisijas sastāvā ir vismaz viens sociālais darbinieks, psihologs un jurists, kā arī pieaicina citus speciālistus, ja nepieciešams.</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11.</w:t>
            </w:r>
          </w:p>
        </w:tc>
        <w:tc>
          <w:tcPr>
            <w:tcW w:w="1100" w:type="pct"/>
            <w:tcBorders>
              <w:top w:val="single" w:sz="4" w:space="0" w:color="auto"/>
              <w:left w:val="single" w:sz="4" w:space="0" w:color="auto"/>
              <w:bottom w:val="single" w:sz="4" w:space="0" w:color="auto"/>
              <w:right w:val="single" w:sz="4" w:space="0" w:color="auto"/>
            </w:tcBorders>
          </w:tcPr>
          <w:p w:rsidR="00640F98" w:rsidRPr="002B42AE" w:rsidRDefault="00640F98" w:rsidP="00640F98">
            <w:pPr>
              <w:jc w:val="both"/>
            </w:pPr>
            <w:r w:rsidRPr="00E867C9">
              <w:t xml:space="preserve">9. Lai novērtētu personas atbilstību cilvēku tirdzniecības upura kritērijiem, pakalpojuma sniedzējs izveido speciālistu komisiju (turpmāk – komisija). Komisijā iekļauj Valsts policijas amatpersonu, vismaz vienu pārstāvi no katra šo noteikumu </w:t>
            </w:r>
            <w:r>
              <w:t>2</w:t>
            </w:r>
            <w:r w:rsidRPr="00E867C9">
              <w:t>. punktā minētā pakalpojuma sniedzēja, nodrošinot, ka komisijas sastāvā ir vismaz viens sociālais darbinieks, psihologs un jurists.</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color w:val="000000" w:themeColor="text1"/>
                <w:sz w:val="24"/>
                <w:szCs w:val="24"/>
                <w:lang w:eastAsia="lv-LV"/>
              </w:rPr>
              <w:t>S</w:t>
            </w:r>
            <w:r w:rsidRPr="00DB4175">
              <w:rPr>
                <w:rFonts w:ascii="Times New Roman" w:hAnsi="Times New Roman"/>
                <w:color w:val="000000" w:themeColor="text1"/>
                <w:sz w:val="24"/>
                <w:szCs w:val="24"/>
                <w:lang w:eastAsia="lv-LV"/>
              </w:rPr>
              <w:t xml:space="preserve">vītrot projekta 9.punktā vārdus “Valsts policijas amatpersonu”, ņemot vērā Eiropas Padomes Ekspertu darbības grupas pret cilvēku tirdzniecību (GRETA) </w:t>
            </w:r>
            <w:proofErr w:type="gramStart"/>
            <w:r w:rsidRPr="00DB4175">
              <w:rPr>
                <w:rFonts w:ascii="Times New Roman" w:hAnsi="Times New Roman"/>
                <w:color w:val="000000" w:themeColor="text1"/>
                <w:sz w:val="24"/>
                <w:szCs w:val="24"/>
                <w:lang w:eastAsia="lv-LV"/>
              </w:rPr>
              <w:t>2013.gada</w:t>
            </w:r>
            <w:proofErr w:type="gramEnd"/>
            <w:r w:rsidRPr="00DB4175">
              <w:rPr>
                <w:rFonts w:ascii="Times New Roman" w:hAnsi="Times New Roman"/>
                <w:color w:val="000000" w:themeColor="text1"/>
                <w:sz w:val="24"/>
                <w:szCs w:val="24"/>
                <w:lang w:eastAsia="lv-LV"/>
              </w:rPr>
              <w:t xml:space="preserve"> 31.janvāra ziņojuma par Eiropas Padomes Konvencijas par cīņu pret cilvēku tirdzniecību (turpmāk – Konvencija) īstenošanu Latvijā pirmās kārtas izvērtēšanu 120.punktā minēto, ka “saskaņā ar nevalstisko organizāciju sniegto informāciju, ka cilvēku tirdzniecības upuru identificēšana pat tad, kad to veic speciālistu komisija, ir vērsta</w:t>
            </w:r>
            <w:r w:rsidRPr="00DB4175">
              <w:rPr>
                <w:rFonts w:ascii="Times New Roman" w:hAnsi="Times New Roman"/>
                <w:b/>
                <w:color w:val="000000" w:themeColor="text1"/>
                <w:sz w:val="24"/>
                <w:szCs w:val="24"/>
                <w:lang w:eastAsia="lv-LV"/>
              </w:rPr>
              <w:t xml:space="preserve"> </w:t>
            </w:r>
            <w:r w:rsidRPr="00DB4175">
              <w:rPr>
                <w:rFonts w:ascii="Times New Roman" w:hAnsi="Times New Roman"/>
                <w:color w:val="000000" w:themeColor="text1"/>
                <w:sz w:val="24"/>
                <w:szCs w:val="24"/>
                <w:lang w:eastAsia="lv-LV"/>
              </w:rPr>
              <w:t xml:space="preserve">uz kriminālizmeklēšanu tā vietā, lai </w:t>
            </w:r>
            <w:r w:rsidRPr="00DB4175">
              <w:rPr>
                <w:rFonts w:ascii="Times New Roman" w:hAnsi="Times New Roman"/>
                <w:color w:val="000000" w:themeColor="text1"/>
                <w:sz w:val="24"/>
                <w:szCs w:val="24"/>
                <w:lang w:eastAsia="lv-LV"/>
              </w:rPr>
              <w:lastRenderedPageBreak/>
              <w:t xml:space="preserve">nodrošinātu upuriem palīdzību un aizsardzību. GRETA pauž bažas, ka šāda pieeja identificēt cilvēku tirdzniecības upurus varētu mazināt citādi labo praksi speciālistu komisijai identificēt cilvēku tirdzniecības upurus un radīt riskus, atstājot cilvēku tirdzniecībai pakļautās personas bez aizsardzības, uz kuru viņiem ir tiesības saskaņā ar Konvencijā noteikto. Latvijas institūcijas, atzīstot, ka izmeklēšana nav mazāk svarīga komisijas darba sastāvdaļa, ir norādījušas, ka speciālistu komisijas darbs ir vērsts uz cilvēku tirdzniecības upura atbalstu un aizsardzību, novērtējot un novēršot iespējamos riskus. Atbilstoši minētajam galvenais iemesls speciālistu komisijas veidošanai ir nodrošināt sociālās rehabilitācijas pakalpojumus cilvēku tirdzniecības upuriem.” Savukārt </w:t>
            </w:r>
            <w:proofErr w:type="gramStart"/>
            <w:r w:rsidRPr="00DB4175">
              <w:rPr>
                <w:rFonts w:ascii="Times New Roman" w:hAnsi="Times New Roman"/>
                <w:color w:val="000000" w:themeColor="text1"/>
                <w:sz w:val="24"/>
                <w:szCs w:val="24"/>
                <w:lang w:eastAsia="lv-LV"/>
              </w:rPr>
              <w:t>2017.gada</w:t>
            </w:r>
            <w:proofErr w:type="gramEnd"/>
            <w:r w:rsidRPr="00DB4175">
              <w:rPr>
                <w:rFonts w:ascii="Times New Roman" w:hAnsi="Times New Roman"/>
                <w:color w:val="000000" w:themeColor="text1"/>
                <w:sz w:val="24"/>
                <w:szCs w:val="24"/>
                <w:lang w:eastAsia="lv-LV"/>
              </w:rPr>
              <w:t xml:space="preserve"> 27.septembra darba grupas “Cilvēku tirdzniecības novēršanas pamatnostādņu 2014. – 2020.gadam” īstenošanas koordinēšanai sanāksmē sociālo pakalpojumu cilvēku tirdzniecības</w:t>
            </w:r>
            <w:r w:rsidRPr="00DB4175">
              <w:rPr>
                <w:rFonts w:ascii="Times New Roman" w:hAnsi="Times New Roman"/>
                <w:b/>
                <w:color w:val="000000" w:themeColor="text1"/>
                <w:sz w:val="24"/>
                <w:szCs w:val="24"/>
                <w:lang w:eastAsia="lv-LV"/>
              </w:rPr>
              <w:t xml:space="preserve"> </w:t>
            </w:r>
            <w:r w:rsidRPr="00DB4175">
              <w:rPr>
                <w:rFonts w:ascii="Times New Roman" w:hAnsi="Times New Roman"/>
                <w:color w:val="000000" w:themeColor="text1"/>
                <w:sz w:val="24"/>
                <w:szCs w:val="24"/>
                <w:lang w:eastAsia="lv-LV"/>
              </w:rPr>
              <w:t xml:space="preserve">upuriem sniedzējs biedrība “Patvērums “Drošā māja”” “pauda pretenzijas par Valsts </w:t>
            </w:r>
            <w:r w:rsidRPr="00DB4175">
              <w:rPr>
                <w:rFonts w:ascii="Times New Roman" w:hAnsi="Times New Roman"/>
                <w:color w:val="000000" w:themeColor="text1"/>
                <w:sz w:val="24"/>
                <w:szCs w:val="24"/>
                <w:lang w:eastAsia="lv-LV"/>
              </w:rPr>
              <w:lastRenderedPageBreak/>
              <w:t>policijas viena no deleģētā darbinieka darbu speciālistu komisijā personas atbilstības cilvēku tirdzniecības upura kritērijiem izvērtēšanā. Norādīja, ka sadarbība ar Valsts policiju šajā komisijā nav pozitīva. Uzsvēra, ka Valsts policijai ir jāsaprot, ka šis novērtēšanas process nav pierādījumu vākšana kriminālprocesa ierosināšanai, tā nav personas nopratināšana”. Informējam, ka līdz šim speciālistu komisijas veiktā personas atbilstības cilvēku tirdzniecības upura kritērijiem izvērtējuma rezultātā nav uzsākts neviens kriminālprocess par cilvēku tirdzniecību. Līdzšinējā prakse apliecina, ka gadījumos, kad sociālā pakalpojuma sniedzēja redzeslokā ir nonācis potenciālais cilvēku tirdzniecības upuris, pakalpojumu sniedzējs nekavējoši sazinās ar un informē Valsts policiju, kura veic nepieciešamās darbības, lai izvērtētu iespējas ierosināt kriminālprocesu un personu atzīt par cietušo, kā rezultātā nav nepieciešamība</w:t>
            </w:r>
            <w:r w:rsidRPr="00DB4175">
              <w:rPr>
                <w:rFonts w:ascii="Times New Roman" w:hAnsi="Times New Roman"/>
                <w:b/>
                <w:color w:val="000000" w:themeColor="text1"/>
                <w:sz w:val="24"/>
                <w:szCs w:val="24"/>
                <w:lang w:eastAsia="lv-LV"/>
              </w:rPr>
              <w:t xml:space="preserve"> </w:t>
            </w:r>
            <w:r w:rsidRPr="00DB4175">
              <w:rPr>
                <w:rFonts w:ascii="Times New Roman" w:hAnsi="Times New Roman"/>
                <w:color w:val="000000" w:themeColor="text1"/>
                <w:sz w:val="24"/>
                <w:szCs w:val="24"/>
                <w:lang w:eastAsia="lv-LV"/>
              </w:rPr>
              <w:t xml:space="preserve">veidot speciālistu komisiju, lai novērtētu personas atbilstību cilvēku tirdzniecības upura kritērijiem. Papildus vēršam uzmanību, ka </w:t>
            </w:r>
            <w:proofErr w:type="gramStart"/>
            <w:r w:rsidRPr="00DB4175">
              <w:rPr>
                <w:rFonts w:ascii="Times New Roman" w:hAnsi="Times New Roman"/>
                <w:color w:val="000000" w:themeColor="text1"/>
                <w:sz w:val="24"/>
                <w:szCs w:val="24"/>
                <w:lang w:eastAsia="lv-LV"/>
              </w:rPr>
              <w:t>2018.gada</w:t>
            </w:r>
            <w:proofErr w:type="gramEnd"/>
            <w:r w:rsidRPr="00DB4175">
              <w:rPr>
                <w:rFonts w:ascii="Times New Roman" w:hAnsi="Times New Roman"/>
                <w:color w:val="000000" w:themeColor="text1"/>
                <w:sz w:val="24"/>
                <w:szCs w:val="24"/>
                <w:lang w:eastAsia="lv-LV"/>
              </w:rPr>
              <w:t xml:space="preserve"> 18.decembra Iekšlietu ministrijas </w:t>
            </w:r>
            <w:r w:rsidRPr="00DB4175">
              <w:rPr>
                <w:rFonts w:ascii="Times New Roman" w:hAnsi="Times New Roman"/>
                <w:color w:val="000000" w:themeColor="text1"/>
                <w:sz w:val="24"/>
                <w:szCs w:val="24"/>
                <w:lang w:eastAsia="lv-LV"/>
              </w:rPr>
              <w:lastRenderedPageBreak/>
              <w:t>rīkotajā sanāksmē „Starpinstitūciju sadarbības mehānisms cilvēku tirdzniecības upuru atpazīšanai, identificēšanai un gadījumu risināšanai” tika konstatēts, ka praksē var rasties gadījumi, kad komisijā, kura vērtē personas atbilstību cilvēku tirdzniecības upura kritērijiem, nepieciešams iekļaut arī citus speciālistus, piemēram, Valsts robežsardzes amatpersonas. Vienlaikus norādām, ka Projekta 9.punktā ietvertā atsauce uz noteikumu 1.punktu ir nekorekta, jo atsauce uz pakalpojuma sniedzējiem minēta noteikumu projekta 3.punktā. Ņemot vērā minēto, lūdzam attiecīgi precizēt Projekta 9.punktu;</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C5819" w:rsidRDefault="000F554C" w:rsidP="00640F98">
            <w:pPr>
              <w:rPr>
                <w:rStyle w:val="Lielais"/>
                <w:caps w:val="0"/>
              </w:rPr>
            </w:pPr>
            <w:r w:rsidRPr="004C5819">
              <w:rPr>
                <w:rStyle w:val="Lielais"/>
                <w:caps w:val="0"/>
              </w:rPr>
              <w:t>9. Lai novērtētu personas atbilstību cilvēku tirdzniecības upura kritērijiem, pakalpojuma sniedzējs izveido speciālis</w:t>
            </w:r>
            <w:r>
              <w:rPr>
                <w:rStyle w:val="Lielais"/>
                <w:caps w:val="0"/>
              </w:rPr>
              <w:t>tu komisiju</w:t>
            </w:r>
            <w:r w:rsidRPr="004C5819">
              <w:rPr>
                <w:rStyle w:val="Lielais"/>
                <w:caps w:val="0"/>
              </w:rPr>
              <w:t xml:space="preserve">. </w:t>
            </w:r>
            <w:r w:rsidRPr="00863CB9">
              <w:rPr>
                <w:rStyle w:val="Lielais"/>
                <w:caps w:val="0"/>
              </w:rPr>
              <w:t>Komisijā iekļauj vismaz vienu pārstāvi no katra šo noteikumu 3. punktā minētā pakalpojuma sniedzēja, nodrošinot, ka komisijas sastāvā ir vismaz viens sociālais darbinieks, psihologs un jurists, kā arī pieaicina citus speciālistus, ja nepieciešams.</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12.</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t>10. Komisija novērtē personas atbilstību cilvēku tirdzniecības upura kritērijiem. Komisija atzīst personu par cilvēku tirdzniecības upuri, ja:</w:t>
            </w:r>
          </w:p>
          <w:p w:rsidR="00640F98" w:rsidRDefault="00640F98" w:rsidP="00640F98">
            <w:pPr>
              <w:jc w:val="both"/>
            </w:pPr>
            <w:r>
              <w:t>10.1. pilngadīga persona:</w:t>
            </w:r>
          </w:p>
          <w:p w:rsidR="00640F98" w:rsidRDefault="00640F98" w:rsidP="00640F98">
            <w:pPr>
              <w:jc w:val="both"/>
            </w:pPr>
            <w:r>
              <w:t>10.1.1. tika savervēta, pārvesta, nodota vai saņemta, slēpta, nolaupīta vai pārdota, nedrīkstēja brīvi izvēlēties savu dzīves vietu;</w:t>
            </w:r>
          </w:p>
          <w:p w:rsidR="00640F98" w:rsidRDefault="00640F98" w:rsidP="00640F98">
            <w:pPr>
              <w:jc w:val="both"/>
            </w:pPr>
            <w:r>
              <w:lastRenderedPageBreak/>
              <w:t>10.1.2. bijusi atkarīga no cilvēku tirgotājiem ģimenes, radniecības, darba, parādsaistību dēļ, pret personu tika izmantota vardarbība, draudi, izmantots personas bezpalīdzības stāvoklis, persona tika maldināta, tika turēta ieslodzījumā un slēpta no apkārtējās vides un saskarsmes ar citiem cilvēkiem vai tika pastāvīgi kontrolēta, vai ārpus darba vietas varēja uzturēties tikai darba devēja pavadībā;</w:t>
            </w:r>
          </w:p>
          <w:p w:rsidR="00640F98" w:rsidRDefault="00640F98" w:rsidP="00640F98">
            <w:pPr>
              <w:jc w:val="both"/>
            </w:pPr>
            <w:r>
              <w:t xml:space="preserve">10.1.3 iesaistīta prostitūcijā vai cita veida seksuālā izmantošanā, bija </w:t>
            </w:r>
            <w:proofErr w:type="gramStart"/>
            <w:r>
              <w:t>nodarbināta pret pašas gribu, pēc brīvas gribas</w:t>
            </w:r>
            <w:proofErr w:type="gramEnd"/>
            <w:r>
              <w:t xml:space="preserve"> nevarēja pamest vai mainīt nodarbošanos, persona turēta verdzībā, kalpībā vai citās tām līdzīgās formās, personai nelikumīgi izņemti audi vai orgāni.</w:t>
            </w:r>
          </w:p>
          <w:p w:rsidR="00640F98" w:rsidRPr="004C5819" w:rsidRDefault="00640F98" w:rsidP="00640F98">
            <w:pPr>
              <w:jc w:val="both"/>
            </w:pPr>
            <w:r>
              <w:lastRenderedPageBreak/>
              <w:t>10.2. nepilngadīga persona atbilst šo noteikumu 10.1.1. un 10.1.3. apakšpunktā noteiktajam.</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Tieslietu ministrija</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753F0A">
              <w:rPr>
                <w:rFonts w:ascii="Times New Roman" w:hAnsi="Times New Roman"/>
                <w:color w:val="000000" w:themeColor="text1"/>
                <w:sz w:val="24"/>
                <w:szCs w:val="24"/>
                <w:lang w:eastAsia="lv-LV"/>
              </w:rPr>
              <w:t xml:space="preserve">Projekta 10.punktā ir ietverti kritēriji personas atzīšanai par cilvēku tirdzniecības upuri. Kā ir norādīts projekta anotācijas I sadaļas 2.punktā, projekts precizē, ka pret pilngadīgām personām ir jābūt veiktiem visiem trim kritērijiem, bet attiecībā uz nepilngadīgajām personām ir pietiekami, ja pret tām ir izmantotas tikai darbības ar mērķi ekspluatēt. Tomēr norādām, ka no projektā ietvertā regulējuma nepārprotami neizriet </w:t>
            </w:r>
            <w:r w:rsidRPr="00753F0A">
              <w:rPr>
                <w:rFonts w:ascii="Times New Roman" w:hAnsi="Times New Roman"/>
                <w:color w:val="000000" w:themeColor="text1"/>
                <w:sz w:val="24"/>
                <w:szCs w:val="24"/>
                <w:lang w:eastAsia="lv-LV"/>
              </w:rPr>
              <w:lastRenderedPageBreak/>
              <w:t>nosacījums, ka būtu jāizpildās vismaz vienam no katrā 10.punkta apakšpunktā minētajiem kritērijiem, lai personu varētu atzīt par cilvēktirdzniecības upuri. Ņemot vērā iepriekš minēto un to, ka šie kritēriji ir pamats personas atzīšanai par cilvēku tirdzniecības upuri un lēmuma pieņemšanai par pakalpojuma piešķiršanu vai nepiešķiršanu, lūdzam precizēt projekta 10.punktu, norādot, ka personai jāatbilst visiem 10.1.apakšpunktā minētajiem kritērijiem.</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Default="00AC1326" w:rsidP="00AC1326">
            <w:pPr>
              <w:jc w:val="both"/>
            </w:pPr>
            <w:r w:rsidRPr="00AC1326">
              <w:t>10. Komisija atzīst personu par cilvēku tirdzniecības upuri, ja pilngadīga persona atbilst vismaz vienam no kritērijiem, kas minēti katrā no šo noteikumu 11.1., 11.2. un 11.3. apakšpunktam, bet nepilngadīga persona atbilst šo noteikumu 11.1. un 11.3. apakšpunktā noteiktajam.</w:t>
            </w:r>
          </w:p>
          <w:p w:rsidR="00AC1326" w:rsidRPr="00AC1326" w:rsidRDefault="00AC1326" w:rsidP="00AC1326">
            <w:pPr>
              <w:jc w:val="both"/>
            </w:pPr>
            <w:r w:rsidRPr="00AC1326">
              <w:lastRenderedPageBreak/>
              <w:t>11. Persona atbilst cilvēku tirdzniecības upura kritērijiem, ja tā:</w:t>
            </w:r>
          </w:p>
          <w:p w:rsidR="00AC1326" w:rsidRPr="00AC1326" w:rsidRDefault="00AC1326" w:rsidP="00AC1326">
            <w:pPr>
              <w:jc w:val="both"/>
            </w:pPr>
            <w:r w:rsidRPr="00AC1326">
              <w:t>11.1. tika savervēta, pārvesta, nodota vai saņemta, slēpta, nolaupīta vai pārdota, nedrīkstēja brīvi izvēlēties savu dzīves vietu;</w:t>
            </w:r>
          </w:p>
          <w:p w:rsidR="00AC1326" w:rsidRPr="00AC1326" w:rsidRDefault="00AC1326" w:rsidP="00AC1326">
            <w:pPr>
              <w:jc w:val="both"/>
            </w:pPr>
            <w:r w:rsidRPr="00AC1326">
              <w:t>11.2. bijusi atkarīga no cilvēku tirgotājiem ģimenes, radniecības, darba, parādsaistību dēļ, pret personu tika izmantota vardarbība, draudi, izmantots personas ievainojamības vai bezpalīdzības stāvoklis, persona tika maldināta, tika turēta ieslodzījumā un slēpta no apkārtējās vides un saskarsmes ar citiem cilvēkiem vai tika pastāvīgi kontrolēta, vai ārpus darba vietas varēja uzturēties tikai darba devēja pavadībā;</w:t>
            </w:r>
          </w:p>
          <w:p w:rsidR="00AC1326" w:rsidRPr="005A1F38" w:rsidRDefault="00AC1326" w:rsidP="00AC1326">
            <w:pPr>
              <w:jc w:val="both"/>
              <w:rPr>
                <w:rStyle w:val="Lielais"/>
                <w:caps w:val="0"/>
                <w:sz w:val="28"/>
                <w:szCs w:val="28"/>
              </w:rPr>
            </w:pPr>
            <w:r w:rsidRPr="00AC1326">
              <w:t xml:space="preserve">11.3 iesaistīta prostitūcijā vai cita veida seksuālā izmantošanā, bija </w:t>
            </w:r>
            <w:proofErr w:type="gramStart"/>
            <w:r w:rsidRPr="00AC1326">
              <w:t xml:space="preserve">nodarbināta </w:t>
            </w:r>
            <w:r w:rsidRPr="00AC1326">
              <w:lastRenderedPageBreak/>
              <w:t>pret pašas gribu, pēc brīvas gribas</w:t>
            </w:r>
            <w:proofErr w:type="gramEnd"/>
            <w:r w:rsidRPr="00AC1326">
              <w:t xml:space="preserve"> nevarēja pamest vai mainīt nodarbošanos, persona turēta verdzībā, kalpībā vai citās tām līdzīgās formās, personai nelikumīgi izņemti audi vai orgāni.</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13.</w:t>
            </w:r>
          </w:p>
        </w:tc>
        <w:tc>
          <w:tcPr>
            <w:tcW w:w="1100" w:type="pct"/>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r>
              <w:t>10.1.2. bijusi atkarīga no cilvēku tirgotājiem ģimenes, radniecības, darba, parādsaistību dēļ, pret personu tika izmantota vardarbība, draudi, izmantots personas bezpalīdzības stāvoklis, persona tika maldināta, tika turēta ieslodzījumā un slēpta no apkārtējās vides un saskarsmes ar citiem cilvēkiem vai tika pastāvīgi kontrolēta, vai ārpus darba vietas varēja uzturēties tikai darba devēja pavadībā;</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Tieslietu ministrija</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753F0A">
              <w:rPr>
                <w:rFonts w:ascii="Times New Roman" w:hAnsi="Times New Roman"/>
                <w:color w:val="000000" w:themeColor="text1"/>
                <w:sz w:val="24"/>
                <w:szCs w:val="24"/>
                <w:lang w:eastAsia="lv-LV"/>
              </w:rPr>
              <w:t>Lūdzam precizēt projekta 10.1.2.apakšpunktu, ietverot tajā atsauci uz ievainojamības jēdzienu, tādējādi projekta tekstu pietuvinot Krimināllikuma 154.</w:t>
            </w:r>
            <w:r w:rsidRPr="005A1F38">
              <w:rPr>
                <w:rFonts w:ascii="Times New Roman" w:hAnsi="Times New Roman"/>
                <w:color w:val="000000" w:themeColor="text1"/>
                <w:sz w:val="24"/>
                <w:szCs w:val="24"/>
                <w:vertAlign w:val="superscript"/>
                <w:lang w:eastAsia="lv-LV"/>
              </w:rPr>
              <w:t>2</w:t>
            </w:r>
            <w:r w:rsidRPr="00753F0A">
              <w:rPr>
                <w:rFonts w:ascii="Times New Roman" w:hAnsi="Times New Roman"/>
                <w:color w:val="000000" w:themeColor="text1"/>
                <w:sz w:val="24"/>
                <w:szCs w:val="24"/>
                <w:lang w:eastAsia="lv-LV"/>
              </w:rPr>
              <w:t xml:space="preserve"> pantā minētajai terminoloģijai.</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AC1326" w:rsidP="00640F98">
            <w:pPr>
              <w:rPr>
                <w:rStyle w:val="Lielais"/>
                <w:caps w:val="0"/>
              </w:rPr>
            </w:pPr>
            <w:r w:rsidRPr="00AC1326">
              <w:t>11.2. bijusi atkarīga no cilvēku tirgotājiem ģimenes, radniecības, darba, parādsaistību dēļ, pret personu tika izmantota vardarbība, draudi, izmantots personas ievainojamības vai bezpalīdzības stāvoklis, persona tika maldināta, tika turēta ieslodzījumā un slēpta no apkārtējās vides un saskarsmes ar citiem cilvēkiem vai tika pastāvīgi kontrolēta, vai ārpus darba vietas varēja uzturēties tikai darba devēja pavadībā;</w:t>
            </w:r>
          </w:p>
        </w:tc>
      </w:tr>
      <w:tr w:rsidR="00640F98" w:rsidRPr="00DF2869" w:rsidTr="00111830">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14.</w:t>
            </w:r>
          </w:p>
        </w:tc>
        <w:tc>
          <w:tcPr>
            <w:tcW w:w="1100" w:type="pct"/>
            <w:tcBorders>
              <w:top w:val="single" w:sz="4" w:space="0" w:color="auto"/>
              <w:left w:val="single" w:sz="4" w:space="0" w:color="auto"/>
              <w:bottom w:val="single" w:sz="4" w:space="0" w:color="auto"/>
              <w:right w:val="single" w:sz="4" w:space="0" w:color="auto"/>
            </w:tcBorders>
          </w:tcPr>
          <w:p w:rsidR="00640F98" w:rsidRDefault="00640F98" w:rsidP="00640F98">
            <w:pPr>
              <w:jc w:val="both"/>
            </w:pPr>
            <w:r>
              <w:t xml:space="preserve">10. Komisija novērtē personas atbilstību cilvēku tirdzniecības upura kritērijiem. Komisija </w:t>
            </w:r>
            <w:r>
              <w:lastRenderedPageBreak/>
              <w:t>atzīst personu par cilvēku tirdzniecības upuri, ja:</w:t>
            </w:r>
          </w:p>
          <w:p w:rsidR="00640F98" w:rsidRDefault="00640F98" w:rsidP="00640F98">
            <w:pPr>
              <w:jc w:val="both"/>
            </w:pPr>
            <w:r>
              <w:t>10.1. pilngadīga persona:</w:t>
            </w:r>
          </w:p>
          <w:p w:rsidR="00640F98" w:rsidRDefault="00640F98" w:rsidP="00640F98">
            <w:pPr>
              <w:jc w:val="both"/>
            </w:pPr>
            <w:r>
              <w:t>10.1.1. tika savervēta, pārvesta, nodota vai saņemta, slēpta, nolaupīta vai pārdota, nedrīkstēja brīvi izvēlēties savu dzīves vietu;</w:t>
            </w:r>
          </w:p>
          <w:p w:rsidR="00640F98" w:rsidRDefault="00640F98" w:rsidP="00640F98">
            <w:pPr>
              <w:jc w:val="both"/>
            </w:pPr>
            <w:r>
              <w:t>10.1.2. bijusi atkarīga no cilvēku tirgotājiem ģimenes, radniecības, darba, parādsaistību dēļ, pret personu tika izmantota vardarbība, draudi, izmantots personas bezpalīdzības stāvoklis, persona tika maldināta, tika turēta ieslodzījumā un slēpta no apkārtējās vides un saskarsmes ar citiem cilvēkiem vai tika pastāvīgi kontrolēta, vai ārpus darba vietas varēja uzturēties tikai darba devēja pavadībā;</w:t>
            </w:r>
          </w:p>
          <w:p w:rsidR="00640F98" w:rsidRDefault="00640F98" w:rsidP="00640F98">
            <w:pPr>
              <w:jc w:val="both"/>
            </w:pPr>
            <w:r>
              <w:t xml:space="preserve">10.1.3 iesaistīta prostitūcijā vai cita veida seksuālā izmantošanā, bija </w:t>
            </w:r>
            <w:proofErr w:type="gramStart"/>
            <w:r>
              <w:t xml:space="preserve">nodarbināta </w:t>
            </w:r>
            <w:r>
              <w:lastRenderedPageBreak/>
              <w:t>pret pašas gribu, pēc brīvas gribas</w:t>
            </w:r>
            <w:proofErr w:type="gramEnd"/>
            <w:r>
              <w:t xml:space="preserve"> nevarēja pamest vai mainīt nodarbošanos, persona turēta verdzībā, kalpībā vai citās tām līdzīgās formās, personai nelikumīgi izņemti audi vai orgāni.</w:t>
            </w:r>
          </w:p>
          <w:p w:rsidR="00640F98" w:rsidRPr="004C5819" w:rsidRDefault="00640F98" w:rsidP="00640F98">
            <w:pPr>
              <w:jc w:val="both"/>
            </w:pPr>
            <w:r>
              <w:t>10.2. nepilngadīga persona atbilst šo noteikumu 10.1.1. un 10.1.3. apakšpunktā noteiktajam.</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Iekšlietu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sidRPr="00DB4175">
              <w:rPr>
                <w:rFonts w:ascii="Times New Roman" w:hAnsi="Times New Roman"/>
                <w:color w:val="000000" w:themeColor="text1"/>
                <w:sz w:val="24"/>
                <w:szCs w:val="24"/>
                <w:lang w:eastAsia="lv-LV"/>
              </w:rPr>
              <w:t xml:space="preserve">Projekta sākotnējās ietekmes novērtējuma ziņojuma (anotācijas) (turpmāk – Anotācija) I sadaļas 2.punkta 4.apakšpunktā norādīts, </w:t>
            </w:r>
            <w:r w:rsidRPr="00DB4175">
              <w:rPr>
                <w:rFonts w:ascii="Times New Roman" w:hAnsi="Times New Roman"/>
                <w:color w:val="000000" w:themeColor="text1"/>
                <w:sz w:val="24"/>
                <w:szCs w:val="24"/>
                <w:lang w:eastAsia="lv-LV"/>
              </w:rPr>
              <w:lastRenderedPageBreak/>
              <w:t>ka:</w:t>
            </w:r>
            <w:proofErr w:type="gramStart"/>
            <w:r w:rsidRPr="00DB4175">
              <w:rPr>
                <w:rFonts w:ascii="Times New Roman" w:hAnsi="Times New Roman"/>
                <w:color w:val="000000" w:themeColor="text1"/>
                <w:sz w:val="24"/>
                <w:szCs w:val="24"/>
                <w:lang w:eastAsia="lv-LV"/>
              </w:rPr>
              <w:t xml:space="preserve"> ,,</w:t>
            </w:r>
            <w:proofErr w:type="gramEnd"/>
            <w:r w:rsidRPr="00DB4175">
              <w:rPr>
                <w:rFonts w:ascii="Times New Roman" w:hAnsi="Times New Roman"/>
                <w:color w:val="000000" w:themeColor="text1"/>
                <w:sz w:val="24"/>
                <w:szCs w:val="24"/>
                <w:lang w:eastAsia="lv-LV"/>
              </w:rPr>
              <w:t>ar projektu</w:t>
            </w:r>
            <w:r w:rsidRPr="00DB4175">
              <w:rPr>
                <w:rFonts w:ascii="Times New Roman" w:hAnsi="Times New Roman"/>
                <w:b/>
                <w:color w:val="000000" w:themeColor="text1"/>
                <w:sz w:val="24"/>
                <w:szCs w:val="24"/>
                <w:lang w:eastAsia="lv-LV"/>
              </w:rPr>
              <w:t xml:space="preserve"> </w:t>
            </w:r>
            <w:r w:rsidRPr="00DB4175">
              <w:rPr>
                <w:rFonts w:ascii="Times New Roman" w:hAnsi="Times New Roman"/>
                <w:color w:val="000000" w:themeColor="text1"/>
                <w:sz w:val="24"/>
                <w:szCs w:val="24"/>
                <w:lang w:eastAsia="lv-LV"/>
              </w:rPr>
              <w:t>plānots precizēt cilvēku tirdzniecības institūta sastāvu, nosakot, ka, cilvēku tirdzniecību veido trīs elementi – darbība, līdzekļi un mērķis. Pret pilngadīgām personām ir jābūt veiktiem visiem trim kritērijiem, bet attiecībā uz nepilngadīgām personām ir pietiekami, ja pret tām ir izmantotas tikai darbības ar mērķi ekspluatēt, lai nepilngadīga persona tiktu atzīta par cilvēku tirdzniecības upuri, jo līdzekļi (projekta 10.2. apakšpunkts), ar kādiem bērns tiek tirgots, uzskatāms par nebūtisku kritēriju.”. Precizēt Projekta 10.punktu, lai Anotācijā ietvertais skaidrojums būtu viennozīmīgi skaidrs no Projekta 10.punkta redakcijas;</w:t>
            </w:r>
          </w:p>
        </w:tc>
        <w:tc>
          <w:tcPr>
            <w:tcW w:w="968" w:type="pct"/>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207B7D" w:rsidRDefault="00207B7D" w:rsidP="00207B7D">
            <w:pPr>
              <w:jc w:val="both"/>
            </w:pPr>
            <w:r w:rsidRPr="00AC1326">
              <w:t xml:space="preserve">10. Komisija atzīst personu par cilvēku tirdzniecības upuri, ja pilngadīga persona atbilst vismaz vienam no kritērijiem, </w:t>
            </w:r>
            <w:r w:rsidRPr="00AC1326">
              <w:lastRenderedPageBreak/>
              <w:t>kas minēti katrā no šo noteikumu 11.1., 11.2. un 11.3. apakšpunktam, bet nepilngadīga persona atbilst šo noteikumu 11.1. un 11.3. apakšpunktā noteiktajam.</w:t>
            </w:r>
          </w:p>
          <w:p w:rsidR="00207B7D" w:rsidRPr="00AC1326" w:rsidRDefault="00207B7D" w:rsidP="00207B7D">
            <w:pPr>
              <w:jc w:val="both"/>
            </w:pPr>
            <w:r w:rsidRPr="00AC1326">
              <w:t>11. Persona atbilst cilvēku tirdzniecības upura kritērijiem, ja tā:</w:t>
            </w:r>
          </w:p>
          <w:p w:rsidR="00207B7D" w:rsidRPr="00AC1326" w:rsidRDefault="00207B7D" w:rsidP="00207B7D">
            <w:pPr>
              <w:jc w:val="both"/>
            </w:pPr>
            <w:r w:rsidRPr="00AC1326">
              <w:t>11.1. tika savervēta, pārvesta, nodota vai saņemta, slēpta, nolaupīta vai pārdota, nedrīkstēja brīvi izvēlēties savu dzīves vietu;</w:t>
            </w:r>
          </w:p>
          <w:p w:rsidR="00207B7D" w:rsidRPr="00AC1326" w:rsidRDefault="00207B7D" w:rsidP="00207B7D">
            <w:pPr>
              <w:jc w:val="both"/>
            </w:pPr>
            <w:r w:rsidRPr="00AC1326">
              <w:t xml:space="preserve">11.2. bijusi atkarīga no cilvēku tirgotājiem ģimenes, radniecības, darba, parādsaistību dēļ, pret personu tika izmantota vardarbība, draudi, izmantots personas ievainojamības vai bezpalīdzības stāvoklis, persona tika maldināta, tika turēta ieslodzījumā un slēpta no apkārtējās vides un saskarsmes ar citiem cilvēkiem vai tika </w:t>
            </w:r>
            <w:r w:rsidRPr="00AC1326">
              <w:lastRenderedPageBreak/>
              <w:t>pastāvīgi kontrolēta, vai ārpus darba vietas varēja uzturēties tikai darba devēja pavadībā;</w:t>
            </w:r>
          </w:p>
          <w:p w:rsidR="00640F98" w:rsidRPr="003A39C1" w:rsidRDefault="00207B7D" w:rsidP="00207B7D">
            <w:pPr>
              <w:rPr>
                <w:rStyle w:val="Lielais"/>
                <w:caps w:val="0"/>
              </w:rPr>
            </w:pPr>
            <w:r w:rsidRPr="00AC1326">
              <w:t xml:space="preserve">11.3 iesaistīta prostitūcijā vai cita veida seksuālā izmantošanā, bija </w:t>
            </w:r>
            <w:proofErr w:type="gramStart"/>
            <w:r w:rsidRPr="00AC1326">
              <w:t>nodarbināta pret pašas gribu, pēc brīvas gribas</w:t>
            </w:r>
            <w:proofErr w:type="gramEnd"/>
            <w:r w:rsidRPr="00AC1326">
              <w:t xml:space="preserve"> nevarēja pamest vai mainīt nodarbošanos, persona turēta verdzībā, kalpībā vai citās tām līdzīgās formās, personai nelikumīgi izņemti audi vai orgāni.</w:t>
            </w:r>
          </w:p>
        </w:tc>
      </w:tr>
    </w:tbl>
    <w:p w:rsidR="00DB4175" w:rsidRDefault="00DB4175">
      <w:r>
        <w:lastRenderedPageBreak/>
        <w:br w:type="page"/>
      </w:r>
    </w:p>
    <w:tbl>
      <w:tblPr>
        <w:tblW w:w="5143" w:type="pct"/>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335"/>
        <w:gridCol w:w="832"/>
        <w:gridCol w:w="4603"/>
        <w:gridCol w:w="331"/>
        <w:gridCol w:w="2455"/>
        <w:gridCol w:w="3270"/>
      </w:tblGrid>
      <w:tr w:rsidR="00DB4175" w:rsidRPr="00DF2869" w:rsidTr="00DB4175">
        <w:tc>
          <w:tcPr>
            <w:tcW w:w="197" w:type="pct"/>
            <w:tcBorders>
              <w:top w:val="single" w:sz="4" w:space="0" w:color="auto"/>
              <w:left w:val="single" w:sz="4" w:space="0" w:color="auto"/>
              <w:bottom w:val="single" w:sz="4" w:space="0" w:color="auto"/>
              <w:right w:val="single" w:sz="4" w:space="0" w:color="auto"/>
            </w:tcBorders>
          </w:tcPr>
          <w:p w:rsidR="00DB4175" w:rsidRPr="00640F98" w:rsidRDefault="00640F98" w:rsidP="001A799F">
            <w:pPr>
              <w:pStyle w:val="naisc"/>
              <w:spacing w:before="0" w:after="0"/>
              <w:ind w:left="-120" w:right="-265" w:firstLine="15"/>
            </w:pPr>
            <w:r>
              <w:lastRenderedPageBreak/>
              <w:t>15.</w:t>
            </w:r>
          </w:p>
        </w:tc>
        <w:tc>
          <w:tcPr>
            <w:tcW w:w="1100" w:type="pct"/>
            <w:gridSpan w:val="2"/>
            <w:tcBorders>
              <w:top w:val="single" w:sz="4" w:space="0" w:color="auto"/>
              <w:left w:val="single" w:sz="4" w:space="0" w:color="auto"/>
              <w:bottom w:val="single" w:sz="4" w:space="0" w:color="auto"/>
              <w:right w:val="single" w:sz="4" w:space="0" w:color="auto"/>
            </w:tcBorders>
          </w:tcPr>
          <w:p w:rsidR="00DB4175" w:rsidRPr="004C5819" w:rsidRDefault="00215249" w:rsidP="004864D4">
            <w:pPr>
              <w:jc w:val="both"/>
            </w:pPr>
            <w:r w:rsidRPr="00215249">
              <w:t>12. Aģentūra nekavējoties, bet ne vēlāk kā triju darbdienu laikā:</w:t>
            </w:r>
          </w:p>
        </w:tc>
        <w:tc>
          <w:tcPr>
            <w:tcW w:w="1599" w:type="pct"/>
            <w:tcBorders>
              <w:top w:val="single" w:sz="4" w:space="0" w:color="auto"/>
              <w:left w:val="single" w:sz="4" w:space="0" w:color="auto"/>
              <w:bottom w:val="single" w:sz="4" w:space="0" w:color="auto"/>
              <w:right w:val="single" w:sz="4" w:space="0" w:color="auto"/>
            </w:tcBorders>
          </w:tcPr>
          <w:p w:rsidR="00DB4175" w:rsidRDefault="00DB4175" w:rsidP="009C3561">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DB4175" w:rsidRPr="00DB4175" w:rsidRDefault="00DB4175" w:rsidP="009C3561">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DB4175">
              <w:rPr>
                <w:rFonts w:ascii="Times New Roman" w:hAnsi="Times New Roman"/>
                <w:color w:val="000000" w:themeColor="text1"/>
                <w:sz w:val="24"/>
                <w:szCs w:val="24"/>
                <w:lang w:eastAsia="lv-LV"/>
              </w:rPr>
              <w:t>recizēt Projekta 12.punkta ievaddaļu, jo nav skaidrs, no kura brīža tiks skaitīts trīs darbdienu termiņš;</w:t>
            </w:r>
          </w:p>
        </w:tc>
        <w:tc>
          <w:tcPr>
            <w:tcW w:w="968" w:type="pct"/>
            <w:gridSpan w:val="2"/>
            <w:tcBorders>
              <w:top w:val="single" w:sz="4" w:space="0" w:color="auto"/>
              <w:left w:val="single" w:sz="4" w:space="0" w:color="auto"/>
              <w:bottom w:val="single" w:sz="4" w:space="0" w:color="auto"/>
              <w:right w:val="single" w:sz="4" w:space="0" w:color="auto"/>
            </w:tcBorders>
          </w:tcPr>
          <w:p w:rsidR="00DB4175" w:rsidRDefault="00215249" w:rsidP="007E2CAE">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DB4175" w:rsidRPr="003A39C1" w:rsidRDefault="00A46F13" w:rsidP="009C3561">
            <w:pPr>
              <w:rPr>
                <w:rStyle w:val="Lielais"/>
                <w:caps w:val="0"/>
              </w:rPr>
            </w:pPr>
            <w:r>
              <w:rPr>
                <w:rStyle w:val="Lielais"/>
                <w:caps w:val="0"/>
              </w:rPr>
              <w:t>13</w:t>
            </w:r>
            <w:r w:rsidR="00A00700" w:rsidRPr="00A00700">
              <w:rPr>
                <w:rStyle w:val="Lielais"/>
                <w:caps w:val="0"/>
              </w:rPr>
              <w:t>. Aģentūra nekavējoties, bet ne vēlāk kā triju darbdienu laikā pēc šo noteikumu 6. vai 7. punktā minēto dokumentu saņemšanas:</w:t>
            </w:r>
          </w:p>
        </w:tc>
      </w:tr>
      <w:tr w:rsidR="00DB4175" w:rsidRPr="00DF2869" w:rsidTr="00DB4175">
        <w:tc>
          <w:tcPr>
            <w:tcW w:w="197" w:type="pct"/>
            <w:tcBorders>
              <w:top w:val="single" w:sz="4" w:space="0" w:color="auto"/>
              <w:left w:val="single" w:sz="4" w:space="0" w:color="auto"/>
              <w:bottom w:val="single" w:sz="4" w:space="0" w:color="auto"/>
              <w:right w:val="single" w:sz="4" w:space="0" w:color="auto"/>
            </w:tcBorders>
          </w:tcPr>
          <w:p w:rsidR="00DB4175" w:rsidRPr="00640F98" w:rsidRDefault="00640F98" w:rsidP="001A799F">
            <w:pPr>
              <w:pStyle w:val="naisc"/>
              <w:spacing w:before="0" w:after="0"/>
              <w:ind w:left="-120" w:right="-265" w:firstLine="15"/>
            </w:pPr>
            <w:r>
              <w:t>16.</w:t>
            </w:r>
          </w:p>
        </w:tc>
        <w:tc>
          <w:tcPr>
            <w:tcW w:w="1100" w:type="pct"/>
            <w:gridSpan w:val="2"/>
            <w:tcBorders>
              <w:top w:val="single" w:sz="4" w:space="0" w:color="auto"/>
              <w:left w:val="single" w:sz="4" w:space="0" w:color="auto"/>
              <w:bottom w:val="single" w:sz="4" w:space="0" w:color="auto"/>
              <w:right w:val="single" w:sz="4" w:space="0" w:color="auto"/>
            </w:tcBorders>
          </w:tcPr>
          <w:p w:rsidR="00A00700" w:rsidRDefault="00A00700" w:rsidP="00A00700">
            <w:pPr>
              <w:jc w:val="both"/>
            </w:pPr>
            <w:r>
              <w:t>14. Pakalpojuma sniegšanu atsaka šādos gadījumos:</w:t>
            </w:r>
          </w:p>
          <w:p w:rsidR="00A00700" w:rsidRDefault="00A00700" w:rsidP="00A00700">
            <w:pPr>
              <w:jc w:val="both"/>
            </w:pPr>
            <w:r>
              <w:t>14.1. persona neatbilst cilvēku tirdzniecības upura kritērijiem;</w:t>
            </w:r>
          </w:p>
          <w:p w:rsidR="00DB4175" w:rsidRPr="004C5819" w:rsidRDefault="00A00700" w:rsidP="00A00700">
            <w:pPr>
              <w:jc w:val="both"/>
            </w:pPr>
            <w:r>
              <w:t>14.2. persona vai pakalpojuma sniedzējs nav iesniegusi visus pakalpojuma saņemšanai nepieciešamos dokumentus.</w:t>
            </w:r>
          </w:p>
        </w:tc>
        <w:tc>
          <w:tcPr>
            <w:tcW w:w="1599" w:type="pct"/>
            <w:tcBorders>
              <w:top w:val="single" w:sz="4" w:space="0" w:color="auto"/>
              <w:left w:val="single" w:sz="4" w:space="0" w:color="auto"/>
              <w:bottom w:val="single" w:sz="4" w:space="0" w:color="auto"/>
              <w:right w:val="single" w:sz="4" w:space="0" w:color="auto"/>
            </w:tcBorders>
          </w:tcPr>
          <w:p w:rsidR="00DB4175" w:rsidRDefault="00DB4175" w:rsidP="009C3561">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DB4175" w:rsidRPr="00DB4175" w:rsidRDefault="00DB4175" w:rsidP="009C3561">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DB4175">
              <w:rPr>
                <w:rFonts w:ascii="Times New Roman" w:hAnsi="Times New Roman"/>
                <w:color w:val="000000" w:themeColor="text1"/>
                <w:sz w:val="24"/>
                <w:szCs w:val="24"/>
                <w:lang w:eastAsia="lv-LV"/>
              </w:rPr>
              <w:t>recizēt Projekta 14.2.apakšpunktu, jo nav skaidrs, kāpēc gadījumā, ja pakalpojumu sniedzējs nebūs iesniedzis pakalpojuma saņemšanai nepieciešamos dokumentus, pakalpojuma sniegšanu personai būtu jāatsaka;</w:t>
            </w:r>
          </w:p>
        </w:tc>
        <w:tc>
          <w:tcPr>
            <w:tcW w:w="968" w:type="pct"/>
            <w:gridSpan w:val="2"/>
            <w:tcBorders>
              <w:top w:val="single" w:sz="4" w:space="0" w:color="auto"/>
              <w:left w:val="single" w:sz="4" w:space="0" w:color="auto"/>
              <w:bottom w:val="single" w:sz="4" w:space="0" w:color="auto"/>
              <w:right w:val="single" w:sz="4" w:space="0" w:color="auto"/>
            </w:tcBorders>
          </w:tcPr>
          <w:p w:rsidR="00DB4175" w:rsidRDefault="000663AF" w:rsidP="007E2CAE">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DB4175" w:rsidRPr="003A39C1" w:rsidRDefault="00A46F13" w:rsidP="000663AF">
            <w:pPr>
              <w:rPr>
                <w:rStyle w:val="Lielais"/>
                <w:caps w:val="0"/>
              </w:rPr>
            </w:pPr>
            <w:r>
              <w:rPr>
                <w:rStyle w:val="Lielais"/>
                <w:caps w:val="0"/>
              </w:rPr>
              <w:t>15</w:t>
            </w:r>
            <w:r w:rsidR="000663AF" w:rsidRPr="000663AF">
              <w:rPr>
                <w:rStyle w:val="Lielais"/>
                <w:caps w:val="0"/>
              </w:rPr>
              <w:t>. Pakalpojuma sniegšanu atsaka, ja persona neatbilst cilvēku tirdzniecības upura kritērijiem.</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17.</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864D4" w:rsidRDefault="00640F98" w:rsidP="00640F98">
            <w:pPr>
              <w:jc w:val="both"/>
            </w:pPr>
            <w:r w:rsidRPr="004864D4">
              <w:t>18.1. līdzdarboties pakalpojuma sniedzēja izstrādātā rehabilitācijas plāna īstenošanā, kā arī ievērot pakalpojuma sniedzēja noteikto kārtību;</w:t>
            </w:r>
          </w:p>
          <w:p w:rsidR="00640F98" w:rsidRPr="004864D4" w:rsidRDefault="00640F98" w:rsidP="00640F98">
            <w:pPr>
              <w:rPr>
                <w:rStyle w:val="Lielais"/>
                <w:b/>
                <w:caps w:val="0"/>
              </w:rPr>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b/>
                <w:color w:val="000000" w:themeColor="text1"/>
                <w:sz w:val="24"/>
                <w:szCs w:val="24"/>
                <w:lang w:eastAsia="lv-LV"/>
              </w:rPr>
              <w:t>Latvijas Pašvaldību savienība</w:t>
            </w:r>
          </w:p>
          <w:p w:rsidR="00640F98" w:rsidRPr="004864D4" w:rsidRDefault="00640F98" w:rsidP="00640F98">
            <w:pPr>
              <w:jc w:val="both"/>
            </w:pPr>
            <w:r w:rsidRPr="004864D4">
              <w:t xml:space="preserve">Nepieciešams precizēt Noteikumu projekta 18.1.apakšpunktu, salāgojot to ar Ministru kabineta </w:t>
            </w:r>
            <w:proofErr w:type="gramStart"/>
            <w:r w:rsidRPr="004864D4">
              <w:t>2017.gada</w:t>
            </w:r>
            <w:proofErr w:type="gramEnd"/>
            <w:r w:rsidRPr="004864D4">
              <w:t xml:space="preserve"> 13.jūnija noteikumu Nr.338 “Prasības sociālo pakalpojumu sniedzējiem” 5.4.apakšpunktu, kas nosaka, ka sociālo pakalpojumu sniedzējs izstrādā individuālo sociālās rehabilitācijas plānu, un izteikt 18.1.apakšpunktu šādā redakcijā: </w:t>
            </w:r>
          </w:p>
          <w:p w:rsidR="00640F98" w:rsidRPr="004864D4" w:rsidRDefault="00640F98" w:rsidP="00640F98">
            <w:pPr>
              <w:jc w:val="both"/>
            </w:pPr>
            <w:r w:rsidRPr="004864D4">
              <w:t>18.1. līdzdarboties pakalpojuma sniedzēja izstrādātā individuālā sociālās rehabilitācijas plāna īstenošanā, kā arī ievērot pakalpojuma sniedzēja noteikto kārtību.</w:t>
            </w:r>
          </w:p>
        </w:tc>
        <w:tc>
          <w:tcPr>
            <w:tcW w:w="968" w:type="pct"/>
            <w:gridSpan w:val="2"/>
            <w:tcBorders>
              <w:top w:val="single" w:sz="4" w:space="0" w:color="auto"/>
              <w:left w:val="single" w:sz="4" w:space="0" w:color="auto"/>
              <w:bottom w:val="single" w:sz="4" w:space="0" w:color="auto"/>
              <w:right w:val="single" w:sz="4" w:space="0" w:color="auto"/>
            </w:tcBorders>
          </w:tcPr>
          <w:p w:rsidR="00640F98" w:rsidRPr="004864D4"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4864D4" w:rsidRDefault="00640F98" w:rsidP="00640F98">
            <w:pPr>
              <w:rPr>
                <w:rStyle w:val="Lielais"/>
                <w:caps w:val="0"/>
              </w:rPr>
            </w:pPr>
            <w:r w:rsidRPr="004864D4">
              <w:rPr>
                <w:rStyle w:val="Lielais"/>
                <w:caps w:val="0"/>
              </w:rPr>
              <w:t>18.1. līdzdarboties pakalpojuma sniedzēja izstrādātā individuālā sociālās rehabilitācijas plāna īstenošanā, kā arī ievērot pakalpojuma sniedzēja noteikto kārtību;</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18.</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r w:rsidRPr="00606596">
              <w:t xml:space="preserve">20. Aģentūras lēmumu par atteikumu sniegt pakalpojumu persona viena mēneša laikā var apstrīdēt Aģentūras direktoram. Direktora izdoto administratīvo aktu, kā arī lēmumu par apstrīdēto </w:t>
            </w:r>
            <w:r w:rsidRPr="00606596">
              <w:lastRenderedPageBreak/>
              <w:t>administratīvo aktu var pārsūdzēt tiesā Administratīvā procesa likumā noteiktajā kārtībā.</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Tieslietu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sidRPr="00753F0A">
              <w:rPr>
                <w:rFonts w:ascii="Times New Roman" w:hAnsi="Times New Roman"/>
                <w:color w:val="000000" w:themeColor="text1"/>
                <w:sz w:val="24"/>
                <w:szCs w:val="24"/>
                <w:lang w:eastAsia="lv-LV"/>
              </w:rPr>
              <w:t xml:space="preserve">Atbilstoši projekta 20.punktam aģentūras lēmumu par atteikumu sniegt pakalpojumu persona viena mēneša laikā var apstrīdēt aģentūras direktoram. Direktora izdoto administratīvo aktu, kā arī lēmumu par apstrīdēto administratīvo aktu var pārsūdzēt </w:t>
            </w:r>
            <w:r w:rsidRPr="00753F0A">
              <w:rPr>
                <w:rFonts w:ascii="Times New Roman" w:hAnsi="Times New Roman"/>
                <w:color w:val="000000" w:themeColor="text1"/>
                <w:sz w:val="24"/>
                <w:szCs w:val="24"/>
                <w:lang w:eastAsia="lv-LV"/>
              </w:rPr>
              <w:lastRenderedPageBreak/>
              <w:t>tiesā Administratīvā</w:t>
            </w:r>
            <w:r w:rsidRPr="00753F0A">
              <w:rPr>
                <w:rFonts w:ascii="Times New Roman" w:hAnsi="Times New Roman"/>
                <w:b/>
                <w:color w:val="000000" w:themeColor="text1"/>
                <w:sz w:val="24"/>
                <w:szCs w:val="24"/>
                <w:lang w:eastAsia="lv-LV"/>
              </w:rPr>
              <w:t xml:space="preserve"> </w:t>
            </w:r>
            <w:r w:rsidRPr="00753F0A">
              <w:rPr>
                <w:rFonts w:ascii="Times New Roman" w:hAnsi="Times New Roman"/>
                <w:color w:val="000000" w:themeColor="text1"/>
                <w:sz w:val="24"/>
                <w:szCs w:val="24"/>
                <w:lang w:eastAsia="lv-LV"/>
              </w:rPr>
              <w:t xml:space="preserve">procesa likumā noteiktajā kārtībā. Vēršam uzmanību, ka Administratīvā procesa likuma </w:t>
            </w:r>
            <w:proofErr w:type="gramStart"/>
            <w:r w:rsidRPr="00753F0A">
              <w:rPr>
                <w:rFonts w:ascii="Times New Roman" w:hAnsi="Times New Roman"/>
                <w:color w:val="000000" w:themeColor="text1"/>
                <w:sz w:val="24"/>
                <w:szCs w:val="24"/>
                <w:lang w:eastAsia="lv-LV"/>
              </w:rPr>
              <w:t>79.panta</w:t>
            </w:r>
            <w:proofErr w:type="gramEnd"/>
            <w:r w:rsidRPr="00753F0A">
              <w:rPr>
                <w:rFonts w:ascii="Times New Roman" w:hAnsi="Times New Roman"/>
                <w:color w:val="000000" w:themeColor="text1"/>
                <w:sz w:val="24"/>
                <w:szCs w:val="24"/>
                <w:lang w:eastAsia="lv-LV"/>
              </w:rPr>
              <w:t xml:space="preserve"> pirmā daļa noteic, ka administratīvo aktu var apstrīdēt viena mēneša laikā no tā spēkā stāšanās dienas, bet, ja rakstveidā izdotajā administratīvajā aktā nav norādes, kur un kādā termiņā to var apstrīdēt, — viena gada laikā no tā spēkā stāšanās dienas. Ievērojot minēto, projektā nav nepieciešams dublēt Administratīvā procesa likumā iekļauto regulējumu un norādīt termiņu, kādā administratīvo aktu var pārsūdzēt. Tāpat norādām, ka nav saprotams, kāpēc atsevišķi ir izdalīts direktora izdotais administratīvais akts un lēmums par apstrīdēto administratīvo aktu, kurus var pārsūdzēt tiesā </w:t>
            </w:r>
            <w:proofErr w:type="gramStart"/>
            <w:r w:rsidRPr="00753F0A">
              <w:rPr>
                <w:rFonts w:ascii="Times New Roman" w:hAnsi="Times New Roman"/>
                <w:color w:val="000000" w:themeColor="text1"/>
                <w:sz w:val="24"/>
                <w:szCs w:val="24"/>
                <w:lang w:eastAsia="lv-LV"/>
              </w:rPr>
              <w:t>un,</w:t>
            </w:r>
            <w:proofErr w:type="gramEnd"/>
            <w:r w:rsidRPr="00753F0A">
              <w:rPr>
                <w:rFonts w:ascii="Times New Roman" w:hAnsi="Times New Roman"/>
                <w:color w:val="000000" w:themeColor="text1"/>
                <w:sz w:val="24"/>
                <w:szCs w:val="24"/>
                <w:lang w:eastAsia="lv-LV"/>
              </w:rPr>
              <w:t xml:space="preserve"> vai tie kaut kādā veidā atšķiras. Ievērojot minēto, lūdzam precizēt projekta 20.punktu.</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606596" w:rsidRDefault="00640F98" w:rsidP="00640F98">
            <w:pPr>
              <w:jc w:val="both"/>
            </w:pPr>
            <w:r w:rsidRPr="00606596">
              <w:t xml:space="preserve">20. Administratīvā procesa likumā noteiktajā kārtībā Aģentūras amatpersonas lēmumu par atteikumu sniegt pakalpojumu persona var apstrīdēt Aģentūras direktoram, bet direktora izdoto </w:t>
            </w:r>
            <w:r w:rsidRPr="00606596">
              <w:lastRenderedPageBreak/>
              <w:t>administratīvo aktu, kā arī lēmumu par apstrīdēto administratīvo aktu var pārsūdzēt tiesā.</w:t>
            </w:r>
          </w:p>
          <w:p w:rsidR="00640F98" w:rsidRPr="003A39C1"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19.</w:t>
            </w:r>
          </w:p>
        </w:tc>
        <w:tc>
          <w:tcPr>
            <w:tcW w:w="1100"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jc w:val="both"/>
            </w:pPr>
            <w:r>
              <w:t>2.pielikums:</w:t>
            </w:r>
          </w:p>
          <w:p w:rsidR="00640F98" w:rsidRDefault="00640F98" w:rsidP="00640F98">
            <w:pPr>
              <w:jc w:val="both"/>
            </w:pPr>
            <w:r w:rsidRPr="00A00700">
              <w:t>2. Komisija noskaidro, vai pret personu tika pielietots kāds no turpmāk minētajiem līdzekļiem:</w:t>
            </w:r>
          </w:p>
          <w:p w:rsidR="00640F98" w:rsidRDefault="00640F98" w:rsidP="00640F98">
            <w:pPr>
              <w:jc w:val="both"/>
            </w:pPr>
            <w:r>
              <w:t>2.8. materiālu vai citu labumu solīšana, lai panāktu personas piekrišanu ekspluatācijai:</w:t>
            </w:r>
          </w:p>
          <w:p w:rsidR="00640F98" w:rsidRPr="004C5819" w:rsidRDefault="00640F98" w:rsidP="00640F98">
            <w:pPr>
              <w:jc w:val="both"/>
            </w:pPr>
            <w:r>
              <w:t>•</w:t>
            </w:r>
            <w:r>
              <w:tab/>
              <w:t xml:space="preserve">naudas, preču, pakalpojumu vai citu mantisku vērtību apsolīšana vai došana pašai personai vai solījums atbalstīt personas ģimeni vai </w:t>
            </w:r>
            <w:r>
              <w:lastRenderedPageBreak/>
              <w:t>tuviniekus u.c., lai panāktu personas ekspluatāciju.</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Iekšlietu ministrija</w:t>
            </w:r>
          </w:p>
          <w:p w:rsidR="00640F98" w:rsidRPr="00DB4175"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w:t>
            </w:r>
            <w:r w:rsidRPr="00DB4175">
              <w:rPr>
                <w:rFonts w:ascii="Times New Roman" w:hAnsi="Times New Roman"/>
                <w:color w:val="000000" w:themeColor="text1"/>
                <w:sz w:val="24"/>
                <w:szCs w:val="24"/>
                <w:lang w:eastAsia="lv-LV"/>
              </w:rPr>
              <w:t>recizēt Projekta 2.pielikumā ietvertos cilvēku tirdzniecības upura identificēšanas kritērijus, kas ir plašāki par Krimināllikuma 154.</w:t>
            </w:r>
            <w:r w:rsidRPr="00A00700">
              <w:rPr>
                <w:rFonts w:ascii="Times New Roman" w:hAnsi="Times New Roman"/>
                <w:color w:val="000000" w:themeColor="text1"/>
                <w:sz w:val="24"/>
                <w:szCs w:val="24"/>
                <w:vertAlign w:val="superscript"/>
                <w:lang w:eastAsia="lv-LV"/>
              </w:rPr>
              <w:t>2</w:t>
            </w:r>
            <w:r w:rsidRPr="00DB4175">
              <w:rPr>
                <w:rFonts w:ascii="Times New Roman" w:hAnsi="Times New Roman"/>
                <w:color w:val="000000" w:themeColor="text1"/>
                <w:sz w:val="24"/>
                <w:szCs w:val="24"/>
                <w:lang w:eastAsia="lv-LV"/>
              </w:rPr>
              <w:t xml:space="preserve"> pantā ietvertā cilvēku tirdzniecības jēdziena saturu. Norādām, ka Projekta 2.pielikuma 2.8.apakšpunktā ir noteikts, ka komisija noskaidro, vai ir veikta materiālu vai citu labumu solīšana, lai panāktu personas piekrišanu ekspluatācijai. No minētā izriet, ka, lai piešķirtu cilvēku tirdzniecības upura statusu, ir vērtējams, vai minēto materiālu vai citu labumu solīšana tika veikta pašai personai (cilvēku </w:t>
            </w:r>
            <w:r w:rsidRPr="00DB4175">
              <w:rPr>
                <w:rFonts w:ascii="Times New Roman" w:hAnsi="Times New Roman"/>
                <w:color w:val="000000" w:themeColor="text1"/>
                <w:sz w:val="24"/>
                <w:szCs w:val="24"/>
                <w:lang w:eastAsia="lv-LV"/>
              </w:rPr>
              <w:lastRenderedPageBreak/>
              <w:t>tirdzniecības upurim), taču Krimināllikuma 154.</w:t>
            </w:r>
            <w:r w:rsidRPr="00A00700">
              <w:rPr>
                <w:rFonts w:ascii="Times New Roman" w:hAnsi="Times New Roman"/>
                <w:color w:val="000000" w:themeColor="text1"/>
                <w:sz w:val="24"/>
                <w:szCs w:val="24"/>
                <w:vertAlign w:val="superscript"/>
                <w:lang w:eastAsia="lv-LV"/>
              </w:rPr>
              <w:t>2</w:t>
            </w:r>
            <w:r w:rsidRPr="00DB4175">
              <w:rPr>
                <w:rFonts w:ascii="Times New Roman" w:hAnsi="Times New Roman"/>
                <w:color w:val="000000" w:themeColor="text1"/>
                <w:sz w:val="24"/>
                <w:szCs w:val="24"/>
                <w:lang w:eastAsia="lv-LV"/>
              </w:rPr>
              <w:t xml:space="preserve"> panta pirmajā daļā šāds kritērijs nav paredzēts. Ņemot vērā minēto, precizēt Projekta 1.pielikuma 2.punktu</w:t>
            </w:r>
            <w:proofErr w:type="gramStart"/>
            <w:r w:rsidRPr="00DB4175">
              <w:rPr>
                <w:rFonts w:ascii="Times New Roman" w:hAnsi="Times New Roman"/>
                <w:color w:val="000000" w:themeColor="text1"/>
                <w:sz w:val="24"/>
                <w:szCs w:val="24"/>
                <w:lang w:eastAsia="lv-LV"/>
              </w:rPr>
              <w:t xml:space="preserve"> ,,</w:t>
            </w:r>
            <w:proofErr w:type="gramEnd"/>
            <w:r w:rsidRPr="00DB4175">
              <w:rPr>
                <w:rFonts w:ascii="Times New Roman" w:hAnsi="Times New Roman"/>
                <w:color w:val="000000" w:themeColor="text1"/>
                <w:sz w:val="24"/>
                <w:szCs w:val="24"/>
                <w:lang w:eastAsia="lv-LV"/>
              </w:rPr>
              <w:t>Līdzekļi” un Projekta 2.pielikuma 2.8. apakšpunktu paredzot, ka piešķirot cilvēku tirdzniecības upura statusu, tiek vērtēts kritērijs, vai materiālu un citu labumu solīšana ir tikusi piedāvāta personai no kuras cietušais ir atkarīgs;</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A00700" w:rsidRDefault="00640F98" w:rsidP="00640F98">
            <w:pPr>
              <w:jc w:val="both"/>
            </w:pPr>
            <w:r w:rsidRPr="00A00700">
              <w:t>2.8. materiālu vai citu labumu solīšana, lai panāktu personas piekrišanu ekspluatācijai:</w:t>
            </w:r>
          </w:p>
          <w:p w:rsidR="00640F98" w:rsidRDefault="00640F98" w:rsidP="00640F98">
            <w:pPr>
              <w:jc w:val="both"/>
              <w:rPr>
                <w:sz w:val="28"/>
                <w:szCs w:val="28"/>
              </w:rPr>
            </w:pPr>
            <w:r>
              <w:t xml:space="preserve">• </w:t>
            </w:r>
            <w:r w:rsidRPr="00A00700">
              <w:t>naudas, preču, pakalpojumu vai citu mantisku vērtību apsolīšana vai došana personai, no kuras cietusī persona ir atkarīga vai solījums atbalstīt personas ģimeni vai tuviniekus u.c., lai panāktu personas ekspluatāciju.</w:t>
            </w:r>
          </w:p>
          <w:p w:rsidR="00640F98" w:rsidRPr="003A39C1"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20.</w:t>
            </w:r>
          </w:p>
        </w:tc>
        <w:tc>
          <w:tcPr>
            <w:tcW w:w="1100"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jc w:val="both"/>
            </w:pPr>
            <w:r>
              <w:t>2. pielikums</w:t>
            </w:r>
          </w:p>
          <w:p w:rsidR="00640F98" w:rsidRDefault="00640F98" w:rsidP="00640F98">
            <w:pPr>
              <w:jc w:val="both"/>
            </w:pPr>
            <w:r>
              <w:t>4. Komisija noskaidro, vai personas situācijā ir papildus pazīmes, kas var norādīt uz cilvēku tirdzniecību:</w:t>
            </w:r>
          </w:p>
          <w:p w:rsidR="00640F98" w:rsidRDefault="00640F98" w:rsidP="00640F98">
            <w:pPr>
              <w:jc w:val="both"/>
            </w:pPr>
            <w:r>
              <w:t>4.1. personas fiziskais vai psiholoģiskais stāvoklis izvērtēšanas laikā norāda uz piedzīvoto vardarbību un ekspluatāciju:</w:t>
            </w:r>
          </w:p>
          <w:p w:rsidR="00640F98" w:rsidRDefault="00640F98" w:rsidP="00640F98">
            <w:pPr>
              <w:jc w:val="both"/>
            </w:pPr>
            <w:r>
              <w:tab/>
              <w:t xml:space="preserve">4.1.3. citas pazīmes: </w:t>
            </w:r>
          </w:p>
          <w:p w:rsidR="00640F98" w:rsidRDefault="00640F98" w:rsidP="00640F98">
            <w:pPr>
              <w:jc w:val="both"/>
            </w:pPr>
            <w:r>
              <w:t>•</w:t>
            </w:r>
            <w:r>
              <w:tab/>
              <w:t>notikusi piespiedu vai fiktīvā laulība;</w:t>
            </w:r>
          </w:p>
          <w:p w:rsidR="00640F98" w:rsidRDefault="00640F98" w:rsidP="00640F98">
            <w:pPr>
              <w:jc w:val="both"/>
            </w:pPr>
            <w:r>
              <w:t>•</w:t>
            </w:r>
            <w:r>
              <w:tab/>
              <w:t>personai ir atņemti vai viltoti identifikācijas dokumenti;</w:t>
            </w:r>
          </w:p>
          <w:p w:rsidR="00640F98" w:rsidRDefault="00640F98" w:rsidP="00640F98">
            <w:pPr>
              <w:jc w:val="both"/>
            </w:pPr>
            <w:r>
              <w:t>•</w:t>
            </w:r>
            <w:r>
              <w:tab/>
              <w:t>personai bija nelegāls imigrācijas statuss vai nebija darba atļaujas, vai nebija noslēgts darba līgums;</w:t>
            </w:r>
          </w:p>
          <w:p w:rsidR="00640F98" w:rsidRPr="004C5819" w:rsidRDefault="00640F98" w:rsidP="00640F98">
            <w:pPr>
              <w:jc w:val="both"/>
            </w:pPr>
            <w:r>
              <w:t>•</w:t>
            </w:r>
            <w:r>
              <w:tab/>
              <w:t>persona turpina saņemt draudus no vainīgā vai viņa pārstāvjiem.</w:t>
            </w: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Pr="0094773F" w:rsidRDefault="00640F98" w:rsidP="00640F98">
            <w:pPr>
              <w:pStyle w:val="ListParagraph"/>
              <w:tabs>
                <w:tab w:val="left" w:pos="33"/>
              </w:tabs>
              <w:ind w:left="34"/>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I</w:t>
            </w:r>
            <w:r w:rsidRPr="0094773F">
              <w:rPr>
                <w:rFonts w:ascii="Times New Roman" w:hAnsi="Times New Roman"/>
                <w:color w:val="000000" w:themeColor="text1"/>
                <w:sz w:val="24"/>
                <w:szCs w:val="24"/>
                <w:lang w:eastAsia="lv-LV"/>
              </w:rPr>
              <w:t>zteikt Projekta 2.pielikuma 4.1.3. apakšpunkta pirmspēdējo punktu šādā redakcijā:</w:t>
            </w:r>
          </w:p>
          <w:p w:rsidR="00640F98" w:rsidRPr="0094773F" w:rsidRDefault="00640F98" w:rsidP="00640F98">
            <w:pPr>
              <w:pStyle w:val="ListParagraph"/>
              <w:tabs>
                <w:tab w:val="left" w:pos="33"/>
              </w:tabs>
              <w:ind w:left="34"/>
              <w:rPr>
                <w:rFonts w:ascii="Times New Roman" w:hAnsi="Times New Roman"/>
                <w:color w:val="000000" w:themeColor="text1"/>
                <w:sz w:val="24"/>
                <w:szCs w:val="24"/>
                <w:lang w:eastAsia="lv-LV"/>
              </w:rPr>
            </w:pPr>
            <w:r w:rsidRPr="0094773F">
              <w:rPr>
                <w:rFonts w:ascii="Times New Roman" w:hAnsi="Times New Roman"/>
                <w:color w:val="000000" w:themeColor="text1"/>
                <w:sz w:val="24"/>
                <w:szCs w:val="24"/>
                <w:lang w:eastAsia="lv-LV"/>
              </w:rPr>
              <w:t xml:space="preserve">„persona ir ārzemnieks, kurš pārkāpis ieceļošanas vai uzturēšanās, vai nodarbinātības nosacījumus Latvijas Republikā;”. </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sidRPr="0094773F">
              <w:rPr>
                <w:rFonts w:ascii="Times New Roman" w:hAnsi="Times New Roman"/>
                <w:color w:val="000000" w:themeColor="text1"/>
                <w:sz w:val="24"/>
                <w:szCs w:val="24"/>
                <w:lang w:eastAsia="lv-LV"/>
              </w:rPr>
              <w:t>Vēršam uzmanību, ka imigrācijas jomu regulējošos tiesību aktos netiek izmantots</w:t>
            </w:r>
            <w:r w:rsidRPr="0094773F">
              <w:rPr>
                <w:rFonts w:ascii="Times New Roman" w:hAnsi="Times New Roman"/>
                <w:b/>
                <w:color w:val="000000" w:themeColor="text1"/>
                <w:sz w:val="24"/>
                <w:szCs w:val="24"/>
                <w:lang w:eastAsia="lv-LV"/>
              </w:rPr>
              <w:t xml:space="preserve"> </w:t>
            </w:r>
            <w:r w:rsidRPr="00A62E91">
              <w:rPr>
                <w:rFonts w:ascii="Times New Roman" w:hAnsi="Times New Roman"/>
                <w:color w:val="000000" w:themeColor="text1"/>
                <w:sz w:val="24"/>
                <w:szCs w:val="24"/>
                <w:lang w:eastAsia="lv-LV"/>
              </w:rPr>
              <w:t>jēdziens „nelegāls imigrācijas statuss”;</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D04439" w:rsidRDefault="00640F98" w:rsidP="00640F98">
            <w:pPr>
              <w:jc w:val="both"/>
            </w:pPr>
            <w:r>
              <w:t xml:space="preserve">• </w:t>
            </w:r>
            <w:r w:rsidRPr="00D04439">
              <w:t>persona ir ārzemnieks, kurš pārkāpis ieceļošanas vai uzturēšanās, vai nodarbinātības nosacījumus Latvijas Republikā;</w:t>
            </w:r>
          </w:p>
          <w:p w:rsidR="00640F98" w:rsidRPr="003A39C1"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DF2869" w:rsidRDefault="00640F98" w:rsidP="00640F98">
            <w:pPr>
              <w:pStyle w:val="naisc"/>
              <w:spacing w:before="0" w:after="0"/>
              <w:ind w:left="-120" w:right="-265" w:firstLine="15"/>
              <w:rPr>
                <w:b/>
              </w:rPr>
            </w:pP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Vides aizsardzības un reģionālās attīstības ministrija</w:t>
            </w:r>
          </w:p>
          <w:p w:rsidR="00640F98" w:rsidRPr="00A62E91" w:rsidRDefault="00640F98" w:rsidP="00640F98">
            <w:pPr>
              <w:pStyle w:val="ListParagraph"/>
              <w:tabs>
                <w:tab w:val="left" w:pos="33"/>
              </w:tabs>
              <w:ind w:left="34"/>
              <w:rPr>
                <w:rFonts w:ascii="Times New Roman" w:hAnsi="Times New Roman"/>
                <w:color w:val="000000" w:themeColor="text1"/>
                <w:sz w:val="24"/>
                <w:szCs w:val="24"/>
                <w:lang w:eastAsia="lv-LV"/>
              </w:rPr>
            </w:pPr>
            <w:r w:rsidRPr="00A62E91">
              <w:rPr>
                <w:rFonts w:ascii="Times New Roman" w:hAnsi="Times New Roman"/>
                <w:color w:val="000000" w:themeColor="text1"/>
                <w:sz w:val="24"/>
                <w:szCs w:val="24"/>
                <w:lang w:eastAsia="lv-LV"/>
              </w:rPr>
              <w:t xml:space="preserve">Saskaņā ar Ministru kabineta 2009. gada 15. decembra (prot. Nr. 88 103.§) instrukciju Nr. 19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Atbilstoši Ministru kabineta 2017. gada 4. jūlija noteikumu Nr. 399 (prot. Nr. 33 25.§) “Valsts pārvaldes pakalpojumu uzskaites, kvalitātes kontroles un sniegšanas kārtība” (turpmāk – MK noteikumi Nr. 399) 17. punktam, pakalpojuma pieprasīšanas un saņemšanas kanāli iedalāmi klātienes un neklātienes kanālos. Neklātienes kanāli iedalāmi elektroniskos, telefoniskos un pasta starpniecības kanālos. </w:t>
            </w:r>
          </w:p>
          <w:p w:rsidR="00640F98" w:rsidRPr="00A62E9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A62E91">
              <w:rPr>
                <w:rFonts w:ascii="Times New Roman" w:hAnsi="Times New Roman"/>
                <w:color w:val="000000" w:themeColor="text1"/>
                <w:sz w:val="24"/>
                <w:szCs w:val="24"/>
                <w:lang w:eastAsia="lv-LV"/>
              </w:rPr>
              <w:t>Noteikumu projektā identificējams, piemēram, tāds valsts pārvaldes pakalpojums kā “Sociālās rehabilitācijas pakalpojums”. Ievērojot MK instrukcijas Nr. 19 prasības, lūdzam pakalpojumu nosaukumu un to sniegšanas kanālu norādīt anotācijas I sadaļas 2. punktā.</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21.</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Vides aizsardzības un reģionālās attīstības ministrija</w:t>
            </w:r>
          </w:p>
          <w:p w:rsidR="00640F98" w:rsidRPr="00A62E9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A62E91">
              <w:rPr>
                <w:rFonts w:ascii="Times New Roman" w:hAnsi="Times New Roman"/>
                <w:color w:val="000000" w:themeColor="text1"/>
                <w:sz w:val="24"/>
                <w:szCs w:val="24"/>
                <w:lang w:eastAsia="lv-LV"/>
              </w:rPr>
              <w:t>Noteikumu projektā tiek lietoti termini “pakalpojums” un “pakalpojuma kurss”.  Lūdzam skaidrot terminu “pakalpojuma kurss”, norādot, ar ko tas atšķiras no pakalpojuma definīcijas, kas sniegta noteikumu projekta 1. punktā vai MK noteikumu Nr.399 2.1. apakšpunktā, vai arī “pakalpojuma kurss” vietā jāizvēlas cits termins.</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Precizēts termins visā noteikumu tekstā.</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22.</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Vides aizsardzības un reģionālās attīstības ministrija</w:t>
            </w:r>
          </w:p>
          <w:p w:rsidR="00640F98" w:rsidRPr="00A62E9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A62E91">
              <w:rPr>
                <w:rFonts w:ascii="Times New Roman" w:hAnsi="Times New Roman"/>
                <w:color w:val="000000" w:themeColor="text1"/>
                <w:sz w:val="24"/>
                <w:szCs w:val="24"/>
                <w:lang w:eastAsia="lv-LV"/>
              </w:rPr>
              <w:t>No noteikumu projekta nav noprotams, kāds tieši ir sociālās rehabilitācijas pakalpojuma saturs. Ir tikai minēti atbalsta pasākumi (psihosociāla palīdzība, tai skaitā individuālas jurista, sociālā darbinieka, psihologa konsultācijas, tulka pakalpojumi, palīdzību juridisko dokumentu noformēšanā un, ja nepieciešams, – pārstāvība tiesā), taču nav skaidrs, vai tas pilnībā apraksta sociālās rehabilitācijas pakalpojuma tvērumu.</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23.</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Vides aizsardzības un reģionālās attīstības ministrija</w:t>
            </w:r>
          </w:p>
          <w:p w:rsidR="00640F98" w:rsidRPr="00B17800"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B17800">
              <w:rPr>
                <w:rFonts w:ascii="Times New Roman" w:hAnsi="Times New Roman"/>
                <w:color w:val="000000" w:themeColor="text1"/>
                <w:sz w:val="24"/>
                <w:szCs w:val="24"/>
                <w:lang w:eastAsia="lv-LV"/>
              </w:rPr>
              <w:t>Lūdzam skaidrot, vai noteikumu projekts pilnībā nodrošina pakalpojuma pieprasīšanai, piešķiršanai, nodrošināšanai un lēmumu pieņemšanai nepieciešamo dokumentu apriti elektroniski.</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24.</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Iekšlietu ministrija</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sidRPr="0094773F">
              <w:rPr>
                <w:rFonts w:ascii="Times New Roman" w:hAnsi="Times New Roman"/>
                <w:color w:val="000000" w:themeColor="text1"/>
                <w:sz w:val="24"/>
                <w:szCs w:val="24"/>
                <w:lang w:eastAsia="lv-LV"/>
              </w:rPr>
              <w:t>Anotācijas I</w:t>
            </w:r>
            <w:r>
              <w:rPr>
                <w:rFonts w:ascii="Times New Roman" w:hAnsi="Times New Roman"/>
                <w:color w:val="000000" w:themeColor="text1"/>
                <w:sz w:val="24"/>
                <w:szCs w:val="24"/>
                <w:lang w:eastAsia="lv-LV"/>
              </w:rPr>
              <w:t xml:space="preserve"> sadaļas 2.punktā norādīts, ka</w:t>
            </w:r>
            <w:proofErr w:type="gramStart"/>
            <w:r>
              <w:rPr>
                <w:rFonts w:ascii="Times New Roman" w:hAnsi="Times New Roman"/>
                <w:color w:val="000000" w:themeColor="text1"/>
                <w:sz w:val="24"/>
                <w:szCs w:val="24"/>
                <w:lang w:eastAsia="lv-LV"/>
              </w:rPr>
              <w:t xml:space="preserve"> </w:t>
            </w:r>
            <w:r w:rsidRPr="0094773F">
              <w:rPr>
                <w:rFonts w:ascii="Times New Roman" w:hAnsi="Times New Roman"/>
                <w:color w:val="000000" w:themeColor="text1"/>
                <w:sz w:val="24"/>
                <w:szCs w:val="24"/>
                <w:lang w:eastAsia="lv-LV"/>
              </w:rPr>
              <w:t>,,</w:t>
            </w:r>
            <w:proofErr w:type="gramEnd"/>
            <w:r w:rsidRPr="0094773F">
              <w:rPr>
                <w:rFonts w:ascii="Times New Roman" w:hAnsi="Times New Roman"/>
                <w:color w:val="000000" w:themeColor="text1"/>
                <w:sz w:val="24"/>
                <w:szCs w:val="24"/>
                <w:lang w:eastAsia="lv-LV"/>
              </w:rPr>
              <w:t xml:space="preserve">Praksē var būt gadījumi, kad pirmā intervija </w:t>
            </w:r>
            <w:r w:rsidRPr="0094773F">
              <w:rPr>
                <w:rFonts w:ascii="Times New Roman" w:hAnsi="Times New Roman"/>
                <w:color w:val="000000" w:themeColor="text1"/>
                <w:sz w:val="24"/>
                <w:szCs w:val="24"/>
                <w:lang w:eastAsia="lv-LV"/>
              </w:rPr>
              <w:lastRenderedPageBreak/>
              <w:t>klātienē ir apgrūtināta arī tad, ja persona atrodas Latvijā, piemēram, persona atrodas aizturēto ārzemnieku izmitināšanas centrā Daugavpilī.”. Vēršam uzmanību, ka personas interviju var veikt klātienē aizturēto ārzemnieku izmitināšanas centrā, vai izmantojot videokonferenci (jo atbilstoši Anotācijā norādītajam „klātiene” nozīmē, ka potenciālais cilvēku tirdzniecības upuris ir pieejams intervijai, viņam var uzdot komisiju interesējošos jautājumus un saņemt atbildes, bet viņam nav obligāti jāatrodas vienā telpā ar visiem komisijas locekļiem), kā arī Valsts robežsardze var nodrošināt personas konvojēšanu uz pakalpojuma sniedzēja telpām. Ņemot vērā minēto, lūdzam svītrot Anotācijas I sadaļas 2.punktā vārdus</w:t>
            </w:r>
            <w:proofErr w:type="gramStart"/>
            <w:r w:rsidRPr="0094773F">
              <w:rPr>
                <w:rFonts w:ascii="Times New Roman" w:hAnsi="Times New Roman"/>
                <w:color w:val="000000" w:themeColor="text1"/>
                <w:sz w:val="24"/>
                <w:szCs w:val="24"/>
                <w:lang w:eastAsia="lv-LV"/>
              </w:rPr>
              <w:t xml:space="preserve"> ,,</w:t>
            </w:r>
            <w:proofErr w:type="gramEnd"/>
            <w:r w:rsidRPr="0094773F">
              <w:rPr>
                <w:rFonts w:ascii="Times New Roman" w:hAnsi="Times New Roman"/>
                <w:color w:val="000000" w:themeColor="text1"/>
                <w:sz w:val="24"/>
                <w:szCs w:val="24"/>
                <w:lang w:eastAsia="lv-LV"/>
              </w:rPr>
              <w:t>Praksē var būt gadījumi, kad pirmā intervija klātienē ir apgrūtināta arī tad, ja persona atrodas Latvijā, piemēram, persona atrodas aizturēto ārzemnieku izmitināšanas centrā Daugavpilī”.</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25.</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Tieslietu ministrija</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753F0A">
              <w:rPr>
                <w:rFonts w:ascii="Times New Roman" w:hAnsi="Times New Roman"/>
                <w:color w:val="000000" w:themeColor="text1"/>
                <w:sz w:val="24"/>
                <w:szCs w:val="24"/>
                <w:lang w:eastAsia="lv-LV"/>
              </w:rPr>
              <w:t xml:space="preserve">Norādām, ka uz Sociālo pakalpojumu un sociālās palīdzības likuma pamata ir izdoti arī Ministru kabineta </w:t>
            </w:r>
            <w:proofErr w:type="gramStart"/>
            <w:r w:rsidRPr="00753F0A">
              <w:rPr>
                <w:rFonts w:ascii="Times New Roman" w:hAnsi="Times New Roman"/>
                <w:color w:val="000000" w:themeColor="text1"/>
                <w:sz w:val="24"/>
                <w:szCs w:val="24"/>
                <w:lang w:eastAsia="lv-LV"/>
              </w:rPr>
              <w:t>2009.gada</w:t>
            </w:r>
            <w:proofErr w:type="gramEnd"/>
            <w:r w:rsidRPr="00753F0A">
              <w:rPr>
                <w:rFonts w:ascii="Times New Roman" w:hAnsi="Times New Roman"/>
                <w:color w:val="000000" w:themeColor="text1"/>
                <w:sz w:val="24"/>
                <w:szCs w:val="24"/>
                <w:lang w:eastAsia="lv-LV"/>
              </w:rPr>
              <w:t xml:space="preserve"> 22.decembra noteikumi Nr.1613 "Kārtība, kādā nepieciešamo palīdzību sniedz bērnam, kurš cietis no prettiesiskām darbībām" un Ministru kabineta 2014.gada 23.decembra noteikumi Nr.790 "Sociālās rehabilitācijas pakalpojumu sniegšanas kārtība no vardarbības cietušām un vardarbību </w:t>
            </w:r>
            <w:r w:rsidRPr="00753F0A">
              <w:rPr>
                <w:rFonts w:ascii="Times New Roman" w:hAnsi="Times New Roman"/>
                <w:color w:val="000000" w:themeColor="text1"/>
                <w:sz w:val="24"/>
                <w:szCs w:val="24"/>
                <w:lang w:eastAsia="lv-LV"/>
              </w:rPr>
              <w:lastRenderedPageBreak/>
              <w:t xml:space="preserve">veikušām pilngadīgām personām", kuri savstarpēji teorētiski var pārklāties. Piemēram, Ministru kabineta </w:t>
            </w:r>
            <w:proofErr w:type="gramStart"/>
            <w:r w:rsidRPr="00753F0A">
              <w:rPr>
                <w:rFonts w:ascii="Times New Roman" w:hAnsi="Times New Roman"/>
                <w:color w:val="000000" w:themeColor="text1"/>
                <w:sz w:val="24"/>
                <w:szCs w:val="24"/>
                <w:lang w:eastAsia="lv-LV"/>
              </w:rPr>
              <w:t>2014.gada</w:t>
            </w:r>
            <w:proofErr w:type="gramEnd"/>
            <w:r w:rsidRPr="00753F0A">
              <w:rPr>
                <w:rFonts w:ascii="Times New Roman" w:hAnsi="Times New Roman"/>
                <w:color w:val="000000" w:themeColor="text1"/>
                <w:sz w:val="24"/>
                <w:szCs w:val="24"/>
                <w:lang w:eastAsia="lv-LV"/>
              </w:rPr>
              <w:t xml:space="preserve"> 23.decembra noteikumi Nr.790 "Sociālās rehabilitācijas pakalpojumu sniegšanas kārtība no vardarbības cietušām un vardarbību veikušām pilngadīgām personām" 19.3.2.apakšpunkts paredz, ka lēmumu par atteikumu piešķirt cietušo rehabilitācijas pakalpojumu pieņem, ja pēc iepriekšējā cietušo rehabilitācijas pakalpojuma saņemšanas nav pagājuši 12 mēneši. Šādā gadījumā nav saprotams, vai lēmums par atteikumu tiks pieņemts arī tādā gadījumā, ja persona rehabilitācijas pakalpojumus būs saņēmusi pēc projektā minētajiem nosacījumiem. Ievērojot minēto, lūdzam papildināt projekta anotāciju ar skaidrojumu, vai abi iepriekš minētie Ministru kabineta noteikumi un projekts tiek piemērots atsevišķi vai tie tiek piemēroti kopā.</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40F98"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3A39C1" w:rsidRDefault="00640F98"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26.</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864D4" w:rsidRDefault="00640F98" w:rsidP="00640F98"/>
        </w:tc>
        <w:tc>
          <w:tcPr>
            <w:tcW w:w="1599" w:type="pct"/>
            <w:tcBorders>
              <w:top w:val="single" w:sz="4" w:space="0" w:color="auto"/>
              <w:left w:val="single" w:sz="4" w:space="0" w:color="auto"/>
              <w:bottom w:val="single" w:sz="4" w:space="0" w:color="auto"/>
              <w:right w:val="single" w:sz="4" w:space="0" w:color="auto"/>
            </w:tcBorders>
          </w:tcPr>
          <w:p w:rsidR="00640F98" w:rsidRPr="004864D4" w:rsidRDefault="00640F98" w:rsidP="00640F98">
            <w:pPr>
              <w:jc w:val="both"/>
              <w:rPr>
                <w:b/>
              </w:rPr>
            </w:pPr>
            <w:r w:rsidRPr="004864D4">
              <w:rPr>
                <w:b/>
              </w:rPr>
              <w:t>Tieslietu ministrija</w:t>
            </w:r>
          </w:p>
          <w:p w:rsidR="00640F98" w:rsidRPr="004864D4" w:rsidRDefault="00640F98" w:rsidP="00640F98">
            <w:pPr>
              <w:jc w:val="both"/>
            </w:pPr>
            <w:r w:rsidRPr="004864D4">
              <w:t xml:space="preserve">Projekta 2.2.apakšpunkts paredz, ka Sociālās integrācijas valsts aģentūra (turpmāk – aģentūra) veido sniegto pakalpojumu datubāzi, kurā, lai nodrošinātu pakalpojuma saņēmēju un valsts finansējuma uzskaiti, iekļauj šādus datus par pakalpojuma saņēmēju: vārds, uzvārds; personas kods vai dzimšanas dati; dzimums; deklarētā dzīves vieta un korespondences adrese. Savukārt projekta 8.4.apakšpunkts paredz, ka </w:t>
            </w:r>
            <w:r w:rsidRPr="004864D4">
              <w:lastRenderedPageBreak/>
              <w:t>pakalpojuma sniedzējs, ja persona atbilst cilvēku tirdzniecības upura kritērijiem, pēc personas novērtēšanas nosūta aģentūrai personas novērtēšanas protokolu, vērtējuma pamatojumu un personas vai tās likumiskā pārstāvja iesniegumu.</w:t>
            </w:r>
          </w:p>
          <w:p w:rsidR="00640F98" w:rsidRPr="004864D4" w:rsidRDefault="00640F98" w:rsidP="00640F98">
            <w:pPr>
              <w:jc w:val="both"/>
            </w:pPr>
            <w:r w:rsidRPr="004864D4">
              <w:t xml:space="preserve">Saskaņā ar Eiropas Parlamenta un Padomes </w:t>
            </w:r>
            <w:proofErr w:type="gramStart"/>
            <w:r w:rsidRPr="004864D4">
              <w:t>2016.gada</w:t>
            </w:r>
            <w:proofErr w:type="gramEnd"/>
            <w:r w:rsidRPr="004864D4">
              <w:t xml:space="preserve"> 27.aprīļa regulas (ES) 2016/679 par fizisko personu aizsardzību attiecībā uz personas datu apstrādi un šādu datu brīvu apriti un ar ko atceļ Direktīvu 95/46 EK (turpmāk – Regula) 4.panta 1.punktu 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personas datu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w:t>
            </w:r>
            <w:r w:rsidRPr="004864D4">
              <w:lastRenderedPageBreak/>
              <w:t xml:space="preserve">kombinēšana, ierobežošana, dzēšana vai iznīcināšana. </w:t>
            </w:r>
          </w:p>
          <w:p w:rsidR="00640F98" w:rsidRPr="004864D4" w:rsidRDefault="00640F98" w:rsidP="00640F98">
            <w:pPr>
              <w:jc w:val="both"/>
            </w:pPr>
            <w:r w:rsidRPr="004864D4">
              <w:t xml:space="preserve">Pārzinim personas datu apstrāde ir jāveic, ievērojot Regulas </w:t>
            </w:r>
            <w:proofErr w:type="gramStart"/>
            <w:r w:rsidRPr="004864D4">
              <w:t>6.panta</w:t>
            </w:r>
            <w:proofErr w:type="gramEnd"/>
            <w:r w:rsidRPr="004864D4">
              <w:t xml:space="preserve"> 1.punktā noteikto, proti, personas datu apstrāde ir likumīga tikai tādā apmērā un tikai tad, ja ir piemērojams vismaz viens no šajā pantā minētajiem pamatojumiem: a) datu subjekts ir devis piekrišanu savu personas datu apstrādei vienam vai vairākiem konkrētiem nolūkiem; b) apstrāde ir vajadzīga līguma, kura līgumslēdzēja puse ir datu subjekts, izpildei vai pasākumu veikšanai pēc datu subjekta pieprasījuma pirms līguma noslēgšanas; c) apstrāde ir vajadzīga, lai izpildītu uz pārzini attiecināmu juridisku pienākumu; d) apstrāde ir vajadzīga, lai aizsargātu datu subjekta vai citas fiziskas personas vitālas intereses; e) apstrāde ir vajadzīga, lai izpildītu uzdevumu, ko veic sabiedrības interesēs vai īstenojot pārzinim likumīgi piešķirtās oficiālās pilnvaras; f) 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roofErr w:type="gramStart"/>
            <w:r w:rsidRPr="004864D4">
              <w:t>Tātad,</w:t>
            </w:r>
            <w:proofErr w:type="gramEnd"/>
            <w:r w:rsidRPr="004864D4">
              <w:t xml:space="preserve"> jebkurai personas datu apstrādei ir jābūt atbilstošam tiesiskam pamatam.  </w:t>
            </w:r>
          </w:p>
          <w:p w:rsidR="00640F98" w:rsidRPr="004864D4" w:rsidRDefault="00640F98" w:rsidP="00640F98">
            <w:pPr>
              <w:jc w:val="both"/>
            </w:pPr>
            <w:r w:rsidRPr="004864D4">
              <w:t xml:space="preserve">Papildus tiesiskā pamata nodrošināšanai pārzinim ir jāievēro Regulā noteiktie datu apstrādes pamatprincipi, piemēram, Regulas </w:t>
            </w:r>
            <w:proofErr w:type="gramStart"/>
            <w:r w:rsidRPr="004864D4">
              <w:lastRenderedPageBreak/>
              <w:t>5.panta</w:t>
            </w:r>
            <w:proofErr w:type="gramEnd"/>
            <w:r w:rsidRPr="004864D4">
              <w:t xml:space="preserve"> 1.punkta a) un b) apakšpunkts, kas noteic, ka dati tiek apstrādāti likumīgi, godprātīgi un datu subjektam pārredzamā veidā, kā arī dati tiek vākti konkrētos, skaidros un leģitīmos nolūkos,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vākšanai un glabāšanai (kā jebkurai cita veida apstrādei) ir nepieciešams tiesisks pamats un mērķis. Turklāt, apstrādājot personu datus, ir jāvērtē, vai netiek apstrādāts lielāks daudzums personas datu, nekā nepieciešams. Regula paredz, ka, ja datu apstrādes juridiskais pamatojums ir paredzēts Regulas </w:t>
            </w:r>
            <w:proofErr w:type="gramStart"/>
            <w:r w:rsidRPr="004864D4">
              <w:t>6.panta</w:t>
            </w:r>
            <w:proofErr w:type="gramEnd"/>
            <w:r w:rsidRPr="004864D4">
              <w:t xml:space="preserve"> 1.punkta c) vai e) apakšpunktā (personu datu apstrāde ir nepieciešana, lai izpildītu uz pārzini attiecināmu juridisku pienākumu vai uzdevumu, ko veic sabiedrības interesēs vai īstenojot pārzinim likumīgi piešķirtās pilnvaras), tad atbilstoši Regulas 6.panta 3.punktam tiesību aktā ir jāparedz konkrēti fizisko personu datu apstrādes nolūki, tajā ir jānorāda vispārēji nosacījumi, kas reglamentē </w:t>
            </w:r>
            <w:r w:rsidRPr="004864D4">
              <w:lastRenderedPageBreak/>
              <w:t xml:space="preserve">pārziņa īstenotu apstrādes likumību saskaņā ar Regulas 6.panta 1.punktu. Turklāt tiesību aktā jāparedz apstrādājamo datu veidi, attiecīgie datu subjekti, vienības, kurām personas dati var tikt izpausti, un mērķi, kādiem tie var tikt izpausti, apstrādes nolūka ierobežojumi, glabāšanas termiņi un apstrādes darbības un apstrādes procedūras, tostarp pasākumi, lai nodrošinātu likumīgu un godprātīgu apstrādi, piemēram, citās konkrētās datu apstrādes situācijās, kas paredzētas Regulas IX nodaļā. </w:t>
            </w:r>
          </w:p>
          <w:p w:rsidR="00640F98" w:rsidRPr="004864D4" w:rsidRDefault="00640F98" w:rsidP="00640F98">
            <w:pPr>
              <w:jc w:val="both"/>
            </w:pPr>
            <w:r w:rsidRPr="004864D4">
              <w:t xml:space="preserve">Eiropas Savienības vai dalībvalsts tiesību aktiem ir jāatbilst sabiedrības interešu mērķim un jebkuram personas tiesību ierobežojumam ir jābūt samērīgam ar izvirzīto leģitīmo mērķi, proti, veicot datu apstrādes nepieciešamības analīzi, ir jāspēj pamatot to, ka šāda datu apstrāde ir nepieciešama tieši šī mērķa sasniegšanai </w:t>
            </w:r>
            <w:proofErr w:type="gramStart"/>
            <w:r w:rsidRPr="004864D4">
              <w:t>un,</w:t>
            </w:r>
            <w:proofErr w:type="gramEnd"/>
            <w:r w:rsidRPr="004864D4">
              <w:t xml:space="preserve"> ka apstrādājot mazāku datu apjomu, attiecīgo mērķi nav iespējams sasniegt. Papildus norādām, ka, piemērojot tiesību normas, jebkurai personai jābūt iespējai skaidri un nepārprotami saprast par attiecīgajam mērķim iegūto datu apstrādes, nodošanas, glabāšanas un iznīcināšanas kārtību, saskaņā ar Regulas </w:t>
            </w:r>
            <w:proofErr w:type="gramStart"/>
            <w:r w:rsidRPr="004864D4">
              <w:t>6.panta</w:t>
            </w:r>
            <w:proofErr w:type="gramEnd"/>
            <w:r w:rsidRPr="004864D4">
              <w:t xml:space="preserve"> nosacījumiem.</w:t>
            </w:r>
          </w:p>
          <w:p w:rsidR="00640F98" w:rsidRPr="004864D4" w:rsidRDefault="00640F98" w:rsidP="00640F98">
            <w:pPr>
              <w:jc w:val="both"/>
            </w:pPr>
            <w:r w:rsidRPr="004864D4">
              <w:t xml:space="preserve">Pamatojoties uz minēto, lūdzam papildināt projekta anotāciju ar atbilstošu personas datu veidu apstrādes samērīguma detalizētu analīzi; norādot attiecīgos datu subjektus; vienības, kurām personas dati var tikt izpausti un mērķus, kādiem tie var tikt izpausti; </w:t>
            </w:r>
            <w:r w:rsidRPr="004864D4">
              <w:lastRenderedPageBreak/>
              <w:t>apstrādes nolūka ierobežojumus; glabāšanas termiņus un apstrādes darbības un apstrādes procedūras, tostarp pasākumus, lai nodrošinātu likumīgu un godprātīgu apstrādi, piemēram, citās konkrētās datu apstrādes situācijās, kas paredzētas Regulas IX nodaļā.</w:t>
            </w:r>
          </w:p>
        </w:tc>
        <w:tc>
          <w:tcPr>
            <w:tcW w:w="968" w:type="pct"/>
            <w:gridSpan w:val="2"/>
            <w:tcBorders>
              <w:top w:val="single" w:sz="4" w:space="0" w:color="auto"/>
              <w:left w:val="single" w:sz="4" w:space="0" w:color="auto"/>
              <w:bottom w:val="single" w:sz="4" w:space="0" w:color="auto"/>
              <w:right w:val="single" w:sz="4" w:space="0" w:color="auto"/>
            </w:tcBorders>
          </w:tcPr>
          <w:p w:rsidR="00640F98" w:rsidRPr="00D43FC6" w:rsidRDefault="00D43FC6" w:rsidP="00640F98">
            <w:pPr>
              <w:pStyle w:val="naisc"/>
              <w:spacing w:before="120" w:after="0"/>
              <w:ind w:firstLine="37"/>
              <w:jc w:val="left"/>
              <w:rPr>
                <w:b/>
              </w:rPr>
            </w:pPr>
            <w:r w:rsidRPr="00D43FC6">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D43FC6" w:rsidP="00640F98">
            <w:r>
              <w:t>Precizēta anotācija.</w:t>
            </w:r>
          </w:p>
        </w:tc>
      </w:tr>
      <w:tr w:rsidR="00640F98" w:rsidRPr="00DF2869" w:rsidTr="00DB4175">
        <w:tblPrEx>
          <w:tblBorders>
            <w:top w:val="none" w:sz="0" w:space="0" w:color="auto"/>
            <w:left w:val="none" w:sz="0" w:space="0" w:color="auto"/>
            <w:bottom w:val="none" w:sz="0" w:space="0" w:color="auto"/>
            <w:right w:val="none" w:sz="0" w:space="0" w:color="auto"/>
          </w:tblBorders>
        </w:tblPrEx>
        <w:trPr>
          <w:gridAfter w:val="2"/>
          <w:wAfter w:w="1989" w:type="pct"/>
          <w:trHeight w:val="1024"/>
        </w:trPr>
        <w:tc>
          <w:tcPr>
            <w:tcW w:w="1008" w:type="pct"/>
            <w:gridSpan w:val="2"/>
          </w:tcPr>
          <w:p w:rsidR="00640F98" w:rsidRPr="007E17AC" w:rsidRDefault="00640F98" w:rsidP="00640F98">
            <w:pPr>
              <w:pStyle w:val="naiskr"/>
              <w:spacing w:before="0" w:after="0"/>
            </w:pPr>
          </w:p>
          <w:p w:rsidR="00640F98" w:rsidRPr="007E17AC" w:rsidRDefault="00640F98" w:rsidP="00640F98">
            <w:pPr>
              <w:pStyle w:val="naiskr"/>
              <w:spacing w:before="0" w:after="0"/>
            </w:pPr>
            <w:r w:rsidRPr="007E17AC">
              <w:t>Atbildīgā amatpersona</w:t>
            </w:r>
          </w:p>
        </w:tc>
        <w:tc>
          <w:tcPr>
            <w:tcW w:w="2003" w:type="pct"/>
            <w:gridSpan w:val="3"/>
          </w:tcPr>
          <w:p w:rsidR="00640F98" w:rsidRPr="007E17AC" w:rsidRDefault="00640F98" w:rsidP="00640F98">
            <w:pPr>
              <w:pStyle w:val="naiskr"/>
              <w:spacing w:before="0" w:after="0"/>
              <w:ind w:firstLine="720"/>
            </w:pPr>
          </w:p>
          <w:p w:rsidR="00640F98" w:rsidRPr="007E17AC" w:rsidRDefault="00640F98" w:rsidP="00640F98">
            <w:pPr>
              <w:pStyle w:val="naiskr"/>
              <w:spacing w:before="0" w:after="0"/>
              <w:ind w:firstLine="720"/>
            </w:pPr>
            <w:r w:rsidRPr="007E17AC">
              <w:t>Inga Martinsone</w:t>
            </w:r>
          </w:p>
        </w:tc>
      </w:tr>
      <w:tr w:rsidR="00640F98" w:rsidRPr="00DF2869" w:rsidTr="00DB4175">
        <w:tblPrEx>
          <w:tblBorders>
            <w:top w:val="none" w:sz="0" w:space="0" w:color="auto"/>
            <w:left w:val="none" w:sz="0" w:space="0" w:color="auto"/>
            <w:bottom w:val="none" w:sz="0" w:space="0" w:color="auto"/>
            <w:right w:val="none" w:sz="0" w:space="0" w:color="auto"/>
          </w:tblBorders>
        </w:tblPrEx>
        <w:trPr>
          <w:gridAfter w:val="2"/>
          <w:wAfter w:w="1989" w:type="pct"/>
        </w:trPr>
        <w:tc>
          <w:tcPr>
            <w:tcW w:w="1008" w:type="pct"/>
            <w:gridSpan w:val="2"/>
          </w:tcPr>
          <w:p w:rsidR="00640F98" w:rsidRPr="00DF2869" w:rsidRDefault="00640F98" w:rsidP="00640F98">
            <w:pPr>
              <w:pStyle w:val="naiskr"/>
              <w:spacing w:before="0" w:after="0"/>
              <w:ind w:firstLine="720"/>
            </w:pPr>
          </w:p>
        </w:tc>
        <w:tc>
          <w:tcPr>
            <w:tcW w:w="2003" w:type="pct"/>
            <w:gridSpan w:val="3"/>
            <w:tcBorders>
              <w:top w:val="single" w:sz="6" w:space="0" w:color="000000"/>
            </w:tcBorders>
          </w:tcPr>
          <w:p w:rsidR="00640F98" w:rsidRPr="00DF2869" w:rsidRDefault="00640F98" w:rsidP="00640F98">
            <w:pPr>
              <w:pStyle w:val="naisc"/>
              <w:spacing w:before="0" w:after="0"/>
              <w:ind w:firstLine="720"/>
              <w:jc w:val="left"/>
            </w:pPr>
            <w:r w:rsidRPr="00DF2869">
              <w:t xml:space="preserve">                           (vārds un uzvārds)</w:t>
            </w:r>
          </w:p>
        </w:tc>
      </w:tr>
    </w:tbl>
    <w:p w:rsidR="00E8016A" w:rsidRPr="00065B1D" w:rsidRDefault="00EA7AF0" w:rsidP="00E8016A">
      <w:pPr>
        <w:pStyle w:val="naisf"/>
        <w:spacing w:before="0" w:after="0"/>
        <w:ind w:firstLine="720"/>
        <w:rPr>
          <w:sz w:val="22"/>
          <w:szCs w:val="22"/>
        </w:rPr>
      </w:pPr>
      <w:r>
        <w:rPr>
          <w:sz w:val="22"/>
          <w:szCs w:val="22"/>
        </w:rPr>
        <w:t>Inga Martinsone</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A25828">
            <w:pPr>
              <w:rPr>
                <w:sz w:val="22"/>
                <w:szCs w:val="22"/>
              </w:rPr>
            </w:pPr>
            <w:r w:rsidRPr="00065B1D">
              <w:rPr>
                <w:sz w:val="22"/>
                <w:szCs w:val="22"/>
              </w:rPr>
              <w:t xml:space="preserve"> Labklājības ministrijas </w:t>
            </w:r>
            <w:r w:rsidR="00EA7AF0">
              <w:rPr>
                <w:sz w:val="22"/>
                <w:szCs w:val="22"/>
              </w:rPr>
              <w:t>Sociālo pakalpojumu departamenta</w:t>
            </w:r>
            <w:r w:rsidRPr="00065B1D">
              <w:rPr>
                <w:sz w:val="22"/>
                <w:szCs w:val="22"/>
              </w:rPr>
              <w:t xml:space="preserve">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w:t>
            </w:r>
            <w:r w:rsidR="00EA7AF0">
              <w:rPr>
                <w:sz w:val="22"/>
                <w:szCs w:val="22"/>
              </w:rPr>
              <w:t>Tālr.64331825</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EA7AF0">
            <w:pPr>
              <w:rPr>
                <w:sz w:val="22"/>
                <w:szCs w:val="22"/>
              </w:rPr>
            </w:pPr>
            <w:r w:rsidRPr="00065B1D">
              <w:rPr>
                <w:sz w:val="22"/>
                <w:szCs w:val="22"/>
              </w:rPr>
              <w:t xml:space="preserve">        </w:t>
            </w:r>
            <w:r w:rsidR="00EA7AF0">
              <w:rPr>
                <w:sz w:val="22"/>
                <w:szCs w:val="22"/>
              </w:rPr>
              <w:t>Inga.Martinsone</w:t>
            </w:r>
            <w:r w:rsidRPr="00065B1D">
              <w:rPr>
                <w:sz w:val="22"/>
                <w:szCs w:val="22"/>
              </w:rPr>
              <w:t>@lm.gov.lv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p>
    <w:sectPr w:rsidR="00787E95" w:rsidRPr="00323C3F" w:rsidSect="00065B1D">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C6" w:rsidRDefault="00413DC6">
      <w:r>
        <w:separator/>
      </w:r>
    </w:p>
  </w:endnote>
  <w:endnote w:type="continuationSeparator" w:id="0">
    <w:p w:rsidR="00413DC6" w:rsidRDefault="0041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C6" w:rsidRPr="00EA7AF0" w:rsidRDefault="00413DC6" w:rsidP="00E41A80">
    <w:pPr>
      <w:pStyle w:val="Subtitle"/>
      <w:spacing w:after="0"/>
      <w:jc w:val="both"/>
      <w:rPr>
        <w:b w:val="0"/>
        <w:sz w:val="20"/>
      </w:rPr>
    </w:pPr>
    <w:r w:rsidRPr="00345542">
      <w:rPr>
        <w:b w:val="0"/>
        <w:sz w:val="20"/>
      </w:rPr>
      <w:t>LMIzz_</w:t>
    </w:r>
    <w:r w:rsidR="002F0976">
      <w:rPr>
        <w:b w:val="0"/>
        <w:sz w:val="20"/>
      </w:rPr>
      <w:t>0506</w:t>
    </w:r>
    <w:r>
      <w:rPr>
        <w:b w:val="0"/>
        <w:sz w:val="20"/>
      </w:rPr>
      <w:t>19</w:t>
    </w:r>
    <w:r w:rsidR="007E0B32">
      <w:rPr>
        <w:b w:val="0"/>
        <w:sz w:val="20"/>
      </w:rPr>
      <w:t>_</w:t>
    </w:r>
    <w:r w:rsidR="007E0B32" w:rsidRPr="007E0B32">
      <w:t xml:space="preserve"> </w:t>
    </w:r>
    <w:r w:rsidR="007E0B32" w:rsidRPr="007E0B32">
      <w:rPr>
        <w:b w:val="0"/>
        <w:sz w:val="20"/>
      </w:rPr>
      <w:t>Noteikumi par kārtību, kādā cilvēku tirdzniecības upuri saņem sociālās rehabilitācijas pakalpojumu, un kritērijiem personas atzīšanai par cilvēku tirdzniecības upuri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C6" w:rsidRPr="00345542" w:rsidRDefault="00413DC6" w:rsidP="00A32A7E">
    <w:pPr>
      <w:pStyle w:val="Subtitle"/>
      <w:spacing w:after="0"/>
      <w:jc w:val="both"/>
      <w:rPr>
        <w:b w:val="0"/>
        <w:sz w:val="20"/>
      </w:rPr>
    </w:pPr>
    <w:r w:rsidRPr="00345542">
      <w:rPr>
        <w:b w:val="0"/>
        <w:sz w:val="20"/>
      </w:rPr>
      <w:t>LMIzz_</w:t>
    </w:r>
    <w:r w:rsidR="002F0976">
      <w:rPr>
        <w:b w:val="0"/>
        <w:sz w:val="20"/>
      </w:rPr>
      <w:t>0506</w:t>
    </w:r>
    <w:r>
      <w:rPr>
        <w:b w:val="0"/>
        <w:sz w:val="20"/>
      </w:rPr>
      <w:t>19</w:t>
    </w:r>
    <w:r w:rsidR="007E0B32">
      <w:rPr>
        <w:b w:val="0"/>
        <w:sz w:val="20"/>
      </w:rPr>
      <w:t>_</w:t>
    </w:r>
    <w:r w:rsidR="007E0B32" w:rsidRPr="007E0B32">
      <w:t xml:space="preserve"> </w:t>
    </w:r>
    <w:r w:rsidR="007E0B32" w:rsidRPr="007E0B32">
      <w:rPr>
        <w:b w:val="0"/>
        <w:sz w:val="20"/>
      </w:rPr>
      <w:t>Noteikumi par kārtību, kādā cilvēku tirdzniecības upuri saņem sociālās rehabilitācijas pakalpojumu, un kritērijiem personas atzīšanai par cilvēku tirdzniecības upuri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C6" w:rsidRDefault="00413DC6">
      <w:r>
        <w:separator/>
      </w:r>
    </w:p>
  </w:footnote>
  <w:footnote w:type="continuationSeparator" w:id="0">
    <w:p w:rsidR="00413DC6" w:rsidRDefault="00413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C6" w:rsidRDefault="00413D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DC6" w:rsidRDefault="00413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C6" w:rsidRDefault="00413D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76">
      <w:rPr>
        <w:rStyle w:val="PageNumber"/>
        <w:noProof/>
      </w:rPr>
      <w:t>22</w:t>
    </w:r>
    <w:r>
      <w:rPr>
        <w:rStyle w:val="PageNumber"/>
      </w:rPr>
      <w:fldChar w:fldCharType="end"/>
    </w:r>
  </w:p>
  <w:p w:rsidR="00413DC6" w:rsidRDefault="00413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lv-LV" w:eastAsia="lv-LV" w:bidi="lv-LV"/>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3E1735C"/>
    <w:multiLevelType w:val="hybridMultilevel"/>
    <w:tmpl w:val="A1888A4C"/>
    <w:lvl w:ilvl="0" w:tplc="1BD2A98C">
      <w:start w:val="1"/>
      <w:numFmt w:val="decimal"/>
      <w:lvlText w:val="%1)"/>
      <w:lvlJc w:val="left"/>
      <w:pPr>
        <w:tabs>
          <w:tab w:val="num" w:pos="1875"/>
        </w:tabs>
        <w:ind w:left="1875" w:hanging="1155"/>
      </w:pPr>
    </w:lvl>
    <w:lvl w:ilvl="1" w:tplc="04260001">
      <w:start w:val="1"/>
      <w:numFmt w:val="bullet"/>
      <w:lvlText w:val=""/>
      <w:lvlJc w:val="left"/>
      <w:pPr>
        <w:tabs>
          <w:tab w:val="num" w:pos="644"/>
        </w:tabs>
        <w:ind w:left="644" w:hanging="360"/>
      </w:pPr>
      <w:rPr>
        <w:rFonts w:ascii="Symbol" w:hAnsi="Symbol"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8554572"/>
    <w:multiLevelType w:val="hybridMultilevel"/>
    <w:tmpl w:val="4DF650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332297"/>
    <w:multiLevelType w:val="hybridMultilevel"/>
    <w:tmpl w:val="5CB055F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5132695"/>
    <w:multiLevelType w:val="hybridMultilevel"/>
    <w:tmpl w:val="90A47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6187A"/>
    <w:multiLevelType w:val="hybridMultilevel"/>
    <w:tmpl w:val="DF4609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A56BD6"/>
    <w:multiLevelType w:val="hybridMultilevel"/>
    <w:tmpl w:val="0EA2BD68"/>
    <w:lvl w:ilvl="0" w:tplc="2646A24E">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F12C91"/>
    <w:multiLevelType w:val="hybridMultilevel"/>
    <w:tmpl w:val="5192BA1C"/>
    <w:lvl w:ilvl="0" w:tplc="931869FA">
      <w:start w:val="1"/>
      <w:numFmt w:val="decimal"/>
      <w:lvlText w:val="%1."/>
      <w:lvlJc w:val="left"/>
      <w:pPr>
        <w:ind w:left="720" w:hanging="360"/>
      </w:pPr>
    </w:lvl>
    <w:lvl w:ilvl="1" w:tplc="0C8CB718" w:tentative="1">
      <w:start w:val="1"/>
      <w:numFmt w:val="lowerLetter"/>
      <w:lvlText w:val="%2."/>
      <w:lvlJc w:val="left"/>
      <w:pPr>
        <w:ind w:left="1440" w:hanging="360"/>
      </w:pPr>
    </w:lvl>
    <w:lvl w:ilvl="2" w:tplc="B6D6E1F0" w:tentative="1">
      <w:start w:val="1"/>
      <w:numFmt w:val="lowerRoman"/>
      <w:lvlText w:val="%3."/>
      <w:lvlJc w:val="right"/>
      <w:pPr>
        <w:ind w:left="2160" w:hanging="180"/>
      </w:pPr>
    </w:lvl>
    <w:lvl w:ilvl="3" w:tplc="6974E6DC" w:tentative="1">
      <w:start w:val="1"/>
      <w:numFmt w:val="decimal"/>
      <w:lvlText w:val="%4."/>
      <w:lvlJc w:val="left"/>
      <w:pPr>
        <w:ind w:left="2880" w:hanging="360"/>
      </w:pPr>
    </w:lvl>
    <w:lvl w:ilvl="4" w:tplc="444CA77C" w:tentative="1">
      <w:start w:val="1"/>
      <w:numFmt w:val="lowerLetter"/>
      <w:lvlText w:val="%5."/>
      <w:lvlJc w:val="left"/>
      <w:pPr>
        <w:ind w:left="3600" w:hanging="360"/>
      </w:pPr>
    </w:lvl>
    <w:lvl w:ilvl="5" w:tplc="AA82E824" w:tentative="1">
      <w:start w:val="1"/>
      <w:numFmt w:val="lowerRoman"/>
      <w:lvlText w:val="%6."/>
      <w:lvlJc w:val="right"/>
      <w:pPr>
        <w:ind w:left="4320" w:hanging="180"/>
      </w:pPr>
    </w:lvl>
    <w:lvl w:ilvl="6" w:tplc="55703CA8" w:tentative="1">
      <w:start w:val="1"/>
      <w:numFmt w:val="decimal"/>
      <w:lvlText w:val="%7."/>
      <w:lvlJc w:val="left"/>
      <w:pPr>
        <w:ind w:left="5040" w:hanging="360"/>
      </w:pPr>
    </w:lvl>
    <w:lvl w:ilvl="7" w:tplc="66286696" w:tentative="1">
      <w:start w:val="1"/>
      <w:numFmt w:val="lowerLetter"/>
      <w:lvlText w:val="%8."/>
      <w:lvlJc w:val="left"/>
      <w:pPr>
        <w:ind w:left="5760" w:hanging="360"/>
      </w:pPr>
    </w:lvl>
    <w:lvl w:ilvl="8" w:tplc="1E085D3C" w:tentative="1">
      <w:start w:val="1"/>
      <w:numFmt w:val="lowerRoman"/>
      <w:lvlText w:val="%9."/>
      <w:lvlJc w:val="right"/>
      <w:pPr>
        <w:ind w:left="6480" w:hanging="180"/>
      </w:pPr>
    </w:lvl>
  </w:abstractNum>
  <w:abstractNum w:abstractNumId="9" w15:restartNumberingAfterBreak="0">
    <w:nsid w:val="18B05096"/>
    <w:multiLevelType w:val="hybridMultilevel"/>
    <w:tmpl w:val="D7AC66F0"/>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C047B1C"/>
    <w:multiLevelType w:val="hybridMultilevel"/>
    <w:tmpl w:val="A594BC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0D6108"/>
    <w:multiLevelType w:val="hybridMultilevel"/>
    <w:tmpl w:val="61C06B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301DF"/>
    <w:multiLevelType w:val="hybridMultilevel"/>
    <w:tmpl w:val="55EA461A"/>
    <w:lvl w:ilvl="0" w:tplc="BEAC41A0">
      <w:start w:val="1"/>
      <w:numFmt w:val="decimal"/>
      <w:lvlText w:val="%1."/>
      <w:lvlJc w:val="left"/>
      <w:pPr>
        <w:ind w:left="1680" w:hanging="960"/>
      </w:pPr>
      <w:rPr>
        <w:rFonts w:ascii="Times New Roman" w:eastAsia="Times New Roman" w:hAnsi="Times New Roman" w:cs="Times New Roman"/>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F52524C"/>
    <w:multiLevelType w:val="hybridMultilevel"/>
    <w:tmpl w:val="8AD4531E"/>
    <w:lvl w:ilvl="0" w:tplc="01C066F8">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12C5961"/>
    <w:multiLevelType w:val="hybridMultilevel"/>
    <w:tmpl w:val="3424D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A1668C"/>
    <w:multiLevelType w:val="hybridMultilevel"/>
    <w:tmpl w:val="DAFEC604"/>
    <w:lvl w:ilvl="0" w:tplc="C93EEC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A45EE4"/>
    <w:multiLevelType w:val="hybridMultilevel"/>
    <w:tmpl w:val="D1FADE9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C4C24"/>
    <w:multiLevelType w:val="hybridMultilevel"/>
    <w:tmpl w:val="6FE403D4"/>
    <w:lvl w:ilvl="0" w:tplc="2CC6F49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30294A86"/>
    <w:multiLevelType w:val="hybridMultilevel"/>
    <w:tmpl w:val="7C72BC5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4A84881"/>
    <w:multiLevelType w:val="multilevel"/>
    <w:tmpl w:val="5C52542C"/>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6036257"/>
    <w:multiLevelType w:val="hybridMultilevel"/>
    <w:tmpl w:val="0510AA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A1134B"/>
    <w:multiLevelType w:val="hybridMultilevel"/>
    <w:tmpl w:val="6CD0FB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656D75"/>
    <w:multiLevelType w:val="hybridMultilevel"/>
    <w:tmpl w:val="8A0A46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655D2C"/>
    <w:multiLevelType w:val="multilevel"/>
    <w:tmpl w:val="D608B2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1483A4F"/>
    <w:multiLevelType w:val="hybridMultilevel"/>
    <w:tmpl w:val="1EA856FA"/>
    <w:lvl w:ilvl="0" w:tplc="7C262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FD2E1E"/>
    <w:multiLevelType w:val="hybridMultilevel"/>
    <w:tmpl w:val="D1983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D4495C"/>
    <w:multiLevelType w:val="hybridMultilevel"/>
    <w:tmpl w:val="1328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CF5EA1"/>
    <w:multiLevelType w:val="hybridMultilevel"/>
    <w:tmpl w:val="A252B15E"/>
    <w:lvl w:ilvl="0" w:tplc="0D78093C">
      <w:start w:val="241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D9727F"/>
    <w:multiLevelType w:val="hybridMultilevel"/>
    <w:tmpl w:val="7C72BC5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DD27B18"/>
    <w:multiLevelType w:val="hybridMultilevel"/>
    <w:tmpl w:val="A288B890"/>
    <w:lvl w:ilvl="0" w:tplc="48D8EF8E">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5F3B14E5"/>
    <w:multiLevelType w:val="hybridMultilevel"/>
    <w:tmpl w:val="748452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B0883"/>
    <w:multiLevelType w:val="hybridMultilevel"/>
    <w:tmpl w:val="1400918A"/>
    <w:lvl w:ilvl="0" w:tplc="38EAC96E">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4B3CF8"/>
    <w:multiLevelType w:val="hybridMultilevel"/>
    <w:tmpl w:val="0EC63D96"/>
    <w:lvl w:ilvl="0" w:tplc="A078B69C">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6" w15:restartNumberingAfterBreak="0">
    <w:nsid w:val="6A1B622B"/>
    <w:multiLevelType w:val="hybridMultilevel"/>
    <w:tmpl w:val="AC665168"/>
    <w:lvl w:ilvl="0" w:tplc="1BD2A98C">
      <w:start w:val="1"/>
      <w:numFmt w:val="decimal"/>
      <w:lvlText w:val="%1)"/>
      <w:lvlJc w:val="left"/>
      <w:pPr>
        <w:tabs>
          <w:tab w:val="num" w:pos="1875"/>
        </w:tabs>
        <w:ind w:left="1875" w:hanging="1155"/>
      </w:pPr>
    </w:lvl>
    <w:lvl w:ilvl="1" w:tplc="04260001">
      <w:start w:val="1"/>
      <w:numFmt w:val="bullet"/>
      <w:lvlText w:val=""/>
      <w:lvlJc w:val="left"/>
      <w:pPr>
        <w:tabs>
          <w:tab w:val="num" w:pos="644"/>
        </w:tabs>
        <w:ind w:left="644" w:hanging="360"/>
      </w:pPr>
      <w:rPr>
        <w:rFonts w:ascii="Symbol" w:hAnsi="Symbol" w:hint="default"/>
      </w:r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C3570C5"/>
    <w:multiLevelType w:val="hybridMultilevel"/>
    <w:tmpl w:val="242038DA"/>
    <w:lvl w:ilvl="0" w:tplc="18DE6902">
      <w:start w:val="1"/>
      <w:numFmt w:val="decimal"/>
      <w:lvlText w:val="%1)"/>
      <w:lvlJc w:val="left"/>
      <w:pPr>
        <w:tabs>
          <w:tab w:val="num" w:pos="1155"/>
        </w:tabs>
        <w:ind w:left="1155" w:hanging="1155"/>
      </w:pPr>
      <w:rPr>
        <w:rFonts w:hint="default"/>
      </w:rPr>
    </w:lvl>
    <w:lvl w:ilvl="1" w:tplc="04260001">
      <w:start w:val="1"/>
      <w:numFmt w:val="bullet"/>
      <w:lvlText w:val=""/>
      <w:lvlJc w:val="left"/>
      <w:pPr>
        <w:tabs>
          <w:tab w:val="num" w:pos="720"/>
        </w:tabs>
        <w:ind w:left="720" w:hanging="360"/>
      </w:pPr>
      <w:rPr>
        <w:rFonts w:ascii="Symbol" w:hAnsi="Symbol" w:hint="default"/>
      </w:rPr>
    </w:lvl>
    <w:lvl w:ilvl="2" w:tplc="0426001B">
      <w:start w:val="1"/>
      <w:numFmt w:val="decimal"/>
      <w:lvlText w:val="%3."/>
      <w:lvlJc w:val="left"/>
      <w:pPr>
        <w:tabs>
          <w:tab w:val="num" w:pos="1440"/>
        </w:tabs>
        <w:ind w:left="1440" w:hanging="360"/>
      </w:pPr>
    </w:lvl>
    <w:lvl w:ilvl="3" w:tplc="0426000F">
      <w:start w:val="1"/>
      <w:numFmt w:val="decimal"/>
      <w:lvlText w:val="%4."/>
      <w:lvlJc w:val="left"/>
      <w:pPr>
        <w:tabs>
          <w:tab w:val="num" w:pos="2160"/>
        </w:tabs>
        <w:ind w:left="2160" w:hanging="360"/>
      </w:pPr>
    </w:lvl>
    <w:lvl w:ilvl="4" w:tplc="04260019">
      <w:start w:val="1"/>
      <w:numFmt w:val="decimal"/>
      <w:lvlText w:val="%5."/>
      <w:lvlJc w:val="left"/>
      <w:pPr>
        <w:tabs>
          <w:tab w:val="num" w:pos="2880"/>
        </w:tabs>
        <w:ind w:left="2880" w:hanging="360"/>
      </w:pPr>
    </w:lvl>
    <w:lvl w:ilvl="5" w:tplc="0426001B">
      <w:start w:val="1"/>
      <w:numFmt w:val="decimal"/>
      <w:lvlText w:val="%6."/>
      <w:lvlJc w:val="left"/>
      <w:pPr>
        <w:tabs>
          <w:tab w:val="num" w:pos="3600"/>
        </w:tabs>
        <w:ind w:left="3600" w:hanging="360"/>
      </w:pPr>
    </w:lvl>
    <w:lvl w:ilvl="6" w:tplc="0426000F">
      <w:start w:val="1"/>
      <w:numFmt w:val="decimal"/>
      <w:lvlText w:val="%7."/>
      <w:lvlJc w:val="left"/>
      <w:pPr>
        <w:tabs>
          <w:tab w:val="num" w:pos="4320"/>
        </w:tabs>
        <w:ind w:left="4320" w:hanging="360"/>
      </w:pPr>
    </w:lvl>
    <w:lvl w:ilvl="7" w:tplc="04260019">
      <w:start w:val="1"/>
      <w:numFmt w:val="decimal"/>
      <w:lvlText w:val="%8."/>
      <w:lvlJc w:val="left"/>
      <w:pPr>
        <w:tabs>
          <w:tab w:val="num" w:pos="5040"/>
        </w:tabs>
        <w:ind w:left="5040" w:hanging="360"/>
      </w:pPr>
    </w:lvl>
    <w:lvl w:ilvl="8" w:tplc="0426001B">
      <w:start w:val="1"/>
      <w:numFmt w:val="decimal"/>
      <w:lvlText w:val="%9."/>
      <w:lvlJc w:val="left"/>
      <w:pPr>
        <w:tabs>
          <w:tab w:val="num" w:pos="5760"/>
        </w:tabs>
        <w:ind w:left="5760" w:hanging="360"/>
      </w:pPr>
    </w:lvl>
  </w:abstractNum>
  <w:abstractNum w:abstractNumId="38" w15:restartNumberingAfterBreak="0">
    <w:nsid w:val="722F541B"/>
    <w:multiLevelType w:val="hybridMultilevel"/>
    <w:tmpl w:val="F04068D4"/>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9" w15:restartNumberingAfterBreak="0">
    <w:nsid w:val="73334630"/>
    <w:multiLevelType w:val="hybridMultilevel"/>
    <w:tmpl w:val="D5969E24"/>
    <w:lvl w:ilvl="0" w:tplc="3D149542">
      <w:start w:val="1"/>
      <w:numFmt w:val="bullet"/>
      <w:lvlText w:val="−"/>
      <w:lvlJc w:val="left"/>
      <w:pPr>
        <w:ind w:left="1080" w:hanging="360"/>
      </w:pPr>
      <w:rPr>
        <w:rFonts w:ascii="Times New Roman" w:hAnsi="Times New Roman" w:cs="Times New Roman" w:hint="default"/>
      </w:rPr>
    </w:lvl>
    <w:lvl w:ilvl="1" w:tplc="3D149542">
      <w:start w:val="1"/>
      <w:numFmt w:val="bullet"/>
      <w:lvlText w:val="−"/>
      <w:lvlJc w:val="left"/>
      <w:pPr>
        <w:ind w:left="1800" w:hanging="360"/>
      </w:pPr>
      <w:rPr>
        <w:rFonts w:ascii="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3E31E63"/>
    <w:multiLevelType w:val="hybridMultilevel"/>
    <w:tmpl w:val="D6CE1BB6"/>
    <w:lvl w:ilvl="0" w:tplc="DF80C92A">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57E3B9A"/>
    <w:multiLevelType w:val="hybridMultilevel"/>
    <w:tmpl w:val="FC48F3A4"/>
    <w:lvl w:ilvl="0" w:tplc="9BEAC6D0">
      <w:start w:val="1"/>
      <w:numFmt w:val="decimal"/>
      <w:lvlText w:val="%1."/>
      <w:lvlJc w:val="left"/>
      <w:pPr>
        <w:ind w:left="720" w:hanging="360"/>
      </w:pPr>
      <w:rPr>
        <w:sz w:val="20"/>
        <w:szCs w:val="20"/>
      </w:rPr>
    </w:lvl>
    <w:lvl w:ilvl="1" w:tplc="977849BE" w:tentative="1">
      <w:start w:val="1"/>
      <w:numFmt w:val="lowerLetter"/>
      <w:lvlText w:val="%2."/>
      <w:lvlJc w:val="left"/>
      <w:pPr>
        <w:ind w:left="1440" w:hanging="360"/>
      </w:pPr>
    </w:lvl>
    <w:lvl w:ilvl="2" w:tplc="88AE0096" w:tentative="1">
      <w:start w:val="1"/>
      <w:numFmt w:val="lowerRoman"/>
      <w:lvlText w:val="%3."/>
      <w:lvlJc w:val="right"/>
      <w:pPr>
        <w:ind w:left="2160" w:hanging="180"/>
      </w:pPr>
    </w:lvl>
    <w:lvl w:ilvl="3" w:tplc="C452268C" w:tentative="1">
      <w:start w:val="1"/>
      <w:numFmt w:val="decimal"/>
      <w:lvlText w:val="%4."/>
      <w:lvlJc w:val="left"/>
      <w:pPr>
        <w:ind w:left="2880" w:hanging="360"/>
      </w:pPr>
    </w:lvl>
    <w:lvl w:ilvl="4" w:tplc="26E220A0" w:tentative="1">
      <w:start w:val="1"/>
      <w:numFmt w:val="lowerLetter"/>
      <w:lvlText w:val="%5."/>
      <w:lvlJc w:val="left"/>
      <w:pPr>
        <w:ind w:left="3600" w:hanging="360"/>
      </w:pPr>
    </w:lvl>
    <w:lvl w:ilvl="5" w:tplc="0994B214" w:tentative="1">
      <w:start w:val="1"/>
      <w:numFmt w:val="lowerRoman"/>
      <w:lvlText w:val="%6."/>
      <w:lvlJc w:val="right"/>
      <w:pPr>
        <w:ind w:left="4320" w:hanging="180"/>
      </w:pPr>
    </w:lvl>
    <w:lvl w:ilvl="6" w:tplc="2C028D6C" w:tentative="1">
      <w:start w:val="1"/>
      <w:numFmt w:val="decimal"/>
      <w:lvlText w:val="%7."/>
      <w:lvlJc w:val="left"/>
      <w:pPr>
        <w:ind w:left="5040" w:hanging="360"/>
      </w:pPr>
    </w:lvl>
    <w:lvl w:ilvl="7" w:tplc="F634D04A" w:tentative="1">
      <w:start w:val="1"/>
      <w:numFmt w:val="lowerLetter"/>
      <w:lvlText w:val="%8."/>
      <w:lvlJc w:val="left"/>
      <w:pPr>
        <w:ind w:left="5760" w:hanging="360"/>
      </w:pPr>
    </w:lvl>
    <w:lvl w:ilvl="8" w:tplc="49E8A7F2" w:tentative="1">
      <w:start w:val="1"/>
      <w:numFmt w:val="lowerRoman"/>
      <w:lvlText w:val="%9."/>
      <w:lvlJc w:val="right"/>
      <w:pPr>
        <w:ind w:left="6480" w:hanging="180"/>
      </w:pPr>
    </w:lvl>
  </w:abstractNum>
  <w:abstractNum w:abstractNumId="42" w15:restartNumberingAfterBreak="0">
    <w:nsid w:val="7922550F"/>
    <w:multiLevelType w:val="hybridMultilevel"/>
    <w:tmpl w:val="99AE4EE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E4AB9"/>
    <w:multiLevelType w:val="multilevel"/>
    <w:tmpl w:val="21C87FF2"/>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5" w15:restartNumberingAfterBreak="0">
    <w:nsid w:val="7CAA615A"/>
    <w:multiLevelType w:val="hybridMultilevel"/>
    <w:tmpl w:val="E65853E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6" w15:restartNumberingAfterBreak="0">
    <w:nsid w:val="7CBB7689"/>
    <w:multiLevelType w:val="hybridMultilevel"/>
    <w:tmpl w:val="B0041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64962"/>
    <w:multiLevelType w:val="hybridMultilevel"/>
    <w:tmpl w:val="0AB6239A"/>
    <w:lvl w:ilvl="0" w:tplc="D7EC1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7"/>
  </w:num>
  <w:num w:numId="2">
    <w:abstractNumId w:val="44"/>
  </w:num>
  <w:num w:numId="3">
    <w:abstractNumId w:val="34"/>
  </w:num>
  <w:num w:numId="4">
    <w:abstractNumId w:val="29"/>
  </w:num>
  <w:num w:numId="5">
    <w:abstractNumId w:val="26"/>
  </w:num>
  <w:num w:numId="6">
    <w:abstractNumId w:val="20"/>
  </w:num>
  <w:num w:numId="7">
    <w:abstractNumId w:val="27"/>
  </w:num>
  <w:num w:numId="8">
    <w:abstractNumId w:val="36"/>
  </w:num>
  <w:num w:numId="9">
    <w:abstractNumId w:val="1"/>
  </w:num>
  <w:num w:numId="10">
    <w:abstractNumId w:val="10"/>
  </w:num>
  <w:num w:numId="11">
    <w:abstractNumId w:val="37"/>
  </w:num>
  <w:num w:numId="12">
    <w:abstractNumId w:val="4"/>
  </w:num>
  <w:num w:numId="13">
    <w:abstractNumId w:val="19"/>
  </w:num>
  <w:num w:numId="14">
    <w:abstractNumId w:val="9"/>
  </w:num>
  <w:num w:numId="15">
    <w:abstractNumId w:val="43"/>
  </w:num>
  <w:num w:numId="16">
    <w:abstractNumId w:val="22"/>
  </w:num>
  <w:num w:numId="17">
    <w:abstractNumId w:val="14"/>
  </w:num>
  <w:num w:numId="18">
    <w:abstractNumId w:val="21"/>
  </w:num>
  <w:num w:numId="19">
    <w:abstractNumId w:val="32"/>
  </w:num>
  <w:num w:numId="20">
    <w:abstractNumId w:val="42"/>
  </w:num>
  <w:num w:numId="21">
    <w:abstractNumId w:val="11"/>
  </w:num>
  <w:num w:numId="22">
    <w:abstractNumId w:val="16"/>
  </w:num>
  <w:num w:numId="23">
    <w:abstractNumId w:val="45"/>
  </w:num>
  <w:num w:numId="24">
    <w:abstractNumId w:val="13"/>
  </w:num>
  <w:num w:numId="25">
    <w:abstractNumId w:val="40"/>
  </w:num>
  <w:num w:numId="26">
    <w:abstractNumId w:val="7"/>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18"/>
  </w:num>
  <w:num w:numId="32">
    <w:abstractNumId w:val="39"/>
  </w:num>
  <w:num w:numId="33">
    <w:abstractNumId w:val="30"/>
  </w:num>
  <w:num w:numId="34">
    <w:abstractNumId w:val="46"/>
  </w:num>
  <w:num w:numId="35">
    <w:abstractNumId w:val="28"/>
  </w:num>
  <w:num w:numId="36">
    <w:abstractNumId w:val="8"/>
  </w:num>
  <w:num w:numId="37">
    <w:abstractNumId w:val="23"/>
  </w:num>
  <w:num w:numId="38">
    <w:abstractNumId w:val="35"/>
  </w:num>
  <w:num w:numId="39">
    <w:abstractNumId w:val="17"/>
  </w:num>
  <w:num w:numId="40">
    <w:abstractNumId w:val="5"/>
  </w:num>
  <w:num w:numId="41">
    <w:abstractNumId w:val="48"/>
  </w:num>
  <w:num w:numId="42">
    <w:abstractNumId w:val="31"/>
  </w:num>
  <w:num w:numId="43">
    <w:abstractNumId w:val="38"/>
  </w:num>
  <w:num w:numId="44">
    <w:abstractNumId w:val="41"/>
  </w:num>
  <w:num w:numId="45">
    <w:abstractNumId w:val="25"/>
  </w:num>
  <w:num w:numId="46">
    <w:abstractNumId w:val="33"/>
  </w:num>
  <w:num w:numId="47">
    <w:abstractNumId w:val="15"/>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DB"/>
    <w:rsid w:val="00001413"/>
    <w:rsid w:val="00001ADB"/>
    <w:rsid w:val="00001F89"/>
    <w:rsid w:val="00003C53"/>
    <w:rsid w:val="0000456E"/>
    <w:rsid w:val="000055EA"/>
    <w:rsid w:val="00006BF1"/>
    <w:rsid w:val="0001118D"/>
    <w:rsid w:val="0001131F"/>
    <w:rsid w:val="00011663"/>
    <w:rsid w:val="000118B5"/>
    <w:rsid w:val="00011EE3"/>
    <w:rsid w:val="0001249F"/>
    <w:rsid w:val="000125C0"/>
    <w:rsid w:val="0001270C"/>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CF"/>
    <w:rsid w:val="00023FD6"/>
    <w:rsid w:val="0002416A"/>
    <w:rsid w:val="00024CCD"/>
    <w:rsid w:val="00024D20"/>
    <w:rsid w:val="00024F46"/>
    <w:rsid w:val="000253DB"/>
    <w:rsid w:val="00025C57"/>
    <w:rsid w:val="000278E7"/>
    <w:rsid w:val="00027A63"/>
    <w:rsid w:val="00027F9D"/>
    <w:rsid w:val="000307B5"/>
    <w:rsid w:val="00032457"/>
    <w:rsid w:val="00032E15"/>
    <w:rsid w:val="0003413A"/>
    <w:rsid w:val="000345BC"/>
    <w:rsid w:val="000349CA"/>
    <w:rsid w:val="0003557A"/>
    <w:rsid w:val="00035C06"/>
    <w:rsid w:val="000366DF"/>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2FED"/>
    <w:rsid w:val="00053706"/>
    <w:rsid w:val="00053E04"/>
    <w:rsid w:val="00055371"/>
    <w:rsid w:val="000561EC"/>
    <w:rsid w:val="0005677D"/>
    <w:rsid w:val="000579E6"/>
    <w:rsid w:val="00057B06"/>
    <w:rsid w:val="00060E03"/>
    <w:rsid w:val="0006303F"/>
    <w:rsid w:val="0006361A"/>
    <w:rsid w:val="00063AEB"/>
    <w:rsid w:val="000641CE"/>
    <w:rsid w:val="00065271"/>
    <w:rsid w:val="00065B1D"/>
    <w:rsid w:val="00066176"/>
    <w:rsid w:val="0006618D"/>
    <w:rsid w:val="000663AF"/>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577A"/>
    <w:rsid w:val="000766F5"/>
    <w:rsid w:val="000775D0"/>
    <w:rsid w:val="000777B7"/>
    <w:rsid w:val="0007784C"/>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AA3"/>
    <w:rsid w:val="00086AB9"/>
    <w:rsid w:val="00086BCE"/>
    <w:rsid w:val="00086F36"/>
    <w:rsid w:val="00090168"/>
    <w:rsid w:val="000905F4"/>
    <w:rsid w:val="00090C76"/>
    <w:rsid w:val="00091033"/>
    <w:rsid w:val="00091F10"/>
    <w:rsid w:val="00091F44"/>
    <w:rsid w:val="0009302B"/>
    <w:rsid w:val="00093EC2"/>
    <w:rsid w:val="0009484E"/>
    <w:rsid w:val="000958A2"/>
    <w:rsid w:val="00095997"/>
    <w:rsid w:val="0009648C"/>
    <w:rsid w:val="000965E7"/>
    <w:rsid w:val="0009722D"/>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4746"/>
    <w:rsid w:val="000B6131"/>
    <w:rsid w:val="000B7966"/>
    <w:rsid w:val="000B7CB1"/>
    <w:rsid w:val="000C09C1"/>
    <w:rsid w:val="000C0AE6"/>
    <w:rsid w:val="000C0CD9"/>
    <w:rsid w:val="000C0D0D"/>
    <w:rsid w:val="000C2555"/>
    <w:rsid w:val="000C2EE1"/>
    <w:rsid w:val="000C3545"/>
    <w:rsid w:val="000C36C9"/>
    <w:rsid w:val="000C3AA4"/>
    <w:rsid w:val="000C498A"/>
    <w:rsid w:val="000C4C16"/>
    <w:rsid w:val="000C56FC"/>
    <w:rsid w:val="000C59D5"/>
    <w:rsid w:val="000C5EA6"/>
    <w:rsid w:val="000C6909"/>
    <w:rsid w:val="000C7907"/>
    <w:rsid w:val="000C7A11"/>
    <w:rsid w:val="000C7F5E"/>
    <w:rsid w:val="000D00AC"/>
    <w:rsid w:val="000D0581"/>
    <w:rsid w:val="000D0AED"/>
    <w:rsid w:val="000D1937"/>
    <w:rsid w:val="000D1C44"/>
    <w:rsid w:val="000D2918"/>
    <w:rsid w:val="000D2B31"/>
    <w:rsid w:val="000D2B4E"/>
    <w:rsid w:val="000D2EF2"/>
    <w:rsid w:val="000D3602"/>
    <w:rsid w:val="000D4D89"/>
    <w:rsid w:val="000D6442"/>
    <w:rsid w:val="000D6B1F"/>
    <w:rsid w:val="000D6BBD"/>
    <w:rsid w:val="000D7751"/>
    <w:rsid w:val="000D7C23"/>
    <w:rsid w:val="000D7F44"/>
    <w:rsid w:val="000E0A16"/>
    <w:rsid w:val="000E0EA0"/>
    <w:rsid w:val="000E1704"/>
    <w:rsid w:val="000E1BFA"/>
    <w:rsid w:val="000E2142"/>
    <w:rsid w:val="000E21D0"/>
    <w:rsid w:val="000E2453"/>
    <w:rsid w:val="000E2A38"/>
    <w:rsid w:val="000E2ACC"/>
    <w:rsid w:val="000E37C3"/>
    <w:rsid w:val="000E4369"/>
    <w:rsid w:val="000E4865"/>
    <w:rsid w:val="000E4BCA"/>
    <w:rsid w:val="000E5509"/>
    <w:rsid w:val="000E585F"/>
    <w:rsid w:val="000E66F8"/>
    <w:rsid w:val="000E6FDD"/>
    <w:rsid w:val="000F054F"/>
    <w:rsid w:val="000F079D"/>
    <w:rsid w:val="000F0D9D"/>
    <w:rsid w:val="000F0DBD"/>
    <w:rsid w:val="000F0F5F"/>
    <w:rsid w:val="000F1725"/>
    <w:rsid w:val="000F1794"/>
    <w:rsid w:val="000F1D56"/>
    <w:rsid w:val="000F1F48"/>
    <w:rsid w:val="000F20F8"/>
    <w:rsid w:val="000F2534"/>
    <w:rsid w:val="000F28D9"/>
    <w:rsid w:val="000F2D43"/>
    <w:rsid w:val="000F2EAE"/>
    <w:rsid w:val="000F2F9A"/>
    <w:rsid w:val="000F3298"/>
    <w:rsid w:val="000F32EC"/>
    <w:rsid w:val="000F3AA0"/>
    <w:rsid w:val="000F42D7"/>
    <w:rsid w:val="000F45CB"/>
    <w:rsid w:val="000F4753"/>
    <w:rsid w:val="000F4AEB"/>
    <w:rsid w:val="000F4B40"/>
    <w:rsid w:val="000F4C3B"/>
    <w:rsid w:val="000F4E7B"/>
    <w:rsid w:val="000F554C"/>
    <w:rsid w:val="000F57C3"/>
    <w:rsid w:val="000F5C37"/>
    <w:rsid w:val="000F5DF0"/>
    <w:rsid w:val="000F62FB"/>
    <w:rsid w:val="000F6669"/>
    <w:rsid w:val="000F69F0"/>
    <w:rsid w:val="000F6A0B"/>
    <w:rsid w:val="000F6C9A"/>
    <w:rsid w:val="000F7695"/>
    <w:rsid w:val="000F773D"/>
    <w:rsid w:val="000F7DA8"/>
    <w:rsid w:val="001000E6"/>
    <w:rsid w:val="001004AC"/>
    <w:rsid w:val="0010055B"/>
    <w:rsid w:val="00100F2A"/>
    <w:rsid w:val="001012E3"/>
    <w:rsid w:val="00101948"/>
    <w:rsid w:val="00101BA4"/>
    <w:rsid w:val="00101EEB"/>
    <w:rsid w:val="001027A4"/>
    <w:rsid w:val="0010354E"/>
    <w:rsid w:val="0010375A"/>
    <w:rsid w:val="001038ED"/>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EA9"/>
    <w:rsid w:val="001155D0"/>
    <w:rsid w:val="001158EC"/>
    <w:rsid w:val="00115ED0"/>
    <w:rsid w:val="0011683C"/>
    <w:rsid w:val="00116F34"/>
    <w:rsid w:val="001179BE"/>
    <w:rsid w:val="001179E8"/>
    <w:rsid w:val="0012021B"/>
    <w:rsid w:val="00121062"/>
    <w:rsid w:val="00122050"/>
    <w:rsid w:val="0012222D"/>
    <w:rsid w:val="00123571"/>
    <w:rsid w:val="0012361F"/>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E73"/>
    <w:rsid w:val="001333D8"/>
    <w:rsid w:val="00133505"/>
    <w:rsid w:val="00134188"/>
    <w:rsid w:val="001350F3"/>
    <w:rsid w:val="00136022"/>
    <w:rsid w:val="00136FAF"/>
    <w:rsid w:val="00137403"/>
    <w:rsid w:val="00137DED"/>
    <w:rsid w:val="001404D4"/>
    <w:rsid w:val="001404F3"/>
    <w:rsid w:val="00140706"/>
    <w:rsid w:val="0014122A"/>
    <w:rsid w:val="00141E85"/>
    <w:rsid w:val="0014319C"/>
    <w:rsid w:val="0014358A"/>
    <w:rsid w:val="001436B3"/>
    <w:rsid w:val="00143976"/>
    <w:rsid w:val="00143DAC"/>
    <w:rsid w:val="00144622"/>
    <w:rsid w:val="0014468F"/>
    <w:rsid w:val="00144781"/>
    <w:rsid w:val="00144917"/>
    <w:rsid w:val="00146811"/>
    <w:rsid w:val="0014702D"/>
    <w:rsid w:val="00147596"/>
    <w:rsid w:val="001502AC"/>
    <w:rsid w:val="00150E6D"/>
    <w:rsid w:val="00152718"/>
    <w:rsid w:val="001530CF"/>
    <w:rsid w:val="00153F12"/>
    <w:rsid w:val="001543DB"/>
    <w:rsid w:val="00154CF7"/>
    <w:rsid w:val="0015544E"/>
    <w:rsid w:val="00155473"/>
    <w:rsid w:val="00155DC2"/>
    <w:rsid w:val="00156D90"/>
    <w:rsid w:val="00156E9F"/>
    <w:rsid w:val="001579EA"/>
    <w:rsid w:val="00157A57"/>
    <w:rsid w:val="00157C4B"/>
    <w:rsid w:val="00157DB6"/>
    <w:rsid w:val="00157EC2"/>
    <w:rsid w:val="00160020"/>
    <w:rsid w:val="00160903"/>
    <w:rsid w:val="00162522"/>
    <w:rsid w:val="00162A68"/>
    <w:rsid w:val="00162E08"/>
    <w:rsid w:val="001633F1"/>
    <w:rsid w:val="00164585"/>
    <w:rsid w:val="0016531E"/>
    <w:rsid w:val="0016565C"/>
    <w:rsid w:val="00166314"/>
    <w:rsid w:val="00166746"/>
    <w:rsid w:val="00167590"/>
    <w:rsid w:val="001675AB"/>
    <w:rsid w:val="00167918"/>
    <w:rsid w:val="00167C1E"/>
    <w:rsid w:val="0017043B"/>
    <w:rsid w:val="001706A1"/>
    <w:rsid w:val="00170914"/>
    <w:rsid w:val="00170A3E"/>
    <w:rsid w:val="00170DF2"/>
    <w:rsid w:val="00172C22"/>
    <w:rsid w:val="00174841"/>
    <w:rsid w:val="00175024"/>
    <w:rsid w:val="001761FD"/>
    <w:rsid w:val="001765E5"/>
    <w:rsid w:val="001766B3"/>
    <w:rsid w:val="00176C6F"/>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86C"/>
    <w:rsid w:val="00183B90"/>
    <w:rsid w:val="00184479"/>
    <w:rsid w:val="0018472C"/>
    <w:rsid w:val="00184838"/>
    <w:rsid w:val="00185755"/>
    <w:rsid w:val="00187398"/>
    <w:rsid w:val="00187F73"/>
    <w:rsid w:val="00187FB0"/>
    <w:rsid w:val="001902E9"/>
    <w:rsid w:val="00190327"/>
    <w:rsid w:val="00190A0A"/>
    <w:rsid w:val="001926F2"/>
    <w:rsid w:val="00193194"/>
    <w:rsid w:val="00193BCE"/>
    <w:rsid w:val="00193E1E"/>
    <w:rsid w:val="00194B87"/>
    <w:rsid w:val="00194E94"/>
    <w:rsid w:val="0019569A"/>
    <w:rsid w:val="00195773"/>
    <w:rsid w:val="00195962"/>
    <w:rsid w:val="00195E5B"/>
    <w:rsid w:val="00195F36"/>
    <w:rsid w:val="00197533"/>
    <w:rsid w:val="001977E7"/>
    <w:rsid w:val="00197CCA"/>
    <w:rsid w:val="001A0194"/>
    <w:rsid w:val="001A0D8A"/>
    <w:rsid w:val="001A1853"/>
    <w:rsid w:val="001A192D"/>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DC2"/>
    <w:rsid w:val="001F5CD1"/>
    <w:rsid w:val="001F66E5"/>
    <w:rsid w:val="001F69FA"/>
    <w:rsid w:val="001F7257"/>
    <w:rsid w:val="001F7739"/>
    <w:rsid w:val="001F7C0E"/>
    <w:rsid w:val="0020011B"/>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07B7D"/>
    <w:rsid w:val="00210089"/>
    <w:rsid w:val="00210502"/>
    <w:rsid w:val="00211793"/>
    <w:rsid w:val="002119E4"/>
    <w:rsid w:val="00211C11"/>
    <w:rsid w:val="00212345"/>
    <w:rsid w:val="0021313D"/>
    <w:rsid w:val="0021392F"/>
    <w:rsid w:val="00214809"/>
    <w:rsid w:val="002149A1"/>
    <w:rsid w:val="00214E7A"/>
    <w:rsid w:val="00215249"/>
    <w:rsid w:val="00215BFE"/>
    <w:rsid w:val="00215C44"/>
    <w:rsid w:val="00216BF1"/>
    <w:rsid w:val="00216E73"/>
    <w:rsid w:val="0021774C"/>
    <w:rsid w:val="00217FF6"/>
    <w:rsid w:val="0022122F"/>
    <w:rsid w:val="00222347"/>
    <w:rsid w:val="00222386"/>
    <w:rsid w:val="00222F51"/>
    <w:rsid w:val="002230E1"/>
    <w:rsid w:val="00223361"/>
    <w:rsid w:val="00224260"/>
    <w:rsid w:val="002244BA"/>
    <w:rsid w:val="002247AA"/>
    <w:rsid w:val="00224DA7"/>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6B5"/>
    <w:rsid w:val="002434B2"/>
    <w:rsid w:val="002442F4"/>
    <w:rsid w:val="002445EA"/>
    <w:rsid w:val="00244ECE"/>
    <w:rsid w:val="00244FC5"/>
    <w:rsid w:val="00245013"/>
    <w:rsid w:val="002451F3"/>
    <w:rsid w:val="002459D1"/>
    <w:rsid w:val="00245D1D"/>
    <w:rsid w:val="00246182"/>
    <w:rsid w:val="00246621"/>
    <w:rsid w:val="00246ECD"/>
    <w:rsid w:val="002472B4"/>
    <w:rsid w:val="00247945"/>
    <w:rsid w:val="00247BE6"/>
    <w:rsid w:val="0025044F"/>
    <w:rsid w:val="00250EDA"/>
    <w:rsid w:val="00251502"/>
    <w:rsid w:val="002518E8"/>
    <w:rsid w:val="00251C10"/>
    <w:rsid w:val="002524B5"/>
    <w:rsid w:val="002529C0"/>
    <w:rsid w:val="00252B2C"/>
    <w:rsid w:val="00252E1E"/>
    <w:rsid w:val="002531FC"/>
    <w:rsid w:val="002538BA"/>
    <w:rsid w:val="00253D37"/>
    <w:rsid w:val="00253DAA"/>
    <w:rsid w:val="00254415"/>
    <w:rsid w:val="0025469D"/>
    <w:rsid w:val="002552B1"/>
    <w:rsid w:val="00255D01"/>
    <w:rsid w:val="00256E55"/>
    <w:rsid w:val="002578E3"/>
    <w:rsid w:val="00257E0E"/>
    <w:rsid w:val="00257FF4"/>
    <w:rsid w:val="00260FCB"/>
    <w:rsid w:val="002615F5"/>
    <w:rsid w:val="002616B9"/>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906"/>
    <w:rsid w:val="00270F24"/>
    <w:rsid w:val="00271103"/>
    <w:rsid w:val="002711C4"/>
    <w:rsid w:val="002716F8"/>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3A6"/>
    <w:rsid w:val="002B13B3"/>
    <w:rsid w:val="002B183D"/>
    <w:rsid w:val="002B1DBF"/>
    <w:rsid w:val="002B207F"/>
    <w:rsid w:val="002B2A48"/>
    <w:rsid w:val="002B2BEE"/>
    <w:rsid w:val="002B31AD"/>
    <w:rsid w:val="002B3EA7"/>
    <w:rsid w:val="002B428D"/>
    <w:rsid w:val="002B42AE"/>
    <w:rsid w:val="002B4453"/>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EE1"/>
    <w:rsid w:val="002D4F49"/>
    <w:rsid w:val="002D778E"/>
    <w:rsid w:val="002E04D7"/>
    <w:rsid w:val="002E06DD"/>
    <w:rsid w:val="002E078B"/>
    <w:rsid w:val="002E0A64"/>
    <w:rsid w:val="002E0DE4"/>
    <w:rsid w:val="002E0F30"/>
    <w:rsid w:val="002E171A"/>
    <w:rsid w:val="002E2A24"/>
    <w:rsid w:val="002E342B"/>
    <w:rsid w:val="002E3757"/>
    <w:rsid w:val="002E3D66"/>
    <w:rsid w:val="002E3F11"/>
    <w:rsid w:val="002E4B11"/>
    <w:rsid w:val="002E4F70"/>
    <w:rsid w:val="002E5886"/>
    <w:rsid w:val="002E5AAC"/>
    <w:rsid w:val="002E5AD3"/>
    <w:rsid w:val="002E5EEC"/>
    <w:rsid w:val="002E635D"/>
    <w:rsid w:val="002E7562"/>
    <w:rsid w:val="002E7C0A"/>
    <w:rsid w:val="002F071F"/>
    <w:rsid w:val="002F0976"/>
    <w:rsid w:val="002F16D5"/>
    <w:rsid w:val="002F1A90"/>
    <w:rsid w:val="002F1C2F"/>
    <w:rsid w:val="002F353F"/>
    <w:rsid w:val="002F3D1C"/>
    <w:rsid w:val="002F3D75"/>
    <w:rsid w:val="002F4EA1"/>
    <w:rsid w:val="002F52DE"/>
    <w:rsid w:val="002F55C1"/>
    <w:rsid w:val="002F55DC"/>
    <w:rsid w:val="002F6CE3"/>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DE5"/>
    <w:rsid w:val="0031146F"/>
    <w:rsid w:val="003114E6"/>
    <w:rsid w:val="00311795"/>
    <w:rsid w:val="003117B1"/>
    <w:rsid w:val="00311B70"/>
    <w:rsid w:val="00311CBE"/>
    <w:rsid w:val="00312280"/>
    <w:rsid w:val="00312CD0"/>
    <w:rsid w:val="00314222"/>
    <w:rsid w:val="0031449F"/>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F0A"/>
    <w:rsid w:val="003223CE"/>
    <w:rsid w:val="00322A2D"/>
    <w:rsid w:val="00322D03"/>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78D"/>
    <w:rsid w:val="0033720D"/>
    <w:rsid w:val="0033723D"/>
    <w:rsid w:val="003373E8"/>
    <w:rsid w:val="003412D4"/>
    <w:rsid w:val="00341A49"/>
    <w:rsid w:val="00341F9F"/>
    <w:rsid w:val="00342C3D"/>
    <w:rsid w:val="00343C94"/>
    <w:rsid w:val="00343D1C"/>
    <w:rsid w:val="003443DD"/>
    <w:rsid w:val="00344A00"/>
    <w:rsid w:val="00344D5A"/>
    <w:rsid w:val="00345542"/>
    <w:rsid w:val="00345875"/>
    <w:rsid w:val="00345CAF"/>
    <w:rsid w:val="00346EB6"/>
    <w:rsid w:val="003479F3"/>
    <w:rsid w:val="00347EDB"/>
    <w:rsid w:val="00350797"/>
    <w:rsid w:val="003508C1"/>
    <w:rsid w:val="0035133A"/>
    <w:rsid w:val="00351693"/>
    <w:rsid w:val="00351A85"/>
    <w:rsid w:val="0035203F"/>
    <w:rsid w:val="003522E8"/>
    <w:rsid w:val="00353275"/>
    <w:rsid w:val="00353989"/>
    <w:rsid w:val="0035537F"/>
    <w:rsid w:val="00355B7A"/>
    <w:rsid w:val="00355CDB"/>
    <w:rsid w:val="0035617C"/>
    <w:rsid w:val="00356E7E"/>
    <w:rsid w:val="00356EB8"/>
    <w:rsid w:val="00357B83"/>
    <w:rsid w:val="003614A8"/>
    <w:rsid w:val="0036160E"/>
    <w:rsid w:val="00362610"/>
    <w:rsid w:val="003628BE"/>
    <w:rsid w:val="003632B7"/>
    <w:rsid w:val="00363830"/>
    <w:rsid w:val="00363B37"/>
    <w:rsid w:val="00363D2D"/>
    <w:rsid w:val="003642C9"/>
    <w:rsid w:val="00364BB6"/>
    <w:rsid w:val="00364D6B"/>
    <w:rsid w:val="00364F57"/>
    <w:rsid w:val="00365408"/>
    <w:rsid w:val="00365CC0"/>
    <w:rsid w:val="003668DF"/>
    <w:rsid w:val="00367688"/>
    <w:rsid w:val="00371351"/>
    <w:rsid w:val="00371574"/>
    <w:rsid w:val="00371640"/>
    <w:rsid w:val="00372221"/>
    <w:rsid w:val="00372CF2"/>
    <w:rsid w:val="00373E36"/>
    <w:rsid w:val="00374C7E"/>
    <w:rsid w:val="00374E20"/>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8E2"/>
    <w:rsid w:val="003900E8"/>
    <w:rsid w:val="00390D67"/>
    <w:rsid w:val="00390E5B"/>
    <w:rsid w:val="00391CB9"/>
    <w:rsid w:val="00392B48"/>
    <w:rsid w:val="003937AF"/>
    <w:rsid w:val="003942AF"/>
    <w:rsid w:val="00394D36"/>
    <w:rsid w:val="00396A55"/>
    <w:rsid w:val="003A157A"/>
    <w:rsid w:val="003A1AB2"/>
    <w:rsid w:val="003A2118"/>
    <w:rsid w:val="003A283F"/>
    <w:rsid w:val="003A2A16"/>
    <w:rsid w:val="003A2FDD"/>
    <w:rsid w:val="003A39C1"/>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420"/>
    <w:rsid w:val="003B18C1"/>
    <w:rsid w:val="003B1ABE"/>
    <w:rsid w:val="003B1E96"/>
    <w:rsid w:val="003B23D7"/>
    <w:rsid w:val="003B30B5"/>
    <w:rsid w:val="003B33AD"/>
    <w:rsid w:val="003B34CB"/>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265"/>
    <w:rsid w:val="003C43CD"/>
    <w:rsid w:val="003C4A9B"/>
    <w:rsid w:val="003C4C28"/>
    <w:rsid w:val="003C567C"/>
    <w:rsid w:val="003C59B8"/>
    <w:rsid w:val="003C5A0D"/>
    <w:rsid w:val="003C6809"/>
    <w:rsid w:val="003C6A89"/>
    <w:rsid w:val="003C6F5E"/>
    <w:rsid w:val="003C7897"/>
    <w:rsid w:val="003D051B"/>
    <w:rsid w:val="003D0937"/>
    <w:rsid w:val="003D17E6"/>
    <w:rsid w:val="003D1A20"/>
    <w:rsid w:val="003D1AC9"/>
    <w:rsid w:val="003D214B"/>
    <w:rsid w:val="003D2AC9"/>
    <w:rsid w:val="003D2CAA"/>
    <w:rsid w:val="003D2CD8"/>
    <w:rsid w:val="003D328C"/>
    <w:rsid w:val="003D3497"/>
    <w:rsid w:val="003D3724"/>
    <w:rsid w:val="003D44B7"/>
    <w:rsid w:val="003D4647"/>
    <w:rsid w:val="003D46A7"/>
    <w:rsid w:val="003D4949"/>
    <w:rsid w:val="003D6371"/>
    <w:rsid w:val="003D6376"/>
    <w:rsid w:val="003D6649"/>
    <w:rsid w:val="003D671C"/>
    <w:rsid w:val="003E0478"/>
    <w:rsid w:val="003E1235"/>
    <w:rsid w:val="003E1D3D"/>
    <w:rsid w:val="003E1E64"/>
    <w:rsid w:val="003E1FCD"/>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400061"/>
    <w:rsid w:val="0040068A"/>
    <w:rsid w:val="00400813"/>
    <w:rsid w:val="004013AD"/>
    <w:rsid w:val="00402215"/>
    <w:rsid w:val="00402C35"/>
    <w:rsid w:val="00403D2B"/>
    <w:rsid w:val="0040405B"/>
    <w:rsid w:val="00404195"/>
    <w:rsid w:val="00404211"/>
    <w:rsid w:val="004042A4"/>
    <w:rsid w:val="00404346"/>
    <w:rsid w:val="004043F3"/>
    <w:rsid w:val="00404658"/>
    <w:rsid w:val="004049E2"/>
    <w:rsid w:val="00404DAA"/>
    <w:rsid w:val="00404DDD"/>
    <w:rsid w:val="0040578B"/>
    <w:rsid w:val="004065D6"/>
    <w:rsid w:val="0040687D"/>
    <w:rsid w:val="0040709D"/>
    <w:rsid w:val="0040713F"/>
    <w:rsid w:val="004075A3"/>
    <w:rsid w:val="00410A69"/>
    <w:rsid w:val="00410C48"/>
    <w:rsid w:val="004110EE"/>
    <w:rsid w:val="00411261"/>
    <w:rsid w:val="00411DBC"/>
    <w:rsid w:val="00413DC6"/>
    <w:rsid w:val="004143A4"/>
    <w:rsid w:val="00416277"/>
    <w:rsid w:val="0041643B"/>
    <w:rsid w:val="004164B0"/>
    <w:rsid w:val="00416E24"/>
    <w:rsid w:val="0041770A"/>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5A6"/>
    <w:rsid w:val="00434636"/>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34F5"/>
    <w:rsid w:val="00453765"/>
    <w:rsid w:val="00453F43"/>
    <w:rsid w:val="00454EC3"/>
    <w:rsid w:val="0045530A"/>
    <w:rsid w:val="004554AE"/>
    <w:rsid w:val="004554C3"/>
    <w:rsid w:val="00455FA6"/>
    <w:rsid w:val="00455FB6"/>
    <w:rsid w:val="00456229"/>
    <w:rsid w:val="00457197"/>
    <w:rsid w:val="00457555"/>
    <w:rsid w:val="00457971"/>
    <w:rsid w:val="00457DD8"/>
    <w:rsid w:val="004603D0"/>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516"/>
    <w:rsid w:val="00471093"/>
    <w:rsid w:val="00471EA5"/>
    <w:rsid w:val="004720C9"/>
    <w:rsid w:val="00472257"/>
    <w:rsid w:val="00472E49"/>
    <w:rsid w:val="004732BB"/>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4D4"/>
    <w:rsid w:val="0048650A"/>
    <w:rsid w:val="004868E9"/>
    <w:rsid w:val="00486B79"/>
    <w:rsid w:val="00486CA2"/>
    <w:rsid w:val="00490ACE"/>
    <w:rsid w:val="00490B25"/>
    <w:rsid w:val="00490FD6"/>
    <w:rsid w:val="004911C4"/>
    <w:rsid w:val="004918EE"/>
    <w:rsid w:val="00491AA4"/>
    <w:rsid w:val="00492820"/>
    <w:rsid w:val="004929DE"/>
    <w:rsid w:val="004929FB"/>
    <w:rsid w:val="00493EC5"/>
    <w:rsid w:val="0049402A"/>
    <w:rsid w:val="00494058"/>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35C2"/>
    <w:rsid w:val="004B3EC7"/>
    <w:rsid w:val="004B5664"/>
    <w:rsid w:val="004B630F"/>
    <w:rsid w:val="004C1649"/>
    <w:rsid w:val="004C2107"/>
    <w:rsid w:val="004C3E87"/>
    <w:rsid w:val="004C4B75"/>
    <w:rsid w:val="004C5163"/>
    <w:rsid w:val="004C529B"/>
    <w:rsid w:val="004C5819"/>
    <w:rsid w:val="004C5F38"/>
    <w:rsid w:val="004C5FC6"/>
    <w:rsid w:val="004C6435"/>
    <w:rsid w:val="004C649B"/>
    <w:rsid w:val="004C6D17"/>
    <w:rsid w:val="004C7B9C"/>
    <w:rsid w:val="004C7D55"/>
    <w:rsid w:val="004D089A"/>
    <w:rsid w:val="004D0EDF"/>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50F0"/>
    <w:rsid w:val="004E5D48"/>
    <w:rsid w:val="004E6A03"/>
    <w:rsid w:val="004E77C9"/>
    <w:rsid w:val="004F0070"/>
    <w:rsid w:val="004F0468"/>
    <w:rsid w:val="004F0C51"/>
    <w:rsid w:val="004F263C"/>
    <w:rsid w:val="004F2967"/>
    <w:rsid w:val="004F2BB1"/>
    <w:rsid w:val="004F2EC7"/>
    <w:rsid w:val="004F3938"/>
    <w:rsid w:val="004F3CE8"/>
    <w:rsid w:val="004F69BE"/>
    <w:rsid w:val="004F6BFB"/>
    <w:rsid w:val="004F7555"/>
    <w:rsid w:val="004F7D87"/>
    <w:rsid w:val="004F7E4A"/>
    <w:rsid w:val="005008EE"/>
    <w:rsid w:val="00500A28"/>
    <w:rsid w:val="0050147C"/>
    <w:rsid w:val="0050182B"/>
    <w:rsid w:val="0050230A"/>
    <w:rsid w:val="00502579"/>
    <w:rsid w:val="005029F7"/>
    <w:rsid w:val="0050314C"/>
    <w:rsid w:val="00503CB8"/>
    <w:rsid w:val="00503D4C"/>
    <w:rsid w:val="00504C0C"/>
    <w:rsid w:val="00504E48"/>
    <w:rsid w:val="00506621"/>
    <w:rsid w:val="00506A24"/>
    <w:rsid w:val="005070FF"/>
    <w:rsid w:val="00507A3A"/>
    <w:rsid w:val="00507BB1"/>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5F37"/>
    <w:rsid w:val="00526C0F"/>
    <w:rsid w:val="00526C52"/>
    <w:rsid w:val="0052702A"/>
    <w:rsid w:val="00530397"/>
    <w:rsid w:val="00530F25"/>
    <w:rsid w:val="00530F73"/>
    <w:rsid w:val="00531E26"/>
    <w:rsid w:val="00532BC4"/>
    <w:rsid w:val="00533B8E"/>
    <w:rsid w:val="00535417"/>
    <w:rsid w:val="00535833"/>
    <w:rsid w:val="00536B14"/>
    <w:rsid w:val="00536D28"/>
    <w:rsid w:val="005372C5"/>
    <w:rsid w:val="00537A26"/>
    <w:rsid w:val="00540E47"/>
    <w:rsid w:val="00542573"/>
    <w:rsid w:val="005426EE"/>
    <w:rsid w:val="00543050"/>
    <w:rsid w:val="00543283"/>
    <w:rsid w:val="00543405"/>
    <w:rsid w:val="0054364C"/>
    <w:rsid w:val="00544557"/>
    <w:rsid w:val="0054471A"/>
    <w:rsid w:val="005450D8"/>
    <w:rsid w:val="005458B9"/>
    <w:rsid w:val="00545EAD"/>
    <w:rsid w:val="00546747"/>
    <w:rsid w:val="0054733F"/>
    <w:rsid w:val="00547510"/>
    <w:rsid w:val="00547ECC"/>
    <w:rsid w:val="0055109F"/>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5598"/>
    <w:rsid w:val="00565B5A"/>
    <w:rsid w:val="00566E8C"/>
    <w:rsid w:val="00567E8F"/>
    <w:rsid w:val="00567F7C"/>
    <w:rsid w:val="005702D6"/>
    <w:rsid w:val="00570EB5"/>
    <w:rsid w:val="00570F8B"/>
    <w:rsid w:val="00572588"/>
    <w:rsid w:val="00573A50"/>
    <w:rsid w:val="005741F5"/>
    <w:rsid w:val="005746D2"/>
    <w:rsid w:val="00574E8A"/>
    <w:rsid w:val="00576AFB"/>
    <w:rsid w:val="00577775"/>
    <w:rsid w:val="00577D0F"/>
    <w:rsid w:val="00580B83"/>
    <w:rsid w:val="0058121A"/>
    <w:rsid w:val="00581863"/>
    <w:rsid w:val="00581EA3"/>
    <w:rsid w:val="0058205A"/>
    <w:rsid w:val="0058260B"/>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6306"/>
    <w:rsid w:val="00596487"/>
    <w:rsid w:val="00597F31"/>
    <w:rsid w:val="005A0809"/>
    <w:rsid w:val="005A0B91"/>
    <w:rsid w:val="005A13A7"/>
    <w:rsid w:val="005A1494"/>
    <w:rsid w:val="005A16F0"/>
    <w:rsid w:val="005A1F38"/>
    <w:rsid w:val="005A21F0"/>
    <w:rsid w:val="005A276F"/>
    <w:rsid w:val="005A2A9E"/>
    <w:rsid w:val="005A3276"/>
    <w:rsid w:val="005A3590"/>
    <w:rsid w:val="005A371D"/>
    <w:rsid w:val="005A4A1C"/>
    <w:rsid w:val="005A5154"/>
    <w:rsid w:val="005A54EE"/>
    <w:rsid w:val="005A58BF"/>
    <w:rsid w:val="005A5BD8"/>
    <w:rsid w:val="005A5C4B"/>
    <w:rsid w:val="005A5CE6"/>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56B"/>
    <w:rsid w:val="005B71B3"/>
    <w:rsid w:val="005B76A4"/>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5E2"/>
    <w:rsid w:val="005D25FF"/>
    <w:rsid w:val="005D2632"/>
    <w:rsid w:val="005D36E6"/>
    <w:rsid w:val="005D38E0"/>
    <w:rsid w:val="005D3A50"/>
    <w:rsid w:val="005D3F32"/>
    <w:rsid w:val="005D4A9F"/>
    <w:rsid w:val="005D4B94"/>
    <w:rsid w:val="005D4D5C"/>
    <w:rsid w:val="005D4E3E"/>
    <w:rsid w:val="005D5646"/>
    <w:rsid w:val="005D5752"/>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354"/>
    <w:rsid w:val="005F308F"/>
    <w:rsid w:val="005F327B"/>
    <w:rsid w:val="005F4869"/>
    <w:rsid w:val="005F4BFD"/>
    <w:rsid w:val="005F5748"/>
    <w:rsid w:val="005F5834"/>
    <w:rsid w:val="005F5E11"/>
    <w:rsid w:val="005F661E"/>
    <w:rsid w:val="0060015F"/>
    <w:rsid w:val="006003E5"/>
    <w:rsid w:val="00600851"/>
    <w:rsid w:val="00600E63"/>
    <w:rsid w:val="00601561"/>
    <w:rsid w:val="00601E55"/>
    <w:rsid w:val="00602037"/>
    <w:rsid w:val="006029DD"/>
    <w:rsid w:val="00602C6A"/>
    <w:rsid w:val="006032C4"/>
    <w:rsid w:val="00603AF5"/>
    <w:rsid w:val="00603FA4"/>
    <w:rsid w:val="00604418"/>
    <w:rsid w:val="00604F76"/>
    <w:rsid w:val="0060501F"/>
    <w:rsid w:val="00605E2F"/>
    <w:rsid w:val="00606596"/>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E19"/>
    <w:rsid w:val="00631E54"/>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0F98"/>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D73"/>
    <w:rsid w:val="00647422"/>
    <w:rsid w:val="00647E6B"/>
    <w:rsid w:val="006504CF"/>
    <w:rsid w:val="00650B7B"/>
    <w:rsid w:val="00650E84"/>
    <w:rsid w:val="006511F7"/>
    <w:rsid w:val="0065198B"/>
    <w:rsid w:val="00651F59"/>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2232"/>
    <w:rsid w:val="00664695"/>
    <w:rsid w:val="00664840"/>
    <w:rsid w:val="00664B44"/>
    <w:rsid w:val="00664C64"/>
    <w:rsid w:val="006652BF"/>
    <w:rsid w:val="0066630C"/>
    <w:rsid w:val="006664C1"/>
    <w:rsid w:val="00666669"/>
    <w:rsid w:val="006671BA"/>
    <w:rsid w:val="00667BBD"/>
    <w:rsid w:val="00670A6A"/>
    <w:rsid w:val="00671149"/>
    <w:rsid w:val="00671615"/>
    <w:rsid w:val="00671741"/>
    <w:rsid w:val="00671766"/>
    <w:rsid w:val="00671C35"/>
    <w:rsid w:val="00672914"/>
    <w:rsid w:val="00672EE5"/>
    <w:rsid w:val="00673B2E"/>
    <w:rsid w:val="00673E7C"/>
    <w:rsid w:val="006740FE"/>
    <w:rsid w:val="006744C3"/>
    <w:rsid w:val="0067537F"/>
    <w:rsid w:val="00676410"/>
    <w:rsid w:val="00680509"/>
    <w:rsid w:val="006805CB"/>
    <w:rsid w:val="00680CA9"/>
    <w:rsid w:val="00680E67"/>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BDE"/>
    <w:rsid w:val="00685EFB"/>
    <w:rsid w:val="00686085"/>
    <w:rsid w:val="0068625C"/>
    <w:rsid w:val="00686DDE"/>
    <w:rsid w:val="00687C0D"/>
    <w:rsid w:val="00691237"/>
    <w:rsid w:val="00691E7A"/>
    <w:rsid w:val="006920E6"/>
    <w:rsid w:val="00692227"/>
    <w:rsid w:val="00692555"/>
    <w:rsid w:val="00692BB3"/>
    <w:rsid w:val="00692F59"/>
    <w:rsid w:val="00693D6F"/>
    <w:rsid w:val="006941F9"/>
    <w:rsid w:val="00694979"/>
    <w:rsid w:val="00694B99"/>
    <w:rsid w:val="00695E70"/>
    <w:rsid w:val="00696288"/>
    <w:rsid w:val="00696566"/>
    <w:rsid w:val="006966BA"/>
    <w:rsid w:val="0069722D"/>
    <w:rsid w:val="00697E83"/>
    <w:rsid w:val="006A0052"/>
    <w:rsid w:val="006A08CB"/>
    <w:rsid w:val="006A0A9E"/>
    <w:rsid w:val="006A1F1C"/>
    <w:rsid w:val="006A22FA"/>
    <w:rsid w:val="006A3836"/>
    <w:rsid w:val="006A3DD3"/>
    <w:rsid w:val="006A4625"/>
    <w:rsid w:val="006A47AE"/>
    <w:rsid w:val="006A50C4"/>
    <w:rsid w:val="006A5129"/>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80"/>
    <w:rsid w:val="006D6CBE"/>
    <w:rsid w:val="006D6F71"/>
    <w:rsid w:val="006D754A"/>
    <w:rsid w:val="006D7B9C"/>
    <w:rsid w:val="006E0196"/>
    <w:rsid w:val="006E04C6"/>
    <w:rsid w:val="006E0A65"/>
    <w:rsid w:val="006E0F31"/>
    <w:rsid w:val="006E1B01"/>
    <w:rsid w:val="006E2867"/>
    <w:rsid w:val="006E3AEC"/>
    <w:rsid w:val="006E3E3D"/>
    <w:rsid w:val="006E436E"/>
    <w:rsid w:val="006E4836"/>
    <w:rsid w:val="006E56C7"/>
    <w:rsid w:val="006E5DDD"/>
    <w:rsid w:val="006E73CB"/>
    <w:rsid w:val="006E74B2"/>
    <w:rsid w:val="006E7811"/>
    <w:rsid w:val="006F00AA"/>
    <w:rsid w:val="006F0252"/>
    <w:rsid w:val="006F04DA"/>
    <w:rsid w:val="006F0557"/>
    <w:rsid w:val="006F0A54"/>
    <w:rsid w:val="006F0EA3"/>
    <w:rsid w:val="006F1614"/>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6AF"/>
    <w:rsid w:val="00702755"/>
    <w:rsid w:val="00702E77"/>
    <w:rsid w:val="0070312B"/>
    <w:rsid w:val="00703490"/>
    <w:rsid w:val="00704BAE"/>
    <w:rsid w:val="00705807"/>
    <w:rsid w:val="00705B72"/>
    <w:rsid w:val="00705C74"/>
    <w:rsid w:val="00705C78"/>
    <w:rsid w:val="007060E1"/>
    <w:rsid w:val="00706824"/>
    <w:rsid w:val="00706B85"/>
    <w:rsid w:val="007071FC"/>
    <w:rsid w:val="0070763E"/>
    <w:rsid w:val="00707C84"/>
    <w:rsid w:val="00710A59"/>
    <w:rsid w:val="00710D4E"/>
    <w:rsid w:val="00710FDE"/>
    <w:rsid w:val="0071128B"/>
    <w:rsid w:val="007116BA"/>
    <w:rsid w:val="007116C7"/>
    <w:rsid w:val="007117B5"/>
    <w:rsid w:val="00711C5A"/>
    <w:rsid w:val="00712B66"/>
    <w:rsid w:val="007138C8"/>
    <w:rsid w:val="00713C31"/>
    <w:rsid w:val="0071428D"/>
    <w:rsid w:val="007144C9"/>
    <w:rsid w:val="00714910"/>
    <w:rsid w:val="00714BCF"/>
    <w:rsid w:val="00714D7C"/>
    <w:rsid w:val="0071530D"/>
    <w:rsid w:val="007159AF"/>
    <w:rsid w:val="00716B3C"/>
    <w:rsid w:val="007170C2"/>
    <w:rsid w:val="00717EE4"/>
    <w:rsid w:val="00717F2D"/>
    <w:rsid w:val="00720453"/>
    <w:rsid w:val="00720610"/>
    <w:rsid w:val="00720853"/>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45E2"/>
    <w:rsid w:val="00745496"/>
    <w:rsid w:val="007460DA"/>
    <w:rsid w:val="007465DC"/>
    <w:rsid w:val="00746A6C"/>
    <w:rsid w:val="00746E2B"/>
    <w:rsid w:val="0074705B"/>
    <w:rsid w:val="007470EC"/>
    <w:rsid w:val="007473D4"/>
    <w:rsid w:val="00747A6A"/>
    <w:rsid w:val="0075020A"/>
    <w:rsid w:val="0075020B"/>
    <w:rsid w:val="00750A77"/>
    <w:rsid w:val="00750F92"/>
    <w:rsid w:val="00751017"/>
    <w:rsid w:val="007516CD"/>
    <w:rsid w:val="00751960"/>
    <w:rsid w:val="0075264D"/>
    <w:rsid w:val="007535C7"/>
    <w:rsid w:val="00753F0A"/>
    <w:rsid w:val="00756551"/>
    <w:rsid w:val="007567A0"/>
    <w:rsid w:val="00757769"/>
    <w:rsid w:val="00757959"/>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85"/>
    <w:rsid w:val="007A414E"/>
    <w:rsid w:val="007A43C7"/>
    <w:rsid w:val="007A491F"/>
    <w:rsid w:val="007A4C96"/>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F"/>
    <w:rsid w:val="007B3699"/>
    <w:rsid w:val="007B4C08"/>
    <w:rsid w:val="007B4C0F"/>
    <w:rsid w:val="007B5E25"/>
    <w:rsid w:val="007B6E0E"/>
    <w:rsid w:val="007B714F"/>
    <w:rsid w:val="007C27FB"/>
    <w:rsid w:val="007C2A06"/>
    <w:rsid w:val="007C2C48"/>
    <w:rsid w:val="007C2CBB"/>
    <w:rsid w:val="007C309C"/>
    <w:rsid w:val="007C3DB7"/>
    <w:rsid w:val="007C4209"/>
    <w:rsid w:val="007C4EC7"/>
    <w:rsid w:val="007C5EB9"/>
    <w:rsid w:val="007C6305"/>
    <w:rsid w:val="007C7449"/>
    <w:rsid w:val="007C7EA5"/>
    <w:rsid w:val="007D0873"/>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6315"/>
    <w:rsid w:val="007D6695"/>
    <w:rsid w:val="007D68A9"/>
    <w:rsid w:val="007D6C24"/>
    <w:rsid w:val="007D724A"/>
    <w:rsid w:val="007D75A3"/>
    <w:rsid w:val="007D79E8"/>
    <w:rsid w:val="007D7A00"/>
    <w:rsid w:val="007E0305"/>
    <w:rsid w:val="007E0B2B"/>
    <w:rsid w:val="007E0B32"/>
    <w:rsid w:val="007E16E2"/>
    <w:rsid w:val="007E17AC"/>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A32"/>
    <w:rsid w:val="007F2DFA"/>
    <w:rsid w:val="007F3209"/>
    <w:rsid w:val="007F3755"/>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6DB"/>
    <w:rsid w:val="00816755"/>
    <w:rsid w:val="008173E0"/>
    <w:rsid w:val="008175C1"/>
    <w:rsid w:val="008200D4"/>
    <w:rsid w:val="00820370"/>
    <w:rsid w:val="00820CC6"/>
    <w:rsid w:val="00820F69"/>
    <w:rsid w:val="00820FEC"/>
    <w:rsid w:val="00821A89"/>
    <w:rsid w:val="00821EF2"/>
    <w:rsid w:val="00822175"/>
    <w:rsid w:val="00822C41"/>
    <w:rsid w:val="008235F9"/>
    <w:rsid w:val="00824569"/>
    <w:rsid w:val="00825043"/>
    <w:rsid w:val="00825267"/>
    <w:rsid w:val="008264EC"/>
    <w:rsid w:val="00827C0D"/>
    <w:rsid w:val="00830642"/>
    <w:rsid w:val="008311A3"/>
    <w:rsid w:val="00831250"/>
    <w:rsid w:val="00831427"/>
    <w:rsid w:val="00831D8D"/>
    <w:rsid w:val="008333B7"/>
    <w:rsid w:val="008336EC"/>
    <w:rsid w:val="008337B9"/>
    <w:rsid w:val="008340CA"/>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9ED"/>
    <w:rsid w:val="00844A2E"/>
    <w:rsid w:val="00844ADD"/>
    <w:rsid w:val="0084534E"/>
    <w:rsid w:val="00845529"/>
    <w:rsid w:val="00845723"/>
    <w:rsid w:val="00846062"/>
    <w:rsid w:val="008467D8"/>
    <w:rsid w:val="008474C1"/>
    <w:rsid w:val="00847C19"/>
    <w:rsid w:val="00847C1C"/>
    <w:rsid w:val="0085055E"/>
    <w:rsid w:val="00850C3B"/>
    <w:rsid w:val="00851605"/>
    <w:rsid w:val="00851957"/>
    <w:rsid w:val="00851F8B"/>
    <w:rsid w:val="008521C9"/>
    <w:rsid w:val="00852CA0"/>
    <w:rsid w:val="00852D85"/>
    <w:rsid w:val="00852F6C"/>
    <w:rsid w:val="00853126"/>
    <w:rsid w:val="00854058"/>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9"/>
    <w:rsid w:val="008620A2"/>
    <w:rsid w:val="008623C3"/>
    <w:rsid w:val="00862741"/>
    <w:rsid w:val="00862BBD"/>
    <w:rsid w:val="0086375C"/>
    <w:rsid w:val="008639A0"/>
    <w:rsid w:val="00863A47"/>
    <w:rsid w:val="00863C9F"/>
    <w:rsid w:val="00863CB9"/>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1064"/>
    <w:rsid w:val="008713E1"/>
    <w:rsid w:val="00871725"/>
    <w:rsid w:val="00872DAF"/>
    <w:rsid w:val="00873D88"/>
    <w:rsid w:val="00873DA3"/>
    <w:rsid w:val="0087433B"/>
    <w:rsid w:val="00874A68"/>
    <w:rsid w:val="00874E97"/>
    <w:rsid w:val="0087621E"/>
    <w:rsid w:val="008767B2"/>
    <w:rsid w:val="008767CC"/>
    <w:rsid w:val="00877328"/>
    <w:rsid w:val="0087787A"/>
    <w:rsid w:val="008802F0"/>
    <w:rsid w:val="00880992"/>
    <w:rsid w:val="00881593"/>
    <w:rsid w:val="00881692"/>
    <w:rsid w:val="00881B34"/>
    <w:rsid w:val="00881BC0"/>
    <w:rsid w:val="00882A83"/>
    <w:rsid w:val="00883143"/>
    <w:rsid w:val="00886154"/>
    <w:rsid w:val="00886EB3"/>
    <w:rsid w:val="008900F7"/>
    <w:rsid w:val="00890277"/>
    <w:rsid w:val="008902EE"/>
    <w:rsid w:val="0089061A"/>
    <w:rsid w:val="0089129D"/>
    <w:rsid w:val="008915C6"/>
    <w:rsid w:val="00891677"/>
    <w:rsid w:val="00891C13"/>
    <w:rsid w:val="00892132"/>
    <w:rsid w:val="008928BB"/>
    <w:rsid w:val="00892DB5"/>
    <w:rsid w:val="00894B61"/>
    <w:rsid w:val="00895255"/>
    <w:rsid w:val="00895DF1"/>
    <w:rsid w:val="00896645"/>
    <w:rsid w:val="008975D2"/>
    <w:rsid w:val="008A035B"/>
    <w:rsid w:val="008A0459"/>
    <w:rsid w:val="008A059B"/>
    <w:rsid w:val="008A1218"/>
    <w:rsid w:val="008A15B6"/>
    <w:rsid w:val="008A1A52"/>
    <w:rsid w:val="008A1A6E"/>
    <w:rsid w:val="008A202A"/>
    <w:rsid w:val="008A29C2"/>
    <w:rsid w:val="008A36C9"/>
    <w:rsid w:val="008A5AF9"/>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E09C5"/>
    <w:rsid w:val="008E0AA7"/>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AA9"/>
    <w:rsid w:val="008F107C"/>
    <w:rsid w:val="008F11A7"/>
    <w:rsid w:val="008F11BB"/>
    <w:rsid w:val="008F1313"/>
    <w:rsid w:val="008F16FF"/>
    <w:rsid w:val="008F182F"/>
    <w:rsid w:val="008F1E95"/>
    <w:rsid w:val="008F2304"/>
    <w:rsid w:val="008F28D0"/>
    <w:rsid w:val="008F2CDA"/>
    <w:rsid w:val="008F30EC"/>
    <w:rsid w:val="008F3CAD"/>
    <w:rsid w:val="008F57DD"/>
    <w:rsid w:val="008F590D"/>
    <w:rsid w:val="008F5AEE"/>
    <w:rsid w:val="008F5DC8"/>
    <w:rsid w:val="008F6EAA"/>
    <w:rsid w:val="008F7800"/>
    <w:rsid w:val="008F7BCA"/>
    <w:rsid w:val="00900F4D"/>
    <w:rsid w:val="009015D6"/>
    <w:rsid w:val="0090167B"/>
    <w:rsid w:val="00901C81"/>
    <w:rsid w:val="00902DEC"/>
    <w:rsid w:val="009032F6"/>
    <w:rsid w:val="0090342E"/>
    <w:rsid w:val="00903740"/>
    <w:rsid w:val="00903D3A"/>
    <w:rsid w:val="009044B9"/>
    <w:rsid w:val="0090453A"/>
    <w:rsid w:val="009047B1"/>
    <w:rsid w:val="00904C86"/>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6057"/>
    <w:rsid w:val="00916AD1"/>
    <w:rsid w:val="0091761C"/>
    <w:rsid w:val="00917637"/>
    <w:rsid w:val="00917E45"/>
    <w:rsid w:val="00917FEE"/>
    <w:rsid w:val="0092023D"/>
    <w:rsid w:val="00920472"/>
    <w:rsid w:val="009207C8"/>
    <w:rsid w:val="00921251"/>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375E"/>
    <w:rsid w:val="00933BEF"/>
    <w:rsid w:val="0093787E"/>
    <w:rsid w:val="0094021A"/>
    <w:rsid w:val="0094095F"/>
    <w:rsid w:val="00940DC2"/>
    <w:rsid w:val="009412CC"/>
    <w:rsid w:val="00941E4E"/>
    <w:rsid w:val="009437C6"/>
    <w:rsid w:val="0094388B"/>
    <w:rsid w:val="00943D09"/>
    <w:rsid w:val="00944826"/>
    <w:rsid w:val="009457A1"/>
    <w:rsid w:val="0094773F"/>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6A8"/>
    <w:rsid w:val="00953A21"/>
    <w:rsid w:val="009543C9"/>
    <w:rsid w:val="00954566"/>
    <w:rsid w:val="00954596"/>
    <w:rsid w:val="009546EF"/>
    <w:rsid w:val="00954DBF"/>
    <w:rsid w:val="00955204"/>
    <w:rsid w:val="00955851"/>
    <w:rsid w:val="00955FDD"/>
    <w:rsid w:val="009562E8"/>
    <w:rsid w:val="00956333"/>
    <w:rsid w:val="00957E23"/>
    <w:rsid w:val="00957EB0"/>
    <w:rsid w:val="00961487"/>
    <w:rsid w:val="00961BA7"/>
    <w:rsid w:val="00961BF9"/>
    <w:rsid w:val="00961F01"/>
    <w:rsid w:val="00961FC3"/>
    <w:rsid w:val="00962162"/>
    <w:rsid w:val="009623BC"/>
    <w:rsid w:val="009628BE"/>
    <w:rsid w:val="00962A87"/>
    <w:rsid w:val="009631C8"/>
    <w:rsid w:val="00963AE4"/>
    <w:rsid w:val="00963C14"/>
    <w:rsid w:val="009645CD"/>
    <w:rsid w:val="009652EA"/>
    <w:rsid w:val="00965940"/>
    <w:rsid w:val="00965A4E"/>
    <w:rsid w:val="00966439"/>
    <w:rsid w:val="00966BE5"/>
    <w:rsid w:val="00966EB0"/>
    <w:rsid w:val="009675CF"/>
    <w:rsid w:val="009704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A9B"/>
    <w:rsid w:val="00986B9C"/>
    <w:rsid w:val="0098798A"/>
    <w:rsid w:val="00987BAB"/>
    <w:rsid w:val="009906BF"/>
    <w:rsid w:val="009913F3"/>
    <w:rsid w:val="00991DA1"/>
    <w:rsid w:val="00992148"/>
    <w:rsid w:val="009927F1"/>
    <w:rsid w:val="009936C4"/>
    <w:rsid w:val="00993A05"/>
    <w:rsid w:val="0099478D"/>
    <w:rsid w:val="009948ED"/>
    <w:rsid w:val="009955E6"/>
    <w:rsid w:val="00995ADA"/>
    <w:rsid w:val="00995B03"/>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2608"/>
    <w:rsid w:val="009B2A06"/>
    <w:rsid w:val="009B2A71"/>
    <w:rsid w:val="009B4027"/>
    <w:rsid w:val="009B4975"/>
    <w:rsid w:val="009B561F"/>
    <w:rsid w:val="009B5773"/>
    <w:rsid w:val="009B5D2D"/>
    <w:rsid w:val="009B6F42"/>
    <w:rsid w:val="009B7F6E"/>
    <w:rsid w:val="009C058F"/>
    <w:rsid w:val="009C1B83"/>
    <w:rsid w:val="009C2162"/>
    <w:rsid w:val="009C2B3E"/>
    <w:rsid w:val="009C2EA2"/>
    <w:rsid w:val="009C3561"/>
    <w:rsid w:val="009C3721"/>
    <w:rsid w:val="009C4141"/>
    <w:rsid w:val="009C418C"/>
    <w:rsid w:val="009C4B55"/>
    <w:rsid w:val="009C5FCC"/>
    <w:rsid w:val="009C60CD"/>
    <w:rsid w:val="009C61A2"/>
    <w:rsid w:val="009C63A5"/>
    <w:rsid w:val="009C68C1"/>
    <w:rsid w:val="009C6DF6"/>
    <w:rsid w:val="009C6E92"/>
    <w:rsid w:val="009D01A7"/>
    <w:rsid w:val="009D04F7"/>
    <w:rsid w:val="009D057F"/>
    <w:rsid w:val="009D0922"/>
    <w:rsid w:val="009D1118"/>
    <w:rsid w:val="009D1589"/>
    <w:rsid w:val="009D1B44"/>
    <w:rsid w:val="009D2003"/>
    <w:rsid w:val="009D286F"/>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6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DB3"/>
    <w:rsid w:val="009F4F2A"/>
    <w:rsid w:val="009F65AB"/>
    <w:rsid w:val="009F660B"/>
    <w:rsid w:val="009F671E"/>
    <w:rsid w:val="009F695D"/>
    <w:rsid w:val="009F6D0A"/>
    <w:rsid w:val="009F6F05"/>
    <w:rsid w:val="009F7A82"/>
    <w:rsid w:val="009F7ED1"/>
    <w:rsid w:val="00A000AC"/>
    <w:rsid w:val="00A00700"/>
    <w:rsid w:val="00A0097C"/>
    <w:rsid w:val="00A00C2C"/>
    <w:rsid w:val="00A01133"/>
    <w:rsid w:val="00A0149B"/>
    <w:rsid w:val="00A01607"/>
    <w:rsid w:val="00A018D4"/>
    <w:rsid w:val="00A02440"/>
    <w:rsid w:val="00A02F9D"/>
    <w:rsid w:val="00A03767"/>
    <w:rsid w:val="00A03832"/>
    <w:rsid w:val="00A03DC0"/>
    <w:rsid w:val="00A04834"/>
    <w:rsid w:val="00A05628"/>
    <w:rsid w:val="00A05B7B"/>
    <w:rsid w:val="00A0685E"/>
    <w:rsid w:val="00A07DCF"/>
    <w:rsid w:val="00A11D26"/>
    <w:rsid w:val="00A12979"/>
    <w:rsid w:val="00A131A9"/>
    <w:rsid w:val="00A1496E"/>
    <w:rsid w:val="00A14A73"/>
    <w:rsid w:val="00A14F84"/>
    <w:rsid w:val="00A150F1"/>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5828"/>
    <w:rsid w:val="00A26367"/>
    <w:rsid w:val="00A2678A"/>
    <w:rsid w:val="00A269E1"/>
    <w:rsid w:val="00A276D0"/>
    <w:rsid w:val="00A27C1C"/>
    <w:rsid w:val="00A302D6"/>
    <w:rsid w:val="00A30F6A"/>
    <w:rsid w:val="00A3127F"/>
    <w:rsid w:val="00A31EF5"/>
    <w:rsid w:val="00A32A7E"/>
    <w:rsid w:val="00A32AEA"/>
    <w:rsid w:val="00A32F32"/>
    <w:rsid w:val="00A333BA"/>
    <w:rsid w:val="00A33A73"/>
    <w:rsid w:val="00A33BE2"/>
    <w:rsid w:val="00A33E80"/>
    <w:rsid w:val="00A33EFE"/>
    <w:rsid w:val="00A33FA4"/>
    <w:rsid w:val="00A34382"/>
    <w:rsid w:val="00A354BE"/>
    <w:rsid w:val="00A3661B"/>
    <w:rsid w:val="00A36A37"/>
    <w:rsid w:val="00A3759C"/>
    <w:rsid w:val="00A379CD"/>
    <w:rsid w:val="00A4145D"/>
    <w:rsid w:val="00A4148D"/>
    <w:rsid w:val="00A42498"/>
    <w:rsid w:val="00A44A8B"/>
    <w:rsid w:val="00A44D0E"/>
    <w:rsid w:val="00A45BB1"/>
    <w:rsid w:val="00A4621D"/>
    <w:rsid w:val="00A46F13"/>
    <w:rsid w:val="00A473C7"/>
    <w:rsid w:val="00A473D3"/>
    <w:rsid w:val="00A47A7F"/>
    <w:rsid w:val="00A50045"/>
    <w:rsid w:val="00A502BE"/>
    <w:rsid w:val="00A509FB"/>
    <w:rsid w:val="00A50B84"/>
    <w:rsid w:val="00A50D66"/>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F0C"/>
    <w:rsid w:val="00A61FF0"/>
    <w:rsid w:val="00A62580"/>
    <w:rsid w:val="00A62DF7"/>
    <w:rsid w:val="00A62E91"/>
    <w:rsid w:val="00A63866"/>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18EF"/>
    <w:rsid w:val="00A72134"/>
    <w:rsid w:val="00A7219F"/>
    <w:rsid w:val="00A726A8"/>
    <w:rsid w:val="00A72951"/>
    <w:rsid w:val="00A72A43"/>
    <w:rsid w:val="00A72A68"/>
    <w:rsid w:val="00A73505"/>
    <w:rsid w:val="00A73F27"/>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29EB"/>
    <w:rsid w:val="00A92DD4"/>
    <w:rsid w:val="00A934E4"/>
    <w:rsid w:val="00A936E1"/>
    <w:rsid w:val="00A93BD8"/>
    <w:rsid w:val="00A94D0F"/>
    <w:rsid w:val="00A94F13"/>
    <w:rsid w:val="00A9568C"/>
    <w:rsid w:val="00A95BED"/>
    <w:rsid w:val="00A95EA2"/>
    <w:rsid w:val="00A95EBA"/>
    <w:rsid w:val="00A95ECA"/>
    <w:rsid w:val="00A96068"/>
    <w:rsid w:val="00A96DE3"/>
    <w:rsid w:val="00A9787E"/>
    <w:rsid w:val="00A97AF9"/>
    <w:rsid w:val="00A97B7B"/>
    <w:rsid w:val="00AA08E8"/>
    <w:rsid w:val="00AA0A12"/>
    <w:rsid w:val="00AA0DB4"/>
    <w:rsid w:val="00AA11C5"/>
    <w:rsid w:val="00AA1298"/>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32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7CC"/>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908"/>
    <w:rsid w:val="00AF14A3"/>
    <w:rsid w:val="00AF1C5B"/>
    <w:rsid w:val="00AF245A"/>
    <w:rsid w:val="00AF2EC7"/>
    <w:rsid w:val="00AF329D"/>
    <w:rsid w:val="00AF32E5"/>
    <w:rsid w:val="00AF3AC0"/>
    <w:rsid w:val="00AF3C12"/>
    <w:rsid w:val="00AF406B"/>
    <w:rsid w:val="00AF4F4A"/>
    <w:rsid w:val="00AF6109"/>
    <w:rsid w:val="00AF72A5"/>
    <w:rsid w:val="00B00C24"/>
    <w:rsid w:val="00B00F93"/>
    <w:rsid w:val="00B01BBE"/>
    <w:rsid w:val="00B03E1C"/>
    <w:rsid w:val="00B03F92"/>
    <w:rsid w:val="00B055D8"/>
    <w:rsid w:val="00B05ADF"/>
    <w:rsid w:val="00B05D9E"/>
    <w:rsid w:val="00B06CD6"/>
    <w:rsid w:val="00B06EBC"/>
    <w:rsid w:val="00B10F87"/>
    <w:rsid w:val="00B10FB4"/>
    <w:rsid w:val="00B11D2D"/>
    <w:rsid w:val="00B123F0"/>
    <w:rsid w:val="00B12891"/>
    <w:rsid w:val="00B13790"/>
    <w:rsid w:val="00B13AC2"/>
    <w:rsid w:val="00B14566"/>
    <w:rsid w:val="00B146C1"/>
    <w:rsid w:val="00B146E7"/>
    <w:rsid w:val="00B156DF"/>
    <w:rsid w:val="00B15ABB"/>
    <w:rsid w:val="00B16973"/>
    <w:rsid w:val="00B169D0"/>
    <w:rsid w:val="00B17286"/>
    <w:rsid w:val="00B17800"/>
    <w:rsid w:val="00B202C4"/>
    <w:rsid w:val="00B2036A"/>
    <w:rsid w:val="00B21057"/>
    <w:rsid w:val="00B21CD0"/>
    <w:rsid w:val="00B2202B"/>
    <w:rsid w:val="00B23422"/>
    <w:rsid w:val="00B24948"/>
    <w:rsid w:val="00B24CBD"/>
    <w:rsid w:val="00B25BAC"/>
    <w:rsid w:val="00B25CA3"/>
    <w:rsid w:val="00B2630D"/>
    <w:rsid w:val="00B266CE"/>
    <w:rsid w:val="00B26777"/>
    <w:rsid w:val="00B27E4A"/>
    <w:rsid w:val="00B30028"/>
    <w:rsid w:val="00B306F1"/>
    <w:rsid w:val="00B30BB4"/>
    <w:rsid w:val="00B31A11"/>
    <w:rsid w:val="00B31E8D"/>
    <w:rsid w:val="00B3313B"/>
    <w:rsid w:val="00B331E8"/>
    <w:rsid w:val="00B331EA"/>
    <w:rsid w:val="00B34732"/>
    <w:rsid w:val="00B34B52"/>
    <w:rsid w:val="00B353B8"/>
    <w:rsid w:val="00B35C56"/>
    <w:rsid w:val="00B35FF0"/>
    <w:rsid w:val="00B36C47"/>
    <w:rsid w:val="00B36F17"/>
    <w:rsid w:val="00B372ED"/>
    <w:rsid w:val="00B40603"/>
    <w:rsid w:val="00B4069B"/>
    <w:rsid w:val="00B40AF6"/>
    <w:rsid w:val="00B41071"/>
    <w:rsid w:val="00B41F4D"/>
    <w:rsid w:val="00B425C0"/>
    <w:rsid w:val="00B430D7"/>
    <w:rsid w:val="00B4431A"/>
    <w:rsid w:val="00B44941"/>
    <w:rsid w:val="00B45EEA"/>
    <w:rsid w:val="00B46134"/>
    <w:rsid w:val="00B46957"/>
    <w:rsid w:val="00B47B54"/>
    <w:rsid w:val="00B50168"/>
    <w:rsid w:val="00B50D6E"/>
    <w:rsid w:val="00B50E99"/>
    <w:rsid w:val="00B5101B"/>
    <w:rsid w:val="00B51117"/>
    <w:rsid w:val="00B517A3"/>
    <w:rsid w:val="00B51926"/>
    <w:rsid w:val="00B51F9A"/>
    <w:rsid w:val="00B520B3"/>
    <w:rsid w:val="00B54DA7"/>
    <w:rsid w:val="00B56CAA"/>
    <w:rsid w:val="00B571E8"/>
    <w:rsid w:val="00B5783E"/>
    <w:rsid w:val="00B57F82"/>
    <w:rsid w:val="00B600C6"/>
    <w:rsid w:val="00B60167"/>
    <w:rsid w:val="00B60C6A"/>
    <w:rsid w:val="00B60FC0"/>
    <w:rsid w:val="00B61213"/>
    <w:rsid w:val="00B61665"/>
    <w:rsid w:val="00B6166C"/>
    <w:rsid w:val="00B617D0"/>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471"/>
    <w:rsid w:val="00B716BB"/>
    <w:rsid w:val="00B716FD"/>
    <w:rsid w:val="00B71E32"/>
    <w:rsid w:val="00B72591"/>
    <w:rsid w:val="00B734C2"/>
    <w:rsid w:val="00B73BDA"/>
    <w:rsid w:val="00B74053"/>
    <w:rsid w:val="00B74D94"/>
    <w:rsid w:val="00B74DB2"/>
    <w:rsid w:val="00B75331"/>
    <w:rsid w:val="00B765A0"/>
    <w:rsid w:val="00B76C02"/>
    <w:rsid w:val="00B77BD2"/>
    <w:rsid w:val="00B8106B"/>
    <w:rsid w:val="00B813E1"/>
    <w:rsid w:val="00B814CB"/>
    <w:rsid w:val="00B81B6A"/>
    <w:rsid w:val="00B81F0F"/>
    <w:rsid w:val="00B820F4"/>
    <w:rsid w:val="00B835E0"/>
    <w:rsid w:val="00B8396D"/>
    <w:rsid w:val="00B83F48"/>
    <w:rsid w:val="00B8535F"/>
    <w:rsid w:val="00B85AD4"/>
    <w:rsid w:val="00B902DB"/>
    <w:rsid w:val="00B90331"/>
    <w:rsid w:val="00B903ED"/>
    <w:rsid w:val="00B90B2D"/>
    <w:rsid w:val="00B91261"/>
    <w:rsid w:val="00B91E7D"/>
    <w:rsid w:val="00B92E79"/>
    <w:rsid w:val="00B93148"/>
    <w:rsid w:val="00B932F1"/>
    <w:rsid w:val="00B935A1"/>
    <w:rsid w:val="00B93658"/>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76D6"/>
    <w:rsid w:val="00BA76DD"/>
    <w:rsid w:val="00BA7B39"/>
    <w:rsid w:val="00BB09AF"/>
    <w:rsid w:val="00BB0F31"/>
    <w:rsid w:val="00BB15AB"/>
    <w:rsid w:val="00BB189B"/>
    <w:rsid w:val="00BB1D21"/>
    <w:rsid w:val="00BB22FA"/>
    <w:rsid w:val="00BB2E51"/>
    <w:rsid w:val="00BB4BEA"/>
    <w:rsid w:val="00BB4C1A"/>
    <w:rsid w:val="00BB50AB"/>
    <w:rsid w:val="00BB6068"/>
    <w:rsid w:val="00BB6664"/>
    <w:rsid w:val="00BC001D"/>
    <w:rsid w:val="00BC01FC"/>
    <w:rsid w:val="00BC0775"/>
    <w:rsid w:val="00BC1001"/>
    <w:rsid w:val="00BC16C9"/>
    <w:rsid w:val="00BC1F7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999"/>
    <w:rsid w:val="00BD49DD"/>
    <w:rsid w:val="00BD60AD"/>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993"/>
    <w:rsid w:val="00BE6ABB"/>
    <w:rsid w:val="00BF0191"/>
    <w:rsid w:val="00BF13EC"/>
    <w:rsid w:val="00BF1C07"/>
    <w:rsid w:val="00BF249C"/>
    <w:rsid w:val="00BF371A"/>
    <w:rsid w:val="00BF3DEE"/>
    <w:rsid w:val="00BF4289"/>
    <w:rsid w:val="00BF462F"/>
    <w:rsid w:val="00BF4840"/>
    <w:rsid w:val="00BF54AC"/>
    <w:rsid w:val="00BF54BD"/>
    <w:rsid w:val="00BF6B8E"/>
    <w:rsid w:val="00BF72D2"/>
    <w:rsid w:val="00BF778B"/>
    <w:rsid w:val="00C003F3"/>
    <w:rsid w:val="00C019EF"/>
    <w:rsid w:val="00C01D38"/>
    <w:rsid w:val="00C02035"/>
    <w:rsid w:val="00C025A5"/>
    <w:rsid w:val="00C02D9D"/>
    <w:rsid w:val="00C0363B"/>
    <w:rsid w:val="00C03C78"/>
    <w:rsid w:val="00C040F6"/>
    <w:rsid w:val="00C04366"/>
    <w:rsid w:val="00C04FD3"/>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6511"/>
    <w:rsid w:val="00C1664F"/>
    <w:rsid w:val="00C16BE0"/>
    <w:rsid w:val="00C16FFA"/>
    <w:rsid w:val="00C17CB6"/>
    <w:rsid w:val="00C204F9"/>
    <w:rsid w:val="00C2163F"/>
    <w:rsid w:val="00C21C39"/>
    <w:rsid w:val="00C2325C"/>
    <w:rsid w:val="00C23967"/>
    <w:rsid w:val="00C239ED"/>
    <w:rsid w:val="00C24D9D"/>
    <w:rsid w:val="00C25737"/>
    <w:rsid w:val="00C25B1E"/>
    <w:rsid w:val="00C25CF3"/>
    <w:rsid w:val="00C26111"/>
    <w:rsid w:val="00C263E9"/>
    <w:rsid w:val="00C2775A"/>
    <w:rsid w:val="00C3063A"/>
    <w:rsid w:val="00C30BAD"/>
    <w:rsid w:val="00C31E8F"/>
    <w:rsid w:val="00C32221"/>
    <w:rsid w:val="00C330CB"/>
    <w:rsid w:val="00C335DA"/>
    <w:rsid w:val="00C33765"/>
    <w:rsid w:val="00C33D3E"/>
    <w:rsid w:val="00C34145"/>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5D19"/>
    <w:rsid w:val="00C462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A4C"/>
    <w:rsid w:val="00C53D45"/>
    <w:rsid w:val="00C5448D"/>
    <w:rsid w:val="00C5477F"/>
    <w:rsid w:val="00C547B7"/>
    <w:rsid w:val="00C54CC8"/>
    <w:rsid w:val="00C5503B"/>
    <w:rsid w:val="00C55A32"/>
    <w:rsid w:val="00C564F2"/>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1215"/>
    <w:rsid w:val="00C7126B"/>
    <w:rsid w:val="00C7216B"/>
    <w:rsid w:val="00C727BE"/>
    <w:rsid w:val="00C732A9"/>
    <w:rsid w:val="00C73448"/>
    <w:rsid w:val="00C73E2E"/>
    <w:rsid w:val="00C74546"/>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1392"/>
    <w:rsid w:val="00C91C88"/>
    <w:rsid w:val="00C938B2"/>
    <w:rsid w:val="00C939C3"/>
    <w:rsid w:val="00C94228"/>
    <w:rsid w:val="00C9444B"/>
    <w:rsid w:val="00C9459B"/>
    <w:rsid w:val="00C945F0"/>
    <w:rsid w:val="00C949CD"/>
    <w:rsid w:val="00C953CE"/>
    <w:rsid w:val="00C954A2"/>
    <w:rsid w:val="00C96D56"/>
    <w:rsid w:val="00C976AC"/>
    <w:rsid w:val="00C977E6"/>
    <w:rsid w:val="00CA0020"/>
    <w:rsid w:val="00CA0132"/>
    <w:rsid w:val="00CA0B2E"/>
    <w:rsid w:val="00CA1642"/>
    <w:rsid w:val="00CA18CA"/>
    <w:rsid w:val="00CA2557"/>
    <w:rsid w:val="00CA3FD5"/>
    <w:rsid w:val="00CA429E"/>
    <w:rsid w:val="00CA43FD"/>
    <w:rsid w:val="00CA51D3"/>
    <w:rsid w:val="00CA5413"/>
    <w:rsid w:val="00CA5440"/>
    <w:rsid w:val="00CA5674"/>
    <w:rsid w:val="00CA5BDA"/>
    <w:rsid w:val="00CA5C1A"/>
    <w:rsid w:val="00CA633F"/>
    <w:rsid w:val="00CA641E"/>
    <w:rsid w:val="00CA7558"/>
    <w:rsid w:val="00CA785F"/>
    <w:rsid w:val="00CA792A"/>
    <w:rsid w:val="00CA7949"/>
    <w:rsid w:val="00CB0C6E"/>
    <w:rsid w:val="00CB0C89"/>
    <w:rsid w:val="00CB176F"/>
    <w:rsid w:val="00CB226B"/>
    <w:rsid w:val="00CB229B"/>
    <w:rsid w:val="00CB22A2"/>
    <w:rsid w:val="00CB2603"/>
    <w:rsid w:val="00CB33B4"/>
    <w:rsid w:val="00CB37D1"/>
    <w:rsid w:val="00CB3D93"/>
    <w:rsid w:val="00CB41FC"/>
    <w:rsid w:val="00CB4441"/>
    <w:rsid w:val="00CB4B1A"/>
    <w:rsid w:val="00CB4E1F"/>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4475"/>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EF4"/>
    <w:rsid w:val="00CD531F"/>
    <w:rsid w:val="00CD64C7"/>
    <w:rsid w:val="00CD6838"/>
    <w:rsid w:val="00CD6FA3"/>
    <w:rsid w:val="00CE208D"/>
    <w:rsid w:val="00CE2184"/>
    <w:rsid w:val="00CE35F2"/>
    <w:rsid w:val="00CE3B7F"/>
    <w:rsid w:val="00CE3FA2"/>
    <w:rsid w:val="00CE41A0"/>
    <w:rsid w:val="00CE4958"/>
    <w:rsid w:val="00CE68E2"/>
    <w:rsid w:val="00CE706E"/>
    <w:rsid w:val="00CE70B1"/>
    <w:rsid w:val="00CE7AE4"/>
    <w:rsid w:val="00CE7C56"/>
    <w:rsid w:val="00CF0A4C"/>
    <w:rsid w:val="00CF150A"/>
    <w:rsid w:val="00CF2225"/>
    <w:rsid w:val="00CF25E7"/>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4439"/>
    <w:rsid w:val="00D06776"/>
    <w:rsid w:val="00D069F9"/>
    <w:rsid w:val="00D06E46"/>
    <w:rsid w:val="00D06F95"/>
    <w:rsid w:val="00D07402"/>
    <w:rsid w:val="00D10E43"/>
    <w:rsid w:val="00D1158C"/>
    <w:rsid w:val="00D11600"/>
    <w:rsid w:val="00D119A2"/>
    <w:rsid w:val="00D12E31"/>
    <w:rsid w:val="00D13684"/>
    <w:rsid w:val="00D137F9"/>
    <w:rsid w:val="00D14076"/>
    <w:rsid w:val="00D1458C"/>
    <w:rsid w:val="00D147F4"/>
    <w:rsid w:val="00D1620E"/>
    <w:rsid w:val="00D16867"/>
    <w:rsid w:val="00D16C1D"/>
    <w:rsid w:val="00D16EEC"/>
    <w:rsid w:val="00D16FDC"/>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9AD"/>
    <w:rsid w:val="00D3239B"/>
    <w:rsid w:val="00D3257F"/>
    <w:rsid w:val="00D33082"/>
    <w:rsid w:val="00D33783"/>
    <w:rsid w:val="00D33EA6"/>
    <w:rsid w:val="00D340E2"/>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3FC6"/>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64DF"/>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441"/>
    <w:rsid w:val="00D65004"/>
    <w:rsid w:val="00D65497"/>
    <w:rsid w:val="00D654DA"/>
    <w:rsid w:val="00D6609E"/>
    <w:rsid w:val="00D66D1B"/>
    <w:rsid w:val="00D66FCC"/>
    <w:rsid w:val="00D67A9F"/>
    <w:rsid w:val="00D67C20"/>
    <w:rsid w:val="00D67F43"/>
    <w:rsid w:val="00D7019B"/>
    <w:rsid w:val="00D70C1B"/>
    <w:rsid w:val="00D70E5C"/>
    <w:rsid w:val="00D70F11"/>
    <w:rsid w:val="00D7146C"/>
    <w:rsid w:val="00D718CD"/>
    <w:rsid w:val="00D71B2B"/>
    <w:rsid w:val="00D71E83"/>
    <w:rsid w:val="00D728B4"/>
    <w:rsid w:val="00D7416F"/>
    <w:rsid w:val="00D7466B"/>
    <w:rsid w:val="00D755F2"/>
    <w:rsid w:val="00D75E05"/>
    <w:rsid w:val="00D75E1A"/>
    <w:rsid w:val="00D762AC"/>
    <w:rsid w:val="00D775E7"/>
    <w:rsid w:val="00D77B9E"/>
    <w:rsid w:val="00D80DEC"/>
    <w:rsid w:val="00D81CA9"/>
    <w:rsid w:val="00D82842"/>
    <w:rsid w:val="00D8305E"/>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1294"/>
    <w:rsid w:val="00D9186A"/>
    <w:rsid w:val="00D92201"/>
    <w:rsid w:val="00D9246F"/>
    <w:rsid w:val="00D92D47"/>
    <w:rsid w:val="00D9342C"/>
    <w:rsid w:val="00D93B10"/>
    <w:rsid w:val="00D9412D"/>
    <w:rsid w:val="00D94213"/>
    <w:rsid w:val="00D94BEB"/>
    <w:rsid w:val="00D94EA5"/>
    <w:rsid w:val="00D954E6"/>
    <w:rsid w:val="00D9570F"/>
    <w:rsid w:val="00D95F32"/>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EA8"/>
    <w:rsid w:val="00DA70DD"/>
    <w:rsid w:val="00DA73AA"/>
    <w:rsid w:val="00DB088F"/>
    <w:rsid w:val="00DB0B4A"/>
    <w:rsid w:val="00DB1123"/>
    <w:rsid w:val="00DB1487"/>
    <w:rsid w:val="00DB19B4"/>
    <w:rsid w:val="00DB19F1"/>
    <w:rsid w:val="00DB228D"/>
    <w:rsid w:val="00DB250E"/>
    <w:rsid w:val="00DB26AE"/>
    <w:rsid w:val="00DB4175"/>
    <w:rsid w:val="00DB4411"/>
    <w:rsid w:val="00DB466D"/>
    <w:rsid w:val="00DB5FD0"/>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87"/>
    <w:rsid w:val="00DC4D8A"/>
    <w:rsid w:val="00DC52EF"/>
    <w:rsid w:val="00DC6264"/>
    <w:rsid w:val="00DC6DF6"/>
    <w:rsid w:val="00DC76DA"/>
    <w:rsid w:val="00DC7BFE"/>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DB1"/>
    <w:rsid w:val="00DE0E1C"/>
    <w:rsid w:val="00DE0E5D"/>
    <w:rsid w:val="00DE0FE5"/>
    <w:rsid w:val="00DE13B0"/>
    <w:rsid w:val="00DE27DD"/>
    <w:rsid w:val="00DE28AC"/>
    <w:rsid w:val="00DE39B1"/>
    <w:rsid w:val="00DE40AF"/>
    <w:rsid w:val="00DE447F"/>
    <w:rsid w:val="00DE48F0"/>
    <w:rsid w:val="00DE4A77"/>
    <w:rsid w:val="00DE4C46"/>
    <w:rsid w:val="00DE6227"/>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A0D"/>
    <w:rsid w:val="00E16640"/>
    <w:rsid w:val="00E16A73"/>
    <w:rsid w:val="00E1740F"/>
    <w:rsid w:val="00E200CF"/>
    <w:rsid w:val="00E20378"/>
    <w:rsid w:val="00E224F1"/>
    <w:rsid w:val="00E24287"/>
    <w:rsid w:val="00E25F59"/>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2C7E"/>
    <w:rsid w:val="00E43105"/>
    <w:rsid w:val="00E434A0"/>
    <w:rsid w:val="00E44D30"/>
    <w:rsid w:val="00E452B1"/>
    <w:rsid w:val="00E4597F"/>
    <w:rsid w:val="00E46354"/>
    <w:rsid w:val="00E46CB7"/>
    <w:rsid w:val="00E4723D"/>
    <w:rsid w:val="00E5077C"/>
    <w:rsid w:val="00E50EC8"/>
    <w:rsid w:val="00E50F55"/>
    <w:rsid w:val="00E50FF6"/>
    <w:rsid w:val="00E5159B"/>
    <w:rsid w:val="00E515C6"/>
    <w:rsid w:val="00E52188"/>
    <w:rsid w:val="00E52AA0"/>
    <w:rsid w:val="00E52BAC"/>
    <w:rsid w:val="00E52E0D"/>
    <w:rsid w:val="00E52FE2"/>
    <w:rsid w:val="00E54629"/>
    <w:rsid w:val="00E54638"/>
    <w:rsid w:val="00E54715"/>
    <w:rsid w:val="00E54D6B"/>
    <w:rsid w:val="00E54E6F"/>
    <w:rsid w:val="00E5503F"/>
    <w:rsid w:val="00E55338"/>
    <w:rsid w:val="00E5567D"/>
    <w:rsid w:val="00E56419"/>
    <w:rsid w:val="00E569AF"/>
    <w:rsid w:val="00E5774E"/>
    <w:rsid w:val="00E57EEB"/>
    <w:rsid w:val="00E60318"/>
    <w:rsid w:val="00E60BA8"/>
    <w:rsid w:val="00E61E25"/>
    <w:rsid w:val="00E61E28"/>
    <w:rsid w:val="00E62409"/>
    <w:rsid w:val="00E628E4"/>
    <w:rsid w:val="00E63ABE"/>
    <w:rsid w:val="00E647F7"/>
    <w:rsid w:val="00E64811"/>
    <w:rsid w:val="00E64856"/>
    <w:rsid w:val="00E65A94"/>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6A"/>
    <w:rsid w:val="00E80E7C"/>
    <w:rsid w:val="00E80ECC"/>
    <w:rsid w:val="00E81771"/>
    <w:rsid w:val="00E81779"/>
    <w:rsid w:val="00E81C5C"/>
    <w:rsid w:val="00E8205B"/>
    <w:rsid w:val="00E820F5"/>
    <w:rsid w:val="00E82444"/>
    <w:rsid w:val="00E8341C"/>
    <w:rsid w:val="00E836C6"/>
    <w:rsid w:val="00E85D78"/>
    <w:rsid w:val="00E8602B"/>
    <w:rsid w:val="00E867C9"/>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B29"/>
    <w:rsid w:val="00EA1C7D"/>
    <w:rsid w:val="00EA2110"/>
    <w:rsid w:val="00EA2788"/>
    <w:rsid w:val="00EA2C6E"/>
    <w:rsid w:val="00EA3054"/>
    <w:rsid w:val="00EA3B9A"/>
    <w:rsid w:val="00EA41C2"/>
    <w:rsid w:val="00EA4420"/>
    <w:rsid w:val="00EA4964"/>
    <w:rsid w:val="00EA4F1A"/>
    <w:rsid w:val="00EA53A3"/>
    <w:rsid w:val="00EA7AF0"/>
    <w:rsid w:val="00EB02DE"/>
    <w:rsid w:val="00EB0A07"/>
    <w:rsid w:val="00EB1604"/>
    <w:rsid w:val="00EB1B69"/>
    <w:rsid w:val="00EB1C78"/>
    <w:rsid w:val="00EB3218"/>
    <w:rsid w:val="00EB35EC"/>
    <w:rsid w:val="00EB3B46"/>
    <w:rsid w:val="00EB4F08"/>
    <w:rsid w:val="00EB55F6"/>
    <w:rsid w:val="00EB7205"/>
    <w:rsid w:val="00EB74FA"/>
    <w:rsid w:val="00EB7DF4"/>
    <w:rsid w:val="00EC01D1"/>
    <w:rsid w:val="00EC0ADF"/>
    <w:rsid w:val="00EC1F38"/>
    <w:rsid w:val="00EC266A"/>
    <w:rsid w:val="00EC2E07"/>
    <w:rsid w:val="00EC3142"/>
    <w:rsid w:val="00EC3466"/>
    <w:rsid w:val="00EC3696"/>
    <w:rsid w:val="00EC40FE"/>
    <w:rsid w:val="00EC43C7"/>
    <w:rsid w:val="00EC4401"/>
    <w:rsid w:val="00EC465D"/>
    <w:rsid w:val="00EC5C89"/>
    <w:rsid w:val="00EC66D2"/>
    <w:rsid w:val="00EC67DD"/>
    <w:rsid w:val="00EC67E7"/>
    <w:rsid w:val="00ED0422"/>
    <w:rsid w:val="00ED0A1B"/>
    <w:rsid w:val="00ED0B83"/>
    <w:rsid w:val="00ED1F5A"/>
    <w:rsid w:val="00ED21BC"/>
    <w:rsid w:val="00ED2AC0"/>
    <w:rsid w:val="00ED2B57"/>
    <w:rsid w:val="00ED2FEC"/>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7DF8"/>
    <w:rsid w:val="00F10033"/>
    <w:rsid w:val="00F100D9"/>
    <w:rsid w:val="00F103C5"/>
    <w:rsid w:val="00F10848"/>
    <w:rsid w:val="00F10B68"/>
    <w:rsid w:val="00F116CA"/>
    <w:rsid w:val="00F11F55"/>
    <w:rsid w:val="00F122B5"/>
    <w:rsid w:val="00F12DEC"/>
    <w:rsid w:val="00F13151"/>
    <w:rsid w:val="00F1381B"/>
    <w:rsid w:val="00F13D24"/>
    <w:rsid w:val="00F14AD5"/>
    <w:rsid w:val="00F14DAE"/>
    <w:rsid w:val="00F14E8B"/>
    <w:rsid w:val="00F15523"/>
    <w:rsid w:val="00F156EA"/>
    <w:rsid w:val="00F16391"/>
    <w:rsid w:val="00F16557"/>
    <w:rsid w:val="00F2062B"/>
    <w:rsid w:val="00F21A18"/>
    <w:rsid w:val="00F21E61"/>
    <w:rsid w:val="00F220EA"/>
    <w:rsid w:val="00F222CD"/>
    <w:rsid w:val="00F22C36"/>
    <w:rsid w:val="00F24EA4"/>
    <w:rsid w:val="00F2625A"/>
    <w:rsid w:val="00F26293"/>
    <w:rsid w:val="00F271F2"/>
    <w:rsid w:val="00F27F61"/>
    <w:rsid w:val="00F30813"/>
    <w:rsid w:val="00F31A03"/>
    <w:rsid w:val="00F3283C"/>
    <w:rsid w:val="00F32D0F"/>
    <w:rsid w:val="00F3397D"/>
    <w:rsid w:val="00F343F0"/>
    <w:rsid w:val="00F34620"/>
    <w:rsid w:val="00F34AAB"/>
    <w:rsid w:val="00F34C4D"/>
    <w:rsid w:val="00F350CF"/>
    <w:rsid w:val="00F3536A"/>
    <w:rsid w:val="00F35582"/>
    <w:rsid w:val="00F369BC"/>
    <w:rsid w:val="00F37004"/>
    <w:rsid w:val="00F376A1"/>
    <w:rsid w:val="00F37714"/>
    <w:rsid w:val="00F37B8E"/>
    <w:rsid w:val="00F407FF"/>
    <w:rsid w:val="00F40BFC"/>
    <w:rsid w:val="00F40D23"/>
    <w:rsid w:val="00F41746"/>
    <w:rsid w:val="00F41E79"/>
    <w:rsid w:val="00F427C9"/>
    <w:rsid w:val="00F42A41"/>
    <w:rsid w:val="00F42C16"/>
    <w:rsid w:val="00F4315F"/>
    <w:rsid w:val="00F445F6"/>
    <w:rsid w:val="00F44904"/>
    <w:rsid w:val="00F4512F"/>
    <w:rsid w:val="00F45763"/>
    <w:rsid w:val="00F45BCF"/>
    <w:rsid w:val="00F45BEA"/>
    <w:rsid w:val="00F45CFE"/>
    <w:rsid w:val="00F46549"/>
    <w:rsid w:val="00F46877"/>
    <w:rsid w:val="00F47078"/>
    <w:rsid w:val="00F47756"/>
    <w:rsid w:val="00F47F3E"/>
    <w:rsid w:val="00F50113"/>
    <w:rsid w:val="00F5109E"/>
    <w:rsid w:val="00F5146E"/>
    <w:rsid w:val="00F52487"/>
    <w:rsid w:val="00F52637"/>
    <w:rsid w:val="00F5299F"/>
    <w:rsid w:val="00F530E6"/>
    <w:rsid w:val="00F532C7"/>
    <w:rsid w:val="00F53B75"/>
    <w:rsid w:val="00F54EE5"/>
    <w:rsid w:val="00F55358"/>
    <w:rsid w:val="00F556AE"/>
    <w:rsid w:val="00F5603C"/>
    <w:rsid w:val="00F5605C"/>
    <w:rsid w:val="00F564B9"/>
    <w:rsid w:val="00F57374"/>
    <w:rsid w:val="00F57909"/>
    <w:rsid w:val="00F57D48"/>
    <w:rsid w:val="00F601FC"/>
    <w:rsid w:val="00F602AC"/>
    <w:rsid w:val="00F60D19"/>
    <w:rsid w:val="00F61029"/>
    <w:rsid w:val="00F612D6"/>
    <w:rsid w:val="00F61C0F"/>
    <w:rsid w:val="00F63400"/>
    <w:rsid w:val="00F636C6"/>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4F0"/>
    <w:rsid w:val="00F84895"/>
    <w:rsid w:val="00F84E9D"/>
    <w:rsid w:val="00F8658A"/>
    <w:rsid w:val="00F8659E"/>
    <w:rsid w:val="00F86CE4"/>
    <w:rsid w:val="00F86F42"/>
    <w:rsid w:val="00F874E9"/>
    <w:rsid w:val="00F87E9B"/>
    <w:rsid w:val="00F91941"/>
    <w:rsid w:val="00F91E69"/>
    <w:rsid w:val="00F9204A"/>
    <w:rsid w:val="00F92446"/>
    <w:rsid w:val="00F92E3F"/>
    <w:rsid w:val="00F938D2"/>
    <w:rsid w:val="00F93C31"/>
    <w:rsid w:val="00F93C9A"/>
    <w:rsid w:val="00F96389"/>
    <w:rsid w:val="00F9650E"/>
    <w:rsid w:val="00F96B73"/>
    <w:rsid w:val="00F977C7"/>
    <w:rsid w:val="00FA0890"/>
    <w:rsid w:val="00FA164A"/>
    <w:rsid w:val="00FA16F5"/>
    <w:rsid w:val="00FA21D3"/>
    <w:rsid w:val="00FA3F3E"/>
    <w:rsid w:val="00FA4272"/>
    <w:rsid w:val="00FA4855"/>
    <w:rsid w:val="00FA4ACD"/>
    <w:rsid w:val="00FA58C3"/>
    <w:rsid w:val="00FA6428"/>
    <w:rsid w:val="00FA7144"/>
    <w:rsid w:val="00FA7184"/>
    <w:rsid w:val="00FA7D19"/>
    <w:rsid w:val="00FB09A8"/>
    <w:rsid w:val="00FB187F"/>
    <w:rsid w:val="00FB1D9D"/>
    <w:rsid w:val="00FB268E"/>
    <w:rsid w:val="00FB3304"/>
    <w:rsid w:val="00FB46B8"/>
    <w:rsid w:val="00FB4B38"/>
    <w:rsid w:val="00FB54BB"/>
    <w:rsid w:val="00FB5AC0"/>
    <w:rsid w:val="00FB6C91"/>
    <w:rsid w:val="00FB72E7"/>
    <w:rsid w:val="00FB74E8"/>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A39"/>
    <w:rsid w:val="00FD0C93"/>
    <w:rsid w:val="00FD0F69"/>
    <w:rsid w:val="00FD1062"/>
    <w:rsid w:val="00FD1675"/>
    <w:rsid w:val="00FD17DF"/>
    <w:rsid w:val="00FD1C61"/>
    <w:rsid w:val="00FD2589"/>
    <w:rsid w:val="00FD3630"/>
    <w:rsid w:val="00FD4650"/>
    <w:rsid w:val="00FD4876"/>
    <w:rsid w:val="00FD490B"/>
    <w:rsid w:val="00FD4A64"/>
    <w:rsid w:val="00FD52A3"/>
    <w:rsid w:val="00FD62CF"/>
    <w:rsid w:val="00FD68D4"/>
    <w:rsid w:val="00FD692E"/>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B13"/>
    <w:rsid w:val="00FE757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502AC6-2F08-43C4-9819-9CA3EFD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 w:type="paragraph" w:customStyle="1" w:styleId="Bodytext2">
    <w:name w:val="Body text (2)"/>
    <w:basedOn w:val="Normal"/>
    <w:rsid w:val="00A00700"/>
    <w:pPr>
      <w:shd w:val="clear" w:color="auto" w:fill="FFFFFF"/>
      <w:suppressAutoHyphens/>
      <w:spacing w:line="278" w:lineRule="exact"/>
      <w:ind w:hanging="640"/>
    </w:pPr>
    <w:rPr>
      <w:color w:val="000000"/>
      <w:kern w:val="1"/>
      <w:sz w:val="22"/>
      <w:szCs w:val="2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86EC-79D8-4AF5-ADF8-EB1363B5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5186</Words>
  <Characters>36960</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42062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 aktualizēšanas kārtību”"</dc:title>
  <dc:subject>Izziņa</dc:subject>
  <dc:creator>Inga Martinsone</dc:creator>
  <dc:description>Aina.Liepina@lm.gov.lv_x000d_
Tālr.67021519, fakss.67021505</dc:description>
  <cp:lastModifiedBy>Inga Martinsone</cp:lastModifiedBy>
  <cp:revision>3</cp:revision>
  <cp:lastPrinted>2018-01-11T11:13:00Z</cp:lastPrinted>
  <dcterms:created xsi:type="dcterms:W3CDTF">2019-06-05T07:17:00Z</dcterms:created>
  <dcterms:modified xsi:type="dcterms:W3CDTF">2019-06-05T07:18:00Z</dcterms:modified>
</cp:coreProperties>
</file>