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358F9" w14:textId="77777777" w:rsidR="0035750F" w:rsidRPr="00D96065" w:rsidRDefault="0035750F" w:rsidP="0035750F">
      <w:pPr>
        <w:spacing w:after="120"/>
        <w:jc w:val="right"/>
        <w:rPr>
          <w:rFonts w:eastAsia="Times New Roman" w:cs="Times New Roman"/>
          <w:sz w:val="28"/>
          <w:szCs w:val="28"/>
        </w:rPr>
      </w:pPr>
      <w:r w:rsidRPr="00D96065">
        <w:rPr>
          <w:rFonts w:eastAsia="Times New Roman" w:cs="Times New Roman"/>
          <w:sz w:val="28"/>
          <w:szCs w:val="28"/>
        </w:rPr>
        <w:t>PROJEKTS</w:t>
      </w:r>
    </w:p>
    <w:p w14:paraId="21C8FF4F" w14:textId="77777777" w:rsidR="00AF7F91" w:rsidRPr="00D96065" w:rsidRDefault="00AF7F91" w:rsidP="0035750F">
      <w:pPr>
        <w:jc w:val="both"/>
        <w:rPr>
          <w:sz w:val="28"/>
          <w:szCs w:val="28"/>
        </w:rPr>
      </w:pPr>
    </w:p>
    <w:p w14:paraId="36F72BAD" w14:textId="77777777" w:rsidR="0035750F" w:rsidRPr="00D96065" w:rsidRDefault="00EC1D5A" w:rsidP="0035750F">
      <w:pPr>
        <w:jc w:val="both"/>
        <w:rPr>
          <w:sz w:val="28"/>
          <w:szCs w:val="28"/>
        </w:rPr>
      </w:pPr>
      <w:r w:rsidRPr="00D96065">
        <w:rPr>
          <w:sz w:val="28"/>
          <w:szCs w:val="28"/>
        </w:rPr>
        <w:t xml:space="preserve">Uz </w:t>
      </w:r>
      <w:r w:rsidR="00726C5C" w:rsidRPr="00D96065">
        <w:rPr>
          <w:sz w:val="28"/>
          <w:szCs w:val="28"/>
        </w:rPr>
        <w:t>23.05.2019</w:t>
      </w:r>
      <w:r w:rsidR="0035750F" w:rsidRPr="00D96065">
        <w:rPr>
          <w:sz w:val="28"/>
          <w:szCs w:val="28"/>
        </w:rPr>
        <w:t>. Nr. </w:t>
      </w:r>
      <w:r w:rsidR="00E80A71" w:rsidRPr="00D96065">
        <w:rPr>
          <w:sz w:val="28"/>
          <w:szCs w:val="28"/>
        </w:rPr>
        <w:t>1-</w:t>
      </w:r>
      <w:r w:rsidR="00726C5C" w:rsidRPr="00D96065">
        <w:rPr>
          <w:sz w:val="28"/>
          <w:szCs w:val="28"/>
        </w:rPr>
        <w:t>8</w:t>
      </w:r>
      <w:r w:rsidR="00E80A71" w:rsidRPr="00D96065">
        <w:rPr>
          <w:sz w:val="28"/>
          <w:szCs w:val="28"/>
        </w:rPr>
        <w:t>/</w:t>
      </w:r>
      <w:r w:rsidR="00726C5C" w:rsidRPr="00D96065">
        <w:rPr>
          <w:sz w:val="28"/>
          <w:szCs w:val="28"/>
        </w:rPr>
        <w:t>9</w:t>
      </w:r>
    </w:p>
    <w:p w14:paraId="43536B9B" w14:textId="77777777" w:rsidR="00645D9E" w:rsidRPr="00D96065" w:rsidRDefault="00645D9E" w:rsidP="0035750F">
      <w:pPr>
        <w:jc w:val="both"/>
        <w:rPr>
          <w:rFonts w:eastAsia="Times New Roman" w:cs="Times New Roman"/>
          <w:sz w:val="28"/>
          <w:szCs w:val="28"/>
        </w:rPr>
      </w:pPr>
    </w:p>
    <w:p w14:paraId="7253F864" w14:textId="77777777" w:rsidR="00EC1D5A" w:rsidRPr="00D96065" w:rsidRDefault="0035750F" w:rsidP="00EE792B">
      <w:pPr>
        <w:ind w:firstLine="720"/>
        <w:jc w:val="right"/>
        <w:rPr>
          <w:rFonts w:eastAsia="Times New Roman" w:cs="Times New Roman"/>
          <w:b/>
          <w:sz w:val="28"/>
          <w:szCs w:val="28"/>
        </w:rPr>
      </w:pPr>
      <w:r w:rsidRPr="00D96065">
        <w:rPr>
          <w:rFonts w:eastAsia="Times New Roman" w:cs="Times New Roman"/>
          <w:b/>
          <w:sz w:val="28"/>
          <w:szCs w:val="28"/>
        </w:rPr>
        <w:t>Latvijas Republikas</w:t>
      </w:r>
      <w:r w:rsidR="00EE792B" w:rsidRPr="00D96065">
        <w:rPr>
          <w:rFonts w:eastAsia="Times New Roman" w:cs="Times New Roman"/>
          <w:b/>
          <w:sz w:val="28"/>
          <w:szCs w:val="28"/>
        </w:rPr>
        <w:t xml:space="preserve"> tiesībsargam</w:t>
      </w:r>
    </w:p>
    <w:p w14:paraId="1A6D016D" w14:textId="77777777" w:rsidR="0035750F" w:rsidRPr="00D96065" w:rsidRDefault="0035750F" w:rsidP="0035750F">
      <w:pPr>
        <w:jc w:val="both"/>
        <w:rPr>
          <w:rFonts w:eastAsia="Times New Roman" w:cs="Times New Roman"/>
          <w:i/>
          <w:sz w:val="28"/>
          <w:szCs w:val="28"/>
        </w:rPr>
      </w:pPr>
    </w:p>
    <w:p w14:paraId="62DC780E" w14:textId="77777777" w:rsidR="00645D9E" w:rsidRPr="00D96065" w:rsidRDefault="00645D9E" w:rsidP="0035750F">
      <w:pPr>
        <w:jc w:val="both"/>
        <w:rPr>
          <w:rFonts w:eastAsia="Times New Roman" w:cs="Times New Roman"/>
          <w:i/>
          <w:sz w:val="28"/>
          <w:szCs w:val="28"/>
        </w:rPr>
      </w:pPr>
    </w:p>
    <w:p w14:paraId="3EF69989" w14:textId="77777777" w:rsidR="00645D9E" w:rsidRPr="00D96065" w:rsidRDefault="00645D9E" w:rsidP="0035750F">
      <w:pPr>
        <w:jc w:val="both"/>
        <w:rPr>
          <w:rFonts w:eastAsia="Times New Roman" w:cs="Times New Roman"/>
          <w:i/>
          <w:sz w:val="28"/>
          <w:szCs w:val="28"/>
        </w:rPr>
      </w:pPr>
    </w:p>
    <w:p w14:paraId="156CFE8E" w14:textId="77777777" w:rsidR="0035750F" w:rsidRPr="00D96065" w:rsidRDefault="00623B62" w:rsidP="00864ADC">
      <w:pPr>
        <w:jc w:val="both"/>
        <w:rPr>
          <w:rFonts w:eastAsia="Times New Roman" w:cs="Times New Roman"/>
          <w:i/>
          <w:sz w:val="28"/>
          <w:szCs w:val="28"/>
        </w:rPr>
      </w:pPr>
      <w:r w:rsidRPr="00D96065">
        <w:rPr>
          <w:rFonts w:eastAsia="Times New Roman" w:cs="Times New Roman"/>
          <w:i/>
          <w:sz w:val="28"/>
          <w:szCs w:val="28"/>
        </w:rPr>
        <w:t xml:space="preserve">Par </w:t>
      </w:r>
      <w:r w:rsidR="00864ADC" w:rsidRPr="00D96065">
        <w:rPr>
          <w:rFonts w:eastAsia="Times New Roman" w:cs="Times New Roman"/>
          <w:i/>
          <w:sz w:val="28"/>
          <w:szCs w:val="28"/>
        </w:rPr>
        <w:t>valsts sociālā nodrošinājuma pabalstu</w:t>
      </w:r>
      <w:r w:rsidR="00CD4F13" w:rsidRPr="00D96065">
        <w:rPr>
          <w:rFonts w:eastAsia="Times New Roman" w:cs="Times New Roman"/>
          <w:i/>
          <w:sz w:val="28"/>
          <w:szCs w:val="28"/>
        </w:rPr>
        <w:t xml:space="preserve"> vecuma un invaliditātes gadījumā</w:t>
      </w:r>
    </w:p>
    <w:p w14:paraId="116E42A3" w14:textId="77777777" w:rsidR="001A0EC5" w:rsidRPr="00D96065" w:rsidRDefault="001A0EC5" w:rsidP="001A0EC5">
      <w:pPr>
        <w:jc w:val="both"/>
        <w:rPr>
          <w:rFonts w:eastAsia="Times New Roman" w:cs="Times New Roman"/>
          <w:i/>
          <w:sz w:val="28"/>
          <w:szCs w:val="28"/>
        </w:rPr>
      </w:pPr>
    </w:p>
    <w:p w14:paraId="4DFF31C5" w14:textId="77777777" w:rsidR="001A0EC5" w:rsidRPr="00D96065" w:rsidRDefault="001B539D" w:rsidP="00305AA4">
      <w:pPr>
        <w:ind w:firstLine="720"/>
        <w:jc w:val="both"/>
        <w:rPr>
          <w:rFonts w:eastAsia="Times New Roman" w:cs="Times New Roman"/>
          <w:color w:val="000000"/>
          <w:sz w:val="28"/>
          <w:szCs w:val="28"/>
          <w:lang w:eastAsia="lv-LV"/>
        </w:rPr>
      </w:pPr>
      <w:r w:rsidRPr="00D96065">
        <w:rPr>
          <w:rFonts w:eastAsia="Times New Roman" w:cs="Times New Roman"/>
          <w:color w:val="000000"/>
          <w:sz w:val="28"/>
          <w:szCs w:val="28"/>
          <w:lang w:eastAsia="lv-LV"/>
        </w:rPr>
        <w:t xml:space="preserve">Ministru kabinets </w:t>
      </w:r>
      <w:r w:rsidR="00A02996" w:rsidRPr="00D96065">
        <w:rPr>
          <w:rFonts w:eastAsia="Times New Roman" w:cs="Times New Roman"/>
          <w:color w:val="000000"/>
          <w:sz w:val="28"/>
          <w:szCs w:val="28"/>
          <w:lang w:eastAsia="lv-LV"/>
        </w:rPr>
        <w:t>ir izskatījis</w:t>
      </w:r>
      <w:r w:rsidRPr="00D96065">
        <w:rPr>
          <w:rFonts w:eastAsia="Times New Roman" w:cs="Times New Roman"/>
          <w:color w:val="000000"/>
          <w:sz w:val="28"/>
          <w:szCs w:val="28"/>
          <w:lang w:eastAsia="lv-LV"/>
        </w:rPr>
        <w:t xml:space="preserve"> </w:t>
      </w:r>
      <w:r w:rsidR="00623B62" w:rsidRPr="00D96065">
        <w:rPr>
          <w:rFonts w:eastAsia="Times New Roman" w:cs="Times New Roman"/>
          <w:color w:val="000000"/>
          <w:sz w:val="28"/>
          <w:szCs w:val="28"/>
          <w:lang w:eastAsia="lv-LV"/>
        </w:rPr>
        <w:t xml:space="preserve">Latvijas Republikas </w:t>
      </w:r>
      <w:r w:rsidRPr="00D96065">
        <w:rPr>
          <w:rFonts w:eastAsia="Times New Roman" w:cs="Times New Roman"/>
          <w:color w:val="000000"/>
          <w:sz w:val="28"/>
          <w:szCs w:val="28"/>
          <w:lang w:eastAsia="lv-LV"/>
        </w:rPr>
        <w:t>tiesībsarga 201</w:t>
      </w:r>
      <w:r w:rsidR="00D11082" w:rsidRPr="00D96065">
        <w:rPr>
          <w:rFonts w:eastAsia="Times New Roman" w:cs="Times New Roman"/>
          <w:color w:val="000000"/>
          <w:sz w:val="28"/>
          <w:szCs w:val="28"/>
          <w:lang w:eastAsia="lv-LV"/>
        </w:rPr>
        <w:t>9</w:t>
      </w:r>
      <w:r w:rsidRPr="00D96065">
        <w:rPr>
          <w:rFonts w:eastAsia="Times New Roman" w:cs="Times New Roman"/>
          <w:color w:val="000000"/>
          <w:sz w:val="28"/>
          <w:szCs w:val="28"/>
          <w:lang w:eastAsia="lv-LV"/>
        </w:rPr>
        <w:t xml:space="preserve">.gada </w:t>
      </w:r>
      <w:r w:rsidR="00D11082" w:rsidRPr="00D96065">
        <w:rPr>
          <w:rFonts w:eastAsia="Times New Roman" w:cs="Times New Roman"/>
          <w:color w:val="000000"/>
          <w:sz w:val="28"/>
          <w:szCs w:val="28"/>
          <w:lang w:eastAsia="lv-LV"/>
        </w:rPr>
        <w:t>23.maija</w:t>
      </w:r>
      <w:r w:rsidRPr="00D96065">
        <w:rPr>
          <w:rFonts w:eastAsia="Times New Roman" w:cs="Times New Roman"/>
          <w:color w:val="000000"/>
          <w:sz w:val="28"/>
          <w:szCs w:val="28"/>
          <w:lang w:eastAsia="lv-LV"/>
        </w:rPr>
        <w:t xml:space="preserve"> vēstuli Nr.1-</w:t>
      </w:r>
      <w:r w:rsidR="00D11082" w:rsidRPr="00D96065">
        <w:rPr>
          <w:rFonts w:eastAsia="Times New Roman" w:cs="Times New Roman"/>
          <w:color w:val="000000"/>
          <w:sz w:val="28"/>
          <w:szCs w:val="28"/>
          <w:lang w:eastAsia="lv-LV"/>
        </w:rPr>
        <w:t>8</w:t>
      </w:r>
      <w:r w:rsidRPr="00D96065">
        <w:rPr>
          <w:rFonts w:eastAsia="Times New Roman" w:cs="Times New Roman"/>
          <w:color w:val="000000"/>
          <w:sz w:val="28"/>
          <w:szCs w:val="28"/>
          <w:lang w:eastAsia="lv-LV"/>
        </w:rPr>
        <w:t>/</w:t>
      </w:r>
      <w:r w:rsidR="00D11082" w:rsidRPr="00D96065">
        <w:rPr>
          <w:rFonts w:eastAsia="Times New Roman" w:cs="Times New Roman"/>
          <w:color w:val="000000"/>
          <w:sz w:val="28"/>
          <w:szCs w:val="28"/>
          <w:lang w:eastAsia="lv-LV"/>
        </w:rPr>
        <w:t>9</w:t>
      </w:r>
      <w:r w:rsidR="006E301B" w:rsidRPr="00D96065">
        <w:rPr>
          <w:rFonts w:eastAsia="Times New Roman" w:cs="Times New Roman"/>
          <w:color w:val="000000"/>
          <w:sz w:val="28"/>
          <w:szCs w:val="28"/>
          <w:lang w:eastAsia="lv-LV"/>
        </w:rPr>
        <w:t xml:space="preserve"> par </w:t>
      </w:r>
      <w:r w:rsidR="00CD4F13" w:rsidRPr="00D96065">
        <w:rPr>
          <w:rFonts w:eastAsia="Times New Roman" w:cs="Times New Roman"/>
          <w:color w:val="000000"/>
          <w:sz w:val="28"/>
          <w:szCs w:val="28"/>
          <w:lang w:eastAsia="lv-LV"/>
        </w:rPr>
        <w:t>Ministru kabineta 2009.gada 22.decembra noteikumu Nr.1605 “Noteikumi par valsts sociālā nodrošinājuma pabalsta un apbedīšanas pabalsta apmēru, tā pārskatīšanas kārtību un pabalstu piešķiršanas un izmaksas kārtību” (turpmāk – Noteikumi Nr.1605) 2.punkta atbilstību Latvijas Republikas Satversmes (turpmāk – Satversme) 1.panta, 91.panta otrajam teikumam un 109.pantam</w:t>
      </w:r>
      <w:r w:rsidR="006C3438" w:rsidRPr="00D96065">
        <w:rPr>
          <w:rFonts w:eastAsia="Times New Roman" w:cs="Times New Roman"/>
          <w:color w:val="000000"/>
          <w:sz w:val="28"/>
          <w:szCs w:val="28"/>
          <w:lang w:eastAsia="lv-LV"/>
        </w:rPr>
        <w:t>. Vēstulē</w:t>
      </w:r>
      <w:r w:rsidR="00995727" w:rsidRPr="00D96065">
        <w:rPr>
          <w:rFonts w:eastAsia="Times New Roman" w:cs="Times New Roman"/>
          <w:color w:val="000000"/>
          <w:sz w:val="28"/>
          <w:szCs w:val="28"/>
          <w:lang w:eastAsia="lv-LV"/>
        </w:rPr>
        <w:t xml:space="preserve"> tiek</w:t>
      </w:r>
      <w:r w:rsidR="006E301B" w:rsidRPr="00D96065">
        <w:rPr>
          <w:rFonts w:eastAsia="Times New Roman" w:cs="Times New Roman"/>
          <w:color w:val="000000"/>
          <w:sz w:val="28"/>
          <w:szCs w:val="28"/>
          <w:lang w:eastAsia="lv-LV"/>
        </w:rPr>
        <w:t xml:space="preserve"> aicinā</w:t>
      </w:r>
      <w:r w:rsidR="00995727" w:rsidRPr="00D96065">
        <w:rPr>
          <w:rFonts w:eastAsia="Times New Roman" w:cs="Times New Roman"/>
          <w:color w:val="000000"/>
          <w:sz w:val="28"/>
          <w:szCs w:val="28"/>
          <w:lang w:eastAsia="lv-LV"/>
        </w:rPr>
        <w:t>ts</w:t>
      </w:r>
      <w:r w:rsidR="006E301B" w:rsidRPr="00D96065">
        <w:rPr>
          <w:rFonts w:eastAsia="Times New Roman" w:cs="Times New Roman"/>
          <w:color w:val="000000"/>
          <w:sz w:val="28"/>
          <w:szCs w:val="28"/>
          <w:lang w:eastAsia="lv-LV"/>
        </w:rPr>
        <w:t xml:space="preserve"> valdībai līdz 2019.gada 24</w:t>
      </w:r>
      <w:r w:rsidR="00597E2D" w:rsidRPr="00D96065">
        <w:rPr>
          <w:rFonts w:eastAsia="Times New Roman" w:cs="Times New Roman"/>
          <w:color w:val="000000"/>
          <w:sz w:val="28"/>
          <w:szCs w:val="28"/>
          <w:lang w:eastAsia="lv-LV"/>
        </w:rPr>
        <w:t>.</w:t>
      </w:r>
      <w:r w:rsidR="006E301B" w:rsidRPr="00D96065">
        <w:rPr>
          <w:rFonts w:eastAsia="Times New Roman" w:cs="Times New Roman"/>
          <w:color w:val="000000"/>
          <w:sz w:val="28"/>
          <w:szCs w:val="28"/>
          <w:lang w:eastAsia="lv-LV"/>
        </w:rPr>
        <w:t xml:space="preserve">jūlijam </w:t>
      </w:r>
      <w:r w:rsidR="00597E2D" w:rsidRPr="00D96065">
        <w:rPr>
          <w:rFonts w:eastAsia="Times New Roman" w:cs="Times New Roman"/>
          <w:color w:val="000000"/>
          <w:sz w:val="28"/>
          <w:szCs w:val="28"/>
          <w:lang w:eastAsia="lv-LV"/>
        </w:rPr>
        <w:t>novērst konstatētos trūkumus un noteikt valsts sociālā nodrošinājuma pabalsta līmeni atbilstoši Satversmei.</w:t>
      </w:r>
    </w:p>
    <w:p w14:paraId="52252224" w14:textId="51437960" w:rsidR="001B539D" w:rsidRPr="00D96065" w:rsidRDefault="00305AA4" w:rsidP="00305AA4">
      <w:pPr>
        <w:ind w:firstLine="720"/>
        <w:jc w:val="both"/>
        <w:rPr>
          <w:rFonts w:eastAsia="Times New Roman" w:cs="Times New Roman"/>
          <w:color w:val="000000"/>
          <w:sz w:val="28"/>
          <w:szCs w:val="28"/>
          <w:lang w:eastAsia="lv-LV"/>
        </w:rPr>
      </w:pPr>
      <w:r w:rsidRPr="00D96065">
        <w:rPr>
          <w:rFonts w:eastAsia="Times New Roman" w:cs="Times New Roman"/>
          <w:color w:val="000000"/>
          <w:sz w:val="28"/>
          <w:szCs w:val="28"/>
          <w:lang w:eastAsia="lv-LV"/>
        </w:rPr>
        <w:t>Ministru kabinets</w:t>
      </w:r>
      <w:r w:rsidR="001B539D" w:rsidRPr="00D96065">
        <w:rPr>
          <w:rFonts w:eastAsia="Times New Roman" w:cs="Times New Roman"/>
          <w:color w:val="000000"/>
          <w:sz w:val="28"/>
          <w:szCs w:val="28"/>
          <w:lang w:eastAsia="lv-LV"/>
        </w:rPr>
        <w:t xml:space="preserve"> </w:t>
      </w:r>
      <w:r w:rsidR="00FB20AF" w:rsidRPr="00D96065">
        <w:rPr>
          <w:rFonts w:eastAsia="Times New Roman" w:cs="Times New Roman"/>
          <w:color w:val="000000"/>
          <w:sz w:val="28"/>
          <w:szCs w:val="28"/>
          <w:lang w:eastAsia="lv-LV"/>
        </w:rPr>
        <w:t>piekrīt</w:t>
      </w:r>
      <w:r w:rsidR="001B539D" w:rsidRPr="00D96065">
        <w:rPr>
          <w:rFonts w:eastAsia="Times New Roman" w:cs="Times New Roman"/>
          <w:color w:val="000000"/>
          <w:sz w:val="28"/>
          <w:szCs w:val="28"/>
          <w:lang w:eastAsia="lv-LV"/>
        </w:rPr>
        <w:t xml:space="preserve"> vēstulē </w:t>
      </w:r>
      <w:r w:rsidR="001317B3" w:rsidRPr="00D96065">
        <w:rPr>
          <w:rFonts w:eastAsia="Times New Roman" w:cs="Times New Roman"/>
          <w:color w:val="000000"/>
          <w:sz w:val="28"/>
          <w:szCs w:val="28"/>
          <w:lang w:eastAsia="lv-LV"/>
        </w:rPr>
        <w:t>norādītajam</w:t>
      </w:r>
      <w:r w:rsidR="001B539D" w:rsidRPr="00D96065">
        <w:rPr>
          <w:rFonts w:eastAsia="Times New Roman" w:cs="Times New Roman"/>
          <w:color w:val="000000"/>
          <w:sz w:val="28"/>
          <w:szCs w:val="28"/>
          <w:lang w:eastAsia="lv-LV"/>
        </w:rPr>
        <w:t xml:space="preserve">, ka </w:t>
      </w:r>
      <w:r w:rsidR="00593CA4" w:rsidRPr="00D96065">
        <w:rPr>
          <w:rFonts w:cs="Times New Roman"/>
          <w:sz w:val="28"/>
          <w:szCs w:val="28"/>
          <w:lang w:eastAsia="lv-LV"/>
        </w:rPr>
        <w:t>Noteikum</w:t>
      </w:r>
      <w:r w:rsidR="00914CA8" w:rsidRPr="00D96065">
        <w:rPr>
          <w:rFonts w:cs="Times New Roman"/>
          <w:sz w:val="28"/>
          <w:szCs w:val="28"/>
          <w:lang w:eastAsia="lv-LV"/>
        </w:rPr>
        <w:t>u</w:t>
      </w:r>
      <w:r w:rsidR="00593CA4" w:rsidRPr="00D96065">
        <w:rPr>
          <w:rFonts w:cs="Times New Roman"/>
          <w:sz w:val="28"/>
          <w:szCs w:val="28"/>
          <w:lang w:eastAsia="lv-LV"/>
        </w:rPr>
        <w:t xml:space="preserve"> Nr.1605 2. un 2.</w:t>
      </w:r>
      <w:r w:rsidR="00593CA4" w:rsidRPr="00D96065">
        <w:rPr>
          <w:rFonts w:cs="Times New Roman"/>
          <w:sz w:val="28"/>
          <w:szCs w:val="28"/>
          <w:vertAlign w:val="superscript"/>
          <w:lang w:eastAsia="lv-LV"/>
        </w:rPr>
        <w:t>1</w:t>
      </w:r>
      <w:r w:rsidR="00593CA4" w:rsidRPr="00D96065">
        <w:rPr>
          <w:rFonts w:cs="Times New Roman"/>
          <w:sz w:val="28"/>
          <w:szCs w:val="28"/>
          <w:lang w:eastAsia="lv-LV"/>
        </w:rPr>
        <w:t>punkt</w:t>
      </w:r>
      <w:r w:rsidR="00DA61BF" w:rsidRPr="00D96065">
        <w:rPr>
          <w:rFonts w:cs="Times New Roman"/>
          <w:sz w:val="28"/>
          <w:szCs w:val="28"/>
          <w:lang w:eastAsia="lv-LV"/>
        </w:rPr>
        <w:t>ā</w:t>
      </w:r>
      <w:r w:rsidR="00593CA4" w:rsidRPr="00D96065">
        <w:rPr>
          <w:rFonts w:eastAsia="Times New Roman" w:cs="Times New Roman"/>
          <w:color w:val="000000"/>
          <w:sz w:val="28"/>
          <w:szCs w:val="28"/>
          <w:lang w:eastAsia="lv-LV"/>
        </w:rPr>
        <w:t xml:space="preserve"> noteik</w:t>
      </w:r>
      <w:r w:rsidR="00DA61BF" w:rsidRPr="00D96065">
        <w:rPr>
          <w:rFonts w:eastAsia="Times New Roman" w:cs="Times New Roman"/>
          <w:color w:val="000000"/>
          <w:sz w:val="28"/>
          <w:szCs w:val="28"/>
          <w:lang w:eastAsia="lv-LV"/>
        </w:rPr>
        <w:t>tais</w:t>
      </w:r>
      <w:r w:rsidR="00593CA4" w:rsidRPr="00D96065">
        <w:rPr>
          <w:rFonts w:eastAsia="Times New Roman" w:cs="Times New Roman"/>
          <w:color w:val="000000"/>
          <w:sz w:val="28"/>
          <w:szCs w:val="28"/>
          <w:lang w:eastAsia="lv-LV"/>
        </w:rPr>
        <w:t xml:space="preserve"> </w:t>
      </w:r>
      <w:r w:rsidR="001317B3" w:rsidRPr="00D96065">
        <w:rPr>
          <w:rFonts w:eastAsia="Times New Roman" w:cs="Times New Roman"/>
          <w:color w:val="000000"/>
          <w:sz w:val="28"/>
          <w:szCs w:val="28"/>
          <w:lang w:eastAsia="lv-LV"/>
        </w:rPr>
        <w:t>valsts sociālā nodrošinājuma pabalst</w:t>
      </w:r>
      <w:r w:rsidR="00950A0C" w:rsidRPr="00D96065">
        <w:rPr>
          <w:rFonts w:eastAsia="Times New Roman" w:cs="Times New Roman"/>
          <w:color w:val="000000"/>
          <w:sz w:val="28"/>
          <w:szCs w:val="28"/>
          <w:lang w:eastAsia="lv-LV"/>
        </w:rPr>
        <w:t>a apmēr</w:t>
      </w:r>
      <w:r w:rsidR="00DA61BF" w:rsidRPr="00D96065">
        <w:rPr>
          <w:rFonts w:eastAsia="Times New Roman" w:cs="Times New Roman"/>
          <w:color w:val="000000"/>
          <w:sz w:val="28"/>
          <w:szCs w:val="28"/>
          <w:lang w:eastAsia="lv-LV"/>
        </w:rPr>
        <w:t>s</w:t>
      </w:r>
      <w:r w:rsidR="00950A0C" w:rsidRPr="00D96065">
        <w:rPr>
          <w:rFonts w:eastAsia="Times New Roman" w:cs="Times New Roman"/>
          <w:color w:val="000000"/>
          <w:sz w:val="28"/>
          <w:szCs w:val="28"/>
          <w:lang w:eastAsia="lv-LV"/>
        </w:rPr>
        <w:t>, k</w:t>
      </w:r>
      <w:r w:rsidR="00DA61BF" w:rsidRPr="00D96065">
        <w:rPr>
          <w:rFonts w:eastAsia="Times New Roman" w:cs="Times New Roman"/>
          <w:color w:val="000000"/>
          <w:sz w:val="28"/>
          <w:szCs w:val="28"/>
          <w:lang w:eastAsia="lv-LV"/>
        </w:rPr>
        <w:t xml:space="preserve">as </w:t>
      </w:r>
      <w:r w:rsidR="0017436D" w:rsidRPr="00D96065">
        <w:rPr>
          <w:rFonts w:eastAsia="Times New Roman" w:cs="Times New Roman"/>
          <w:color w:val="000000"/>
          <w:sz w:val="28"/>
          <w:szCs w:val="28"/>
          <w:lang w:eastAsia="lv-LV"/>
        </w:rPr>
        <w:t>nav mainīt</w:t>
      </w:r>
      <w:r w:rsidR="00DA61BF" w:rsidRPr="00D96065">
        <w:rPr>
          <w:rFonts w:eastAsia="Times New Roman" w:cs="Times New Roman"/>
          <w:color w:val="000000"/>
          <w:sz w:val="28"/>
          <w:szCs w:val="28"/>
          <w:lang w:eastAsia="lv-LV"/>
        </w:rPr>
        <w:t>s</w:t>
      </w:r>
      <w:r w:rsidR="0017436D" w:rsidRPr="00D96065">
        <w:rPr>
          <w:rFonts w:eastAsia="Times New Roman" w:cs="Times New Roman"/>
          <w:color w:val="000000"/>
          <w:sz w:val="28"/>
          <w:szCs w:val="28"/>
          <w:lang w:eastAsia="lv-LV"/>
        </w:rPr>
        <w:t xml:space="preserve"> kopš 2006.gada, bet personām ar invaliditāti </w:t>
      </w:r>
      <w:r w:rsidR="008A5EE7">
        <w:rPr>
          <w:rFonts w:eastAsia="Times New Roman" w:cs="Times New Roman"/>
          <w:color w:val="000000"/>
          <w:sz w:val="28"/>
          <w:szCs w:val="28"/>
          <w:lang w:eastAsia="lv-LV"/>
        </w:rPr>
        <w:t>no</w:t>
      </w:r>
      <w:r w:rsidR="0017436D" w:rsidRPr="00D96065">
        <w:rPr>
          <w:rFonts w:eastAsia="Times New Roman" w:cs="Times New Roman"/>
          <w:color w:val="000000"/>
          <w:sz w:val="28"/>
          <w:szCs w:val="28"/>
          <w:lang w:eastAsia="lv-LV"/>
        </w:rPr>
        <w:t xml:space="preserve"> bērnības kopš 2009.gada, </w:t>
      </w:r>
      <w:r w:rsidR="00FF6D99" w:rsidRPr="00D96065">
        <w:rPr>
          <w:rFonts w:eastAsia="Times New Roman" w:cs="Times New Roman"/>
          <w:color w:val="000000"/>
          <w:sz w:val="28"/>
          <w:szCs w:val="28"/>
          <w:lang w:eastAsia="lv-LV"/>
        </w:rPr>
        <w:t>šodienas situācijā</w:t>
      </w:r>
      <w:r w:rsidR="008175B5" w:rsidRPr="00D96065">
        <w:rPr>
          <w:rFonts w:cs="Times New Roman"/>
          <w:sz w:val="28"/>
          <w:szCs w:val="28"/>
          <w:lang w:eastAsia="lv-LV"/>
        </w:rPr>
        <w:t xml:space="preserve"> ir pārāk zem</w:t>
      </w:r>
      <w:r w:rsidR="00DA61BF" w:rsidRPr="00D96065">
        <w:rPr>
          <w:rFonts w:cs="Times New Roman"/>
          <w:sz w:val="28"/>
          <w:szCs w:val="28"/>
          <w:lang w:eastAsia="lv-LV"/>
        </w:rPr>
        <w:t>s</w:t>
      </w:r>
      <w:r w:rsidR="00FF6D99" w:rsidRPr="00D96065">
        <w:rPr>
          <w:rFonts w:cs="Times New Roman"/>
          <w:sz w:val="28"/>
          <w:szCs w:val="28"/>
          <w:lang w:eastAsia="lv-LV"/>
        </w:rPr>
        <w:t xml:space="preserve"> un</w:t>
      </w:r>
      <w:r w:rsidR="00DA61BF" w:rsidRPr="00D96065">
        <w:rPr>
          <w:rFonts w:eastAsia="Times New Roman" w:cs="Times New Roman"/>
          <w:color w:val="000000"/>
          <w:sz w:val="28"/>
          <w:szCs w:val="28"/>
          <w:lang w:eastAsia="lv-LV"/>
        </w:rPr>
        <w:t xml:space="preserve"> </w:t>
      </w:r>
      <w:r w:rsidR="00B07349" w:rsidRPr="00D96065">
        <w:rPr>
          <w:rFonts w:eastAsia="Times New Roman" w:cs="Times New Roman"/>
          <w:color w:val="000000"/>
          <w:sz w:val="28"/>
          <w:szCs w:val="28"/>
          <w:lang w:eastAsia="lv-LV"/>
        </w:rPr>
        <w:t xml:space="preserve">to ir nepieciešams pārskatīt </w:t>
      </w:r>
      <w:r w:rsidR="0017436D" w:rsidRPr="00D96065">
        <w:rPr>
          <w:rFonts w:eastAsia="Times New Roman" w:cs="Times New Roman"/>
          <w:color w:val="000000"/>
          <w:sz w:val="28"/>
          <w:szCs w:val="28"/>
          <w:lang w:eastAsia="lv-LV"/>
        </w:rPr>
        <w:t>atbilstoši valsts budžeta iespējām.</w:t>
      </w:r>
    </w:p>
    <w:p w14:paraId="6CB68782" w14:textId="2E169D39" w:rsidR="00E1215C" w:rsidRPr="007D3F03" w:rsidRDefault="00645D9E" w:rsidP="007D3F03">
      <w:pPr>
        <w:ind w:firstLine="720"/>
        <w:jc w:val="both"/>
        <w:rPr>
          <w:rFonts w:eastAsia="Times New Roman" w:cs="Times New Roman"/>
          <w:sz w:val="28"/>
          <w:szCs w:val="28"/>
        </w:rPr>
      </w:pPr>
      <w:r w:rsidRPr="00D96065">
        <w:rPr>
          <w:rFonts w:eastAsia="Times New Roman" w:cs="Times New Roman"/>
          <w:sz w:val="28"/>
          <w:szCs w:val="28"/>
        </w:rPr>
        <w:t>Informējam, ka Labklājības ministrija ir sagatavojusi politikas plānošanas dokument</w:t>
      </w:r>
      <w:r w:rsidR="00820C7C" w:rsidRPr="00D96065">
        <w:rPr>
          <w:rFonts w:eastAsia="Times New Roman" w:cs="Times New Roman"/>
          <w:sz w:val="28"/>
          <w:szCs w:val="28"/>
        </w:rPr>
        <w:t>a projektu</w:t>
      </w:r>
      <w:r w:rsidRPr="00D96065">
        <w:rPr>
          <w:rFonts w:eastAsia="Times New Roman" w:cs="Times New Roman"/>
          <w:sz w:val="28"/>
          <w:szCs w:val="28"/>
        </w:rPr>
        <w:t xml:space="preserve"> “Plāns minimālo ienākumu līmeņa pilnveidošanai 2020.-2021.gadam” (turpmāk – Plāna projekts)</w:t>
      </w:r>
      <w:r w:rsidR="0073698E">
        <w:rPr>
          <w:rFonts w:eastAsia="Times New Roman" w:cs="Times New Roman"/>
          <w:sz w:val="28"/>
          <w:szCs w:val="28"/>
        </w:rPr>
        <w:t>, kurš iesniegts Valsts kancelejā 2019.gada 26.jūnijā</w:t>
      </w:r>
      <w:r w:rsidR="007D3F03">
        <w:rPr>
          <w:rFonts w:eastAsia="Times New Roman" w:cs="Times New Roman"/>
          <w:sz w:val="28"/>
          <w:szCs w:val="28"/>
        </w:rPr>
        <w:t xml:space="preserve">. </w:t>
      </w:r>
      <w:r w:rsidR="009358DE" w:rsidRPr="00D96065">
        <w:rPr>
          <w:rFonts w:eastAsia="Times New Roman" w:cs="Times New Roman"/>
          <w:sz w:val="28"/>
          <w:szCs w:val="28"/>
          <w:lang w:eastAsia="lv-LV"/>
        </w:rPr>
        <w:t>Plāna projektā</w:t>
      </w:r>
      <w:r w:rsidR="00CA1818">
        <w:rPr>
          <w:rFonts w:eastAsia="Times New Roman" w:cs="Times New Roman"/>
          <w:sz w:val="28"/>
          <w:szCs w:val="28"/>
          <w:lang w:eastAsia="lv-LV"/>
        </w:rPr>
        <w:t xml:space="preserve"> iekļautie pasākumi vērsti uz to, lai</w:t>
      </w:r>
      <w:r w:rsidR="009358DE" w:rsidRPr="00D96065">
        <w:rPr>
          <w:rFonts w:eastAsia="Times New Roman" w:cs="Times New Roman"/>
          <w:sz w:val="28"/>
          <w:szCs w:val="28"/>
          <w:lang w:eastAsia="lv-LV"/>
        </w:rPr>
        <w:t xml:space="preserve"> stiprināt</w:t>
      </w:r>
      <w:r w:rsidR="00CA1818">
        <w:rPr>
          <w:rFonts w:eastAsia="Times New Roman" w:cs="Times New Roman"/>
          <w:sz w:val="28"/>
          <w:szCs w:val="28"/>
          <w:lang w:eastAsia="lv-LV"/>
        </w:rPr>
        <w:t>u</w:t>
      </w:r>
      <w:r w:rsidR="009358DE" w:rsidRPr="00D96065">
        <w:rPr>
          <w:rFonts w:eastAsia="Times New Roman" w:cs="Times New Roman"/>
          <w:sz w:val="28"/>
          <w:szCs w:val="28"/>
          <w:lang w:eastAsia="lv-LV"/>
        </w:rPr>
        <w:t xml:space="preserve"> atbalstu iedzīvotājiem ar zemiem ienākumiem, minimālo pabalstu apmērus nosakot kontekstā</w:t>
      </w:r>
      <w:r w:rsidR="000062E2">
        <w:rPr>
          <w:rFonts w:eastAsia="Times New Roman" w:cs="Times New Roman"/>
          <w:sz w:val="28"/>
          <w:szCs w:val="28"/>
          <w:lang w:eastAsia="lv-LV"/>
        </w:rPr>
        <w:t xml:space="preserve"> (procentuālā apmērā)</w:t>
      </w:r>
      <w:r w:rsidR="009358DE" w:rsidRPr="00D96065">
        <w:rPr>
          <w:rFonts w:eastAsia="Times New Roman" w:cs="Times New Roman"/>
          <w:sz w:val="28"/>
          <w:szCs w:val="28"/>
          <w:lang w:eastAsia="lv-LV"/>
        </w:rPr>
        <w:t xml:space="preserve"> ar mājsaimniecību rīcībā esošo ienākumu mediānu vienam ekvivalentajam patērētājam</w:t>
      </w:r>
      <w:r w:rsidR="009358DE" w:rsidRPr="00D96065">
        <w:rPr>
          <w:rStyle w:val="FootnoteReference"/>
          <w:rFonts w:cs="Times New Roman"/>
          <w:sz w:val="28"/>
          <w:szCs w:val="28"/>
        </w:rPr>
        <w:footnoteReference w:id="1"/>
      </w:r>
      <w:r w:rsidR="009358DE" w:rsidRPr="00D96065">
        <w:rPr>
          <w:rFonts w:eastAsia="Times New Roman" w:cs="Times New Roman"/>
          <w:sz w:val="28"/>
          <w:szCs w:val="28"/>
          <w:lang w:eastAsia="lv-LV"/>
        </w:rPr>
        <w:t xml:space="preserve">, tādējādi metodoloģiski pamatojot pabalsta apmēru. </w:t>
      </w:r>
      <w:r w:rsidR="00E1215C" w:rsidRPr="00D96065">
        <w:rPr>
          <w:rFonts w:eastAsia="Times New Roman" w:cs="Times New Roman"/>
          <w:color w:val="000000"/>
          <w:sz w:val="28"/>
          <w:szCs w:val="28"/>
          <w:lang w:eastAsia="lv-LV"/>
        </w:rPr>
        <w:t xml:space="preserve">Plāna projekts </w:t>
      </w:r>
      <w:r w:rsidR="00FF360A" w:rsidRPr="00D96065">
        <w:rPr>
          <w:rFonts w:eastAsia="Times New Roman" w:cs="Times New Roman"/>
          <w:color w:val="000000"/>
          <w:sz w:val="28"/>
          <w:szCs w:val="28"/>
          <w:lang w:eastAsia="lv-LV"/>
        </w:rPr>
        <w:t xml:space="preserve">attiecībā uz valsts sociālā nodrošinājuma pabalsta </w:t>
      </w:r>
      <w:r w:rsidR="006427A6">
        <w:rPr>
          <w:rFonts w:eastAsia="Times New Roman" w:cs="Times New Roman"/>
          <w:color w:val="000000"/>
          <w:sz w:val="28"/>
          <w:szCs w:val="28"/>
          <w:lang w:eastAsia="lv-LV"/>
        </w:rPr>
        <w:t>apmēra</w:t>
      </w:r>
      <w:r w:rsidR="00FF360A" w:rsidRPr="00D96065">
        <w:rPr>
          <w:rFonts w:eastAsia="Times New Roman" w:cs="Times New Roman"/>
          <w:color w:val="000000"/>
          <w:sz w:val="28"/>
          <w:szCs w:val="28"/>
          <w:lang w:eastAsia="lv-LV"/>
        </w:rPr>
        <w:t xml:space="preserve"> paaugstināšanu pare</w:t>
      </w:r>
      <w:r w:rsidR="00E1215C" w:rsidRPr="00D96065">
        <w:rPr>
          <w:rFonts w:eastAsia="Times New Roman" w:cs="Times New Roman"/>
          <w:color w:val="000000"/>
          <w:sz w:val="28"/>
          <w:szCs w:val="28"/>
          <w:lang w:eastAsia="lv-LV"/>
        </w:rPr>
        <w:t>dz no</w:t>
      </w:r>
      <w:r w:rsidR="004379B8" w:rsidRPr="00D96065">
        <w:rPr>
          <w:rFonts w:eastAsia="Times New Roman" w:cs="Times New Roman"/>
          <w:color w:val="000000"/>
          <w:sz w:val="28"/>
          <w:szCs w:val="28"/>
          <w:lang w:eastAsia="lv-LV"/>
        </w:rPr>
        <w:t xml:space="preserve"> 20</w:t>
      </w:r>
      <w:r w:rsidR="00E1215C" w:rsidRPr="00D96065">
        <w:rPr>
          <w:rFonts w:eastAsia="Times New Roman" w:cs="Times New Roman"/>
          <w:color w:val="000000"/>
          <w:sz w:val="28"/>
          <w:szCs w:val="28"/>
          <w:lang w:eastAsia="lv-LV"/>
        </w:rPr>
        <w:t>20</w:t>
      </w:r>
      <w:r w:rsidR="004379B8" w:rsidRPr="00D96065">
        <w:rPr>
          <w:rFonts w:eastAsia="Times New Roman" w:cs="Times New Roman"/>
          <w:color w:val="000000"/>
          <w:sz w:val="28"/>
          <w:szCs w:val="28"/>
          <w:lang w:eastAsia="lv-LV"/>
        </w:rPr>
        <w:t>.gada</w:t>
      </w:r>
      <w:r w:rsidR="00FF360A" w:rsidRPr="00D96065">
        <w:rPr>
          <w:rFonts w:eastAsia="Times New Roman" w:cs="Times New Roman"/>
          <w:color w:val="000000"/>
          <w:sz w:val="28"/>
          <w:szCs w:val="28"/>
          <w:lang w:eastAsia="lv-LV"/>
        </w:rPr>
        <w:t>:</w:t>
      </w:r>
      <w:r w:rsidR="004379B8" w:rsidRPr="00D96065">
        <w:rPr>
          <w:rFonts w:eastAsia="Times New Roman" w:cs="Times New Roman"/>
          <w:color w:val="000000"/>
          <w:sz w:val="28"/>
          <w:szCs w:val="28"/>
          <w:lang w:eastAsia="lv-LV"/>
        </w:rPr>
        <w:t xml:space="preserve"> </w:t>
      </w:r>
    </w:p>
    <w:p w14:paraId="22A75BF2" w14:textId="052219C9" w:rsidR="009358DE" w:rsidRPr="00D96065" w:rsidRDefault="00A6526A" w:rsidP="00502055">
      <w:pPr>
        <w:pStyle w:val="ListParagraph"/>
        <w:numPr>
          <w:ilvl w:val="0"/>
          <w:numId w:val="8"/>
        </w:numPr>
        <w:spacing w:after="160" w:line="256" w:lineRule="auto"/>
        <w:jc w:val="both"/>
        <w:rPr>
          <w:rFonts w:cs="Times New Roman"/>
          <w:bCs/>
          <w:sz w:val="28"/>
          <w:szCs w:val="28"/>
        </w:rPr>
      </w:pPr>
      <w:r>
        <w:rPr>
          <w:rFonts w:cs="Times New Roman"/>
          <w:bCs/>
          <w:sz w:val="28"/>
          <w:szCs w:val="28"/>
        </w:rPr>
        <w:t>p</w:t>
      </w:r>
      <w:r w:rsidR="009358DE" w:rsidRPr="00D96065">
        <w:rPr>
          <w:rFonts w:cs="Times New Roman"/>
          <w:bCs/>
          <w:sz w:val="28"/>
          <w:szCs w:val="28"/>
        </w:rPr>
        <w:t xml:space="preserve">alielināt valsts sociālā nodrošinājuma pabalsta apmēru pensijas vecumu   sasniegušajiem un apgādnieku zaudējušām personām no 64 euro līdz 99 </w:t>
      </w:r>
      <w:r w:rsidR="009358DE" w:rsidRPr="00BE31D5">
        <w:rPr>
          <w:rFonts w:cs="Times New Roman"/>
          <w:bCs/>
          <w:i/>
          <w:iCs/>
          <w:sz w:val="28"/>
          <w:szCs w:val="28"/>
        </w:rPr>
        <w:t>euro</w:t>
      </w:r>
      <w:r w:rsidR="009358DE" w:rsidRPr="00D96065">
        <w:rPr>
          <w:rFonts w:cs="Times New Roman"/>
          <w:bCs/>
          <w:sz w:val="28"/>
          <w:szCs w:val="28"/>
        </w:rPr>
        <w:t xml:space="preserve"> jeb 20% apmērā no ienākumu mediānas;</w:t>
      </w:r>
    </w:p>
    <w:p w14:paraId="097F0A97" w14:textId="455217A4" w:rsidR="009358DE" w:rsidRPr="00D96065" w:rsidRDefault="00A6526A" w:rsidP="00502055">
      <w:pPr>
        <w:pStyle w:val="ListParagraph"/>
        <w:numPr>
          <w:ilvl w:val="0"/>
          <w:numId w:val="8"/>
        </w:numPr>
        <w:spacing w:after="160" w:line="256" w:lineRule="auto"/>
        <w:jc w:val="both"/>
        <w:rPr>
          <w:rFonts w:cs="Times New Roman"/>
          <w:bCs/>
          <w:sz w:val="28"/>
          <w:szCs w:val="28"/>
        </w:rPr>
      </w:pPr>
      <w:r>
        <w:rPr>
          <w:rFonts w:cs="Times New Roman"/>
          <w:bCs/>
          <w:sz w:val="28"/>
          <w:szCs w:val="28"/>
        </w:rPr>
        <w:t>p</w:t>
      </w:r>
      <w:r w:rsidR="009358DE" w:rsidRPr="00D96065">
        <w:rPr>
          <w:rFonts w:cs="Times New Roman"/>
          <w:bCs/>
          <w:sz w:val="28"/>
          <w:szCs w:val="28"/>
        </w:rPr>
        <w:t xml:space="preserve">alielināt valsts sociālā nodrošinājuma pabalsta apmēru personām ar invaliditāti vispārējā gadījumā </w:t>
      </w:r>
      <w:r w:rsidR="00AE73CA">
        <w:rPr>
          <w:rFonts w:cs="Times New Roman"/>
          <w:bCs/>
          <w:sz w:val="28"/>
          <w:szCs w:val="28"/>
        </w:rPr>
        <w:t xml:space="preserve">–  personām ar </w:t>
      </w:r>
      <w:r w:rsidR="006427A6">
        <w:rPr>
          <w:rFonts w:cs="Times New Roman"/>
          <w:bCs/>
          <w:sz w:val="28"/>
          <w:szCs w:val="28"/>
        </w:rPr>
        <w:t xml:space="preserve"> </w:t>
      </w:r>
      <w:r w:rsidR="009358DE" w:rsidRPr="00D96065">
        <w:rPr>
          <w:rFonts w:cs="Times New Roman"/>
          <w:bCs/>
          <w:sz w:val="28"/>
          <w:szCs w:val="28"/>
        </w:rPr>
        <w:t>III invaliditātes grup</w:t>
      </w:r>
      <w:r w:rsidR="00AE73CA">
        <w:rPr>
          <w:rFonts w:cs="Times New Roman"/>
          <w:bCs/>
          <w:sz w:val="28"/>
          <w:szCs w:val="28"/>
        </w:rPr>
        <w:t>u</w:t>
      </w:r>
      <w:r w:rsidR="009358DE" w:rsidRPr="00D96065">
        <w:rPr>
          <w:rFonts w:cs="Times New Roman"/>
          <w:bCs/>
          <w:sz w:val="28"/>
          <w:szCs w:val="28"/>
        </w:rPr>
        <w:t xml:space="preserve"> no 64 euro līdz 99 euro,</w:t>
      </w:r>
      <w:r w:rsidR="00AE73CA">
        <w:rPr>
          <w:rFonts w:cs="Times New Roman"/>
          <w:bCs/>
          <w:sz w:val="28"/>
          <w:szCs w:val="28"/>
        </w:rPr>
        <w:t xml:space="preserve"> personām ar </w:t>
      </w:r>
      <w:r w:rsidR="009358DE" w:rsidRPr="00D96065">
        <w:rPr>
          <w:rFonts w:cs="Times New Roman"/>
          <w:bCs/>
          <w:sz w:val="28"/>
          <w:szCs w:val="28"/>
        </w:rPr>
        <w:t xml:space="preserve"> I un II invaliditātes grup</w:t>
      </w:r>
      <w:r w:rsidR="00AE73CA">
        <w:rPr>
          <w:rFonts w:cs="Times New Roman"/>
          <w:bCs/>
          <w:sz w:val="28"/>
          <w:szCs w:val="28"/>
        </w:rPr>
        <w:t>u</w:t>
      </w:r>
      <w:r w:rsidR="009358DE" w:rsidRPr="00D96065">
        <w:rPr>
          <w:rFonts w:cs="Times New Roman"/>
          <w:bCs/>
          <w:sz w:val="28"/>
          <w:szCs w:val="28"/>
        </w:rPr>
        <w:t xml:space="preserve"> paaugstinot pabalsta aprēķina bāzi līdz 99 </w:t>
      </w:r>
      <w:r w:rsidR="009358DE" w:rsidRPr="00BE31D5">
        <w:rPr>
          <w:rFonts w:cs="Times New Roman"/>
          <w:bCs/>
          <w:i/>
          <w:iCs/>
          <w:sz w:val="28"/>
          <w:szCs w:val="28"/>
        </w:rPr>
        <w:t>euro</w:t>
      </w:r>
      <w:r w:rsidR="00244CA8">
        <w:rPr>
          <w:rFonts w:cs="Times New Roman"/>
          <w:bCs/>
          <w:sz w:val="28"/>
          <w:szCs w:val="28"/>
        </w:rPr>
        <w:t xml:space="preserve"> </w:t>
      </w:r>
      <w:r w:rsidR="00244CA8" w:rsidRPr="00D96065">
        <w:rPr>
          <w:rFonts w:cs="Times New Roman"/>
          <w:bCs/>
          <w:sz w:val="28"/>
          <w:szCs w:val="28"/>
        </w:rPr>
        <w:t>jeb 20% apmērā no ienākumu mediānas</w:t>
      </w:r>
      <w:r w:rsidR="009358DE" w:rsidRPr="00D96065">
        <w:rPr>
          <w:rFonts w:cs="Times New Roman"/>
          <w:bCs/>
          <w:sz w:val="28"/>
          <w:szCs w:val="28"/>
        </w:rPr>
        <w:t xml:space="preserve">; </w:t>
      </w:r>
    </w:p>
    <w:p w14:paraId="69C5F4C1" w14:textId="26FEDC1F" w:rsidR="009358DE" w:rsidRPr="00D96065" w:rsidRDefault="00A6526A" w:rsidP="00502055">
      <w:pPr>
        <w:pStyle w:val="ListParagraph"/>
        <w:numPr>
          <w:ilvl w:val="0"/>
          <w:numId w:val="8"/>
        </w:numPr>
        <w:spacing w:after="160" w:line="256" w:lineRule="auto"/>
        <w:jc w:val="both"/>
        <w:rPr>
          <w:rFonts w:cs="Times New Roman"/>
          <w:bCs/>
          <w:sz w:val="28"/>
          <w:szCs w:val="28"/>
        </w:rPr>
      </w:pPr>
      <w:r>
        <w:rPr>
          <w:rFonts w:cs="Times New Roman"/>
          <w:bCs/>
          <w:sz w:val="28"/>
          <w:szCs w:val="28"/>
        </w:rPr>
        <w:lastRenderedPageBreak/>
        <w:t>p</w:t>
      </w:r>
      <w:r w:rsidR="009358DE" w:rsidRPr="00D96065">
        <w:rPr>
          <w:rFonts w:cs="Times New Roman"/>
          <w:bCs/>
          <w:sz w:val="28"/>
          <w:szCs w:val="28"/>
        </w:rPr>
        <w:t>ersonām ar I invaliditātes grupu  paaugstināt valsts sociālā nodrošinājuma pabalstam piemērojamo koeficientu no 1.3 līdz 1.4 (gan vispārējā gadījumā, gan personām ar invaliditāti kopš bērnības);</w:t>
      </w:r>
      <w:r w:rsidR="009358DE" w:rsidRPr="00D96065">
        <w:rPr>
          <w:rFonts w:cs="Times New Roman"/>
          <w:bCs/>
          <w:sz w:val="28"/>
          <w:szCs w:val="28"/>
          <w:lang w:eastAsia="lv-LV"/>
        </w:rPr>
        <w:t xml:space="preserve"> </w:t>
      </w:r>
    </w:p>
    <w:p w14:paraId="6A4B8F44" w14:textId="7471B389" w:rsidR="009358DE" w:rsidRPr="00D96065" w:rsidRDefault="00A6526A" w:rsidP="009358DE">
      <w:pPr>
        <w:pStyle w:val="ListParagraph"/>
        <w:numPr>
          <w:ilvl w:val="0"/>
          <w:numId w:val="8"/>
        </w:numPr>
        <w:spacing w:after="160" w:line="256" w:lineRule="auto"/>
        <w:jc w:val="both"/>
        <w:rPr>
          <w:rFonts w:cs="Times New Roman"/>
          <w:bCs/>
          <w:sz w:val="28"/>
          <w:szCs w:val="28"/>
        </w:rPr>
      </w:pPr>
      <w:r>
        <w:rPr>
          <w:rFonts w:cs="Times New Roman"/>
          <w:bCs/>
          <w:sz w:val="28"/>
          <w:szCs w:val="28"/>
        </w:rPr>
        <w:t>k</w:t>
      </w:r>
      <w:r w:rsidR="009358DE" w:rsidRPr="00D96065">
        <w:rPr>
          <w:rFonts w:cs="Times New Roman"/>
          <w:bCs/>
          <w:sz w:val="28"/>
          <w:szCs w:val="28"/>
        </w:rPr>
        <w:t xml:space="preserve">atru gadu no 2021.gada personām, kurām vecuma vai invaliditātes gadījumā piešķirts valsts sociālā nodrošinājuma pabalsts, </w:t>
      </w:r>
      <w:r w:rsidR="004107CC">
        <w:rPr>
          <w:rFonts w:cs="Times New Roman"/>
          <w:bCs/>
          <w:sz w:val="28"/>
          <w:szCs w:val="28"/>
        </w:rPr>
        <w:t>nodrošināt</w:t>
      </w:r>
      <w:r w:rsidR="009358DE" w:rsidRPr="00D96065">
        <w:rPr>
          <w:rFonts w:cs="Times New Roman"/>
          <w:bCs/>
          <w:sz w:val="28"/>
          <w:szCs w:val="28"/>
        </w:rPr>
        <w:t xml:space="preserve"> </w:t>
      </w:r>
      <w:r w:rsidR="004107CC" w:rsidRPr="004107CC">
        <w:rPr>
          <w:rFonts w:cs="Times New Roman"/>
          <w:sz w:val="28"/>
          <w:szCs w:val="28"/>
          <w:lang w:eastAsia="lv-LV" w:bidi="lo-LA"/>
        </w:rPr>
        <w:t>pabalsta ikgadējo indeksāciju ar patēriņa cenu indeksu</w:t>
      </w:r>
      <w:r w:rsidR="009358DE" w:rsidRPr="004107CC">
        <w:rPr>
          <w:rFonts w:cs="Times New Roman"/>
          <w:sz w:val="28"/>
          <w:szCs w:val="28"/>
        </w:rPr>
        <w:t>.</w:t>
      </w:r>
    </w:p>
    <w:p w14:paraId="20E3E378" w14:textId="77777777" w:rsidR="00A465F6" w:rsidRDefault="00A465F6" w:rsidP="00D96065">
      <w:pPr>
        <w:pStyle w:val="ListParagraph"/>
        <w:tabs>
          <w:tab w:val="left" w:pos="567"/>
        </w:tabs>
        <w:ind w:left="0"/>
        <w:jc w:val="both"/>
        <w:rPr>
          <w:rFonts w:eastAsia="Times New Roman" w:cs="Times New Roman"/>
          <w:sz w:val="28"/>
          <w:szCs w:val="28"/>
          <w:lang w:eastAsia="lv-LV"/>
        </w:rPr>
      </w:pPr>
      <w:r>
        <w:rPr>
          <w:rFonts w:eastAsia="Times New Roman" w:cs="Times New Roman"/>
          <w:sz w:val="28"/>
          <w:szCs w:val="28"/>
          <w:lang w:eastAsia="lv-LV"/>
        </w:rPr>
        <w:tab/>
      </w:r>
    </w:p>
    <w:p w14:paraId="23C39337" w14:textId="5883BF41" w:rsidR="004A5CBF" w:rsidRDefault="00A465F6" w:rsidP="00D96065">
      <w:pPr>
        <w:pStyle w:val="ListParagraph"/>
        <w:tabs>
          <w:tab w:val="left" w:pos="567"/>
        </w:tabs>
        <w:ind w:left="0"/>
        <w:jc w:val="both"/>
        <w:rPr>
          <w:rFonts w:eastAsia="Times New Roman" w:cs="Times New Roman"/>
          <w:color w:val="000000"/>
          <w:sz w:val="28"/>
          <w:szCs w:val="28"/>
          <w:lang w:eastAsia="lv-LV"/>
        </w:rPr>
      </w:pPr>
      <w:r>
        <w:rPr>
          <w:rFonts w:eastAsia="Times New Roman" w:cs="Times New Roman"/>
          <w:sz w:val="28"/>
          <w:szCs w:val="28"/>
          <w:lang w:eastAsia="lv-LV"/>
        </w:rPr>
        <w:tab/>
      </w:r>
      <w:r w:rsidR="008A3DB2" w:rsidRPr="00D96065">
        <w:rPr>
          <w:rFonts w:eastAsia="Times New Roman" w:cs="Times New Roman"/>
          <w:sz w:val="28"/>
          <w:szCs w:val="28"/>
          <w:lang w:eastAsia="lv-LV"/>
        </w:rPr>
        <w:t xml:space="preserve">Valsts sociālā nodrošinājuma pabalsta palielināšana </w:t>
      </w:r>
      <w:r w:rsidR="008A3DB2" w:rsidRPr="00D96065">
        <w:rPr>
          <w:rFonts w:eastAsia="Times New Roman" w:cs="Times New Roman"/>
          <w:bCs/>
          <w:sz w:val="28"/>
          <w:szCs w:val="28"/>
          <w:lang w:eastAsia="lv-LV"/>
        </w:rPr>
        <w:t>pozitīvi ietekmēs aptuveni 11 tūkstošus valsts iedzīvotāju, t. sk. pensijas vecumu sasniegušos iedzīvotājus, personas ar invaliditāti, apbedīšanas pabalsta saņēmējus un atlīdzības par darbspēju zaudējumu un darbā nodarītā kaitējuma atlīdzības saņēmējus.</w:t>
      </w:r>
      <w:r w:rsidR="00815B51" w:rsidRPr="00D96065">
        <w:rPr>
          <w:rFonts w:eastAsia="Times New Roman" w:cs="Times New Roman"/>
          <w:bCs/>
          <w:sz w:val="28"/>
          <w:szCs w:val="28"/>
          <w:lang w:eastAsia="lv-LV"/>
        </w:rPr>
        <w:t xml:space="preserve"> Papildu nepieciešamie </w:t>
      </w:r>
      <w:r w:rsidR="002840FE">
        <w:rPr>
          <w:rFonts w:eastAsia="Times New Roman" w:cs="Times New Roman"/>
          <w:bCs/>
          <w:sz w:val="28"/>
          <w:szCs w:val="28"/>
          <w:lang w:eastAsia="lv-LV"/>
        </w:rPr>
        <w:t xml:space="preserve">valsts budžeta </w:t>
      </w:r>
      <w:r w:rsidR="00815B51" w:rsidRPr="00D96065">
        <w:rPr>
          <w:rFonts w:eastAsia="Times New Roman" w:cs="Times New Roman"/>
          <w:bCs/>
          <w:sz w:val="28"/>
          <w:szCs w:val="28"/>
          <w:lang w:eastAsia="lv-LV"/>
        </w:rPr>
        <w:t>līdzekļi valsts sociālā nodrošinājuma pabalsta palielināšanai</w:t>
      </w:r>
      <w:r w:rsidR="009D5C70">
        <w:rPr>
          <w:rFonts w:eastAsia="Times New Roman" w:cs="Times New Roman"/>
          <w:bCs/>
          <w:sz w:val="28"/>
          <w:szCs w:val="28"/>
          <w:lang w:eastAsia="lv-LV"/>
        </w:rPr>
        <w:t xml:space="preserve"> Plāna projektā noteiktajā apmērā</w:t>
      </w:r>
      <w:r w:rsidR="009358DE" w:rsidRPr="00D96065">
        <w:rPr>
          <w:rFonts w:eastAsia="Times New Roman" w:cs="Times New Roman"/>
          <w:bCs/>
          <w:sz w:val="28"/>
          <w:szCs w:val="28"/>
          <w:lang w:eastAsia="lv-LV"/>
        </w:rPr>
        <w:t xml:space="preserve">, kā arī valsts sociālā nodrošinājuma pabalsta indeksācijai </w:t>
      </w:r>
      <w:r w:rsidR="00A6526A">
        <w:rPr>
          <w:rFonts w:eastAsia="Times New Roman" w:cs="Times New Roman"/>
          <w:bCs/>
          <w:sz w:val="28"/>
          <w:szCs w:val="28"/>
          <w:lang w:eastAsia="lv-LV"/>
        </w:rPr>
        <w:t xml:space="preserve">ar patēriņa cenu indeksu </w:t>
      </w:r>
      <w:r w:rsidR="00DE7B0B">
        <w:rPr>
          <w:rFonts w:eastAsia="Times New Roman" w:cs="Times New Roman"/>
          <w:bCs/>
          <w:sz w:val="28"/>
          <w:szCs w:val="28"/>
          <w:lang w:eastAsia="lv-LV"/>
        </w:rPr>
        <w:t xml:space="preserve">2020.gadam </w:t>
      </w:r>
      <w:r w:rsidR="007D3F03">
        <w:rPr>
          <w:rFonts w:eastAsia="Times New Roman" w:cs="Times New Roman"/>
          <w:bCs/>
          <w:sz w:val="28"/>
          <w:szCs w:val="28"/>
          <w:lang w:eastAsia="lv-LV"/>
        </w:rPr>
        <w:t xml:space="preserve">ir </w:t>
      </w:r>
      <w:r w:rsidR="009358DE" w:rsidRPr="00D96065">
        <w:rPr>
          <w:rFonts w:eastAsia="Times New Roman" w:cs="Times New Roman"/>
          <w:bCs/>
          <w:sz w:val="28"/>
          <w:szCs w:val="28"/>
          <w:lang w:eastAsia="lv-LV"/>
        </w:rPr>
        <w:t>4</w:t>
      </w:r>
      <w:r w:rsidR="007D3F03">
        <w:rPr>
          <w:rFonts w:eastAsia="Times New Roman" w:cs="Times New Roman"/>
          <w:bCs/>
          <w:sz w:val="28"/>
          <w:szCs w:val="28"/>
          <w:lang w:eastAsia="lv-LV"/>
        </w:rPr>
        <w:t>,</w:t>
      </w:r>
      <w:r w:rsidR="00AD6230">
        <w:rPr>
          <w:rFonts w:eastAsia="Times New Roman" w:cs="Times New Roman"/>
          <w:bCs/>
          <w:sz w:val="28"/>
          <w:szCs w:val="28"/>
          <w:lang w:eastAsia="lv-LV"/>
        </w:rPr>
        <w:t>3</w:t>
      </w:r>
      <w:r w:rsidR="00AD6230" w:rsidRPr="00D96065">
        <w:rPr>
          <w:rFonts w:eastAsia="Times New Roman" w:cs="Times New Roman"/>
          <w:bCs/>
          <w:sz w:val="28"/>
          <w:szCs w:val="28"/>
          <w:lang w:eastAsia="lv-LV"/>
        </w:rPr>
        <w:t xml:space="preserve"> </w:t>
      </w:r>
      <w:r w:rsidR="00815B51" w:rsidRPr="00D96065">
        <w:rPr>
          <w:rFonts w:eastAsia="Times New Roman" w:cs="Times New Roman"/>
          <w:bCs/>
          <w:sz w:val="28"/>
          <w:szCs w:val="28"/>
          <w:lang w:eastAsia="lv-LV"/>
        </w:rPr>
        <w:t xml:space="preserve">milj. </w:t>
      </w:r>
      <w:r w:rsidR="00815B51" w:rsidRPr="00D96065">
        <w:rPr>
          <w:rFonts w:eastAsia="Times New Roman" w:cs="Times New Roman"/>
          <w:bCs/>
          <w:i/>
          <w:iCs/>
          <w:sz w:val="28"/>
          <w:szCs w:val="28"/>
          <w:lang w:eastAsia="lv-LV"/>
        </w:rPr>
        <w:t>euro</w:t>
      </w:r>
      <w:r w:rsidR="00815B51" w:rsidRPr="00D96065">
        <w:rPr>
          <w:rFonts w:eastAsia="Times New Roman" w:cs="Times New Roman"/>
          <w:bCs/>
          <w:sz w:val="28"/>
          <w:szCs w:val="28"/>
          <w:lang w:eastAsia="lv-LV"/>
        </w:rPr>
        <w:t xml:space="preserve"> </w:t>
      </w:r>
      <w:r w:rsidR="007E48F8">
        <w:rPr>
          <w:rFonts w:eastAsia="Times New Roman" w:cs="Times New Roman"/>
          <w:bCs/>
          <w:sz w:val="28"/>
          <w:szCs w:val="28"/>
          <w:lang w:eastAsia="lv-LV"/>
        </w:rPr>
        <w:t xml:space="preserve">un </w:t>
      </w:r>
      <w:r w:rsidR="00DE7B0B">
        <w:rPr>
          <w:rFonts w:eastAsia="Times New Roman" w:cs="Times New Roman"/>
          <w:bCs/>
          <w:sz w:val="28"/>
          <w:szCs w:val="28"/>
          <w:lang w:eastAsia="lv-LV"/>
        </w:rPr>
        <w:t xml:space="preserve">2021.gadam un turpmāk ik gadu - </w:t>
      </w:r>
      <w:r w:rsidR="007E48F8">
        <w:rPr>
          <w:rFonts w:eastAsia="Times New Roman" w:cs="Times New Roman"/>
          <w:bCs/>
          <w:sz w:val="28"/>
          <w:szCs w:val="28"/>
          <w:lang w:eastAsia="lv-LV"/>
        </w:rPr>
        <w:t xml:space="preserve">4,9 milj. </w:t>
      </w:r>
      <w:r w:rsidR="007E48F8">
        <w:rPr>
          <w:rFonts w:eastAsia="Times New Roman" w:cs="Times New Roman"/>
          <w:bCs/>
          <w:i/>
          <w:sz w:val="28"/>
          <w:szCs w:val="28"/>
          <w:lang w:eastAsia="lv-LV"/>
        </w:rPr>
        <w:t xml:space="preserve">euro </w:t>
      </w:r>
      <w:r w:rsidR="0073698E">
        <w:rPr>
          <w:rFonts w:eastAsia="Times New Roman" w:cs="Times New Roman"/>
          <w:bCs/>
          <w:sz w:val="28"/>
          <w:szCs w:val="28"/>
          <w:lang w:eastAsia="lv-LV"/>
        </w:rPr>
        <w:t>(</w:t>
      </w:r>
      <w:r w:rsidR="00F0725E">
        <w:rPr>
          <w:rFonts w:cs="Times New Roman"/>
          <w:color w:val="000000"/>
          <w:sz w:val="28"/>
          <w:szCs w:val="28"/>
        </w:rPr>
        <w:t xml:space="preserve">savukārt valsts minimālo pensiju aprēķina bāzes palielināšanai līdz 99 </w:t>
      </w:r>
      <w:r w:rsidR="00F0725E">
        <w:rPr>
          <w:rFonts w:cs="Times New Roman"/>
          <w:i/>
          <w:iCs/>
          <w:color w:val="000000"/>
          <w:sz w:val="28"/>
          <w:szCs w:val="28"/>
        </w:rPr>
        <w:t xml:space="preserve">euro </w:t>
      </w:r>
      <w:r w:rsidR="00F0725E">
        <w:rPr>
          <w:rFonts w:cs="Times New Roman"/>
          <w:color w:val="000000"/>
          <w:sz w:val="28"/>
          <w:szCs w:val="28"/>
        </w:rPr>
        <w:t xml:space="preserve">nepieciešami papildu 23,4 milj. </w:t>
      </w:r>
      <w:r w:rsidR="00F0725E">
        <w:rPr>
          <w:rFonts w:cs="Times New Roman"/>
          <w:i/>
          <w:iCs/>
          <w:color w:val="000000"/>
          <w:sz w:val="28"/>
          <w:szCs w:val="28"/>
        </w:rPr>
        <w:t>euro</w:t>
      </w:r>
      <w:r w:rsidR="00A656D4">
        <w:rPr>
          <w:rFonts w:cs="Times New Roman"/>
          <w:i/>
          <w:iCs/>
          <w:color w:val="000000"/>
          <w:sz w:val="28"/>
          <w:szCs w:val="28"/>
        </w:rPr>
        <w:t xml:space="preserve"> </w:t>
      </w:r>
      <w:r w:rsidR="00A656D4" w:rsidRPr="005938C4">
        <w:rPr>
          <w:rFonts w:cs="Times New Roman"/>
          <w:color w:val="000000"/>
          <w:sz w:val="28"/>
          <w:szCs w:val="28"/>
        </w:rPr>
        <w:t>gadā</w:t>
      </w:r>
      <w:r w:rsidR="00F0725E">
        <w:rPr>
          <w:rFonts w:cs="Times New Roman"/>
          <w:color w:val="000000"/>
          <w:sz w:val="28"/>
          <w:szCs w:val="28"/>
        </w:rPr>
        <w:t>)</w:t>
      </w:r>
      <w:r w:rsidR="00493248">
        <w:rPr>
          <w:rFonts w:eastAsia="Times New Roman" w:cs="Times New Roman"/>
          <w:bCs/>
          <w:sz w:val="28"/>
          <w:szCs w:val="28"/>
          <w:lang w:eastAsia="lv-LV"/>
        </w:rPr>
        <w:t>.</w:t>
      </w:r>
    </w:p>
    <w:p w14:paraId="556D443C" w14:textId="4C4D225C" w:rsidR="004A5CBF" w:rsidRDefault="004A5CBF" w:rsidP="004A5CBF">
      <w:pPr>
        <w:pStyle w:val="ListParagraph"/>
        <w:tabs>
          <w:tab w:val="left" w:pos="567"/>
        </w:tabs>
        <w:ind w:left="0"/>
        <w:jc w:val="both"/>
        <w:rPr>
          <w:rFonts w:eastAsia="Times New Roman" w:cs="Times New Roman"/>
          <w:color w:val="000000"/>
          <w:sz w:val="28"/>
          <w:szCs w:val="28"/>
          <w:lang w:eastAsia="lv-LV"/>
        </w:rPr>
      </w:pPr>
      <w:r>
        <w:rPr>
          <w:rFonts w:eastAsia="Times New Roman" w:cs="Times New Roman"/>
          <w:color w:val="000000"/>
          <w:sz w:val="28"/>
          <w:szCs w:val="28"/>
          <w:lang w:eastAsia="lv-LV"/>
        </w:rPr>
        <w:tab/>
        <w:t>P</w:t>
      </w:r>
      <w:r w:rsidR="00606CCF">
        <w:rPr>
          <w:rFonts w:eastAsia="Times New Roman" w:cs="Times New Roman"/>
          <w:color w:val="000000"/>
          <w:sz w:val="28"/>
          <w:szCs w:val="28"/>
          <w:lang w:eastAsia="lv-LV"/>
        </w:rPr>
        <w:t xml:space="preserve">lāna projektā piedāvāto pasākumu </w:t>
      </w:r>
      <w:r w:rsidR="00266FAC">
        <w:rPr>
          <w:rFonts w:eastAsia="Times New Roman" w:cs="Times New Roman"/>
          <w:color w:val="000000"/>
          <w:sz w:val="28"/>
          <w:szCs w:val="28"/>
          <w:lang w:eastAsia="lv-LV"/>
        </w:rPr>
        <w:t>īstenošanai</w:t>
      </w:r>
      <w:r w:rsidR="00606CCF">
        <w:rPr>
          <w:rFonts w:eastAsia="Times New Roman" w:cs="Times New Roman"/>
          <w:color w:val="000000"/>
          <w:sz w:val="28"/>
          <w:szCs w:val="28"/>
          <w:lang w:eastAsia="lv-LV"/>
        </w:rPr>
        <w:t xml:space="preserve"> laika periodā no 2020. līdz 2022.gadam indikatīvi ik gadu nepieciešami papildu </w:t>
      </w:r>
      <w:r w:rsidR="003C3825">
        <w:rPr>
          <w:rFonts w:eastAsia="Times New Roman" w:cs="Times New Roman"/>
          <w:color w:val="000000"/>
          <w:sz w:val="28"/>
          <w:szCs w:val="28"/>
          <w:lang w:eastAsia="lv-LV"/>
        </w:rPr>
        <w:t>27</w:t>
      </w:r>
      <w:r w:rsidR="00606CCF">
        <w:rPr>
          <w:rFonts w:eastAsia="Times New Roman" w:cs="Times New Roman"/>
          <w:color w:val="000000"/>
          <w:sz w:val="28"/>
          <w:szCs w:val="28"/>
          <w:lang w:eastAsia="lv-LV"/>
        </w:rPr>
        <w:t xml:space="preserve"> </w:t>
      </w:r>
      <w:r w:rsidR="003C3825">
        <w:rPr>
          <w:rFonts w:eastAsia="Times New Roman" w:cs="Times New Roman"/>
          <w:color w:val="000000"/>
          <w:sz w:val="28"/>
          <w:szCs w:val="28"/>
          <w:lang w:eastAsia="lv-LV"/>
        </w:rPr>
        <w:t>– 28,6</w:t>
      </w:r>
      <w:r w:rsidR="00606CCF">
        <w:rPr>
          <w:rFonts w:eastAsia="Times New Roman" w:cs="Times New Roman"/>
          <w:color w:val="000000"/>
          <w:sz w:val="28"/>
          <w:szCs w:val="28"/>
          <w:lang w:eastAsia="lv-LV"/>
        </w:rPr>
        <w:t xml:space="preserve"> milj. </w:t>
      </w:r>
      <w:r w:rsidR="00606CCF">
        <w:rPr>
          <w:rFonts w:eastAsia="Times New Roman" w:cs="Times New Roman"/>
          <w:i/>
          <w:color w:val="000000"/>
          <w:sz w:val="28"/>
          <w:szCs w:val="28"/>
          <w:lang w:eastAsia="lv-LV"/>
        </w:rPr>
        <w:t xml:space="preserve">euro </w:t>
      </w:r>
      <w:r w:rsidR="00606CCF">
        <w:rPr>
          <w:rFonts w:eastAsia="Times New Roman" w:cs="Times New Roman"/>
          <w:color w:val="000000"/>
          <w:sz w:val="28"/>
          <w:szCs w:val="28"/>
          <w:lang w:eastAsia="lv-LV"/>
        </w:rPr>
        <w:t>valsts budžeta līdzekļ</w:t>
      </w:r>
      <w:r w:rsidR="00266FAC">
        <w:rPr>
          <w:rFonts w:eastAsia="Times New Roman" w:cs="Times New Roman"/>
          <w:color w:val="000000"/>
          <w:sz w:val="28"/>
          <w:szCs w:val="28"/>
          <w:lang w:eastAsia="lv-LV"/>
        </w:rPr>
        <w:t>u</w:t>
      </w:r>
      <w:r w:rsidR="00606CCF">
        <w:rPr>
          <w:rFonts w:eastAsia="Times New Roman" w:cs="Times New Roman"/>
          <w:color w:val="000000"/>
          <w:sz w:val="28"/>
          <w:szCs w:val="28"/>
          <w:lang w:eastAsia="lv-LV"/>
        </w:rPr>
        <w:t>. Tādēļ jautājums par papildu valsts budžeta līdzekļu piešķiršanu Plāna projektā ietverto pasākumu īstenošanai skatāms likumprojekta “Par valsts budžetu 2020.gadam” un likumprojekta “Par vidēja termiņa ietvaru 2020., 2021. un 2022.gadam” sagatavošanas un izskatīšanas procesā kopā ar visu ministriju un centrālo valsts iestāžu iesniegtajiem prioritāro pasākumu pieteikumiem atbilstoši valsts budžeta finansiālajām iespējām.</w:t>
      </w:r>
    </w:p>
    <w:p w14:paraId="5E3A72A1" w14:textId="6210A835" w:rsidR="00D96065" w:rsidRPr="00D96065" w:rsidRDefault="00DE7B0B" w:rsidP="004A5CBF">
      <w:pPr>
        <w:pStyle w:val="ListParagraph"/>
        <w:tabs>
          <w:tab w:val="left" w:pos="567"/>
        </w:tabs>
        <w:ind w:left="0"/>
        <w:jc w:val="both"/>
        <w:rPr>
          <w:sz w:val="28"/>
          <w:szCs w:val="28"/>
        </w:rPr>
      </w:pPr>
      <w:r>
        <w:rPr>
          <w:rFonts w:eastAsia="Times New Roman" w:cs="Times New Roman"/>
          <w:color w:val="000000"/>
          <w:sz w:val="28"/>
          <w:szCs w:val="28"/>
          <w:lang w:eastAsia="lv-LV"/>
        </w:rPr>
        <w:tab/>
      </w:r>
      <w:r w:rsidR="00603718" w:rsidRPr="00D96065">
        <w:rPr>
          <w:rFonts w:eastAsia="Times New Roman" w:cs="Times New Roman"/>
          <w:color w:val="000000"/>
          <w:sz w:val="28"/>
          <w:szCs w:val="28"/>
          <w:lang w:eastAsia="lv-LV"/>
        </w:rPr>
        <w:t xml:space="preserve">Vienlaikus </w:t>
      </w:r>
      <w:r w:rsidR="009358DE" w:rsidRPr="00D96065">
        <w:rPr>
          <w:rFonts w:eastAsia="Times New Roman" w:cs="Times New Roman"/>
          <w:color w:val="000000"/>
          <w:sz w:val="28"/>
          <w:szCs w:val="28"/>
          <w:lang w:eastAsia="lv-LV"/>
        </w:rPr>
        <w:t>Ministru kabinets</w:t>
      </w:r>
      <w:r w:rsidR="001E3484">
        <w:rPr>
          <w:rFonts w:eastAsia="Times New Roman" w:cs="Times New Roman"/>
          <w:color w:val="000000"/>
          <w:sz w:val="28"/>
          <w:szCs w:val="28"/>
          <w:lang w:eastAsia="lv-LV"/>
        </w:rPr>
        <w:t xml:space="preserve"> piekrīt tiesībsargam, ka </w:t>
      </w:r>
      <w:r w:rsidR="009358DE" w:rsidRPr="00D96065">
        <w:rPr>
          <w:rFonts w:eastAsia="Times New Roman" w:cs="Times New Roman"/>
          <w:color w:val="000000"/>
          <w:sz w:val="28"/>
          <w:szCs w:val="28"/>
          <w:lang w:eastAsia="lv-LV"/>
        </w:rPr>
        <w:t xml:space="preserve"> </w:t>
      </w:r>
      <w:r w:rsidR="00603718" w:rsidRPr="00D96065">
        <w:rPr>
          <w:rFonts w:eastAsia="Times New Roman" w:cs="Times New Roman"/>
          <w:color w:val="000000"/>
          <w:sz w:val="28"/>
          <w:szCs w:val="28"/>
          <w:lang w:eastAsia="lv-LV"/>
        </w:rPr>
        <w:t>pe</w:t>
      </w:r>
      <w:r w:rsidR="00603718" w:rsidRPr="00D96065">
        <w:rPr>
          <w:rFonts w:cs="Times New Roman"/>
          <w:color w:val="000000"/>
          <w:sz w:val="28"/>
          <w:szCs w:val="28"/>
        </w:rPr>
        <w:t xml:space="preserve">rsonas ar invaliditāti ir viena no sabiedrības grupām, kurai ir nepieciešams īpašs un papildu atbalsts. </w:t>
      </w:r>
      <w:r w:rsidR="00D96065" w:rsidRPr="00D96065">
        <w:rPr>
          <w:rFonts w:cs="Times New Roman"/>
          <w:color w:val="000000"/>
          <w:sz w:val="28"/>
          <w:szCs w:val="28"/>
        </w:rPr>
        <w:t xml:space="preserve">Tomēr atbalsts personām ar invaliditāti </w:t>
      </w:r>
      <w:r w:rsidR="00D96065" w:rsidRPr="00D96065">
        <w:rPr>
          <w:sz w:val="28"/>
          <w:szCs w:val="28"/>
        </w:rPr>
        <w:t>ir jāskata kompleksi – proti, atbalsts materiālā veidā (</w:t>
      </w:r>
      <w:r w:rsidR="00B110D8">
        <w:rPr>
          <w:sz w:val="28"/>
          <w:szCs w:val="28"/>
        </w:rPr>
        <w:t xml:space="preserve">invaliditātes pensija, </w:t>
      </w:r>
      <w:r w:rsidR="00D96065" w:rsidRPr="00D96065">
        <w:rPr>
          <w:sz w:val="28"/>
          <w:szCs w:val="28"/>
        </w:rPr>
        <w:t>pabalsti (gan valsts sociālā nodrošinājuma pabalsts, gan transporta pabalsts</w:t>
      </w:r>
      <w:r w:rsidR="00B110D8">
        <w:rPr>
          <w:sz w:val="28"/>
          <w:szCs w:val="28"/>
        </w:rPr>
        <w:t xml:space="preserve">, gan </w:t>
      </w:r>
      <w:r w:rsidR="00D96065" w:rsidRPr="00D96065">
        <w:rPr>
          <w:sz w:val="28"/>
          <w:szCs w:val="28"/>
        </w:rPr>
        <w:t>īpašas kopšanas pabalsts, kas ar š.g. 1.jūliju bērniem ar īpaši smagu invaliditāti un pilngadīgām personām ar</w:t>
      </w:r>
      <w:r w:rsidR="001E3484">
        <w:rPr>
          <w:sz w:val="28"/>
          <w:szCs w:val="28"/>
        </w:rPr>
        <w:t xml:space="preserve"> I invaliditātes grupu</w:t>
      </w:r>
      <w:r w:rsidR="00D96065" w:rsidRPr="00D96065">
        <w:rPr>
          <w:sz w:val="28"/>
          <w:szCs w:val="28"/>
        </w:rPr>
        <w:t>, kurām invaliditātes cēlonis ir slimība no bērnības, ti</w:t>
      </w:r>
      <w:r>
        <w:rPr>
          <w:sz w:val="28"/>
          <w:szCs w:val="28"/>
        </w:rPr>
        <w:t>ek</w:t>
      </w:r>
      <w:r w:rsidR="00D96065" w:rsidRPr="00D96065">
        <w:rPr>
          <w:sz w:val="28"/>
          <w:szCs w:val="28"/>
        </w:rPr>
        <w:t xml:space="preserve"> izmaksāts palielinātā apmērā – no </w:t>
      </w:r>
      <w:r w:rsidR="001E3484">
        <w:rPr>
          <w:sz w:val="28"/>
          <w:szCs w:val="28"/>
        </w:rPr>
        <w:t xml:space="preserve">līdzšinējiem </w:t>
      </w:r>
      <w:r w:rsidR="00D96065" w:rsidRPr="00D96065">
        <w:rPr>
          <w:sz w:val="28"/>
          <w:szCs w:val="28"/>
        </w:rPr>
        <w:t>213</w:t>
      </w:r>
      <w:r w:rsidR="001E3484">
        <w:rPr>
          <w:sz w:val="28"/>
          <w:szCs w:val="28"/>
        </w:rPr>
        <w:t>,</w:t>
      </w:r>
      <w:r w:rsidR="00D96065" w:rsidRPr="00D96065">
        <w:rPr>
          <w:sz w:val="28"/>
          <w:szCs w:val="28"/>
        </w:rPr>
        <w:t xml:space="preserve">43 </w:t>
      </w:r>
      <w:r w:rsidR="00D96065" w:rsidRPr="00D96065">
        <w:rPr>
          <w:i/>
          <w:iCs/>
          <w:sz w:val="28"/>
          <w:szCs w:val="28"/>
        </w:rPr>
        <w:t>euro</w:t>
      </w:r>
      <w:r w:rsidR="00D96065" w:rsidRPr="00D96065">
        <w:rPr>
          <w:sz w:val="28"/>
          <w:szCs w:val="28"/>
        </w:rPr>
        <w:t xml:space="preserve"> līdz 313</w:t>
      </w:r>
      <w:r w:rsidR="001E3484">
        <w:rPr>
          <w:sz w:val="28"/>
          <w:szCs w:val="28"/>
        </w:rPr>
        <w:t>,</w:t>
      </w:r>
      <w:r w:rsidR="00D96065" w:rsidRPr="00D96065">
        <w:rPr>
          <w:sz w:val="28"/>
          <w:szCs w:val="28"/>
        </w:rPr>
        <w:t xml:space="preserve">43 </w:t>
      </w:r>
      <w:r w:rsidR="00D96065" w:rsidRPr="00D96065">
        <w:rPr>
          <w:i/>
          <w:iCs/>
          <w:sz w:val="28"/>
          <w:szCs w:val="28"/>
        </w:rPr>
        <w:t>euro</w:t>
      </w:r>
      <w:r w:rsidR="001E3484">
        <w:rPr>
          <w:i/>
          <w:iCs/>
          <w:sz w:val="28"/>
          <w:szCs w:val="28"/>
        </w:rPr>
        <w:t xml:space="preserve"> </w:t>
      </w:r>
      <w:r w:rsidR="001E3484" w:rsidRPr="00DE7B0B">
        <w:rPr>
          <w:sz w:val="28"/>
          <w:szCs w:val="28"/>
        </w:rPr>
        <w:t>mēnesī</w:t>
      </w:r>
      <w:r w:rsidR="00B110D8">
        <w:rPr>
          <w:i/>
          <w:iCs/>
          <w:sz w:val="28"/>
          <w:szCs w:val="28"/>
        </w:rPr>
        <w:t>)</w:t>
      </w:r>
      <w:r w:rsidR="00D96065" w:rsidRPr="00D96065">
        <w:rPr>
          <w:sz w:val="28"/>
          <w:szCs w:val="28"/>
        </w:rPr>
        <w:t>) un atbalsts pakalpojumu un atvieglojumu veidā (deinstituc</w:t>
      </w:r>
      <w:r w:rsidR="00B110D8">
        <w:rPr>
          <w:sz w:val="28"/>
          <w:szCs w:val="28"/>
        </w:rPr>
        <w:t>io</w:t>
      </w:r>
      <w:r w:rsidR="00D96065" w:rsidRPr="00D96065">
        <w:rPr>
          <w:sz w:val="28"/>
          <w:szCs w:val="28"/>
        </w:rPr>
        <w:t>nalizācijas projekta piedāvātie pakalpojumi, asistenta pakalpojums pašvaldībā un izglītības iestādē, surdotulks, tehniskie palīglīdzekļi,</w:t>
      </w:r>
      <w:r w:rsidR="001E3484">
        <w:rPr>
          <w:sz w:val="28"/>
          <w:szCs w:val="28"/>
        </w:rPr>
        <w:t xml:space="preserve"> atbalsta pakalpojumi nodarbinātības jomā, </w:t>
      </w:r>
      <w:r w:rsidR="00D96065" w:rsidRPr="00D96065">
        <w:rPr>
          <w:sz w:val="28"/>
          <w:szCs w:val="28"/>
        </w:rPr>
        <w:t xml:space="preserve"> bezmaksas sabiedriskais transports, nodokļu atvieglojumi u.c.). </w:t>
      </w:r>
    </w:p>
    <w:p w14:paraId="034C6AC6" w14:textId="7AF40D51" w:rsidR="00D96065" w:rsidRPr="00D96065" w:rsidRDefault="00D96065" w:rsidP="00D96065">
      <w:pPr>
        <w:pStyle w:val="ListParagraph"/>
        <w:tabs>
          <w:tab w:val="left" w:pos="567"/>
        </w:tabs>
        <w:ind w:left="0"/>
        <w:jc w:val="both"/>
        <w:rPr>
          <w:sz w:val="28"/>
          <w:szCs w:val="28"/>
        </w:rPr>
      </w:pPr>
      <w:r w:rsidRPr="00D96065">
        <w:rPr>
          <w:sz w:val="28"/>
          <w:szCs w:val="28"/>
        </w:rPr>
        <w:tab/>
        <w:t xml:space="preserve"> Valsts atbalsts invaliditātes gadījumā ir jāattīsta un jāpilnveido tieši pakalpojumu pieejamības un daudzveidības jomā, lai veicinātu personu ar invaliditāti iespējas iekļauties darba tirgū, gūt  ienākumus</w:t>
      </w:r>
      <w:r w:rsidR="000020FA">
        <w:rPr>
          <w:sz w:val="28"/>
          <w:szCs w:val="28"/>
        </w:rPr>
        <w:t>, tādējādi mazinot atkarību no sociālajiem pabalstiem</w:t>
      </w:r>
      <w:r w:rsidRPr="00D96065">
        <w:rPr>
          <w:sz w:val="28"/>
          <w:szCs w:val="28"/>
        </w:rPr>
        <w:t xml:space="preserve">, </w:t>
      </w:r>
      <w:r w:rsidR="00DE7B0B">
        <w:rPr>
          <w:sz w:val="28"/>
          <w:szCs w:val="28"/>
        </w:rPr>
        <w:t xml:space="preserve">veiksmīgi </w:t>
      </w:r>
      <w:r w:rsidRPr="00D96065">
        <w:rPr>
          <w:sz w:val="28"/>
          <w:szCs w:val="28"/>
        </w:rPr>
        <w:t>socializēties un līdzsvarot savu dzīvi starp rūpēm par savu veselību</w:t>
      </w:r>
      <w:r w:rsidR="00A519F9">
        <w:rPr>
          <w:sz w:val="28"/>
          <w:szCs w:val="28"/>
        </w:rPr>
        <w:t xml:space="preserve"> un</w:t>
      </w:r>
      <w:bookmarkStart w:id="0" w:name="_GoBack"/>
      <w:bookmarkEnd w:id="0"/>
      <w:r w:rsidRPr="00D96065">
        <w:rPr>
          <w:sz w:val="28"/>
          <w:szCs w:val="28"/>
        </w:rPr>
        <w:t xml:space="preserve"> tiesībām būt aktīviem sabiedrības </w:t>
      </w:r>
      <w:r w:rsidRPr="00D96065">
        <w:rPr>
          <w:sz w:val="28"/>
          <w:szCs w:val="28"/>
        </w:rPr>
        <w:lastRenderedPageBreak/>
        <w:t>locekļiem. Tāpat nepieciešams attīstīt arī tādus universālus valsts pakalpojumus kā izglītība un veselības aprūpe</w:t>
      </w:r>
      <w:r w:rsidR="000020FA">
        <w:rPr>
          <w:sz w:val="28"/>
          <w:szCs w:val="28"/>
        </w:rPr>
        <w:t xml:space="preserve">, </w:t>
      </w:r>
      <w:r w:rsidRPr="00D96065">
        <w:rPr>
          <w:sz w:val="28"/>
          <w:szCs w:val="28"/>
        </w:rPr>
        <w:t>kā arī pašvaldības patstāvīgo funkciju ietvaros sniegtos sociālos pakalpojumus, uzsverot ne tikai sociālās aizsardzības sistēmas sniegto finansiālo atbalstu, lai maksimāli veicinātu personu ar invaliditāti un viņu ģimenes locekļu iekļaušanos sabiedrībā.</w:t>
      </w:r>
    </w:p>
    <w:p w14:paraId="52E0993B" w14:textId="0046FA82" w:rsidR="009C3FBC" w:rsidRPr="00D96065" w:rsidRDefault="00603718" w:rsidP="00E1215C">
      <w:pPr>
        <w:spacing w:line="0" w:lineRule="atLeast"/>
        <w:ind w:firstLine="720"/>
        <w:contextualSpacing/>
        <w:jc w:val="both"/>
        <w:rPr>
          <w:rFonts w:eastAsia="Times New Roman" w:cs="Times New Roman"/>
          <w:color w:val="000000"/>
          <w:sz w:val="28"/>
          <w:szCs w:val="28"/>
          <w:lang w:eastAsia="lv-LV"/>
        </w:rPr>
      </w:pPr>
      <w:r w:rsidRPr="00D96065">
        <w:rPr>
          <w:rFonts w:cs="Times New Roman"/>
          <w:color w:val="000000"/>
          <w:sz w:val="28"/>
          <w:szCs w:val="28"/>
        </w:rPr>
        <w:t>Latvija Apvienoto Nāciju Organizācijas Konvenciju par personu ar invaliditāti tiesībām (turpmāk – ANO Konvencija) ratificēja 2010.gada 1.martā. Tas nozīmē, ka valsts apņemas veikt pasākumus, lai personām ar invaliditāti nodrošinātu vienlīdzīgas tiesības un iespējas</w:t>
      </w:r>
      <w:r w:rsidR="00A519F9">
        <w:rPr>
          <w:rFonts w:cs="Times New Roman"/>
          <w:color w:val="000000"/>
          <w:sz w:val="28"/>
          <w:szCs w:val="28"/>
        </w:rPr>
        <w:t>. T</w:t>
      </w:r>
      <w:r w:rsidRPr="00D96065">
        <w:rPr>
          <w:rFonts w:cs="Times New Roman"/>
          <w:color w:val="000000"/>
          <w:sz w:val="28"/>
          <w:szCs w:val="28"/>
        </w:rPr>
        <w:t>omēr jāpiebilst, ka ANO Konvencijā noteiktās personu ar invaliditāti tiesības nav absolūtas un tiek nodrošinātas pakāpeniski, atbilstoši finansiālajām un ekonomiskajām iespējām, samērīgi ar citu personu grupu interesēm. ANO Konvencijā noteiktās tiesības un pamatprincipi ir īstenojami horizontāli, t.i., nozaru ministrijas un citas iesaistītās institūcijas (t.sk. veselība, izglītība, nodarbinātība, transports u.c.) katra ir atbildīga par savas nozares pakalpojumu pieejamības nodrošināšanu personām ar invaliditāti. Personu ar invaliditāti iekļaušana sabiedrībā ir atkarīga no dažādu nozaru koordinētas sadarbības un jautājumu iekļaušanas visu nozaru darbības regulējumos, t.sk. pašvaldību līmenī un katra pakalpojumu sniedzēja vai pasākuma organizētāja proaktīvas rīcības.</w:t>
      </w:r>
      <w:r w:rsidR="00D96065" w:rsidRPr="00D96065">
        <w:rPr>
          <w:rFonts w:cs="Times New Roman"/>
          <w:color w:val="000000"/>
          <w:sz w:val="28"/>
          <w:szCs w:val="28"/>
        </w:rPr>
        <w:t xml:space="preserve"> </w:t>
      </w:r>
    </w:p>
    <w:p w14:paraId="0D6357F6" w14:textId="3E04EEB8" w:rsidR="000F5661" w:rsidRDefault="000F5661" w:rsidP="0035750F">
      <w:pPr>
        <w:rPr>
          <w:rFonts w:eastAsia="Times New Roman" w:cs="Times New Roman"/>
          <w:color w:val="000000"/>
          <w:sz w:val="28"/>
          <w:szCs w:val="28"/>
          <w:lang w:eastAsia="lv-LV"/>
        </w:rPr>
      </w:pPr>
      <w:r w:rsidRPr="00D96065">
        <w:rPr>
          <w:rFonts w:eastAsia="Times New Roman" w:cs="Times New Roman"/>
          <w:color w:val="000000"/>
          <w:sz w:val="28"/>
          <w:szCs w:val="28"/>
          <w:lang w:eastAsia="lv-LV"/>
        </w:rPr>
        <w:tab/>
      </w:r>
    </w:p>
    <w:p w14:paraId="5E46EA1A" w14:textId="618FC6D4" w:rsidR="00A519F9" w:rsidRDefault="00A519F9" w:rsidP="0035750F">
      <w:pPr>
        <w:rPr>
          <w:rFonts w:eastAsia="Times New Roman" w:cs="Times New Roman"/>
          <w:color w:val="000000"/>
          <w:sz w:val="28"/>
          <w:szCs w:val="28"/>
          <w:lang w:eastAsia="lv-LV"/>
        </w:rPr>
      </w:pPr>
    </w:p>
    <w:p w14:paraId="63CB959F" w14:textId="1437D01A" w:rsidR="00A519F9" w:rsidRDefault="00A519F9" w:rsidP="0035750F">
      <w:pPr>
        <w:rPr>
          <w:rFonts w:eastAsia="Times New Roman" w:cs="Times New Roman"/>
          <w:color w:val="000000"/>
          <w:sz w:val="28"/>
          <w:szCs w:val="28"/>
          <w:lang w:eastAsia="lv-LV"/>
        </w:rPr>
      </w:pPr>
    </w:p>
    <w:p w14:paraId="3C373908" w14:textId="77777777" w:rsidR="00A519F9" w:rsidRPr="00D96065" w:rsidRDefault="00A519F9" w:rsidP="0035750F">
      <w:pPr>
        <w:rPr>
          <w:rFonts w:eastAsia="Times New Roman" w:cs="Times New Roman"/>
          <w:color w:val="000000"/>
          <w:sz w:val="28"/>
          <w:szCs w:val="28"/>
          <w:lang w:eastAsia="lv-LV"/>
        </w:rPr>
      </w:pPr>
    </w:p>
    <w:p w14:paraId="37321E95" w14:textId="7527583A" w:rsidR="0035750F" w:rsidRPr="00D96065" w:rsidRDefault="0035750F" w:rsidP="0035750F">
      <w:pPr>
        <w:rPr>
          <w:sz w:val="28"/>
          <w:szCs w:val="28"/>
        </w:rPr>
      </w:pPr>
      <w:r w:rsidRPr="00D96065">
        <w:rPr>
          <w:rFonts w:eastAsia="Times New Roman"/>
          <w:sz w:val="28"/>
          <w:szCs w:val="28"/>
          <w:lang w:eastAsia="lv-LV"/>
        </w:rPr>
        <w:t xml:space="preserve">Ministru prezidents </w:t>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005F69F7" w:rsidRPr="00D96065">
        <w:rPr>
          <w:rFonts w:eastAsia="Times New Roman"/>
          <w:sz w:val="28"/>
          <w:szCs w:val="28"/>
          <w:lang w:eastAsia="lv-LV"/>
        </w:rPr>
        <w:t xml:space="preserve">                </w:t>
      </w:r>
      <w:r w:rsidR="001B539D" w:rsidRPr="00D96065">
        <w:rPr>
          <w:rFonts w:eastAsia="Times New Roman"/>
          <w:sz w:val="28"/>
          <w:szCs w:val="28"/>
          <w:lang w:eastAsia="lv-LV"/>
        </w:rPr>
        <w:t>A.K</w:t>
      </w:r>
      <w:r w:rsidRPr="00D96065">
        <w:rPr>
          <w:rFonts w:eastAsia="Times New Roman"/>
          <w:sz w:val="28"/>
          <w:szCs w:val="28"/>
          <w:lang w:eastAsia="lv-LV"/>
        </w:rPr>
        <w:t>. K</w:t>
      </w:r>
      <w:r w:rsidR="001B539D" w:rsidRPr="00D96065">
        <w:rPr>
          <w:rFonts w:eastAsia="Times New Roman"/>
          <w:sz w:val="28"/>
          <w:szCs w:val="28"/>
          <w:lang w:eastAsia="lv-LV"/>
        </w:rPr>
        <w:t>ariņš</w:t>
      </w:r>
    </w:p>
    <w:p w14:paraId="18CC0609" w14:textId="77777777" w:rsidR="005F69F7" w:rsidRPr="00D96065" w:rsidRDefault="005F69F7" w:rsidP="0035750F">
      <w:pPr>
        <w:rPr>
          <w:sz w:val="28"/>
          <w:szCs w:val="28"/>
        </w:rPr>
      </w:pPr>
    </w:p>
    <w:p w14:paraId="66103AD1" w14:textId="2D93BB9A" w:rsidR="007773B6" w:rsidRDefault="007773B6" w:rsidP="0035750F">
      <w:pPr>
        <w:rPr>
          <w:sz w:val="28"/>
          <w:szCs w:val="28"/>
        </w:rPr>
      </w:pPr>
    </w:p>
    <w:p w14:paraId="1790D8AB" w14:textId="2AD4C3CE" w:rsidR="00A519F9" w:rsidRDefault="00A519F9" w:rsidP="0035750F">
      <w:pPr>
        <w:rPr>
          <w:sz w:val="28"/>
          <w:szCs w:val="28"/>
        </w:rPr>
      </w:pPr>
    </w:p>
    <w:p w14:paraId="3F688BB4" w14:textId="28C45860" w:rsidR="00A519F9" w:rsidRDefault="00A519F9" w:rsidP="0035750F">
      <w:pPr>
        <w:rPr>
          <w:sz w:val="28"/>
          <w:szCs w:val="28"/>
        </w:rPr>
      </w:pPr>
    </w:p>
    <w:p w14:paraId="0F7F2881" w14:textId="1C41973C" w:rsidR="00A519F9" w:rsidRDefault="00A519F9" w:rsidP="0035750F">
      <w:pPr>
        <w:rPr>
          <w:sz w:val="28"/>
          <w:szCs w:val="28"/>
        </w:rPr>
      </w:pPr>
    </w:p>
    <w:p w14:paraId="1B539F62" w14:textId="77777777" w:rsidR="00A519F9" w:rsidRPr="00D96065" w:rsidRDefault="00A519F9" w:rsidP="0035750F">
      <w:pPr>
        <w:rPr>
          <w:sz w:val="28"/>
          <w:szCs w:val="28"/>
        </w:rPr>
      </w:pPr>
    </w:p>
    <w:p w14:paraId="17AD62EF" w14:textId="77777777" w:rsidR="009A59D7" w:rsidRPr="00D96065" w:rsidRDefault="001B539D" w:rsidP="0035750F">
      <w:pPr>
        <w:rPr>
          <w:sz w:val="28"/>
          <w:szCs w:val="28"/>
        </w:rPr>
      </w:pPr>
      <w:r w:rsidRPr="00D96065">
        <w:rPr>
          <w:sz w:val="28"/>
          <w:szCs w:val="28"/>
        </w:rPr>
        <w:t xml:space="preserve">Iesniedzējs: </w:t>
      </w:r>
    </w:p>
    <w:p w14:paraId="71B919BA" w14:textId="05242881" w:rsidR="0035750F" w:rsidRPr="00D96065" w:rsidRDefault="00597E2D" w:rsidP="0035750F">
      <w:pPr>
        <w:rPr>
          <w:sz w:val="28"/>
          <w:szCs w:val="28"/>
        </w:rPr>
      </w:pPr>
      <w:r w:rsidRPr="00D96065">
        <w:rPr>
          <w:sz w:val="28"/>
          <w:szCs w:val="28"/>
        </w:rPr>
        <w:t xml:space="preserve">labklājības </w:t>
      </w:r>
      <w:r w:rsidR="001B539D" w:rsidRPr="00D96065">
        <w:rPr>
          <w:sz w:val="28"/>
          <w:szCs w:val="28"/>
        </w:rPr>
        <w:t>ministr</w:t>
      </w:r>
      <w:r w:rsidRPr="00D96065">
        <w:rPr>
          <w:sz w:val="28"/>
          <w:szCs w:val="28"/>
        </w:rPr>
        <w:t>e</w:t>
      </w:r>
      <w:r w:rsidR="0035750F" w:rsidRPr="00D96065">
        <w:rPr>
          <w:sz w:val="28"/>
          <w:szCs w:val="28"/>
        </w:rPr>
        <w:tab/>
      </w:r>
      <w:r w:rsidR="0035750F" w:rsidRPr="00D96065">
        <w:rPr>
          <w:sz w:val="28"/>
          <w:szCs w:val="28"/>
        </w:rPr>
        <w:tab/>
      </w:r>
      <w:r w:rsidR="0035750F" w:rsidRPr="00D96065">
        <w:rPr>
          <w:sz w:val="28"/>
          <w:szCs w:val="28"/>
        </w:rPr>
        <w:tab/>
      </w:r>
      <w:r w:rsidR="0035750F" w:rsidRPr="00D96065">
        <w:rPr>
          <w:sz w:val="28"/>
          <w:szCs w:val="28"/>
        </w:rPr>
        <w:tab/>
        <w:t xml:space="preserve">         </w:t>
      </w:r>
      <w:r w:rsidR="005F69F7" w:rsidRPr="00D96065">
        <w:rPr>
          <w:sz w:val="28"/>
          <w:szCs w:val="28"/>
        </w:rPr>
        <w:t xml:space="preserve">                     </w:t>
      </w:r>
      <w:r w:rsidR="0035750F" w:rsidRPr="00D96065">
        <w:rPr>
          <w:sz w:val="28"/>
          <w:szCs w:val="28"/>
        </w:rPr>
        <w:t xml:space="preserve">  </w:t>
      </w:r>
      <w:r w:rsidR="001B539D" w:rsidRPr="00D96065">
        <w:rPr>
          <w:sz w:val="28"/>
          <w:szCs w:val="28"/>
        </w:rPr>
        <w:t xml:space="preserve"> </w:t>
      </w:r>
      <w:r w:rsidR="009A59D7" w:rsidRPr="00D96065">
        <w:rPr>
          <w:sz w:val="28"/>
          <w:szCs w:val="28"/>
        </w:rPr>
        <w:t xml:space="preserve">      </w:t>
      </w:r>
      <w:r w:rsidR="007773B6" w:rsidRPr="00D96065">
        <w:rPr>
          <w:sz w:val="28"/>
          <w:szCs w:val="28"/>
        </w:rPr>
        <w:t>R.</w:t>
      </w:r>
      <w:r w:rsidRPr="00D96065">
        <w:rPr>
          <w:rFonts w:eastAsia="Times New Roman" w:cs="Times New Roman"/>
          <w:sz w:val="28"/>
          <w:szCs w:val="28"/>
        </w:rPr>
        <w:t>Petraviča</w:t>
      </w:r>
    </w:p>
    <w:p w14:paraId="651CE988" w14:textId="77777777" w:rsidR="005F69F7" w:rsidRPr="00D96065" w:rsidRDefault="005F69F7" w:rsidP="0035750F">
      <w:pPr>
        <w:jc w:val="both"/>
        <w:rPr>
          <w:rFonts w:eastAsia="Times New Roman" w:cs="Times New Roman"/>
          <w:sz w:val="28"/>
          <w:szCs w:val="28"/>
        </w:rPr>
      </w:pPr>
    </w:p>
    <w:sectPr w:rsidR="005F69F7" w:rsidRPr="00D96065" w:rsidSect="00BE31D5">
      <w:headerReference w:type="default" r:id="rId8"/>
      <w:footerReference w:type="default" r:id="rId9"/>
      <w:footerReference w:type="first" r:id="rId10"/>
      <w:pgSz w:w="11907" w:h="16840" w:code="9"/>
      <w:pgMar w:top="1134" w:right="1134" w:bottom="1418"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7911" w14:textId="77777777" w:rsidR="00200A38" w:rsidRDefault="00200A38" w:rsidP="001A0EC5">
      <w:r>
        <w:separator/>
      </w:r>
    </w:p>
  </w:endnote>
  <w:endnote w:type="continuationSeparator" w:id="0">
    <w:p w14:paraId="667372E1" w14:textId="77777777" w:rsidR="00200A38" w:rsidRDefault="00200A38" w:rsidP="001A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886B" w14:textId="47C2FD53" w:rsidR="00A55785" w:rsidRPr="00E062E4" w:rsidRDefault="00A519F9" w:rsidP="00575F54">
    <w:pPr>
      <w:rPr>
        <w:i/>
        <w:sz w:val="20"/>
        <w:szCs w:val="20"/>
      </w:rPr>
    </w:pPr>
    <w:r>
      <w:rPr>
        <w:sz w:val="20"/>
        <w:szCs w:val="20"/>
      </w:rPr>
      <w:t>Atbproj</w:t>
    </w:r>
    <w:r w:rsidR="00E53A9C">
      <w:rPr>
        <w:sz w:val="20"/>
        <w:szCs w:val="20"/>
      </w:rPr>
      <w:t>_</w:t>
    </w:r>
    <w:r w:rsidR="00502055">
      <w:rPr>
        <w:sz w:val="20"/>
        <w:szCs w:val="20"/>
      </w:rPr>
      <w:t>04072019</w:t>
    </w:r>
    <w:r w:rsidR="00D25FDA" w:rsidRPr="00D25FDA">
      <w:rPr>
        <w:sz w:val="20"/>
        <w:szCs w:val="20"/>
      </w:rPr>
      <w:t>_</w:t>
    </w:r>
    <w:r w:rsidR="00305AA4">
      <w:rPr>
        <w:sz w:val="20"/>
        <w:szCs w:val="20"/>
      </w:rPr>
      <w:t>Ministu kabineta atbildes projekts Latvijas Republikas tiesībsargam</w:t>
    </w:r>
  </w:p>
  <w:p w14:paraId="55F926BE" w14:textId="77777777" w:rsidR="00A55785" w:rsidRDefault="00A55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1F41" w14:textId="0FC1081A" w:rsidR="00305AA4" w:rsidRPr="00E062E4" w:rsidRDefault="000008D2" w:rsidP="00305AA4">
    <w:pPr>
      <w:rPr>
        <w:i/>
        <w:sz w:val="20"/>
        <w:szCs w:val="20"/>
      </w:rPr>
    </w:pPr>
    <w:r>
      <w:rPr>
        <w:sz w:val="20"/>
        <w:szCs w:val="20"/>
      </w:rPr>
      <w:t>L</w:t>
    </w:r>
    <w:r w:rsidR="00BD711F">
      <w:rPr>
        <w:sz w:val="20"/>
        <w:szCs w:val="20"/>
      </w:rPr>
      <w:t>MA</w:t>
    </w:r>
    <w:r w:rsidR="00623B62">
      <w:rPr>
        <w:sz w:val="20"/>
        <w:szCs w:val="20"/>
      </w:rPr>
      <w:t>tb</w:t>
    </w:r>
    <w:r w:rsidR="00E53A9C">
      <w:rPr>
        <w:sz w:val="20"/>
        <w:szCs w:val="20"/>
      </w:rPr>
      <w:t>_</w:t>
    </w:r>
    <w:r w:rsidR="00BE31D5">
      <w:rPr>
        <w:sz w:val="20"/>
        <w:szCs w:val="20"/>
      </w:rPr>
      <w:t>040720</w:t>
    </w:r>
    <w:r w:rsidR="00305AA4">
      <w:rPr>
        <w:sz w:val="20"/>
        <w:szCs w:val="20"/>
      </w:rPr>
      <w:t>19</w:t>
    </w:r>
    <w:r w:rsidR="00305AA4" w:rsidRPr="00D25FDA">
      <w:rPr>
        <w:sz w:val="20"/>
        <w:szCs w:val="20"/>
      </w:rPr>
      <w:t>_</w:t>
    </w:r>
    <w:r w:rsidR="00305AA4">
      <w:rPr>
        <w:sz w:val="20"/>
        <w:szCs w:val="20"/>
      </w:rPr>
      <w:t>Ministu kabineta atbildes projekts Latvijas Republikas tiesībsargam</w:t>
    </w:r>
  </w:p>
  <w:p w14:paraId="36C7F820" w14:textId="77777777" w:rsidR="00A55785" w:rsidRPr="00305AA4" w:rsidRDefault="00A55785" w:rsidP="00305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E9B5" w14:textId="77777777" w:rsidR="00200A38" w:rsidRDefault="00200A38" w:rsidP="001A0EC5">
      <w:r>
        <w:separator/>
      </w:r>
    </w:p>
  </w:footnote>
  <w:footnote w:type="continuationSeparator" w:id="0">
    <w:p w14:paraId="5BCC679C" w14:textId="77777777" w:rsidR="00200A38" w:rsidRDefault="00200A38" w:rsidP="001A0EC5">
      <w:r>
        <w:continuationSeparator/>
      </w:r>
    </w:p>
  </w:footnote>
  <w:footnote w:id="1">
    <w:p w14:paraId="45B872FA" w14:textId="77777777" w:rsidR="009358DE" w:rsidRPr="00075EE4" w:rsidRDefault="009358DE" w:rsidP="009358DE">
      <w:pPr>
        <w:pStyle w:val="FootnoteText"/>
        <w:jc w:val="both"/>
        <w:rPr>
          <w:rFonts w:eastAsia="Calibri" w:cs="Times New Roman"/>
          <w:lang w:eastAsia="lv-LV"/>
        </w:rPr>
      </w:pPr>
      <w:r w:rsidRPr="00075EE4">
        <w:rPr>
          <w:rStyle w:val="FootnoteReference"/>
          <w:rFonts w:cs="Times New Roman"/>
          <w:sz w:val="16"/>
          <w:szCs w:val="16"/>
        </w:rPr>
        <w:footnoteRef/>
      </w:r>
      <w:r w:rsidRPr="00075EE4">
        <w:rPr>
          <w:rFonts w:cs="Times New Roman"/>
          <w:sz w:val="16"/>
          <w:szCs w:val="16"/>
        </w:rPr>
        <w:t xml:space="preserve"> Pēc CSP sniegtajiem datiem m</w:t>
      </w:r>
      <w:r w:rsidRPr="00075EE4">
        <w:rPr>
          <w:rFonts w:cs="Times New Roman"/>
          <w:color w:val="000000"/>
          <w:sz w:val="16"/>
          <w:szCs w:val="16"/>
          <w:shd w:val="clear" w:color="auto" w:fill="FFFFFF"/>
        </w:rPr>
        <w:t>ediāna 2017.</w:t>
      </w:r>
      <w:r>
        <w:rPr>
          <w:rFonts w:cs="Times New Roman"/>
          <w:color w:val="000000"/>
          <w:sz w:val="16"/>
          <w:szCs w:val="16"/>
          <w:shd w:val="clear" w:color="auto" w:fill="FFFFFF"/>
        </w:rPr>
        <w:t xml:space="preserve"> </w:t>
      </w:r>
      <w:r w:rsidRPr="00075EE4">
        <w:rPr>
          <w:rFonts w:cs="Times New Roman"/>
          <w:color w:val="000000"/>
          <w:sz w:val="16"/>
          <w:szCs w:val="16"/>
          <w:shd w:val="clear" w:color="auto" w:fill="FFFFFF"/>
        </w:rPr>
        <w:t xml:space="preserve">gadā bija 494,05 </w:t>
      </w:r>
      <w:r w:rsidRPr="00075EE4">
        <w:rPr>
          <w:rFonts w:cs="Times New Roman"/>
          <w:i/>
          <w:color w:val="000000"/>
          <w:sz w:val="16"/>
          <w:szCs w:val="16"/>
          <w:shd w:val="clear" w:color="auto" w:fill="FFFFFF"/>
        </w:rPr>
        <w:t>euro</w:t>
      </w:r>
      <w:r>
        <w:rPr>
          <w:rFonts w:cs="Times New Roman"/>
          <w:i/>
          <w:color w:val="000000"/>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0521" w14:textId="6C853F9D" w:rsidR="00A55785" w:rsidRPr="009451D8" w:rsidRDefault="00C96685">
    <w:pPr>
      <w:pStyle w:val="Header"/>
      <w:jc w:val="center"/>
      <w:rPr>
        <w:sz w:val="20"/>
        <w:szCs w:val="20"/>
      </w:rPr>
    </w:pPr>
    <w:r w:rsidRPr="009451D8">
      <w:rPr>
        <w:sz w:val="20"/>
        <w:szCs w:val="20"/>
      </w:rPr>
      <w:fldChar w:fldCharType="begin"/>
    </w:r>
    <w:r w:rsidRPr="009451D8">
      <w:rPr>
        <w:sz w:val="20"/>
        <w:szCs w:val="20"/>
      </w:rPr>
      <w:instrText xml:space="preserve"> PAGE   \* MERGEFORMAT </w:instrText>
    </w:r>
    <w:r w:rsidRPr="009451D8">
      <w:rPr>
        <w:sz w:val="20"/>
        <w:szCs w:val="20"/>
      </w:rPr>
      <w:fldChar w:fldCharType="separate"/>
    </w:r>
    <w:r w:rsidR="006F4E61">
      <w:rPr>
        <w:noProof/>
        <w:sz w:val="20"/>
        <w:szCs w:val="20"/>
      </w:rPr>
      <w:t>3</w:t>
    </w:r>
    <w:r w:rsidRPr="009451D8">
      <w:rPr>
        <w:noProof/>
        <w:sz w:val="20"/>
        <w:szCs w:val="20"/>
      </w:rPr>
      <w:fldChar w:fldCharType="end"/>
    </w:r>
  </w:p>
  <w:p w14:paraId="19E87199" w14:textId="77777777" w:rsidR="00A55785" w:rsidRDefault="00A55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87E67"/>
    <w:multiLevelType w:val="hybridMultilevel"/>
    <w:tmpl w:val="1EC263D8"/>
    <w:lvl w:ilvl="0" w:tplc="722804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597F37"/>
    <w:multiLevelType w:val="hybridMultilevel"/>
    <w:tmpl w:val="62140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161A19"/>
    <w:multiLevelType w:val="hybridMultilevel"/>
    <w:tmpl w:val="97E0E5DC"/>
    <w:lvl w:ilvl="0" w:tplc="FF4CCC56">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32B804CA"/>
    <w:multiLevelType w:val="hybridMultilevel"/>
    <w:tmpl w:val="D6F03EB2"/>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15:restartNumberingAfterBreak="0">
    <w:nsid w:val="3E8B21EE"/>
    <w:multiLevelType w:val="hybridMultilevel"/>
    <w:tmpl w:val="B588C2F8"/>
    <w:lvl w:ilvl="0" w:tplc="423C89B8">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3941E45"/>
    <w:multiLevelType w:val="hybridMultilevel"/>
    <w:tmpl w:val="C97EA3C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DCB0C85"/>
    <w:multiLevelType w:val="hybridMultilevel"/>
    <w:tmpl w:val="17BE2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C4568E0"/>
    <w:multiLevelType w:val="hybridMultilevel"/>
    <w:tmpl w:val="3ACC11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C5"/>
    <w:rsid w:val="000008D2"/>
    <w:rsid w:val="000020FA"/>
    <w:rsid w:val="000062E2"/>
    <w:rsid w:val="000107B1"/>
    <w:rsid w:val="00011924"/>
    <w:rsid w:val="00022D72"/>
    <w:rsid w:val="00024D52"/>
    <w:rsid w:val="00027B24"/>
    <w:rsid w:val="00031BE1"/>
    <w:rsid w:val="000332B3"/>
    <w:rsid w:val="0004363B"/>
    <w:rsid w:val="00067D95"/>
    <w:rsid w:val="00082966"/>
    <w:rsid w:val="000B4E4E"/>
    <w:rsid w:val="000C15AE"/>
    <w:rsid w:val="000E202D"/>
    <w:rsid w:val="000F5661"/>
    <w:rsid w:val="001074EE"/>
    <w:rsid w:val="001317B3"/>
    <w:rsid w:val="001522E4"/>
    <w:rsid w:val="001626DA"/>
    <w:rsid w:val="0017436D"/>
    <w:rsid w:val="00174C98"/>
    <w:rsid w:val="00175CAB"/>
    <w:rsid w:val="001761A7"/>
    <w:rsid w:val="0019760F"/>
    <w:rsid w:val="001A007A"/>
    <w:rsid w:val="001A0EC5"/>
    <w:rsid w:val="001A5C18"/>
    <w:rsid w:val="001B00F6"/>
    <w:rsid w:val="001B539D"/>
    <w:rsid w:val="001B5884"/>
    <w:rsid w:val="001C47A5"/>
    <w:rsid w:val="001E3484"/>
    <w:rsid w:val="001E5872"/>
    <w:rsid w:val="001E6F93"/>
    <w:rsid w:val="001F4A41"/>
    <w:rsid w:val="00200A38"/>
    <w:rsid w:val="00230F82"/>
    <w:rsid w:val="00240904"/>
    <w:rsid w:val="00244CA8"/>
    <w:rsid w:val="0025038C"/>
    <w:rsid w:val="00251DFE"/>
    <w:rsid w:val="00261037"/>
    <w:rsid w:val="00266FAC"/>
    <w:rsid w:val="002708B1"/>
    <w:rsid w:val="00270BA9"/>
    <w:rsid w:val="002840FE"/>
    <w:rsid w:val="002856C6"/>
    <w:rsid w:val="002B33A6"/>
    <w:rsid w:val="002C6F4F"/>
    <w:rsid w:val="002C7296"/>
    <w:rsid w:val="002E60A4"/>
    <w:rsid w:val="002F06ED"/>
    <w:rsid w:val="003001DA"/>
    <w:rsid w:val="00305AA4"/>
    <w:rsid w:val="00314DB7"/>
    <w:rsid w:val="00342C8D"/>
    <w:rsid w:val="00343367"/>
    <w:rsid w:val="003501E1"/>
    <w:rsid w:val="00351F9D"/>
    <w:rsid w:val="0035312D"/>
    <w:rsid w:val="003568F3"/>
    <w:rsid w:val="0035750F"/>
    <w:rsid w:val="00357D9A"/>
    <w:rsid w:val="00397EA9"/>
    <w:rsid w:val="003A4493"/>
    <w:rsid w:val="003B564D"/>
    <w:rsid w:val="003C3825"/>
    <w:rsid w:val="003C48DD"/>
    <w:rsid w:val="003C6A8D"/>
    <w:rsid w:val="003D6340"/>
    <w:rsid w:val="003E0D3E"/>
    <w:rsid w:val="003E6B73"/>
    <w:rsid w:val="004107CC"/>
    <w:rsid w:val="00411A4A"/>
    <w:rsid w:val="00420D63"/>
    <w:rsid w:val="00421972"/>
    <w:rsid w:val="004379B8"/>
    <w:rsid w:val="004642CA"/>
    <w:rsid w:val="00490B67"/>
    <w:rsid w:val="00493248"/>
    <w:rsid w:val="004A5CBF"/>
    <w:rsid w:val="004B600C"/>
    <w:rsid w:val="004B756F"/>
    <w:rsid w:val="004E518A"/>
    <w:rsid w:val="004F4D81"/>
    <w:rsid w:val="00502055"/>
    <w:rsid w:val="005156DF"/>
    <w:rsid w:val="00536EC5"/>
    <w:rsid w:val="0054605A"/>
    <w:rsid w:val="00546778"/>
    <w:rsid w:val="00562A34"/>
    <w:rsid w:val="00566A25"/>
    <w:rsid w:val="00575F54"/>
    <w:rsid w:val="00581AB8"/>
    <w:rsid w:val="005938C4"/>
    <w:rsid w:val="00593CA4"/>
    <w:rsid w:val="00595DD8"/>
    <w:rsid w:val="00597E2D"/>
    <w:rsid w:val="005A149A"/>
    <w:rsid w:val="005B6D31"/>
    <w:rsid w:val="005C2275"/>
    <w:rsid w:val="005D4FD1"/>
    <w:rsid w:val="005D5888"/>
    <w:rsid w:val="005E100B"/>
    <w:rsid w:val="005F69F7"/>
    <w:rsid w:val="00603718"/>
    <w:rsid w:val="006059A1"/>
    <w:rsid w:val="00606CCF"/>
    <w:rsid w:val="00607357"/>
    <w:rsid w:val="00615E02"/>
    <w:rsid w:val="00623B62"/>
    <w:rsid w:val="00642066"/>
    <w:rsid w:val="0064275A"/>
    <w:rsid w:val="006427A6"/>
    <w:rsid w:val="00645D9E"/>
    <w:rsid w:val="006565D7"/>
    <w:rsid w:val="00666441"/>
    <w:rsid w:val="006701CE"/>
    <w:rsid w:val="00685E9B"/>
    <w:rsid w:val="00693467"/>
    <w:rsid w:val="006B219F"/>
    <w:rsid w:val="006B3DEF"/>
    <w:rsid w:val="006C17AF"/>
    <w:rsid w:val="006C3438"/>
    <w:rsid w:val="006E301B"/>
    <w:rsid w:val="006E7C21"/>
    <w:rsid w:val="006F4E61"/>
    <w:rsid w:val="006F6BBF"/>
    <w:rsid w:val="00707417"/>
    <w:rsid w:val="007121C8"/>
    <w:rsid w:val="00726C5C"/>
    <w:rsid w:val="00734DCC"/>
    <w:rsid w:val="0073698E"/>
    <w:rsid w:val="0073767A"/>
    <w:rsid w:val="00740534"/>
    <w:rsid w:val="007773B6"/>
    <w:rsid w:val="00777C08"/>
    <w:rsid w:val="007D3F03"/>
    <w:rsid w:val="007D7D80"/>
    <w:rsid w:val="007E177F"/>
    <w:rsid w:val="007E48F8"/>
    <w:rsid w:val="007E59DE"/>
    <w:rsid w:val="007E6FF5"/>
    <w:rsid w:val="00805CCD"/>
    <w:rsid w:val="00815B51"/>
    <w:rsid w:val="00815BA0"/>
    <w:rsid w:val="008175B5"/>
    <w:rsid w:val="00820C7C"/>
    <w:rsid w:val="0084431D"/>
    <w:rsid w:val="00850518"/>
    <w:rsid w:val="00864ADC"/>
    <w:rsid w:val="00866B91"/>
    <w:rsid w:val="008745F7"/>
    <w:rsid w:val="00887D86"/>
    <w:rsid w:val="008906B4"/>
    <w:rsid w:val="008A3DB2"/>
    <w:rsid w:val="008A5EE7"/>
    <w:rsid w:val="008B08D0"/>
    <w:rsid w:val="008D34AD"/>
    <w:rsid w:val="008D3F5F"/>
    <w:rsid w:val="008D506D"/>
    <w:rsid w:val="008D7B30"/>
    <w:rsid w:val="008E02F7"/>
    <w:rsid w:val="008E1587"/>
    <w:rsid w:val="0090168C"/>
    <w:rsid w:val="009107F1"/>
    <w:rsid w:val="00914CA8"/>
    <w:rsid w:val="0092456D"/>
    <w:rsid w:val="009358DE"/>
    <w:rsid w:val="009451D8"/>
    <w:rsid w:val="00950A0C"/>
    <w:rsid w:val="00950E5C"/>
    <w:rsid w:val="0097492F"/>
    <w:rsid w:val="00977D94"/>
    <w:rsid w:val="00995727"/>
    <w:rsid w:val="009A59D7"/>
    <w:rsid w:val="009B2F2E"/>
    <w:rsid w:val="009C3FBC"/>
    <w:rsid w:val="009D09DD"/>
    <w:rsid w:val="009D5C70"/>
    <w:rsid w:val="009E2675"/>
    <w:rsid w:val="00A02996"/>
    <w:rsid w:val="00A042ED"/>
    <w:rsid w:val="00A17601"/>
    <w:rsid w:val="00A353C7"/>
    <w:rsid w:val="00A4077D"/>
    <w:rsid w:val="00A43076"/>
    <w:rsid w:val="00A465F6"/>
    <w:rsid w:val="00A519F9"/>
    <w:rsid w:val="00A55785"/>
    <w:rsid w:val="00A6526A"/>
    <w:rsid w:val="00A656D4"/>
    <w:rsid w:val="00A70265"/>
    <w:rsid w:val="00A87806"/>
    <w:rsid w:val="00AB18E9"/>
    <w:rsid w:val="00AC5A60"/>
    <w:rsid w:val="00AD5CFC"/>
    <w:rsid w:val="00AD6230"/>
    <w:rsid w:val="00AE0CBD"/>
    <w:rsid w:val="00AE73CA"/>
    <w:rsid w:val="00AF7F91"/>
    <w:rsid w:val="00B072AF"/>
    <w:rsid w:val="00B07349"/>
    <w:rsid w:val="00B110D8"/>
    <w:rsid w:val="00B352B4"/>
    <w:rsid w:val="00B4421B"/>
    <w:rsid w:val="00B443FD"/>
    <w:rsid w:val="00B454EF"/>
    <w:rsid w:val="00B54A05"/>
    <w:rsid w:val="00B75CA5"/>
    <w:rsid w:val="00B76758"/>
    <w:rsid w:val="00B8783A"/>
    <w:rsid w:val="00B973EC"/>
    <w:rsid w:val="00BA3C2A"/>
    <w:rsid w:val="00BA4ABB"/>
    <w:rsid w:val="00BA6F52"/>
    <w:rsid w:val="00BC0109"/>
    <w:rsid w:val="00BD711F"/>
    <w:rsid w:val="00BE31D5"/>
    <w:rsid w:val="00BE5592"/>
    <w:rsid w:val="00C006EE"/>
    <w:rsid w:val="00C15E1A"/>
    <w:rsid w:val="00C54120"/>
    <w:rsid w:val="00C61F4A"/>
    <w:rsid w:val="00C6549E"/>
    <w:rsid w:val="00C67287"/>
    <w:rsid w:val="00C73ED2"/>
    <w:rsid w:val="00C76A0B"/>
    <w:rsid w:val="00C77E0B"/>
    <w:rsid w:val="00C934E2"/>
    <w:rsid w:val="00C93D63"/>
    <w:rsid w:val="00C96685"/>
    <w:rsid w:val="00CA1818"/>
    <w:rsid w:val="00CB0982"/>
    <w:rsid w:val="00CB172B"/>
    <w:rsid w:val="00CC5660"/>
    <w:rsid w:val="00CD4F13"/>
    <w:rsid w:val="00CE3987"/>
    <w:rsid w:val="00CE5D4B"/>
    <w:rsid w:val="00CE6042"/>
    <w:rsid w:val="00CF352B"/>
    <w:rsid w:val="00CF4CB4"/>
    <w:rsid w:val="00D06BDD"/>
    <w:rsid w:val="00D07A1E"/>
    <w:rsid w:val="00D11082"/>
    <w:rsid w:val="00D25FDA"/>
    <w:rsid w:val="00D2791D"/>
    <w:rsid w:val="00D40748"/>
    <w:rsid w:val="00D46AFD"/>
    <w:rsid w:val="00D86BF7"/>
    <w:rsid w:val="00D96065"/>
    <w:rsid w:val="00DA23B1"/>
    <w:rsid w:val="00DA5A0F"/>
    <w:rsid w:val="00DA61BF"/>
    <w:rsid w:val="00DA6C23"/>
    <w:rsid w:val="00DC06AC"/>
    <w:rsid w:val="00DC29E3"/>
    <w:rsid w:val="00DC577E"/>
    <w:rsid w:val="00DE354D"/>
    <w:rsid w:val="00DE7B0B"/>
    <w:rsid w:val="00E1215C"/>
    <w:rsid w:val="00E1543D"/>
    <w:rsid w:val="00E379E1"/>
    <w:rsid w:val="00E455BE"/>
    <w:rsid w:val="00E52CE6"/>
    <w:rsid w:val="00E53A9C"/>
    <w:rsid w:val="00E61796"/>
    <w:rsid w:val="00E74B46"/>
    <w:rsid w:val="00E75495"/>
    <w:rsid w:val="00E80A71"/>
    <w:rsid w:val="00E869C0"/>
    <w:rsid w:val="00EB3D29"/>
    <w:rsid w:val="00EB7DF7"/>
    <w:rsid w:val="00EC1D5A"/>
    <w:rsid w:val="00EC511E"/>
    <w:rsid w:val="00ED7930"/>
    <w:rsid w:val="00EE2B71"/>
    <w:rsid w:val="00EE792B"/>
    <w:rsid w:val="00EF4D57"/>
    <w:rsid w:val="00F03C6D"/>
    <w:rsid w:val="00F0725E"/>
    <w:rsid w:val="00F134C2"/>
    <w:rsid w:val="00F260A7"/>
    <w:rsid w:val="00F44FC0"/>
    <w:rsid w:val="00F50C36"/>
    <w:rsid w:val="00F65D69"/>
    <w:rsid w:val="00F71A6D"/>
    <w:rsid w:val="00F75B13"/>
    <w:rsid w:val="00F75EBC"/>
    <w:rsid w:val="00FA549A"/>
    <w:rsid w:val="00FB00C0"/>
    <w:rsid w:val="00FB20AF"/>
    <w:rsid w:val="00FB7A86"/>
    <w:rsid w:val="00FC7987"/>
    <w:rsid w:val="00FE4572"/>
    <w:rsid w:val="00FE4ED0"/>
    <w:rsid w:val="00FF360A"/>
    <w:rsid w:val="00FF6D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7985"/>
  <w15:docId w15:val="{767869B2-D017-4502-A699-92EC5AA3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0EC5"/>
    <w:pPr>
      <w:tabs>
        <w:tab w:val="center" w:pos="4153"/>
        <w:tab w:val="right" w:pos="8306"/>
      </w:tabs>
    </w:pPr>
  </w:style>
  <w:style w:type="character" w:customStyle="1" w:styleId="FooterChar">
    <w:name w:val="Footer Char"/>
    <w:basedOn w:val="DefaultParagraphFont"/>
    <w:link w:val="Footer"/>
    <w:uiPriority w:val="99"/>
    <w:rsid w:val="001A0EC5"/>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unhideWhenUsed/>
    <w:qFormat/>
    <w:rsid w:val="001A0EC5"/>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rsid w:val="001A0EC5"/>
    <w:rPr>
      <w:sz w:val="20"/>
      <w:szCs w:val="20"/>
    </w:rPr>
  </w:style>
  <w:style w:type="paragraph" w:styleId="Header">
    <w:name w:val="header"/>
    <w:basedOn w:val="Normal"/>
    <w:link w:val="HeaderChar"/>
    <w:uiPriority w:val="99"/>
    <w:rsid w:val="001A0EC5"/>
    <w:pPr>
      <w:tabs>
        <w:tab w:val="center" w:pos="4153"/>
        <w:tab w:val="right" w:pos="8306"/>
      </w:tabs>
      <w:spacing w:after="120"/>
      <w:ind w:firstLine="720"/>
      <w:jc w:val="both"/>
    </w:pPr>
    <w:rPr>
      <w:rFonts w:eastAsia="Times New Roman" w:cs="Times New Roman"/>
      <w:sz w:val="28"/>
      <w:szCs w:val="28"/>
      <w:lang w:val="en-GB"/>
    </w:rPr>
  </w:style>
  <w:style w:type="character" w:customStyle="1" w:styleId="HeaderChar">
    <w:name w:val="Header Char"/>
    <w:basedOn w:val="DefaultParagraphFont"/>
    <w:link w:val="Header"/>
    <w:uiPriority w:val="99"/>
    <w:rsid w:val="001A0EC5"/>
    <w:rPr>
      <w:rFonts w:eastAsia="Times New Roman" w:cs="Times New Roman"/>
      <w:sz w:val="28"/>
      <w:szCs w:val="28"/>
      <w:lang w:val="en-GB"/>
    </w:rPr>
  </w:style>
  <w:style w:type="character" w:styleId="Hyperlink">
    <w:name w:val="Hyperlink"/>
    <w:rsid w:val="001A0EC5"/>
    <w:rPr>
      <w:color w:val="0000FF"/>
      <w:u w:val="single"/>
    </w:rPr>
  </w:style>
  <w:style w:type="paragraph" w:customStyle="1" w:styleId="tv2132">
    <w:name w:val="tv2132"/>
    <w:basedOn w:val="Normal"/>
    <w:rsid w:val="001A0EC5"/>
    <w:pPr>
      <w:spacing w:line="360" w:lineRule="auto"/>
      <w:ind w:firstLine="300"/>
    </w:pPr>
    <w:rPr>
      <w:rFonts w:eastAsia="Times New Roman" w:cs="Times New Roman"/>
      <w:color w:val="414142"/>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link w:val="CharCharCharChar"/>
    <w:uiPriority w:val="99"/>
    <w:unhideWhenUsed/>
    <w:qFormat/>
    <w:rsid w:val="001A0EC5"/>
    <w:rPr>
      <w:vertAlign w:val="superscript"/>
    </w:rPr>
  </w:style>
  <w:style w:type="paragraph" w:customStyle="1" w:styleId="CharCharCharChar">
    <w:name w:val="Char Char Char Char"/>
    <w:aliases w:val="Char2"/>
    <w:basedOn w:val="Normal"/>
    <w:next w:val="Normal"/>
    <w:link w:val="FootnoteReference"/>
    <w:uiPriority w:val="99"/>
    <w:rsid w:val="001A0EC5"/>
    <w:pPr>
      <w:spacing w:after="160" w:line="240" w:lineRule="exact"/>
      <w:jc w:val="both"/>
      <w:textAlignment w:val="baseline"/>
    </w:pPr>
    <w:rPr>
      <w:vertAlign w:val="superscript"/>
    </w:rPr>
  </w:style>
  <w:style w:type="paragraph" w:styleId="BalloonText">
    <w:name w:val="Balloon Text"/>
    <w:basedOn w:val="Normal"/>
    <w:link w:val="BalloonTextChar"/>
    <w:uiPriority w:val="99"/>
    <w:semiHidden/>
    <w:unhideWhenUsed/>
    <w:rsid w:val="00D07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1E"/>
    <w:rPr>
      <w:rFonts w:ascii="Segoe UI" w:hAnsi="Segoe UI" w:cs="Segoe UI"/>
      <w:sz w:val="18"/>
      <w:szCs w:val="18"/>
    </w:rPr>
  </w:style>
  <w:style w:type="character" w:styleId="CommentReference">
    <w:name w:val="annotation reference"/>
    <w:basedOn w:val="DefaultParagraphFont"/>
    <w:uiPriority w:val="99"/>
    <w:semiHidden/>
    <w:unhideWhenUsed/>
    <w:rsid w:val="00EC511E"/>
    <w:rPr>
      <w:sz w:val="16"/>
      <w:szCs w:val="16"/>
    </w:rPr>
  </w:style>
  <w:style w:type="paragraph" w:styleId="CommentText">
    <w:name w:val="annotation text"/>
    <w:basedOn w:val="Normal"/>
    <w:link w:val="CommentTextChar"/>
    <w:uiPriority w:val="99"/>
    <w:semiHidden/>
    <w:unhideWhenUsed/>
    <w:rsid w:val="00EC511E"/>
    <w:rPr>
      <w:sz w:val="20"/>
      <w:szCs w:val="20"/>
    </w:rPr>
  </w:style>
  <w:style w:type="character" w:customStyle="1" w:styleId="CommentTextChar">
    <w:name w:val="Comment Text Char"/>
    <w:basedOn w:val="DefaultParagraphFont"/>
    <w:link w:val="CommentText"/>
    <w:uiPriority w:val="99"/>
    <w:semiHidden/>
    <w:rsid w:val="00EC511E"/>
    <w:rPr>
      <w:sz w:val="20"/>
      <w:szCs w:val="20"/>
    </w:rPr>
  </w:style>
  <w:style w:type="paragraph" w:styleId="CommentSubject">
    <w:name w:val="annotation subject"/>
    <w:basedOn w:val="CommentText"/>
    <w:next w:val="CommentText"/>
    <w:link w:val="CommentSubjectChar"/>
    <w:uiPriority w:val="99"/>
    <w:semiHidden/>
    <w:unhideWhenUsed/>
    <w:rsid w:val="00EC511E"/>
    <w:rPr>
      <w:b/>
      <w:bCs/>
    </w:rPr>
  </w:style>
  <w:style w:type="character" w:customStyle="1" w:styleId="CommentSubjectChar">
    <w:name w:val="Comment Subject Char"/>
    <w:basedOn w:val="CommentTextChar"/>
    <w:link w:val="CommentSubject"/>
    <w:uiPriority w:val="99"/>
    <w:semiHidden/>
    <w:rsid w:val="00EC511E"/>
    <w:rPr>
      <w:b/>
      <w:bCs/>
      <w:sz w:val="20"/>
      <w:szCs w:val="20"/>
    </w:rPr>
  </w:style>
  <w:style w:type="paragraph" w:styleId="ListParagraph">
    <w:name w:val="List Paragraph"/>
    <w:basedOn w:val="Normal"/>
    <w:uiPriority w:val="34"/>
    <w:qFormat/>
    <w:rsid w:val="00E12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9467">
      <w:bodyDiv w:val="1"/>
      <w:marLeft w:val="0"/>
      <w:marRight w:val="0"/>
      <w:marTop w:val="0"/>
      <w:marBottom w:val="0"/>
      <w:divBdr>
        <w:top w:val="none" w:sz="0" w:space="0" w:color="auto"/>
        <w:left w:val="none" w:sz="0" w:space="0" w:color="auto"/>
        <w:bottom w:val="none" w:sz="0" w:space="0" w:color="auto"/>
        <w:right w:val="none" w:sz="0" w:space="0" w:color="auto"/>
      </w:divBdr>
    </w:div>
    <w:div w:id="288628022">
      <w:bodyDiv w:val="1"/>
      <w:marLeft w:val="0"/>
      <w:marRight w:val="0"/>
      <w:marTop w:val="0"/>
      <w:marBottom w:val="0"/>
      <w:divBdr>
        <w:top w:val="none" w:sz="0" w:space="0" w:color="auto"/>
        <w:left w:val="none" w:sz="0" w:space="0" w:color="auto"/>
        <w:bottom w:val="none" w:sz="0" w:space="0" w:color="auto"/>
        <w:right w:val="none" w:sz="0" w:space="0" w:color="auto"/>
      </w:divBdr>
    </w:div>
    <w:div w:id="433667286">
      <w:bodyDiv w:val="1"/>
      <w:marLeft w:val="0"/>
      <w:marRight w:val="0"/>
      <w:marTop w:val="0"/>
      <w:marBottom w:val="0"/>
      <w:divBdr>
        <w:top w:val="none" w:sz="0" w:space="0" w:color="auto"/>
        <w:left w:val="none" w:sz="0" w:space="0" w:color="auto"/>
        <w:bottom w:val="none" w:sz="0" w:space="0" w:color="auto"/>
        <w:right w:val="none" w:sz="0" w:space="0" w:color="auto"/>
      </w:divBdr>
    </w:div>
    <w:div w:id="714350438">
      <w:bodyDiv w:val="1"/>
      <w:marLeft w:val="0"/>
      <w:marRight w:val="0"/>
      <w:marTop w:val="0"/>
      <w:marBottom w:val="0"/>
      <w:divBdr>
        <w:top w:val="none" w:sz="0" w:space="0" w:color="auto"/>
        <w:left w:val="none" w:sz="0" w:space="0" w:color="auto"/>
        <w:bottom w:val="none" w:sz="0" w:space="0" w:color="auto"/>
        <w:right w:val="none" w:sz="0" w:space="0" w:color="auto"/>
      </w:divBdr>
    </w:div>
    <w:div w:id="953442366">
      <w:bodyDiv w:val="1"/>
      <w:marLeft w:val="0"/>
      <w:marRight w:val="0"/>
      <w:marTop w:val="0"/>
      <w:marBottom w:val="0"/>
      <w:divBdr>
        <w:top w:val="none" w:sz="0" w:space="0" w:color="auto"/>
        <w:left w:val="none" w:sz="0" w:space="0" w:color="auto"/>
        <w:bottom w:val="none" w:sz="0" w:space="0" w:color="auto"/>
        <w:right w:val="none" w:sz="0" w:space="0" w:color="auto"/>
      </w:divBdr>
    </w:div>
    <w:div w:id="1531065494">
      <w:bodyDiv w:val="1"/>
      <w:marLeft w:val="0"/>
      <w:marRight w:val="0"/>
      <w:marTop w:val="0"/>
      <w:marBottom w:val="0"/>
      <w:divBdr>
        <w:top w:val="none" w:sz="0" w:space="0" w:color="auto"/>
        <w:left w:val="none" w:sz="0" w:space="0" w:color="auto"/>
        <w:bottom w:val="none" w:sz="0" w:space="0" w:color="auto"/>
        <w:right w:val="none" w:sz="0" w:space="0" w:color="auto"/>
      </w:divBdr>
    </w:div>
    <w:div w:id="19996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B6C44-7913-475D-A64D-05B9C8AA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4359</Words>
  <Characters>2485</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VSNP</vt: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VSNP</dc:title>
  <dc:subject/>
  <dc:creator>A.Lukašneokoa</dc:creator>
  <dc:description>Aiga Lukašenoka_x000d_
t.67021691_x000d_
Aiga.Lukasenoka@lm.gov.lv</dc:description>
  <cp:lastModifiedBy>Aiga Lukasenoka</cp:lastModifiedBy>
  <cp:revision>20</cp:revision>
  <cp:lastPrinted>2019-07-04T08:21:00Z</cp:lastPrinted>
  <dcterms:created xsi:type="dcterms:W3CDTF">2019-07-04T05:35:00Z</dcterms:created>
  <dcterms:modified xsi:type="dcterms:W3CDTF">2019-07-04T08:26:00Z</dcterms:modified>
</cp:coreProperties>
</file>