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25306" w14:textId="77777777" w:rsidR="000A531F" w:rsidRPr="00F71C64" w:rsidRDefault="000A531F" w:rsidP="000A531F">
      <w:pPr>
        <w:jc w:val="center"/>
        <w:rPr>
          <w:b/>
          <w:sz w:val="28"/>
          <w:szCs w:val="28"/>
        </w:rPr>
      </w:pPr>
      <w:bookmarkStart w:id="0" w:name="_Hlk520114501"/>
      <w:smartTag w:uri="schemas-tilde-lv/tildestengine" w:element="veidnes">
        <w:smartTagPr>
          <w:attr w:name="text" w:val="Izziņa"/>
          <w:attr w:name="baseform" w:val="Izziņa"/>
          <w:attr w:name="id" w:val="-1"/>
        </w:smartTagPr>
        <w:r w:rsidRPr="00F71C64">
          <w:rPr>
            <w:b/>
            <w:sz w:val="28"/>
            <w:szCs w:val="28"/>
          </w:rPr>
          <w:t>Izziņa</w:t>
        </w:r>
      </w:smartTag>
      <w:r w:rsidRPr="00F71C64">
        <w:rPr>
          <w:b/>
          <w:sz w:val="28"/>
          <w:szCs w:val="28"/>
        </w:rPr>
        <w:t xml:space="preserve"> par atzinumos sniegtajiem iebildumiem</w:t>
      </w:r>
    </w:p>
    <w:p w14:paraId="75F7FBFF" w14:textId="77777777" w:rsidR="00EA4FB1" w:rsidRDefault="000A531F" w:rsidP="00EA4FB1">
      <w:pPr>
        <w:ind w:firstLine="720"/>
        <w:jc w:val="center"/>
        <w:rPr>
          <w:b/>
          <w:sz w:val="28"/>
        </w:rPr>
      </w:pPr>
      <w:r w:rsidRPr="00F71C64">
        <w:rPr>
          <w:b/>
          <w:sz w:val="28"/>
        </w:rPr>
        <w:t>Min</w:t>
      </w:r>
      <w:r w:rsidR="00705DBC">
        <w:rPr>
          <w:b/>
          <w:sz w:val="28"/>
        </w:rPr>
        <w:t>istru kabineta rīkojuma projektam</w:t>
      </w:r>
      <w:r w:rsidRPr="00F71C64">
        <w:rPr>
          <w:b/>
          <w:sz w:val="28"/>
        </w:rPr>
        <w:t xml:space="preserve"> </w:t>
      </w:r>
    </w:p>
    <w:p w14:paraId="458B585A" w14:textId="4C3D3DA1" w:rsidR="000A531F" w:rsidRPr="004021B9" w:rsidRDefault="000A531F" w:rsidP="00D42814">
      <w:pPr>
        <w:jc w:val="center"/>
        <w:rPr>
          <w:b/>
          <w:sz w:val="28"/>
          <w:szCs w:val="28"/>
        </w:rPr>
      </w:pPr>
      <w:r w:rsidRPr="00AA30C8">
        <w:rPr>
          <w:b/>
          <w:sz w:val="28"/>
          <w:szCs w:val="28"/>
        </w:rPr>
        <w:t>„</w:t>
      </w:r>
      <w:r w:rsidR="00D42814" w:rsidRPr="00D42814">
        <w:rPr>
          <w:b/>
          <w:sz w:val="28"/>
          <w:szCs w:val="28"/>
        </w:rPr>
        <w:t>Par Grobiņas novada pašvaldībai piekrītošā nekustamā īpašuma pārņemšanu valsts īpašumā</w:t>
      </w:r>
      <w:r w:rsidRPr="00AA30C8">
        <w:rPr>
          <w:b/>
          <w:sz w:val="28"/>
          <w:szCs w:val="28"/>
        </w:rPr>
        <w:t>”</w:t>
      </w:r>
    </w:p>
    <w:bookmarkEnd w:id="0"/>
    <w:p w14:paraId="0DC95222" w14:textId="77777777" w:rsidR="00EA4FB1" w:rsidRPr="00EA4FB1" w:rsidRDefault="00EA4FB1" w:rsidP="00EA4FB1">
      <w:pPr>
        <w:ind w:firstLine="720"/>
        <w:jc w:val="center"/>
        <w:rPr>
          <w:b/>
          <w:bCs/>
          <w:sz w:val="28"/>
          <w:szCs w:val="28"/>
          <w:lang w:eastAsia="ko-KR"/>
        </w:rPr>
      </w:pPr>
    </w:p>
    <w:p w14:paraId="7F60A93B" w14:textId="77777777" w:rsidR="000A531F" w:rsidRPr="0053729A" w:rsidRDefault="000A531F" w:rsidP="000A531F">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000A531F" w:rsidRPr="008F6980" w14:paraId="325B19CA" w14:textId="77777777" w:rsidTr="0072110C">
        <w:tc>
          <w:tcPr>
            <w:tcW w:w="648" w:type="dxa"/>
            <w:vAlign w:val="center"/>
          </w:tcPr>
          <w:p w14:paraId="3A493631" w14:textId="77777777" w:rsidR="000A531F" w:rsidRPr="008F6980" w:rsidRDefault="000A531F" w:rsidP="0072110C">
            <w:pPr>
              <w:jc w:val="center"/>
            </w:pPr>
            <w:proofErr w:type="spellStart"/>
            <w:r w:rsidRPr="008F6980">
              <w:t>Nr.p.k</w:t>
            </w:r>
            <w:proofErr w:type="spellEnd"/>
            <w:r w:rsidRPr="008F6980">
              <w:t>.</w:t>
            </w:r>
          </w:p>
        </w:tc>
        <w:tc>
          <w:tcPr>
            <w:tcW w:w="1980" w:type="dxa"/>
            <w:vAlign w:val="center"/>
          </w:tcPr>
          <w:p w14:paraId="25B0D616" w14:textId="77777777" w:rsidR="000A531F" w:rsidRPr="008F6980" w:rsidRDefault="000A531F" w:rsidP="0072110C">
            <w:pPr>
              <w:jc w:val="center"/>
            </w:pPr>
            <w:r w:rsidRPr="008F6980">
              <w:t>Saskaņošanai nosūtītā projekta redakcija (konkrēta punkta (panta) redakcija)</w:t>
            </w:r>
          </w:p>
        </w:tc>
        <w:tc>
          <w:tcPr>
            <w:tcW w:w="4500" w:type="dxa"/>
            <w:vAlign w:val="center"/>
          </w:tcPr>
          <w:p w14:paraId="0C11CD22" w14:textId="77777777" w:rsidR="000A531F" w:rsidRPr="008F6980" w:rsidRDefault="000A531F" w:rsidP="0072110C">
            <w:pPr>
              <w:jc w:val="center"/>
            </w:pPr>
            <w:r w:rsidRPr="008F6980">
              <w:t>Atzinumā norādītais ministrijas (citas institūcijas) iebildums, kā arī saskaņošanā papildus izteiktais iebildums par projekta konkrēto punktu (pantu)</w:t>
            </w:r>
          </w:p>
        </w:tc>
        <w:tc>
          <w:tcPr>
            <w:tcW w:w="3240" w:type="dxa"/>
            <w:vAlign w:val="center"/>
          </w:tcPr>
          <w:p w14:paraId="21F73B3D" w14:textId="77777777" w:rsidR="000A531F" w:rsidRPr="008F6980" w:rsidRDefault="000A531F" w:rsidP="0072110C">
            <w:pPr>
              <w:jc w:val="center"/>
            </w:pPr>
            <w:r w:rsidRPr="008F6980">
              <w:t>Atbildīgās ministrijas pamatojums iebilduma noraidījumam</w:t>
            </w:r>
          </w:p>
        </w:tc>
        <w:tc>
          <w:tcPr>
            <w:tcW w:w="1620" w:type="dxa"/>
            <w:vAlign w:val="center"/>
          </w:tcPr>
          <w:p w14:paraId="24A85B3E" w14:textId="77777777" w:rsidR="000A531F" w:rsidRPr="008F6980" w:rsidRDefault="000A531F" w:rsidP="0072110C">
            <w:pPr>
              <w:jc w:val="center"/>
            </w:pPr>
            <w:r w:rsidRPr="008F6980">
              <w:t>Atzinuma sniedzēja uzturētais iebildums, ja tas atšķiras no atzinumā norādītā iebilduma pamatojuma</w:t>
            </w:r>
          </w:p>
        </w:tc>
        <w:tc>
          <w:tcPr>
            <w:tcW w:w="2186" w:type="dxa"/>
            <w:vAlign w:val="center"/>
          </w:tcPr>
          <w:p w14:paraId="69C12952" w14:textId="77777777" w:rsidR="000A531F" w:rsidRPr="008F6980" w:rsidRDefault="000A531F" w:rsidP="0072110C">
            <w:pPr>
              <w:jc w:val="center"/>
            </w:pPr>
            <w:r w:rsidRPr="008F6980">
              <w:t>Projekta attiecīgā punkta (panta) galīgā redakcija</w:t>
            </w:r>
          </w:p>
        </w:tc>
      </w:tr>
      <w:tr w:rsidR="000A531F" w:rsidRPr="00B945F5" w14:paraId="5ED8EFBD" w14:textId="77777777" w:rsidTr="0072110C">
        <w:tc>
          <w:tcPr>
            <w:tcW w:w="648" w:type="dxa"/>
          </w:tcPr>
          <w:p w14:paraId="6BF91C8B" w14:textId="77777777" w:rsidR="000A531F" w:rsidRDefault="000A531F" w:rsidP="0072110C">
            <w:pPr>
              <w:jc w:val="center"/>
            </w:pPr>
            <w:r>
              <w:t>1.</w:t>
            </w:r>
          </w:p>
        </w:tc>
        <w:tc>
          <w:tcPr>
            <w:tcW w:w="1980" w:type="dxa"/>
          </w:tcPr>
          <w:p w14:paraId="4EC8E93F" w14:textId="77777777" w:rsidR="000A531F" w:rsidRDefault="000A531F" w:rsidP="0072110C">
            <w:pPr>
              <w:jc w:val="center"/>
            </w:pPr>
            <w:r>
              <w:t>2.</w:t>
            </w:r>
          </w:p>
        </w:tc>
        <w:tc>
          <w:tcPr>
            <w:tcW w:w="4500" w:type="dxa"/>
          </w:tcPr>
          <w:p w14:paraId="0CA8ED55" w14:textId="77777777" w:rsidR="000A531F" w:rsidRDefault="000A531F" w:rsidP="0072110C">
            <w:pPr>
              <w:jc w:val="center"/>
            </w:pPr>
            <w:r>
              <w:t>3.</w:t>
            </w:r>
          </w:p>
        </w:tc>
        <w:tc>
          <w:tcPr>
            <w:tcW w:w="3240" w:type="dxa"/>
          </w:tcPr>
          <w:p w14:paraId="47A58861" w14:textId="77777777" w:rsidR="000A531F" w:rsidRDefault="000A531F" w:rsidP="0072110C">
            <w:pPr>
              <w:jc w:val="center"/>
            </w:pPr>
            <w:r>
              <w:t>4.</w:t>
            </w:r>
          </w:p>
        </w:tc>
        <w:tc>
          <w:tcPr>
            <w:tcW w:w="1620" w:type="dxa"/>
          </w:tcPr>
          <w:p w14:paraId="346DDB6A" w14:textId="77777777" w:rsidR="000A531F" w:rsidRDefault="000A531F" w:rsidP="0072110C">
            <w:pPr>
              <w:jc w:val="center"/>
            </w:pPr>
            <w:r>
              <w:t>5.</w:t>
            </w:r>
          </w:p>
        </w:tc>
        <w:tc>
          <w:tcPr>
            <w:tcW w:w="2186" w:type="dxa"/>
          </w:tcPr>
          <w:p w14:paraId="758733BE" w14:textId="77777777" w:rsidR="000A531F" w:rsidRDefault="000A531F" w:rsidP="0072110C">
            <w:pPr>
              <w:jc w:val="center"/>
            </w:pPr>
            <w:r>
              <w:t>6.</w:t>
            </w:r>
          </w:p>
        </w:tc>
      </w:tr>
    </w:tbl>
    <w:p w14:paraId="43721F45" w14:textId="77777777" w:rsidR="00AA6CE9" w:rsidRDefault="00AA6CE9" w:rsidP="0053729A">
      <w:pPr>
        <w:jc w:val="center"/>
        <w:rPr>
          <w:b/>
        </w:rPr>
      </w:pPr>
    </w:p>
    <w:p w14:paraId="0C266C57" w14:textId="77777777" w:rsidR="000A531F" w:rsidRPr="0053729A" w:rsidRDefault="000A531F" w:rsidP="0053729A">
      <w:pPr>
        <w:jc w:val="center"/>
        <w:rPr>
          <w:b/>
        </w:rPr>
      </w:pPr>
      <w:r w:rsidRPr="0053729A">
        <w:rPr>
          <w:b/>
        </w:rPr>
        <w:t>Informācija par starpministriju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000A531F" w:rsidRPr="003A7944" w14:paraId="38971AA7" w14:textId="77777777" w:rsidTr="00906110">
        <w:trPr>
          <w:trHeight w:val="258"/>
        </w:trPr>
        <w:tc>
          <w:tcPr>
            <w:tcW w:w="3663" w:type="dxa"/>
            <w:vAlign w:val="bottom"/>
          </w:tcPr>
          <w:p w14:paraId="39170A04" w14:textId="77777777" w:rsidR="000A531F" w:rsidRPr="003A7944" w:rsidRDefault="000A531F" w:rsidP="0072110C">
            <w:r w:rsidRPr="003A7944">
              <w:t>Datums</w:t>
            </w:r>
          </w:p>
        </w:tc>
        <w:tc>
          <w:tcPr>
            <w:tcW w:w="10507" w:type="dxa"/>
            <w:gridSpan w:val="2"/>
            <w:vAlign w:val="bottom"/>
          </w:tcPr>
          <w:p w14:paraId="43E80F13" w14:textId="196D1BE0" w:rsidR="004227B4" w:rsidRPr="003A7944" w:rsidRDefault="00517539" w:rsidP="000A531F">
            <w:r>
              <w:t>201</w:t>
            </w:r>
            <w:r w:rsidR="00D42814">
              <w:t>9</w:t>
            </w:r>
            <w:r>
              <w:t xml:space="preserve">.gada </w:t>
            </w:r>
            <w:r w:rsidR="00D42814">
              <w:t>9.maijā</w:t>
            </w:r>
            <w:r w:rsidR="000A531F" w:rsidRPr="003E112E">
              <w:t xml:space="preserve"> </w:t>
            </w:r>
            <w:r w:rsidR="000A531F">
              <w:t>(elektroniskā saskaņošana).</w:t>
            </w:r>
          </w:p>
        </w:tc>
      </w:tr>
      <w:tr w:rsidR="000A531F" w:rsidRPr="003A7944" w14:paraId="22190A4E" w14:textId="77777777" w:rsidTr="00906110">
        <w:trPr>
          <w:trHeight w:val="340"/>
        </w:trPr>
        <w:tc>
          <w:tcPr>
            <w:tcW w:w="3663" w:type="dxa"/>
            <w:vMerge w:val="restart"/>
          </w:tcPr>
          <w:p w14:paraId="17E64ED7" w14:textId="77777777" w:rsidR="000A531F" w:rsidRPr="003A7944" w:rsidRDefault="000A531F" w:rsidP="0072110C">
            <w:r w:rsidRPr="003A7944">
              <w:t>Saskaņošanas dalībnieki</w:t>
            </w:r>
          </w:p>
        </w:tc>
        <w:tc>
          <w:tcPr>
            <w:tcW w:w="10507" w:type="dxa"/>
            <w:gridSpan w:val="2"/>
            <w:vAlign w:val="bottom"/>
          </w:tcPr>
          <w:p w14:paraId="796B3D3B" w14:textId="77777777" w:rsidR="000A531F" w:rsidRPr="003A7944" w:rsidRDefault="000A531F" w:rsidP="0072110C">
            <w:pPr>
              <w:ind w:left="72"/>
            </w:pPr>
            <w:r w:rsidRPr="003A7944">
              <w:t>Tieslietu ministrija</w:t>
            </w:r>
          </w:p>
        </w:tc>
      </w:tr>
      <w:tr w:rsidR="00FC51C5" w:rsidRPr="003A7944" w14:paraId="5CF700F0" w14:textId="77777777" w:rsidTr="00906110">
        <w:trPr>
          <w:trHeight w:val="340"/>
        </w:trPr>
        <w:tc>
          <w:tcPr>
            <w:tcW w:w="3663" w:type="dxa"/>
            <w:vMerge/>
          </w:tcPr>
          <w:p w14:paraId="35AD0E34" w14:textId="77777777" w:rsidR="00FC51C5" w:rsidRPr="003A7944" w:rsidRDefault="00FC51C5" w:rsidP="0072110C"/>
        </w:tc>
        <w:tc>
          <w:tcPr>
            <w:tcW w:w="10507" w:type="dxa"/>
            <w:gridSpan w:val="2"/>
            <w:vAlign w:val="bottom"/>
          </w:tcPr>
          <w:p w14:paraId="4B06BFC0" w14:textId="77777777" w:rsidR="00FC51C5" w:rsidRPr="003A7944" w:rsidRDefault="00FC51C5" w:rsidP="0072110C">
            <w:pPr>
              <w:ind w:left="72"/>
            </w:pPr>
            <w:r w:rsidRPr="003A7944">
              <w:t>Finanšu ministrija</w:t>
            </w:r>
          </w:p>
        </w:tc>
      </w:tr>
      <w:tr w:rsidR="000A531F" w:rsidRPr="003A7944" w14:paraId="0EEC5C18" w14:textId="77777777" w:rsidTr="00906110">
        <w:trPr>
          <w:trHeight w:val="340"/>
        </w:trPr>
        <w:tc>
          <w:tcPr>
            <w:tcW w:w="3663" w:type="dxa"/>
            <w:vMerge/>
          </w:tcPr>
          <w:p w14:paraId="0AEBEF60" w14:textId="77777777" w:rsidR="000A531F" w:rsidRPr="003A7944" w:rsidRDefault="000A531F" w:rsidP="0072110C"/>
        </w:tc>
        <w:tc>
          <w:tcPr>
            <w:tcW w:w="10507" w:type="dxa"/>
            <w:gridSpan w:val="2"/>
            <w:vAlign w:val="bottom"/>
          </w:tcPr>
          <w:p w14:paraId="184AF6D7" w14:textId="77777777" w:rsidR="000A531F" w:rsidRPr="003A7944" w:rsidRDefault="00FC51C5" w:rsidP="0072110C">
            <w:pPr>
              <w:ind w:left="72"/>
            </w:pPr>
            <w:r>
              <w:t>Vides aizsardzības un reģionālās attīstības ministrija</w:t>
            </w:r>
          </w:p>
        </w:tc>
      </w:tr>
      <w:tr w:rsidR="000A531F" w:rsidRPr="003A7944" w14:paraId="0AB77599" w14:textId="77777777" w:rsidTr="00906110">
        <w:trPr>
          <w:trHeight w:val="135"/>
        </w:trPr>
        <w:tc>
          <w:tcPr>
            <w:tcW w:w="3663" w:type="dxa"/>
            <w:vMerge/>
            <w:vAlign w:val="bottom"/>
          </w:tcPr>
          <w:p w14:paraId="1C95AADC" w14:textId="77777777" w:rsidR="000A531F" w:rsidRPr="003A7944" w:rsidRDefault="000A531F" w:rsidP="0072110C"/>
        </w:tc>
        <w:tc>
          <w:tcPr>
            <w:tcW w:w="10507" w:type="dxa"/>
            <w:gridSpan w:val="2"/>
            <w:vAlign w:val="bottom"/>
          </w:tcPr>
          <w:p w14:paraId="34C87EDB" w14:textId="77777777" w:rsidR="000A531F" w:rsidRPr="003A7944" w:rsidRDefault="00AA30C8" w:rsidP="0072110C">
            <w:pPr>
              <w:ind w:left="72"/>
            </w:pPr>
            <w:r>
              <w:t>Latvijas Pašvaldību savienība</w:t>
            </w:r>
          </w:p>
        </w:tc>
      </w:tr>
      <w:tr w:rsidR="00AA30C8" w:rsidRPr="003A7944" w14:paraId="67160DD6" w14:textId="77777777" w:rsidTr="00906110">
        <w:trPr>
          <w:gridAfter w:val="2"/>
          <w:wAfter w:w="10507" w:type="dxa"/>
          <w:trHeight w:val="276"/>
        </w:trPr>
        <w:tc>
          <w:tcPr>
            <w:tcW w:w="3663" w:type="dxa"/>
            <w:vMerge/>
            <w:vAlign w:val="bottom"/>
          </w:tcPr>
          <w:p w14:paraId="3B27207C" w14:textId="77777777" w:rsidR="00AA30C8" w:rsidRPr="003A7944" w:rsidRDefault="00AA30C8" w:rsidP="0072110C"/>
        </w:tc>
      </w:tr>
      <w:tr w:rsidR="000A531F" w:rsidRPr="003A7944" w14:paraId="50297B32" w14:textId="77777777" w:rsidTr="00906110">
        <w:trPr>
          <w:trHeight w:val="629"/>
        </w:trPr>
        <w:tc>
          <w:tcPr>
            <w:tcW w:w="6132" w:type="dxa"/>
            <w:gridSpan w:val="2"/>
            <w:vAlign w:val="bottom"/>
          </w:tcPr>
          <w:p w14:paraId="541DADF2" w14:textId="77777777" w:rsidR="000A531F" w:rsidRPr="003A7944" w:rsidRDefault="000A531F" w:rsidP="0072110C">
            <w:r w:rsidRPr="003A7944">
              <w:t>Saskaņošanas dalībnieki izskatīja šādu ministrij</w:t>
            </w:r>
            <w:r>
              <w:t xml:space="preserve">u (citu </w:t>
            </w:r>
            <w:r w:rsidRPr="003A7944">
              <w:t>institūciju) iebildumus</w:t>
            </w:r>
          </w:p>
        </w:tc>
        <w:tc>
          <w:tcPr>
            <w:tcW w:w="8038" w:type="dxa"/>
            <w:vAlign w:val="bottom"/>
          </w:tcPr>
          <w:p w14:paraId="7AF1B1AA" w14:textId="07F6EEED" w:rsidR="004227B4" w:rsidRDefault="00B14512" w:rsidP="00B14512">
            <w:r>
              <w:t>Tieslietu ministrijas 201</w:t>
            </w:r>
            <w:r w:rsidR="00D42814">
              <w:t>9</w:t>
            </w:r>
            <w:r>
              <w:t xml:space="preserve">.gada </w:t>
            </w:r>
            <w:r w:rsidR="00D42814">
              <w:t>30.aprīļa</w:t>
            </w:r>
            <w:r>
              <w:t xml:space="preserve"> atzinums Nr.1-9.1/</w:t>
            </w:r>
            <w:r w:rsidR="00D42814">
              <w:t>413</w:t>
            </w:r>
          </w:p>
          <w:p w14:paraId="11A709A3" w14:textId="59E5B29E" w:rsidR="00B14512" w:rsidRPr="003A7944" w:rsidRDefault="00B14512" w:rsidP="00B14512">
            <w:r>
              <w:t>Finanšu ministrijas 201</w:t>
            </w:r>
            <w:r w:rsidR="00D42814">
              <w:t>9</w:t>
            </w:r>
            <w:r>
              <w:t>.gada 2</w:t>
            </w:r>
            <w:r w:rsidR="00D42814">
              <w:t>9.aprīļa</w:t>
            </w:r>
            <w:r>
              <w:t xml:space="preserve"> atzinums Nr.12/A-7/2</w:t>
            </w:r>
            <w:r w:rsidR="00D42814">
              <w:t>007</w:t>
            </w:r>
            <w:r>
              <w:t xml:space="preserve"> (priekšlikumi)</w:t>
            </w:r>
          </w:p>
        </w:tc>
      </w:tr>
      <w:tr w:rsidR="000A531F" w:rsidRPr="003A7944" w14:paraId="0DDF6A41" w14:textId="77777777" w:rsidTr="00906110">
        <w:trPr>
          <w:trHeight w:val="80"/>
        </w:trPr>
        <w:tc>
          <w:tcPr>
            <w:tcW w:w="6132" w:type="dxa"/>
            <w:gridSpan w:val="2"/>
            <w:vAlign w:val="bottom"/>
          </w:tcPr>
          <w:p w14:paraId="626803DB" w14:textId="77777777" w:rsidR="000A531F" w:rsidRPr="003A7944" w:rsidRDefault="000A531F" w:rsidP="0072110C">
            <w:r w:rsidRPr="003A7944">
              <w:t>Ministrijas (citas institūcijas), kuras nav ieradušās uz sanāksmi vai kuras nav atbildējušas uz uzaicinājumu piedalīties elektroniskajā saskaņošanā</w:t>
            </w:r>
          </w:p>
        </w:tc>
        <w:tc>
          <w:tcPr>
            <w:tcW w:w="8038" w:type="dxa"/>
          </w:tcPr>
          <w:p w14:paraId="4B68C877" w14:textId="77777777" w:rsidR="000A531F" w:rsidRPr="0073295B" w:rsidRDefault="000A531F" w:rsidP="0072110C"/>
        </w:tc>
      </w:tr>
    </w:tbl>
    <w:p w14:paraId="34501804" w14:textId="5C02385B" w:rsidR="00486CEF" w:rsidRDefault="00486CEF" w:rsidP="00A91A94">
      <w:pPr>
        <w:pStyle w:val="naisf"/>
        <w:spacing w:before="0" w:after="0"/>
        <w:ind w:firstLine="0"/>
        <w:rPr>
          <w:b/>
          <w:sz w:val="28"/>
          <w:szCs w:val="28"/>
        </w:rPr>
      </w:pPr>
    </w:p>
    <w:p w14:paraId="5C38D68B" w14:textId="77777777" w:rsidR="00D42814" w:rsidRDefault="00D42814" w:rsidP="00A91A94">
      <w:pPr>
        <w:pStyle w:val="naisf"/>
        <w:spacing w:before="0" w:after="0"/>
        <w:ind w:firstLine="0"/>
        <w:rPr>
          <w:b/>
          <w:sz w:val="28"/>
          <w:szCs w:val="28"/>
        </w:rPr>
      </w:pPr>
    </w:p>
    <w:p w14:paraId="7FB632DB" w14:textId="77777777" w:rsidR="00C73711" w:rsidRDefault="000A531F" w:rsidP="00C73711">
      <w:pPr>
        <w:pStyle w:val="naisf"/>
        <w:spacing w:before="0" w:after="0"/>
        <w:ind w:firstLine="0"/>
        <w:jc w:val="center"/>
        <w:rPr>
          <w:b/>
        </w:rPr>
      </w:pPr>
      <w:r w:rsidRPr="00B05446">
        <w:rPr>
          <w:b/>
          <w:sz w:val="28"/>
          <w:szCs w:val="28"/>
        </w:rPr>
        <w:lastRenderedPageBreak/>
        <w:t xml:space="preserve">II. </w:t>
      </w:r>
      <w:r w:rsidR="00930695" w:rsidRP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3119"/>
        <w:gridCol w:w="4678"/>
        <w:gridCol w:w="2722"/>
        <w:gridCol w:w="2980"/>
      </w:tblGrid>
      <w:tr w:rsidR="005D403F" w14:paraId="19535BC7" w14:textId="77777777" w:rsidTr="0091003F">
        <w:tc>
          <w:tcPr>
            <w:tcW w:w="675" w:type="dxa"/>
          </w:tcPr>
          <w:p w14:paraId="0BCA00DC" w14:textId="77777777" w:rsidR="005D403F" w:rsidRDefault="005D403F" w:rsidP="005D403F">
            <w:pPr>
              <w:pStyle w:val="naisf"/>
              <w:spacing w:before="0" w:after="0"/>
              <w:ind w:firstLine="0"/>
              <w:jc w:val="center"/>
            </w:pPr>
            <w:r>
              <w:t>Nr.</w:t>
            </w:r>
          </w:p>
          <w:p w14:paraId="5F8FB0CA" w14:textId="77777777" w:rsidR="005D403F" w:rsidRDefault="005D403F" w:rsidP="005D403F">
            <w:pPr>
              <w:pStyle w:val="naisf"/>
              <w:spacing w:before="0" w:after="0"/>
              <w:ind w:firstLine="0"/>
              <w:jc w:val="center"/>
            </w:pPr>
            <w:r>
              <w:t>p.k.</w:t>
            </w:r>
          </w:p>
        </w:tc>
        <w:tc>
          <w:tcPr>
            <w:tcW w:w="3119" w:type="dxa"/>
          </w:tcPr>
          <w:p w14:paraId="267E306B" w14:textId="77777777" w:rsidR="005D403F" w:rsidRDefault="005D403F" w:rsidP="005D403F">
            <w:pPr>
              <w:pStyle w:val="naisf"/>
              <w:spacing w:before="0" w:after="0"/>
              <w:ind w:firstLine="0"/>
              <w:jc w:val="center"/>
            </w:pPr>
            <w:r w:rsidRPr="00930695">
              <w:t>Saskaņošanai nosūtītā projekta redakcija (konkrēta punkta (panta) redakcija)</w:t>
            </w:r>
          </w:p>
        </w:tc>
        <w:tc>
          <w:tcPr>
            <w:tcW w:w="4678" w:type="dxa"/>
          </w:tcPr>
          <w:p w14:paraId="52143616" w14:textId="77777777" w:rsidR="005D403F" w:rsidRDefault="005D403F" w:rsidP="005D403F">
            <w:pPr>
              <w:pStyle w:val="naisf"/>
              <w:spacing w:before="0" w:after="0"/>
              <w:ind w:firstLine="0"/>
              <w:jc w:val="center"/>
            </w:pPr>
            <w:r w:rsidRPr="00930695">
              <w:t>Atzinumā norādītais ministrijas (citas institūcijas) iebildums, kā arī saskaņošanā papildus izteiktais iebildums par projekta konkrēto punktu (pantu)</w:t>
            </w:r>
          </w:p>
        </w:tc>
        <w:tc>
          <w:tcPr>
            <w:tcW w:w="2722" w:type="dxa"/>
          </w:tcPr>
          <w:p w14:paraId="6C6BD330" w14:textId="77777777" w:rsidR="005D403F" w:rsidRDefault="005D403F" w:rsidP="005D403F">
            <w:pPr>
              <w:pStyle w:val="naisf"/>
              <w:spacing w:before="0" w:after="0"/>
              <w:ind w:firstLine="0"/>
              <w:jc w:val="center"/>
            </w:pPr>
            <w:r w:rsidRPr="00930695">
              <w:t>Atbildīgās ministrijas norāde par to, ka iebildums ir ņemts vērā, vai informācija par saskaņošanā panākto alternatīvo risinājumu</w:t>
            </w:r>
          </w:p>
        </w:tc>
        <w:tc>
          <w:tcPr>
            <w:tcW w:w="2980" w:type="dxa"/>
          </w:tcPr>
          <w:p w14:paraId="7F91D989" w14:textId="77777777" w:rsidR="005D403F" w:rsidRDefault="005D403F" w:rsidP="005D403F">
            <w:pPr>
              <w:pStyle w:val="naisf"/>
              <w:spacing w:before="0" w:after="0"/>
              <w:ind w:firstLine="0"/>
              <w:jc w:val="center"/>
            </w:pPr>
            <w:r w:rsidRPr="00930695">
              <w:t>Projekta attiecīgā punkta (panta) galīgā redakcija</w:t>
            </w:r>
          </w:p>
        </w:tc>
      </w:tr>
      <w:tr w:rsidR="005D403F" w14:paraId="4254AEA4" w14:textId="77777777" w:rsidTr="0091003F">
        <w:tc>
          <w:tcPr>
            <w:tcW w:w="675" w:type="dxa"/>
          </w:tcPr>
          <w:p w14:paraId="2DF49046" w14:textId="53DB48E1" w:rsidR="005D403F" w:rsidRDefault="005D403F" w:rsidP="005D403F">
            <w:pPr>
              <w:pStyle w:val="naisf"/>
              <w:spacing w:before="0" w:after="0"/>
              <w:ind w:firstLine="0"/>
              <w:jc w:val="center"/>
            </w:pPr>
            <w:r>
              <w:t>1</w:t>
            </w:r>
            <w:r w:rsidR="00D42814">
              <w:t>.</w:t>
            </w:r>
          </w:p>
        </w:tc>
        <w:tc>
          <w:tcPr>
            <w:tcW w:w="3119" w:type="dxa"/>
          </w:tcPr>
          <w:p w14:paraId="5900B8B7" w14:textId="0BBB1FE6" w:rsidR="0071142C" w:rsidRDefault="0071142C" w:rsidP="0071142C">
            <w:pPr>
              <w:ind w:firstLine="297"/>
              <w:jc w:val="both"/>
              <w:rPr>
                <w:lang w:eastAsia="ko-KR"/>
              </w:rPr>
            </w:pPr>
            <w:r>
              <w:rPr>
                <w:lang w:eastAsia="ko-KR"/>
              </w:rPr>
              <w:t>Rīkojuma projekta 5.punkts:</w:t>
            </w:r>
          </w:p>
          <w:p w14:paraId="1A4FA300" w14:textId="794FCB62" w:rsidR="00AA30C8" w:rsidRDefault="0071142C" w:rsidP="00D42814">
            <w:pPr>
              <w:ind w:firstLine="297"/>
              <w:jc w:val="both"/>
              <w:rPr>
                <w:lang w:eastAsia="ko-KR"/>
              </w:rPr>
            </w:pPr>
            <w:r>
              <w:rPr>
                <w:lang w:eastAsia="ko-KR"/>
              </w:rPr>
              <w:t>“</w:t>
            </w:r>
            <w:r w:rsidRPr="0071142C">
              <w:rPr>
                <w:lang w:eastAsia="ko-KR"/>
              </w:rPr>
              <w:t>5.</w:t>
            </w:r>
            <w:r w:rsidRPr="0071142C">
              <w:rPr>
                <w:lang w:eastAsia="ko-KR"/>
              </w:rPr>
              <w:tab/>
              <w:t>Šā rīkojuma 4.3. apakšpunktā minēto aizliegumu – apgrūtināt nekustamo īpašumu ar hipotēku – nepiemēro, ja nekustamais īpašums tiek ieķīlāts par labu valstij (Valsts kases personā), lai saņemtu Eiropas Savienības fondu atbalstu.</w:t>
            </w:r>
            <w:r>
              <w:rPr>
                <w:lang w:eastAsia="ko-KR"/>
              </w:rPr>
              <w:t>”</w:t>
            </w:r>
          </w:p>
        </w:tc>
        <w:tc>
          <w:tcPr>
            <w:tcW w:w="4678" w:type="dxa"/>
          </w:tcPr>
          <w:p w14:paraId="1CB1C7E8" w14:textId="77777777" w:rsidR="0091003F" w:rsidRDefault="004021B9" w:rsidP="0091003F">
            <w:pPr>
              <w:rPr>
                <w:b/>
                <w:lang w:eastAsia="en-US"/>
              </w:rPr>
            </w:pPr>
            <w:r w:rsidRPr="004021B9">
              <w:rPr>
                <w:b/>
                <w:lang w:eastAsia="en-US"/>
              </w:rPr>
              <w:t>Tieslietu ministrija</w:t>
            </w:r>
            <w:r w:rsidR="0091003F">
              <w:rPr>
                <w:b/>
                <w:lang w:eastAsia="en-US"/>
              </w:rPr>
              <w:t xml:space="preserve"> </w:t>
            </w:r>
          </w:p>
          <w:p w14:paraId="5E883B94" w14:textId="5BDE8193" w:rsidR="0091003F" w:rsidRDefault="0091003F" w:rsidP="0091003F">
            <w:r>
              <w:t>201</w:t>
            </w:r>
            <w:r w:rsidR="0071142C">
              <w:t>9</w:t>
            </w:r>
            <w:r>
              <w:t xml:space="preserve">.gada </w:t>
            </w:r>
            <w:r w:rsidR="0071142C">
              <w:t>30.aprīļa</w:t>
            </w:r>
            <w:r>
              <w:t xml:space="preserve"> atzinuma Nr.1-9.1/</w:t>
            </w:r>
            <w:r w:rsidR="0071142C">
              <w:t>413</w:t>
            </w:r>
            <w:r>
              <w:t xml:space="preserve"> </w:t>
            </w:r>
            <w:r w:rsidR="0071142C">
              <w:t>iebildums:</w:t>
            </w:r>
          </w:p>
          <w:p w14:paraId="724A8C63" w14:textId="25D2DE21" w:rsidR="003E112E" w:rsidRPr="00B14512" w:rsidRDefault="0071142C" w:rsidP="0071142C">
            <w:pPr>
              <w:jc w:val="both"/>
            </w:pPr>
            <w:r w:rsidRPr="0071142C">
              <w:t>Projekta 5. punkts paredz, ka projekta 4.3. apakšpunktā minēto aizliegumu – apgrūtināt nekustamo īpašumu ar hipotēku – nepiemēro, ja nekustamais īpašums tiek ieķīlāts par labu valstij (Valsts kases personā), lai saņemtu Eiropas Savienības fondu atbalstu. Vēršam uzmanību, ka saskaņā ar Civillikuma 1300. pantu lietas īpašniekam, tajā skaitā valstij, nevar būt ķīlas tiesības uz savu lietu. Ņemot vērā minēto un to, ka atbilstoši projekta 3. punktam īpašuma tiesības uz projekta 1. punktā minēto nekustamo īpašumu tiks nostiprinātas zemesgrāmatā uz valsts vārda Satiksmes ministrijas personā, lūdzam svītrot projekta 5. punktu kā neatbilstošu Civillikuma 1300. pantam.</w:t>
            </w:r>
          </w:p>
        </w:tc>
        <w:tc>
          <w:tcPr>
            <w:tcW w:w="2722" w:type="dxa"/>
          </w:tcPr>
          <w:p w14:paraId="30F8AD00" w14:textId="77777777" w:rsidR="004A3325" w:rsidRDefault="004021B9" w:rsidP="004021B9">
            <w:pPr>
              <w:pStyle w:val="naisf"/>
              <w:spacing w:before="0" w:after="0"/>
              <w:ind w:firstLine="0"/>
              <w:rPr>
                <w:rFonts w:eastAsia="Calibri"/>
                <w:b/>
                <w:lang w:eastAsia="en-US"/>
              </w:rPr>
            </w:pPr>
            <w:r>
              <w:rPr>
                <w:rFonts w:eastAsia="Calibri"/>
                <w:b/>
                <w:lang w:eastAsia="en-US"/>
              </w:rPr>
              <w:t>Iebildums ir ņemts vērā.</w:t>
            </w:r>
          </w:p>
          <w:p w14:paraId="4F11965E" w14:textId="2616DA47" w:rsidR="004021B9" w:rsidRPr="004A3325" w:rsidRDefault="004021B9" w:rsidP="004021B9">
            <w:pPr>
              <w:pStyle w:val="naisf"/>
              <w:spacing w:before="0" w:after="0"/>
              <w:ind w:firstLine="0"/>
              <w:rPr>
                <w:rFonts w:eastAsia="Calibri"/>
                <w:lang w:eastAsia="ko-KR"/>
              </w:rPr>
            </w:pPr>
            <w:r>
              <w:rPr>
                <w:rFonts w:eastAsia="Calibri"/>
                <w:b/>
                <w:lang w:eastAsia="en-US"/>
              </w:rPr>
              <w:t>Attiecīgi precizēt</w:t>
            </w:r>
            <w:r w:rsidR="00D42814">
              <w:rPr>
                <w:rFonts w:eastAsia="Calibri"/>
                <w:b/>
                <w:lang w:eastAsia="en-US"/>
              </w:rPr>
              <w:t xml:space="preserve">s </w:t>
            </w:r>
            <w:r w:rsidR="0071142C">
              <w:rPr>
                <w:rFonts w:eastAsia="Calibri"/>
                <w:b/>
                <w:lang w:eastAsia="en-US"/>
              </w:rPr>
              <w:t>rīkojuma projekts.</w:t>
            </w:r>
          </w:p>
        </w:tc>
        <w:tc>
          <w:tcPr>
            <w:tcW w:w="2980" w:type="dxa"/>
          </w:tcPr>
          <w:p w14:paraId="3A67EE08" w14:textId="5C20C89B" w:rsidR="00732176" w:rsidRPr="00F9456E" w:rsidRDefault="00732176" w:rsidP="00D42814">
            <w:pPr>
              <w:jc w:val="both"/>
              <w:rPr>
                <w:b/>
              </w:rPr>
            </w:pPr>
            <w:r>
              <w:rPr>
                <w:b/>
              </w:rPr>
              <w:t xml:space="preserve"> </w:t>
            </w:r>
            <w:r w:rsidR="0071142C" w:rsidRPr="00F9456E">
              <w:rPr>
                <w:b/>
              </w:rPr>
              <w:t>Rīkojuma projekta 5.punkts – svītrots.</w:t>
            </w:r>
          </w:p>
          <w:p w14:paraId="2BB4635D" w14:textId="55E781E1" w:rsidR="00AA30C8" w:rsidRPr="00732176" w:rsidRDefault="00AA30C8" w:rsidP="00732176">
            <w:pPr>
              <w:ind w:firstLine="297"/>
              <w:jc w:val="both"/>
              <w:rPr>
                <w:b/>
              </w:rPr>
            </w:pPr>
          </w:p>
        </w:tc>
      </w:tr>
      <w:tr w:rsidR="001914B9" w14:paraId="031ABAFE" w14:textId="77777777" w:rsidTr="0091003F">
        <w:tc>
          <w:tcPr>
            <w:tcW w:w="675" w:type="dxa"/>
          </w:tcPr>
          <w:p w14:paraId="45BCAAD6" w14:textId="77777777" w:rsidR="001914B9" w:rsidRDefault="007C24D1" w:rsidP="005D403F">
            <w:pPr>
              <w:pStyle w:val="naisf"/>
              <w:spacing w:before="0" w:after="0"/>
              <w:ind w:firstLine="0"/>
              <w:jc w:val="center"/>
            </w:pPr>
            <w:r>
              <w:t>2.</w:t>
            </w:r>
          </w:p>
        </w:tc>
        <w:tc>
          <w:tcPr>
            <w:tcW w:w="3119" w:type="dxa"/>
          </w:tcPr>
          <w:p w14:paraId="55807855" w14:textId="77777777" w:rsidR="0071142C" w:rsidRDefault="0071142C" w:rsidP="004021B9">
            <w:pPr>
              <w:jc w:val="both"/>
              <w:rPr>
                <w:szCs w:val="28"/>
              </w:rPr>
            </w:pPr>
            <w:r>
              <w:rPr>
                <w:szCs w:val="28"/>
              </w:rPr>
              <w:t xml:space="preserve">Rīkojuma projekts nosaukums: </w:t>
            </w:r>
          </w:p>
          <w:p w14:paraId="71F2A4BD" w14:textId="4AB46F4B" w:rsidR="001914B9" w:rsidRDefault="0071142C" w:rsidP="004021B9">
            <w:pPr>
              <w:jc w:val="both"/>
              <w:rPr>
                <w:szCs w:val="28"/>
              </w:rPr>
            </w:pPr>
            <w:r>
              <w:rPr>
                <w:szCs w:val="28"/>
              </w:rPr>
              <w:t>“</w:t>
            </w:r>
            <w:r w:rsidRPr="0071142C">
              <w:rPr>
                <w:szCs w:val="28"/>
              </w:rPr>
              <w:t xml:space="preserve">Par Grobiņas novada pašvaldībai piekrītošā </w:t>
            </w:r>
            <w:r w:rsidRPr="0071142C">
              <w:rPr>
                <w:szCs w:val="28"/>
              </w:rPr>
              <w:lastRenderedPageBreak/>
              <w:t>nekustamā īpašuma pārņemšanu valsts īpašumā</w:t>
            </w:r>
            <w:r>
              <w:rPr>
                <w:szCs w:val="28"/>
              </w:rPr>
              <w:t>”</w:t>
            </w:r>
          </w:p>
        </w:tc>
        <w:tc>
          <w:tcPr>
            <w:tcW w:w="4678" w:type="dxa"/>
          </w:tcPr>
          <w:p w14:paraId="495791F4" w14:textId="77777777" w:rsidR="0071142C" w:rsidRDefault="0071142C" w:rsidP="0071142C">
            <w:pPr>
              <w:rPr>
                <w:b/>
                <w:lang w:eastAsia="en-US"/>
              </w:rPr>
            </w:pPr>
            <w:r w:rsidRPr="004021B9">
              <w:rPr>
                <w:b/>
                <w:lang w:eastAsia="en-US"/>
              </w:rPr>
              <w:lastRenderedPageBreak/>
              <w:t>Tieslietu ministrija</w:t>
            </w:r>
            <w:r>
              <w:rPr>
                <w:b/>
                <w:lang w:eastAsia="en-US"/>
              </w:rPr>
              <w:t xml:space="preserve"> </w:t>
            </w:r>
          </w:p>
          <w:p w14:paraId="22402695" w14:textId="17162ED4" w:rsidR="0071142C" w:rsidRDefault="0071142C" w:rsidP="0071142C">
            <w:r>
              <w:t>2019.gada 30.aprīļa atzinuma Nr.1-9.1/413 priekšlikums:</w:t>
            </w:r>
          </w:p>
          <w:p w14:paraId="0E3C08C4" w14:textId="40373D86" w:rsidR="001914B9" w:rsidRPr="00BA5981" w:rsidRDefault="0071142C" w:rsidP="00BA5981">
            <w:pPr>
              <w:widowControl w:val="0"/>
              <w:jc w:val="both"/>
            </w:pPr>
            <w:r w:rsidRPr="0071142C">
              <w:t xml:space="preserve">Tiesiskās skaidrības nodrošināšanai aicinām projekta nosaukumā norādīt atsavināmā </w:t>
            </w:r>
            <w:r w:rsidRPr="0071142C">
              <w:lastRenderedPageBreak/>
              <w:t>nekustamā īpašuma nosaukumu un atrašanās vietu.</w:t>
            </w:r>
          </w:p>
        </w:tc>
        <w:tc>
          <w:tcPr>
            <w:tcW w:w="2722" w:type="dxa"/>
          </w:tcPr>
          <w:p w14:paraId="30290F96" w14:textId="0F29D1F9" w:rsidR="001914B9" w:rsidRDefault="00B85A7C" w:rsidP="001914B9">
            <w:pPr>
              <w:pStyle w:val="naisf"/>
              <w:spacing w:before="0" w:after="0"/>
              <w:ind w:firstLine="0"/>
              <w:rPr>
                <w:rFonts w:eastAsia="Calibri"/>
                <w:b/>
                <w:lang w:eastAsia="en-US"/>
              </w:rPr>
            </w:pPr>
            <w:r>
              <w:rPr>
                <w:rFonts w:eastAsia="Calibri"/>
                <w:b/>
                <w:lang w:eastAsia="en-US"/>
              </w:rPr>
              <w:lastRenderedPageBreak/>
              <w:t>Priekšlikums</w:t>
            </w:r>
            <w:r w:rsidR="001914B9">
              <w:rPr>
                <w:rFonts w:eastAsia="Calibri"/>
                <w:b/>
                <w:lang w:eastAsia="en-US"/>
              </w:rPr>
              <w:t xml:space="preserve"> </w:t>
            </w:r>
            <w:r w:rsidR="00C908F5">
              <w:rPr>
                <w:rFonts w:eastAsia="Calibri"/>
                <w:b/>
                <w:lang w:eastAsia="en-US"/>
              </w:rPr>
              <w:t xml:space="preserve">ir </w:t>
            </w:r>
            <w:r w:rsidR="001914B9">
              <w:rPr>
                <w:rFonts w:eastAsia="Calibri"/>
                <w:b/>
                <w:lang w:eastAsia="en-US"/>
              </w:rPr>
              <w:t>ņemts vērā.</w:t>
            </w:r>
          </w:p>
          <w:p w14:paraId="3247B2CD" w14:textId="0D84D726" w:rsidR="001914B9" w:rsidRPr="00C908F5" w:rsidRDefault="00C908F5" w:rsidP="001914B9">
            <w:pPr>
              <w:pStyle w:val="naisf"/>
              <w:spacing w:before="0" w:after="0"/>
              <w:ind w:firstLine="0"/>
              <w:rPr>
                <w:rFonts w:eastAsia="Calibri"/>
                <w:b/>
                <w:lang w:eastAsia="en-US"/>
              </w:rPr>
            </w:pPr>
            <w:r w:rsidRPr="00C908F5">
              <w:rPr>
                <w:b/>
              </w:rPr>
              <w:t>Attiecīgi precizēt</w:t>
            </w:r>
            <w:r>
              <w:rPr>
                <w:b/>
              </w:rPr>
              <w:t>s</w:t>
            </w:r>
            <w:r w:rsidRPr="00C908F5">
              <w:rPr>
                <w:b/>
              </w:rPr>
              <w:t xml:space="preserve"> rīkojuma projekt</w:t>
            </w:r>
            <w:r>
              <w:rPr>
                <w:b/>
              </w:rPr>
              <w:t>s.</w:t>
            </w:r>
            <w:r w:rsidRPr="00C908F5">
              <w:rPr>
                <w:b/>
              </w:rPr>
              <w:t xml:space="preserve"> </w:t>
            </w:r>
          </w:p>
        </w:tc>
        <w:tc>
          <w:tcPr>
            <w:tcW w:w="2980" w:type="dxa"/>
          </w:tcPr>
          <w:p w14:paraId="2B73C0FA" w14:textId="77777777" w:rsidR="001914B9" w:rsidRDefault="0071142C" w:rsidP="00B14512">
            <w:pPr>
              <w:ind w:firstLine="297"/>
              <w:jc w:val="both"/>
              <w:rPr>
                <w:b/>
              </w:rPr>
            </w:pPr>
            <w:r>
              <w:rPr>
                <w:b/>
              </w:rPr>
              <w:t>Rīkojuma projekta nosaukums:</w:t>
            </w:r>
          </w:p>
          <w:p w14:paraId="24AFB0B4" w14:textId="79134200" w:rsidR="0071142C" w:rsidRPr="007C24D1" w:rsidRDefault="00F9456E" w:rsidP="00F9456E">
            <w:pPr>
              <w:jc w:val="both"/>
              <w:rPr>
                <w:b/>
              </w:rPr>
            </w:pPr>
            <w:r>
              <w:rPr>
                <w:b/>
              </w:rPr>
              <w:t>“</w:t>
            </w:r>
            <w:r w:rsidRPr="00F9456E">
              <w:rPr>
                <w:b/>
              </w:rPr>
              <w:t xml:space="preserve">Par Grobiņas novada pašvaldībai piekrītošā nekustamā īpašuma </w:t>
            </w:r>
            <w:r>
              <w:rPr>
                <w:b/>
              </w:rPr>
              <w:t xml:space="preserve"> </w:t>
            </w:r>
            <w:r w:rsidRPr="00F9456E">
              <w:rPr>
                <w:b/>
              </w:rPr>
              <w:lastRenderedPageBreak/>
              <w:t>“Ventspils ielas daļa”, Grobiņā, Grobiņas novadā, pārņemšanu valsts īpašumā</w:t>
            </w:r>
            <w:r>
              <w:rPr>
                <w:b/>
              </w:rPr>
              <w:t>”</w:t>
            </w:r>
          </w:p>
        </w:tc>
      </w:tr>
      <w:tr w:rsidR="007C24D1" w14:paraId="1E3E5D73" w14:textId="77777777" w:rsidTr="0091003F">
        <w:tc>
          <w:tcPr>
            <w:tcW w:w="675" w:type="dxa"/>
          </w:tcPr>
          <w:p w14:paraId="33844E55" w14:textId="77777777" w:rsidR="007C24D1" w:rsidRDefault="007C24D1" w:rsidP="005D403F">
            <w:pPr>
              <w:pStyle w:val="naisf"/>
              <w:spacing w:before="0" w:after="0"/>
              <w:ind w:firstLine="0"/>
              <w:jc w:val="center"/>
            </w:pPr>
            <w:r>
              <w:lastRenderedPageBreak/>
              <w:t>3.</w:t>
            </w:r>
          </w:p>
        </w:tc>
        <w:tc>
          <w:tcPr>
            <w:tcW w:w="3119" w:type="dxa"/>
          </w:tcPr>
          <w:p w14:paraId="75BDE539" w14:textId="77777777" w:rsidR="007C24D1" w:rsidRDefault="007C24D1" w:rsidP="004021B9">
            <w:pPr>
              <w:jc w:val="both"/>
              <w:rPr>
                <w:szCs w:val="28"/>
              </w:rPr>
            </w:pPr>
          </w:p>
          <w:p w14:paraId="110FC474" w14:textId="77777777" w:rsidR="009E765A" w:rsidRDefault="009E765A" w:rsidP="004021B9">
            <w:pPr>
              <w:jc w:val="both"/>
              <w:rPr>
                <w:szCs w:val="28"/>
              </w:rPr>
            </w:pPr>
          </w:p>
          <w:p w14:paraId="24F05CA6" w14:textId="77777777" w:rsidR="009E765A" w:rsidRDefault="009E765A" w:rsidP="004021B9">
            <w:pPr>
              <w:jc w:val="both"/>
              <w:rPr>
                <w:szCs w:val="28"/>
              </w:rPr>
            </w:pPr>
          </w:p>
          <w:p w14:paraId="341F2339" w14:textId="77777777" w:rsidR="009E765A" w:rsidRDefault="009E765A" w:rsidP="004021B9">
            <w:pPr>
              <w:jc w:val="both"/>
              <w:rPr>
                <w:szCs w:val="28"/>
              </w:rPr>
            </w:pPr>
          </w:p>
          <w:p w14:paraId="29971029" w14:textId="77777777" w:rsidR="009E765A" w:rsidRDefault="009E765A" w:rsidP="004021B9">
            <w:pPr>
              <w:jc w:val="both"/>
              <w:rPr>
                <w:szCs w:val="28"/>
              </w:rPr>
            </w:pPr>
          </w:p>
          <w:p w14:paraId="2353AF31" w14:textId="77777777" w:rsidR="009E765A" w:rsidRDefault="009E765A" w:rsidP="004021B9">
            <w:pPr>
              <w:jc w:val="both"/>
              <w:rPr>
                <w:szCs w:val="28"/>
              </w:rPr>
            </w:pPr>
          </w:p>
          <w:p w14:paraId="5C74AA6A" w14:textId="77777777" w:rsidR="009E765A" w:rsidRDefault="009E765A" w:rsidP="004021B9">
            <w:pPr>
              <w:jc w:val="both"/>
              <w:rPr>
                <w:szCs w:val="28"/>
              </w:rPr>
            </w:pPr>
          </w:p>
          <w:p w14:paraId="02BA8685" w14:textId="77777777" w:rsidR="009E765A" w:rsidRDefault="009E765A" w:rsidP="004021B9">
            <w:pPr>
              <w:jc w:val="both"/>
              <w:rPr>
                <w:szCs w:val="28"/>
              </w:rPr>
            </w:pPr>
          </w:p>
          <w:p w14:paraId="48C73FE8" w14:textId="77777777" w:rsidR="009E765A" w:rsidRDefault="009E765A" w:rsidP="009E765A">
            <w:pPr>
              <w:jc w:val="both"/>
              <w:rPr>
                <w:szCs w:val="28"/>
              </w:rPr>
            </w:pPr>
          </w:p>
        </w:tc>
        <w:tc>
          <w:tcPr>
            <w:tcW w:w="4678" w:type="dxa"/>
          </w:tcPr>
          <w:p w14:paraId="610F9672" w14:textId="55FDE316" w:rsidR="00F9456E" w:rsidRDefault="00F9456E" w:rsidP="00F9456E">
            <w:pPr>
              <w:rPr>
                <w:b/>
                <w:lang w:eastAsia="en-US"/>
              </w:rPr>
            </w:pPr>
            <w:r>
              <w:rPr>
                <w:b/>
                <w:lang w:eastAsia="en-US"/>
              </w:rPr>
              <w:t>Finanšu</w:t>
            </w:r>
            <w:r w:rsidRPr="004021B9">
              <w:rPr>
                <w:b/>
                <w:lang w:eastAsia="en-US"/>
              </w:rPr>
              <w:t xml:space="preserve"> ministrija</w:t>
            </w:r>
            <w:r>
              <w:rPr>
                <w:b/>
                <w:lang w:eastAsia="en-US"/>
              </w:rPr>
              <w:t xml:space="preserve"> </w:t>
            </w:r>
          </w:p>
          <w:p w14:paraId="2E0B878E" w14:textId="6BA57535" w:rsidR="00F9456E" w:rsidRDefault="00F9456E" w:rsidP="00F9456E">
            <w:r>
              <w:t>2019.gada 29.aprīļa atzinuma Nr.</w:t>
            </w:r>
            <w:r w:rsidR="00C45488">
              <w:t>12/A-7/2007</w:t>
            </w:r>
            <w:r>
              <w:t xml:space="preserve"> priekšlikums:</w:t>
            </w:r>
          </w:p>
          <w:p w14:paraId="4D607871" w14:textId="4F1DBD34" w:rsidR="007C24D1" w:rsidRPr="00940187" w:rsidRDefault="00C45488" w:rsidP="00940187">
            <w:pPr>
              <w:widowControl w:val="0"/>
              <w:jc w:val="both"/>
            </w:pPr>
            <w:r w:rsidRPr="00C45488">
              <w:t>Lūdzam svītrot rīkojuma projekta 5.punktu, jo ar rīkojuma projektu paredzēts pārņemt nekustamo īpašumu valsts īpašumā un 5.punkta īstenošana nebūtu iespējama.</w:t>
            </w:r>
          </w:p>
        </w:tc>
        <w:tc>
          <w:tcPr>
            <w:tcW w:w="2722" w:type="dxa"/>
          </w:tcPr>
          <w:p w14:paraId="08F96FE1" w14:textId="239A7133" w:rsidR="007C24D1" w:rsidRDefault="00B85A7C" w:rsidP="007C24D1">
            <w:pPr>
              <w:pStyle w:val="naisf"/>
              <w:spacing w:before="0" w:after="0"/>
              <w:ind w:firstLine="0"/>
              <w:rPr>
                <w:rFonts w:eastAsia="Calibri"/>
                <w:b/>
                <w:lang w:eastAsia="en-US"/>
              </w:rPr>
            </w:pPr>
            <w:r>
              <w:rPr>
                <w:rFonts w:eastAsia="Calibri"/>
                <w:b/>
                <w:lang w:eastAsia="en-US"/>
              </w:rPr>
              <w:t>Priekšlikums</w:t>
            </w:r>
            <w:bookmarkStart w:id="1" w:name="_GoBack"/>
            <w:bookmarkEnd w:id="1"/>
            <w:r w:rsidR="007C24D1">
              <w:rPr>
                <w:rFonts w:eastAsia="Calibri"/>
                <w:b/>
                <w:lang w:eastAsia="en-US"/>
              </w:rPr>
              <w:t xml:space="preserve"> ir ņemts vērā.</w:t>
            </w:r>
          </w:p>
          <w:p w14:paraId="6445C2A2" w14:textId="6C6DFA26" w:rsidR="007C24D1" w:rsidRDefault="009702A1" w:rsidP="00640D28">
            <w:pPr>
              <w:pStyle w:val="naisf"/>
              <w:spacing w:before="0" w:after="0"/>
              <w:ind w:firstLine="0"/>
              <w:rPr>
                <w:rFonts w:eastAsia="Calibri"/>
                <w:b/>
                <w:lang w:eastAsia="en-US"/>
              </w:rPr>
            </w:pPr>
            <w:r>
              <w:rPr>
                <w:rFonts w:eastAsia="Calibri"/>
                <w:b/>
                <w:lang w:eastAsia="en-US"/>
              </w:rPr>
              <w:t xml:space="preserve">Attiecīgi </w:t>
            </w:r>
            <w:r w:rsidR="00C45488">
              <w:rPr>
                <w:rFonts w:eastAsia="Calibri"/>
                <w:b/>
                <w:lang w:eastAsia="en-US"/>
              </w:rPr>
              <w:t>precizēts rīkojums projekts.</w:t>
            </w:r>
          </w:p>
        </w:tc>
        <w:tc>
          <w:tcPr>
            <w:tcW w:w="2980" w:type="dxa"/>
          </w:tcPr>
          <w:p w14:paraId="661066A3" w14:textId="230626AE" w:rsidR="009E765A" w:rsidRPr="00EB2FCF" w:rsidRDefault="00C45488" w:rsidP="003501C0">
            <w:pPr>
              <w:ind w:right="-7" w:firstLine="297"/>
              <w:jc w:val="both"/>
              <w:rPr>
                <w:rFonts w:eastAsia="Calibri"/>
                <w:b/>
                <w:lang w:eastAsia="en-US"/>
              </w:rPr>
            </w:pPr>
            <w:r>
              <w:rPr>
                <w:rFonts w:eastAsia="Calibri"/>
                <w:b/>
                <w:lang w:eastAsia="en-US"/>
              </w:rPr>
              <w:t>Skatīt izziņas 1.punktu.</w:t>
            </w:r>
          </w:p>
        </w:tc>
      </w:tr>
    </w:tbl>
    <w:p w14:paraId="5993BD46" w14:textId="77777777" w:rsidR="005D403F" w:rsidRDefault="005D403F" w:rsidP="005D403F">
      <w:pPr>
        <w:pStyle w:val="naisf"/>
        <w:spacing w:before="0" w:after="0"/>
        <w:ind w:firstLine="0"/>
      </w:pPr>
    </w:p>
    <w:p w14:paraId="53C4EB95" w14:textId="77777777" w:rsidR="000A531F" w:rsidRPr="00EA0FF1" w:rsidRDefault="000A531F" w:rsidP="000A531F">
      <w:pPr>
        <w:jc w:val="both"/>
      </w:pPr>
      <w:r w:rsidRPr="00EA0FF1">
        <w:t>Atbildīgā amatpersona __________________________________________</w:t>
      </w:r>
    </w:p>
    <w:p w14:paraId="448E9A74" w14:textId="77777777" w:rsidR="000A531F" w:rsidRPr="00EA0FF1" w:rsidRDefault="001B0C1E" w:rsidP="000A531F">
      <w:pPr>
        <w:jc w:val="both"/>
      </w:pPr>
      <w:r w:rsidRPr="00EA0FF1">
        <w:t>Sandra Siliņa</w:t>
      </w:r>
      <w:r w:rsidR="000A531F" w:rsidRPr="00EA0FF1">
        <w:t>, Satiksmes ministrijas Juridiskā departamenta</w:t>
      </w:r>
    </w:p>
    <w:p w14:paraId="2DC8407D" w14:textId="77777777" w:rsidR="000A531F" w:rsidRPr="00EA0FF1" w:rsidRDefault="000A531F" w:rsidP="000A531F">
      <w:pPr>
        <w:jc w:val="both"/>
      </w:pPr>
      <w:r w:rsidRPr="00EA0FF1">
        <w:t>Nekustamo īpašumu nodaļas vecākā referente</w:t>
      </w:r>
    </w:p>
    <w:p w14:paraId="765EC7E9" w14:textId="77777777" w:rsidR="000A531F" w:rsidRPr="00EA0FF1" w:rsidRDefault="001B0C1E" w:rsidP="000A531F">
      <w:pPr>
        <w:jc w:val="both"/>
      </w:pPr>
      <w:r w:rsidRPr="00EA0FF1">
        <w:t>Tālr.67028031</w:t>
      </w:r>
      <w:r w:rsidR="000A531F" w:rsidRPr="00EA0FF1">
        <w:t xml:space="preserve">, e-pasts: </w:t>
      </w:r>
      <w:r w:rsidRPr="00EA0FF1">
        <w:t>sandra.silina</w:t>
      </w:r>
      <w:r w:rsidR="000A531F" w:rsidRPr="00EA0FF1">
        <w:t xml:space="preserve">@sam.gov.lv </w:t>
      </w:r>
    </w:p>
    <w:p w14:paraId="2D2820F1" w14:textId="77777777" w:rsidR="005F3723" w:rsidRDefault="005F3723"/>
    <w:sectPr w:rsidR="005F3723" w:rsidSect="002A4998">
      <w:headerReference w:type="even" r:id="rId7"/>
      <w:headerReference w:type="default" r:id="rId8"/>
      <w:footerReference w:type="default" r:id="rId9"/>
      <w:footerReference w:type="first" r:id="rId10"/>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913C8" w14:textId="77777777" w:rsidR="000A531F" w:rsidRDefault="000A531F" w:rsidP="000A531F">
      <w:r>
        <w:separator/>
      </w:r>
    </w:p>
  </w:endnote>
  <w:endnote w:type="continuationSeparator" w:id="0">
    <w:p w14:paraId="6389A845" w14:textId="77777777" w:rsidR="000A531F" w:rsidRDefault="000A531F"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30A2" w14:textId="77777777" w:rsidR="00D42814" w:rsidRDefault="00D42814" w:rsidP="00D42814">
    <w:pPr>
      <w:jc w:val="both"/>
      <w:rPr>
        <w:sz w:val="20"/>
        <w:szCs w:val="20"/>
      </w:rPr>
    </w:pPr>
  </w:p>
  <w:p w14:paraId="53403DCC" w14:textId="628F8B48" w:rsidR="00D42814" w:rsidRPr="00FC51C5" w:rsidRDefault="00D42814" w:rsidP="00D42814">
    <w:pPr>
      <w:jc w:val="both"/>
      <w:rPr>
        <w:bCs/>
        <w:sz w:val="20"/>
        <w:szCs w:val="20"/>
        <w:lang w:eastAsia="ko-KR"/>
      </w:rPr>
    </w:pPr>
    <w:r>
      <w:rPr>
        <w:sz w:val="20"/>
        <w:szCs w:val="20"/>
      </w:rPr>
      <w:t>SMizz_090519_VSS-301</w:t>
    </w:r>
  </w:p>
  <w:p w14:paraId="79856C5C" w14:textId="308757CE" w:rsidR="00FC51C5" w:rsidRPr="00FC51C5" w:rsidRDefault="00FC51C5" w:rsidP="00FC51C5">
    <w:pPr>
      <w:jc w:val="both"/>
      <w:rPr>
        <w:bCs/>
        <w:sz w:val="20"/>
        <w:szCs w:val="20"/>
        <w:lang w:eastAsia="ko-KR"/>
      </w:rPr>
    </w:pPr>
  </w:p>
  <w:p w14:paraId="0E9B010F" w14:textId="77777777" w:rsidR="00013AD7" w:rsidRPr="00570BB9" w:rsidRDefault="00B85A7C"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9BE9" w14:textId="566F756F" w:rsidR="00EA4FB1" w:rsidRPr="00FC51C5" w:rsidRDefault="008D3595" w:rsidP="00EA4FB1">
    <w:pPr>
      <w:jc w:val="both"/>
      <w:rPr>
        <w:bCs/>
        <w:sz w:val="20"/>
        <w:szCs w:val="20"/>
        <w:lang w:eastAsia="ko-KR"/>
      </w:rPr>
    </w:pPr>
    <w:r>
      <w:rPr>
        <w:sz w:val="20"/>
        <w:szCs w:val="20"/>
      </w:rPr>
      <w:t>SMi</w:t>
    </w:r>
    <w:r w:rsidR="00E9372F">
      <w:rPr>
        <w:sz w:val="20"/>
        <w:szCs w:val="20"/>
      </w:rPr>
      <w:t>zz_</w:t>
    </w:r>
    <w:r w:rsidR="00D42814">
      <w:rPr>
        <w:sz w:val="20"/>
        <w:szCs w:val="20"/>
      </w:rPr>
      <w:t>090519</w:t>
    </w:r>
    <w:r w:rsidR="005F437F">
      <w:rPr>
        <w:sz w:val="20"/>
        <w:szCs w:val="20"/>
      </w:rPr>
      <w:t>_</w:t>
    </w:r>
    <w:r w:rsidR="00E15A76">
      <w:rPr>
        <w:sz w:val="20"/>
        <w:szCs w:val="20"/>
      </w:rPr>
      <w:t>VSS</w:t>
    </w:r>
    <w:r w:rsidR="00D42814">
      <w:rPr>
        <w:sz w:val="20"/>
        <w:szCs w:val="20"/>
      </w:rPr>
      <w:t>-301</w:t>
    </w:r>
  </w:p>
  <w:p w14:paraId="71D70F49" w14:textId="77777777" w:rsidR="00E65AF3" w:rsidRPr="00E15A76" w:rsidRDefault="00E65AF3" w:rsidP="00E65AF3">
    <w:pPr>
      <w:jc w:val="both"/>
      <w:rPr>
        <w:bCs/>
        <w:sz w:val="20"/>
        <w:szCs w:val="20"/>
      </w:rPr>
    </w:pPr>
  </w:p>
  <w:p w14:paraId="627254F6" w14:textId="77777777" w:rsidR="00013AD7" w:rsidRPr="0022701B" w:rsidRDefault="00B85A7C"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49B95" w14:textId="77777777" w:rsidR="000A531F" w:rsidRDefault="000A531F" w:rsidP="000A531F">
      <w:r>
        <w:separator/>
      </w:r>
    </w:p>
  </w:footnote>
  <w:footnote w:type="continuationSeparator" w:id="0">
    <w:p w14:paraId="17B7686B" w14:textId="77777777" w:rsidR="000A531F" w:rsidRDefault="000A531F"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66F82" w14:textId="77777777" w:rsidR="00013AD7" w:rsidRDefault="00DF3EEC" w:rsidP="002157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E08C59" w14:textId="77777777" w:rsidR="00013AD7" w:rsidRDefault="00B85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703AE" w14:textId="77777777" w:rsidR="00013AD7" w:rsidRDefault="00DF3EEC" w:rsidP="00052A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14:paraId="1394E0E9" w14:textId="77777777" w:rsidR="00013AD7" w:rsidRDefault="00B85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36659"/>
    <w:rsid w:val="00054FE8"/>
    <w:rsid w:val="000A39DD"/>
    <w:rsid w:val="000A531F"/>
    <w:rsid w:val="00120A54"/>
    <w:rsid w:val="0013486B"/>
    <w:rsid w:val="001616A0"/>
    <w:rsid w:val="00161C98"/>
    <w:rsid w:val="00185895"/>
    <w:rsid w:val="001914B9"/>
    <w:rsid w:val="001B0C1E"/>
    <w:rsid w:val="001B4F15"/>
    <w:rsid w:val="001E1A14"/>
    <w:rsid w:val="001F380D"/>
    <w:rsid w:val="001F5E0D"/>
    <w:rsid w:val="00212D1C"/>
    <w:rsid w:val="00251198"/>
    <w:rsid w:val="00264C2F"/>
    <w:rsid w:val="00270D5D"/>
    <w:rsid w:val="002710B5"/>
    <w:rsid w:val="00283C11"/>
    <w:rsid w:val="00290A24"/>
    <w:rsid w:val="002D7A98"/>
    <w:rsid w:val="00302611"/>
    <w:rsid w:val="00326543"/>
    <w:rsid w:val="003501C0"/>
    <w:rsid w:val="00374140"/>
    <w:rsid w:val="003C1E3D"/>
    <w:rsid w:val="003D2373"/>
    <w:rsid w:val="003E112E"/>
    <w:rsid w:val="004021B9"/>
    <w:rsid w:val="00405454"/>
    <w:rsid w:val="004227B4"/>
    <w:rsid w:val="00431A7C"/>
    <w:rsid w:val="004401DB"/>
    <w:rsid w:val="00457251"/>
    <w:rsid w:val="00474825"/>
    <w:rsid w:val="00483870"/>
    <w:rsid w:val="00485BEE"/>
    <w:rsid w:val="00486CEF"/>
    <w:rsid w:val="004911C0"/>
    <w:rsid w:val="004A3325"/>
    <w:rsid w:val="004F65A9"/>
    <w:rsid w:val="005023AC"/>
    <w:rsid w:val="00511A74"/>
    <w:rsid w:val="00517539"/>
    <w:rsid w:val="00523477"/>
    <w:rsid w:val="0053729A"/>
    <w:rsid w:val="00546049"/>
    <w:rsid w:val="005617F5"/>
    <w:rsid w:val="00562EF2"/>
    <w:rsid w:val="0057339C"/>
    <w:rsid w:val="00580CD2"/>
    <w:rsid w:val="005A5CE7"/>
    <w:rsid w:val="005B5C10"/>
    <w:rsid w:val="005C28F5"/>
    <w:rsid w:val="005D403F"/>
    <w:rsid w:val="005F3723"/>
    <w:rsid w:val="005F437F"/>
    <w:rsid w:val="005F4B79"/>
    <w:rsid w:val="00602FC3"/>
    <w:rsid w:val="00606571"/>
    <w:rsid w:val="00640D28"/>
    <w:rsid w:val="006523CA"/>
    <w:rsid w:val="006854E4"/>
    <w:rsid w:val="00693260"/>
    <w:rsid w:val="006B04E7"/>
    <w:rsid w:val="006C196E"/>
    <w:rsid w:val="006C703C"/>
    <w:rsid w:val="006D534A"/>
    <w:rsid w:val="00705DBC"/>
    <w:rsid w:val="0071142C"/>
    <w:rsid w:val="007210AF"/>
    <w:rsid w:val="0072704D"/>
    <w:rsid w:val="00732176"/>
    <w:rsid w:val="00770AD8"/>
    <w:rsid w:val="00783E6E"/>
    <w:rsid w:val="007A38FD"/>
    <w:rsid w:val="007B0C72"/>
    <w:rsid w:val="007C24D1"/>
    <w:rsid w:val="007D3819"/>
    <w:rsid w:val="007F39E0"/>
    <w:rsid w:val="007F5214"/>
    <w:rsid w:val="007F7190"/>
    <w:rsid w:val="00840AC1"/>
    <w:rsid w:val="008454B7"/>
    <w:rsid w:val="00845C31"/>
    <w:rsid w:val="00857BEB"/>
    <w:rsid w:val="008655DA"/>
    <w:rsid w:val="00887A13"/>
    <w:rsid w:val="008973CB"/>
    <w:rsid w:val="008A3BA3"/>
    <w:rsid w:val="008B1CF5"/>
    <w:rsid w:val="008C2198"/>
    <w:rsid w:val="008C7596"/>
    <w:rsid w:val="008D3595"/>
    <w:rsid w:val="008D74D3"/>
    <w:rsid w:val="008D7795"/>
    <w:rsid w:val="008E5699"/>
    <w:rsid w:val="0090000D"/>
    <w:rsid w:val="00906110"/>
    <w:rsid w:val="0091003F"/>
    <w:rsid w:val="00930695"/>
    <w:rsid w:val="00940187"/>
    <w:rsid w:val="0094059F"/>
    <w:rsid w:val="009637BC"/>
    <w:rsid w:val="009702A1"/>
    <w:rsid w:val="00971B02"/>
    <w:rsid w:val="00974FA1"/>
    <w:rsid w:val="00977DFB"/>
    <w:rsid w:val="009D0DE2"/>
    <w:rsid w:val="009D6B36"/>
    <w:rsid w:val="009E765A"/>
    <w:rsid w:val="00A34347"/>
    <w:rsid w:val="00A36F3C"/>
    <w:rsid w:val="00A67E47"/>
    <w:rsid w:val="00A91A94"/>
    <w:rsid w:val="00AA30C8"/>
    <w:rsid w:val="00AA4796"/>
    <w:rsid w:val="00AA6CE9"/>
    <w:rsid w:val="00AB2D31"/>
    <w:rsid w:val="00AC59EC"/>
    <w:rsid w:val="00AD080E"/>
    <w:rsid w:val="00AD3972"/>
    <w:rsid w:val="00AF7C82"/>
    <w:rsid w:val="00B13F24"/>
    <w:rsid w:val="00B14512"/>
    <w:rsid w:val="00B44F89"/>
    <w:rsid w:val="00B641E0"/>
    <w:rsid w:val="00B65773"/>
    <w:rsid w:val="00B85A7C"/>
    <w:rsid w:val="00B87422"/>
    <w:rsid w:val="00B93C32"/>
    <w:rsid w:val="00BA5981"/>
    <w:rsid w:val="00BA5B5C"/>
    <w:rsid w:val="00BB5CE6"/>
    <w:rsid w:val="00BC0E1F"/>
    <w:rsid w:val="00BF56C6"/>
    <w:rsid w:val="00C24317"/>
    <w:rsid w:val="00C319A3"/>
    <w:rsid w:val="00C45488"/>
    <w:rsid w:val="00C73711"/>
    <w:rsid w:val="00C759D4"/>
    <w:rsid w:val="00C80A32"/>
    <w:rsid w:val="00C908F5"/>
    <w:rsid w:val="00CA0484"/>
    <w:rsid w:val="00CA590E"/>
    <w:rsid w:val="00CD3D34"/>
    <w:rsid w:val="00CD59D2"/>
    <w:rsid w:val="00CF228A"/>
    <w:rsid w:val="00D42814"/>
    <w:rsid w:val="00D56DC4"/>
    <w:rsid w:val="00D66F4C"/>
    <w:rsid w:val="00D84BD2"/>
    <w:rsid w:val="00DA2FA4"/>
    <w:rsid w:val="00DA5A2A"/>
    <w:rsid w:val="00DC28A7"/>
    <w:rsid w:val="00DF3EEC"/>
    <w:rsid w:val="00DF59E7"/>
    <w:rsid w:val="00DF5CFC"/>
    <w:rsid w:val="00E15A76"/>
    <w:rsid w:val="00E41B15"/>
    <w:rsid w:val="00E51CFD"/>
    <w:rsid w:val="00E51EB0"/>
    <w:rsid w:val="00E65AF3"/>
    <w:rsid w:val="00E90C3C"/>
    <w:rsid w:val="00E9372F"/>
    <w:rsid w:val="00E97C36"/>
    <w:rsid w:val="00EA0FF1"/>
    <w:rsid w:val="00EA19C2"/>
    <w:rsid w:val="00EA35D7"/>
    <w:rsid w:val="00EA4FB1"/>
    <w:rsid w:val="00EA5070"/>
    <w:rsid w:val="00EA671E"/>
    <w:rsid w:val="00EB2FCF"/>
    <w:rsid w:val="00ED020A"/>
    <w:rsid w:val="00EF21E1"/>
    <w:rsid w:val="00F07B97"/>
    <w:rsid w:val="00F62623"/>
    <w:rsid w:val="00F77C0F"/>
    <w:rsid w:val="00F9456E"/>
    <w:rsid w:val="00FC51C5"/>
    <w:rsid w:val="00FF22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2607</Words>
  <Characters>1486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Par valstij piederošā valsts vietējā autoceļa V46 "Ādaži–Garkalne" posma 7,9. – 8,5. km nodošanu Garkalnes novada pašvaldības īpašumā</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Grobiņas novada pašvaldībai piekrītošā nekustamā īpašuma “Ventspils ielas daļa”, Grobiņā, Grobiņas novadā, pārņemšanu valsts īpašumā</dc:title>
  <dc:creator>Sandra.Silina@sam.gov.lv;Satiksmes ministrijas Juridiskā departamenta Nekustamo īpašumu nodaļas vecākā referente;tālr. 67028031</dc:creator>
  <cp:keywords>MK rīkojuma projekts</cp:keywords>
  <dc:description>sandra.silina@sam.gov.lv, 67028031</dc:description>
  <cp:lastModifiedBy>Sandra Siliņa</cp:lastModifiedBy>
  <cp:revision>5</cp:revision>
  <cp:lastPrinted>2018-07-23T10:08:00Z</cp:lastPrinted>
  <dcterms:created xsi:type="dcterms:W3CDTF">2019-05-09T08:01:00Z</dcterms:created>
  <dcterms:modified xsi:type="dcterms:W3CDTF">2019-05-24T06:36:00Z</dcterms:modified>
</cp:coreProperties>
</file>