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B0BD" w14:textId="77777777" w:rsidR="00E7760F" w:rsidRPr="001E14BD" w:rsidRDefault="00E7760F" w:rsidP="0085418A">
      <w:pPr>
        <w:spacing w:after="0" w:line="240" w:lineRule="auto"/>
        <w:ind w:firstLine="720"/>
        <w:jc w:val="right"/>
        <w:rPr>
          <w:sz w:val="28"/>
        </w:rPr>
      </w:pPr>
      <w:bookmarkStart w:id="0" w:name="a"/>
      <w:bookmarkEnd w:id="0"/>
      <w:r w:rsidRPr="001E14BD">
        <w:rPr>
          <w:sz w:val="28"/>
        </w:rPr>
        <w:t>Likumprojekts</w:t>
      </w:r>
    </w:p>
    <w:p w14:paraId="21840280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6060B90C" w14:textId="77777777" w:rsidR="00E7760F" w:rsidRPr="001E14BD" w:rsidRDefault="00E7760F" w:rsidP="0085418A">
      <w:pPr>
        <w:spacing w:after="0" w:line="240" w:lineRule="auto"/>
        <w:jc w:val="center"/>
        <w:rPr>
          <w:b/>
          <w:sz w:val="28"/>
        </w:rPr>
      </w:pPr>
      <w:r w:rsidRPr="001E14BD">
        <w:rPr>
          <w:b/>
          <w:sz w:val="28"/>
        </w:rPr>
        <w:t>Grozījumi Maksātnespējas likumā</w:t>
      </w:r>
    </w:p>
    <w:p w14:paraId="79A7E54F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391513BE" w14:textId="0CD5DAA3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 xml:space="preserve">Izdarīt Maksātnespējas likumā </w:t>
      </w:r>
      <w:proofErr w:type="gramStart"/>
      <w:r w:rsidRPr="001E14BD">
        <w:rPr>
          <w:sz w:val="28"/>
        </w:rPr>
        <w:t>(</w:t>
      </w:r>
      <w:proofErr w:type="gramEnd"/>
      <w:r w:rsidRPr="001E14BD">
        <w:rPr>
          <w:sz w:val="28"/>
        </w:rPr>
        <w:t>Latvijas Vēstnesis, 2010, 124., 170. nr.; 2012, 33. nr.; 2013, 142., 188. nr.; 2014, 204., 257. nr.; 2015, 42. nr.; 2017, 5. nr.</w:t>
      </w:r>
      <w:r w:rsidR="00BA758D">
        <w:rPr>
          <w:sz w:val="28"/>
        </w:rPr>
        <w:t xml:space="preserve">; </w:t>
      </w:r>
      <w:r w:rsidR="00BA758D">
        <w:rPr>
          <w:rFonts w:eastAsia="Calibri"/>
          <w:sz w:val="28"/>
        </w:rPr>
        <w:t>2018, 119. nr.</w:t>
      </w:r>
      <w:r w:rsidRPr="001E14BD">
        <w:rPr>
          <w:sz w:val="28"/>
        </w:rPr>
        <w:t>) šādus grozījumus:</w:t>
      </w:r>
    </w:p>
    <w:p w14:paraId="78A3263A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639EEFCA" w14:textId="6A3A9298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 xml:space="preserve">1. Aizstāt 38. panta septītajā daļā vārdus </w:t>
      </w:r>
      <w:r w:rsidR="00760267" w:rsidRPr="00980010">
        <w:rPr>
          <w:rFonts w:eastAsia="Times New Roman"/>
          <w:sz w:val="28"/>
          <w:szCs w:val="28"/>
          <w:lang w:eastAsia="lv-LV"/>
        </w:rPr>
        <w:t>"</w:t>
      </w:r>
      <w:r w:rsidRPr="001E14BD">
        <w:rPr>
          <w:sz w:val="28"/>
        </w:rPr>
        <w:t>Latvijas Administratīvo pārkāpumu kodeksā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Pr="001E14BD">
        <w:rPr>
          <w:sz w:val="28"/>
        </w:rPr>
        <w:t xml:space="preserve"> ar vārdiem </w:t>
      </w:r>
      <w:r w:rsidR="00DA09E4" w:rsidRPr="00980010">
        <w:rPr>
          <w:rFonts w:eastAsia="Times New Roman"/>
          <w:sz w:val="28"/>
          <w:szCs w:val="24"/>
          <w:lang w:eastAsia="lv-LV"/>
        </w:rPr>
        <w:t>"</w:t>
      </w:r>
      <w:r w:rsidRPr="001E14BD">
        <w:rPr>
          <w:sz w:val="28"/>
        </w:rPr>
        <w:t>administratīv</w:t>
      </w:r>
      <w:r w:rsidR="00971425">
        <w:rPr>
          <w:sz w:val="28"/>
        </w:rPr>
        <w:t>o</w:t>
      </w:r>
      <w:r w:rsidRPr="001E14BD">
        <w:rPr>
          <w:sz w:val="28"/>
        </w:rPr>
        <w:t xml:space="preserve"> pārkāpum</w:t>
      </w:r>
      <w:r w:rsidR="00971425">
        <w:rPr>
          <w:sz w:val="28"/>
        </w:rPr>
        <w:t>u</w:t>
      </w:r>
      <w:r w:rsidRPr="001E14BD">
        <w:rPr>
          <w:sz w:val="28"/>
        </w:rPr>
        <w:t xml:space="preserve"> </w:t>
      </w:r>
      <w:r w:rsidR="00971425">
        <w:rPr>
          <w:sz w:val="28"/>
        </w:rPr>
        <w:t xml:space="preserve">procesā </w:t>
      </w:r>
      <w:r w:rsidRPr="001E14BD">
        <w:rPr>
          <w:sz w:val="28"/>
        </w:rPr>
        <w:t>piemērotajiem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Pr="001E14BD">
        <w:rPr>
          <w:sz w:val="28"/>
        </w:rPr>
        <w:t>.</w:t>
      </w:r>
    </w:p>
    <w:p w14:paraId="63620C72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4384591D" w14:textId="63828552" w:rsidR="00E7760F" w:rsidRPr="001E14BD" w:rsidRDefault="00571041" w:rsidP="0085418A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="00E7760F" w:rsidRPr="001E14BD">
        <w:rPr>
          <w:sz w:val="28"/>
        </w:rPr>
        <w:t xml:space="preserve">. Aizstāt 164. panta ceturtās daļas 4. punktā vārdus 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E7760F" w:rsidRPr="001E14BD">
        <w:rPr>
          <w:sz w:val="28"/>
        </w:rPr>
        <w:t>Latvijas Administratīvo pārkāpumu kodeksā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E7760F" w:rsidRPr="001E14BD">
        <w:rPr>
          <w:sz w:val="28"/>
        </w:rPr>
        <w:t xml:space="preserve"> ar vārdiem </w:t>
      </w:r>
      <w:r w:rsidR="00DA09E4" w:rsidRPr="00980010">
        <w:rPr>
          <w:rFonts w:eastAsia="Times New Roman"/>
          <w:sz w:val="28"/>
          <w:szCs w:val="24"/>
          <w:lang w:eastAsia="lv-LV"/>
        </w:rPr>
        <w:t>"</w:t>
      </w:r>
      <w:r w:rsidR="00E7760F" w:rsidRPr="001E14BD">
        <w:rPr>
          <w:sz w:val="28"/>
        </w:rPr>
        <w:t>administratīv</w:t>
      </w:r>
      <w:r w:rsidR="00971425">
        <w:rPr>
          <w:sz w:val="28"/>
        </w:rPr>
        <w:t>o</w:t>
      </w:r>
      <w:r w:rsidR="00E7760F" w:rsidRPr="001E14BD">
        <w:rPr>
          <w:sz w:val="28"/>
        </w:rPr>
        <w:t xml:space="preserve"> pārkāpum</w:t>
      </w:r>
      <w:r w:rsidR="00971425">
        <w:rPr>
          <w:sz w:val="28"/>
        </w:rPr>
        <w:t>u procesā</w:t>
      </w:r>
      <w:r w:rsidR="00E7760F" w:rsidRPr="001E14BD">
        <w:rPr>
          <w:sz w:val="28"/>
        </w:rPr>
        <w:t xml:space="preserve"> piemērotajiem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E7760F" w:rsidRPr="001E14BD">
        <w:rPr>
          <w:sz w:val="28"/>
        </w:rPr>
        <w:t>.</w:t>
      </w:r>
    </w:p>
    <w:p w14:paraId="475B965C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1FA425AF" w14:textId="69130A20" w:rsidR="00E7760F" w:rsidRPr="001E14BD" w:rsidRDefault="00571041" w:rsidP="0085418A">
      <w:pPr>
        <w:spacing w:after="0" w:line="240" w:lineRule="auto"/>
        <w:ind w:firstLine="720"/>
        <w:jc w:val="both"/>
        <w:rPr>
          <w:sz w:val="28"/>
        </w:rPr>
      </w:pPr>
      <w:r w:rsidRPr="005C64B8">
        <w:rPr>
          <w:spacing w:val="-2"/>
          <w:sz w:val="28"/>
        </w:rPr>
        <w:t>3</w:t>
      </w:r>
      <w:r w:rsidR="00E7760F" w:rsidRPr="005C64B8">
        <w:rPr>
          <w:spacing w:val="-2"/>
          <w:sz w:val="28"/>
        </w:rPr>
        <w:t>. </w:t>
      </w:r>
      <w:r w:rsidR="000B4854" w:rsidRPr="005C64B8">
        <w:rPr>
          <w:spacing w:val="-2"/>
          <w:sz w:val="28"/>
        </w:rPr>
        <w:t>Aizstāt 174.</w:t>
      </w:r>
      <w:r w:rsidR="000B4854" w:rsidRPr="005C64B8">
        <w:rPr>
          <w:spacing w:val="-2"/>
          <w:sz w:val="28"/>
          <w:vertAlign w:val="superscript"/>
        </w:rPr>
        <w:t>1 </w:t>
      </w:r>
      <w:r w:rsidR="000B4854" w:rsidRPr="005C64B8">
        <w:rPr>
          <w:spacing w:val="-2"/>
          <w:sz w:val="28"/>
        </w:rPr>
        <w:t xml:space="preserve">panta 3. punktā vārdus </w:t>
      </w:r>
      <w:r w:rsidR="00760267" w:rsidRPr="005C64B8">
        <w:rPr>
          <w:rFonts w:eastAsia="Times New Roman"/>
          <w:spacing w:val="-2"/>
          <w:sz w:val="28"/>
          <w:szCs w:val="24"/>
          <w:lang w:eastAsia="lv-LV"/>
        </w:rPr>
        <w:t>"</w:t>
      </w:r>
      <w:r w:rsidR="000B4854" w:rsidRPr="005C64B8">
        <w:rPr>
          <w:spacing w:val="-2"/>
          <w:sz w:val="28"/>
        </w:rPr>
        <w:t>Latvijas Administratīvo pārkāpumu</w:t>
      </w:r>
      <w:r w:rsidR="000B4854" w:rsidRPr="001E14BD">
        <w:rPr>
          <w:sz w:val="28"/>
        </w:rPr>
        <w:t xml:space="preserve"> kodeksā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0B4854" w:rsidRPr="00760267">
        <w:rPr>
          <w:sz w:val="28"/>
          <w:vertAlign w:val="superscript"/>
        </w:rPr>
        <w:t xml:space="preserve"> </w:t>
      </w:r>
      <w:r w:rsidR="000B4854" w:rsidRPr="001E14BD">
        <w:rPr>
          <w:sz w:val="28"/>
        </w:rPr>
        <w:t xml:space="preserve">ar vārdiem 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0B4854" w:rsidRPr="001E14BD">
        <w:rPr>
          <w:sz w:val="28"/>
        </w:rPr>
        <w:t>šajā likumā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  <w:r w:rsidR="000B4854" w:rsidRPr="001E14BD">
        <w:rPr>
          <w:sz w:val="28"/>
        </w:rPr>
        <w:t>.</w:t>
      </w:r>
    </w:p>
    <w:p w14:paraId="77467161" w14:textId="77777777" w:rsidR="00E7760F" w:rsidRPr="001E14BD" w:rsidRDefault="00E7760F" w:rsidP="0085418A">
      <w:pPr>
        <w:spacing w:after="0" w:line="240" w:lineRule="auto"/>
        <w:ind w:firstLine="720"/>
        <w:jc w:val="both"/>
        <w:rPr>
          <w:sz w:val="28"/>
        </w:rPr>
      </w:pPr>
    </w:p>
    <w:p w14:paraId="64788907" w14:textId="155CFAC2" w:rsidR="000B4854" w:rsidRDefault="00571041" w:rsidP="0085418A">
      <w:pPr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E7760F" w:rsidRPr="001E14BD">
        <w:rPr>
          <w:sz w:val="28"/>
        </w:rPr>
        <w:t>. </w:t>
      </w:r>
      <w:r w:rsidR="000B4854" w:rsidRPr="001E14BD">
        <w:rPr>
          <w:sz w:val="28"/>
        </w:rPr>
        <w:t>Papildināt F sadaļu ar XXXIII nodaļu šādā redakcijā:</w:t>
      </w:r>
    </w:p>
    <w:p w14:paraId="7F2DB5DE" w14:textId="77777777" w:rsidR="00B82F50" w:rsidRPr="001E14BD" w:rsidRDefault="00B82F50" w:rsidP="0085418A">
      <w:pPr>
        <w:spacing w:after="0" w:line="240" w:lineRule="auto"/>
        <w:ind w:firstLine="720"/>
        <w:jc w:val="both"/>
        <w:rPr>
          <w:sz w:val="28"/>
        </w:rPr>
      </w:pPr>
    </w:p>
    <w:p w14:paraId="110F6A55" w14:textId="77777777" w:rsidR="0085418A" w:rsidRDefault="00760267" w:rsidP="0085418A">
      <w:pPr>
        <w:spacing w:after="0" w:line="240" w:lineRule="auto"/>
        <w:jc w:val="center"/>
        <w:rPr>
          <w:b/>
          <w:bCs/>
          <w:sz w:val="28"/>
        </w:rPr>
      </w:pPr>
      <w:r w:rsidRPr="005C64B8">
        <w:rPr>
          <w:rFonts w:eastAsia="Times New Roman"/>
          <w:sz w:val="28"/>
          <w:szCs w:val="24"/>
          <w:lang w:eastAsia="lv-LV"/>
        </w:rPr>
        <w:t>"</w:t>
      </w:r>
      <w:r w:rsidR="000B4854" w:rsidRPr="001E14BD">
        <w:rPr>
          <w:b/>
          <w:bCs/>
          <w:sz w:val="28"/>
        </w:rPr>
        <w:t>XXXIII nodaļa</w:t>
      </w:r>
    </w:p>
    <w:p w14:paraId="17A70E2C" w14:textId="3FAAA882" w:rsidR="000B4854" w:rsidRPr="001E14BD" w:rsidRDefault="000B4854" w:rsidP="0085418A">
      <w:pPr>
        <w:spacing w:after="0" w:line="240" w:lineRule="auto"/>
        <w:jc w:val="center"/>
        <w:rPr>
          <w:b/>
          <w:bCs/>
          <w:sz w:val="28"/>
        </w:rPr>
      </w:pPr>
      <w:r w:rsidRPr="001E14BD">
        <w:rPr>
          <w:b/>
          <w:bCs/>
          <w:sz w:val="28"/>
        </w:rPr>
        <w:t xml:space="preserve">Administratīvā atbildība par pārkāpumiem tiesiskās aizsardzības un maksātnespējas jomā un kompetence </w:t>
      </w:r>
      <w:r w:rsidR="007E61B6">
        <w:rPr>
          <w:b/>
          <w:bCs/>
          <w:sz w:val="28"/>
        </w:rPr>
        <w:t xml:space="preserve">administratīvo pārkāpumu procesā </w:t>
      </w:r>
    </w:p>
    <w:p w14:paraId="7ED75FA9" w14:textId="77777777" w:rsidR="000B4854" w:rsidRPr="0085418A" w:rsidRDefault="000B4854" w:rsidP="0085418A">
      <w:pPr>
        <w:spacing w:after="0" w:line="240" w:lineRule="auto"/>
        <w:ind w:firstLine="720"/>
        <w:jc w:val="both"/>
        <w:rPr>
          <w:sz w:val="28"/>
        </w:rPr>
      </w:pPr>
    </w:p>
    <w:p w14:paraId="277DC0A5" w14:textId="77777777" w:rsidR="000B4854" w:rsidRPr="001E14BD" w:rsidRDefault="000B4854" w:rsidP="0085418A">
      <w:pPr>
        <w:spacing w:after="0" w:line="240" w:lineRule="auto"/>
        <w:ind w:firstLine="720"/>
        <w:jc w:val="both"/>
        <w:rPr>
          <w:b/>
          <w:bCs/>
          <w:sz w:val="28"/>
        </w:rPr>
      </w:pPr>
      <w:r w:rsidRPr="001E14BD">
        <w:rPr>
          <w:b/>
          <w:bCs/>
          <w:sz w:val="28"/>
        </w:rPr>
        <w:t>178. pants. Maksātnespējas procesa pieteikuma neiesniegšana</w:t>
      </w:r>
    </w:p>
    <w:p w14:paraId="06C6F2A7" w14:textId="77777777" w:rsidR="00B8099A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>Par parādnieka maksātnespējas procesa pieteikuma neiesniegšanu likumā paredzētajos gadījumos</w:t>
      </w:r>
      <w:r w:rsidR="00B8099A">
        <w:rPr>
          <w:sz w:val="28"/>
        </w:rPr>
        <w:t> –</w:t>
      </w:r>
      <w:r w:rsidRPr="001E14BD">
        <w:rPr>
          <w:sz w:val="28"/>
        </w:rPr>
        <w:t xml:space="preserve"> </w:t>
      </w:r>
    </w:p>
    <w:p w14:paraId="1E54434C" w14:textId="0DE11209" w:rsidR="000B4854" w:rsidRPr="001E14BD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5C64B8">
        <w:rPr>
          <w:spacing w:val="-2"/>
          <w:sz w:val="28"/>
        </w:rPr>
        <w:t>piemēro naudas sodu fiziskajām personām vai valdes loceklim no</w:t>
      </w:r>
      <w:r w:rsidR="00C73DDA" w:rsidRPr="005C64B8">
        <w:rPr>
          <w:spacing w:val="-2"/>
          <w:sz w:val="28"/>
        </w:rPr>
        <w:t xml:space="preserve"> sešdesmit</w:t>
      </w:r>
      <w:proofErr w:type="gramStart"/>
      <w:r w:rsidRPr="001E14BD">
        <w:rPr>
          <w:sz w:val="28"/>
        </w:rPr>
        <w:t xml:space="preserve"> līdz </w:t>
      </w:r>
      <w:r w:rsidR="00141E3F">
        <w:rPr>
          <w:sz w:val="28"/>
        </w:rPr>
        <w:t>divsimt</w:t>
      </w:r>
      <w:r w:rsidRPr="001E14BD">
        <w:rPr>
          <w:sz w:val="28"/>
        </w:rPr>
        <w:t xml:space="preserve"> naudas soda vienībām, </w:t>
      </w:r>
      <w:r w:rsidR="00F92484">
        <w:rPr>
          <w:sz w:val="28"/>
        </w:rPr>
        <w:t>atņemot tiesības</w:t>
      </w:r>
      <w:r w:rsidRPr="001E14BD">
        <w:rPr>
          <w:sz w:val="28"/>
        </w:rPr>
        <w:t xml:space="preserve"> ieņemt noteiktus amatus komercsabiedrībās </w:t>
      </w:r>
      <w:r w:rsidR="009072C8" w:rsidRPr="009072C8">
        <w:rPr>
          <w:sz w:val="28"/>
        </w:rPr>
        <w:t>uz laiku no viena mēneša līdz pieciem gadiem</w:t>
      </w:r>
      <w:r w:rsidR="009072C8">
        <w:rPr>
          <w:sz w:val="28"/>
        </w:rPr>
        <w:t xml:space="preserve"> </w:t>
      </w:r>
      <w:r w:rsidRPr="001E14BD">
        <w:rPr>
          <w:sz w:val="28"/>
        </w:rPr>
        <w:t>vai bez tā</w:t>
      </w:r>
      <w:proofErr w:type="gramEnd"/>
      <w:r w:rsidRPr="001E14BD">
        <w:rPr>
          <w:sz w:val="28"/>
        </w:rPr>
        <w:t>.</w:t>
      </w:r>
    </w:p>
    <w:p w14:paraId="21A68DC8" w14:textId="77777777" w:rsidR="000B4854" w:rsidRPr="001E14BD" w:rsidRDefault="000B4854" w:rsidP="0085418A">
      <w:pPr>
        <w:spacing w:after="0" w:line="240" w:lineRule="auto"/>
        <w:ind w:firstLine="720"/>
        <w:jc w:val="both"/>
        <w:rPr>
          <w:sz w:val="28"/>
        </w:rPr>
      </w:pPr>
    </w:p>
    <w:p w14:paraId="0D99FCF6" w14:textId="77777777" w:rsidR="000B4854" w:rsidRPr="001E14BD" w:rsidRDefault="000B4854" w:rsidP="0085418A">
      <w:pPr>
        <w:spacing w:after="0" w:line="240" w:lineRule="auto"/>
        <w:ind w:firstLine="720"/>
        <w:jc w:val="both"/>
        <w:rPr>
          <w:b/>
          <w:bCs/>
          <w:sz w:val="28"/>
        </w:rPr>
      </w:pPr>
      <w:r w:rsidRPr="001E14BD">
        <w:rPr>
          <w:b/>
          <w:bCs/>
          <w:sz w:val="28"/>
        </w:rPr>
        <w:t>179. pants. Maksātnespējas procesa un tiesiskās aizsardzības procesa noteikumu pārkāpšana</w:t>
      </w:r>
    </w:p>
    <w:p w14:paraId="034BD070" w14:textId="511ECA3E" w:rsidR="00B8099A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>Par maksātnespējas procesa vai tiesiskās aizsardzības procesa noteikumu pārkāpšanu, ja to izdarījis administrators, parādnieka pārstāvis, tiesiskās aizsardzības procesa uzraugošā persona vai cita maksātnespējas procesā vai tiesiskās aizsardzības procesā iesaistītā persona,</w:t>
      </w:r>
      <w:r w:rsidR="0085418A">
        <w:rPr>
          <w:sz w:val="28"/>
        </w:rPr>
        <w:t xml:space="preserve"> </w:t>
      </w:r>
      <w:r w:rsidR="00B8099A">
        <w:rPr>
          <w:sz w:val="28"/>
        </w:rPr>
        <w:t>–</w:t>
      </w:r>
      <w:r w:rsidRPr="001E14BD">
        <w:rPr>
          <w:sz w:val="28"/>
        </w:rPr>
        <w:t xml:space="preserve"> </w:t>
      </w:r>
    </w:p>
    <w:p w14:paraId="678A31E5" w14:textId="0299F43C" w:rsidR="000B4854" w:rsidRPr="001E14BD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 xml:space="preserve">piemēro naudas sodu no </w:t>
      </w:r>
      <w:r w:rsidR="00141E3F">
        <w:rPr>
          <w:sz w:val="28"/>
        </w:rPr>
        <w:t>divdesmit</w:t>
      </w:r>
      <w:proofErr w:type="gramStart"/>
      <w:r w:rsidRPr="001E14BD">
        <w:rPr>
          <w:sz w:val="28"/>
        </w:rPr>
        <w:t xml:space="preserve"> līdz </w:t>
      </w:r>
      <w:r w:rsidR="00141E3F">
        <w:rPr>
          <w:sz w:val="28"/>
        </w:rPr>
        <w:t>trīssimt</w:t>
      </w:r>
      <w:r w:rsidRPr="001E14BD">
        <w:rPr>
          <w:sz w:val="28"/>
        </w:rPr>
        <w:t xml:space="preserve"> naudas soda vienībām, </w:t>
      </w:r>
      <w:r w:rsidR="009072C8">
        <w:rPr>
          <w:sz w:val="28"/>
        </w:rPr>
        <w:t>atņemot tiesības</w:t>
      </w:r>
      <w:r w:rsidRPr="001E14BD">
        <w:rPr>
          <w:sz w:val="28"/>
        </w:rPr>
        <w:t xml:space="preserve"> ieņemt noteiktus amatus komercsabiedrībās </w:t>
      </w:r>
      <w:r w:rsidR="009072C8" w:rsidRPr="009072C8">
        <w:rPr>
          <w:sz w:val="28"/>
        </w:rPr>
        <w:t>uz laiku no viena mēneša līdz pieciem gadiem</w:t>
      </w:r>
      <w:r w:rsidR="009072C8">
        <w:rPr>
          <w:sz w:val="28"/>
        </w:rPr>
        <w:t xml:space="preserve"> </w:t>
      </w:r>
      <w:r w:rsidRPr="001E14BD">
        <w:rPr>
          <w:sz w:val="28"/>
        </w:rPr>
        <w:t>vai bez tā</w:t>
      </w:r>
      <w:proofErr w:type="gramEnd"/>
      <w:r w:rsidRPr="001E14BD">
        <w:rPr>
          <w:sz w:val="28"/>
        </w:rPr>
        <w:t>.</w:t>
      </w:r>
    </w:p>
    <w:p w14:paraId="3BA917CD" w14:textId="77777777" w:rsidR="000B4854" w:rsidRPr="001E14BD" w:rsidRDefault="000B4854" w:rsidP="0085418A">
      <w:pPr>
        <w:spacing w:after="0" w:line="240" w:lineRule="auto"/>
        <w:ind w:firstLine="720"/>
        <w:jc w:val="both"/>
        <w:rPr>
          <w:sz w:val="28"/>
        </w:rPr>
      </w:pPr>
    </w:p>
    <w:p w14:paraId="47292394" w14:textId="77777777" w:rsidR="00526121" w:rsidRDefault="00526121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6102E5BE" w14:textId="0D5D1632" w:rsidR="000B4854" w:rsidRPr="001E14BD" w:rsidRDefault="000B4854" w:rsidP="0085418A">
      <w:pPr>
        <w:spacing w:after="0" w:line="240" w:lineRule="auto"/>
        <w:ind w:firstLine="720"/>
        <w:jc w:val="both"/>
        <w:rPr>
          <w:b/>
          <w:bCs/>
          <w:sz w:val="28"/>
        </w:rPr>
      </w:pPr>
      <w:r w:rsidRPr="001E14BD">
        <w:rPr>
          <w:b/>
          <w:bCs/>
          <w:sz w:val="28"/>
        </w:rPr>
        <w:lastRenderedPageBreak/>
        <w:t xml:space="preserve">180. pants. Kompetence </w:t>
      </w:r>
      <w:r w:rsidR="007E61B6">
        <w:rPr>
          <w:b/>
          <w:bCs/>
          <w:sz w:val="28"/>
        </w:rPr>
        <w:t xml:space="preserve">administratīvo pārkāpumu procesā </w:t>
      </w:r>
    </w:p>
    <w:p w14:paraId="473494CC" w14:textId="6DF3F6F8" w:rsidR="000B4854" w:rsidRPr="001E14BD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>(1)</w:t>
      </w:r>
      <w:r w:rsidR="007E1AFB">
        <w:rPr>
          <w:sz w:val="28"/>
        </w:rPr>
        <w:t> </w:t>
      </w:r>
      <w:r w:rsidRPr="001E14BD">
        <w:rPr>
          <w:sz w:val="28"/>
        </w:rPr>
        <w:t xml:space="preserve">Administratīvā pārkāpuma procesu par šā likuma 178. pantā minētajiem pārkāpumiem veic Valsts ieņēmumu </w:t>
      </w:r>
      <w:r w:rsidR="0029275E" w:rsidRPr="001E14BD">
        <w:rPr>
          <w:sz w:val="28"/>
        </w:rPr>
        <w:t>dienest</w:t>
      </w:r>
      <w:r w:rsidR="0029275E">
        <w:rPr>
          <w:sz w:val="28"/>
        </w:rPr>
        <w:t>s</w:t>
      </w:r>
      <w:r w:rsidR="0029275E" w:rsidRPr="001E14BD">
        <w:rPr>
          <w:sz w:val="28"/>
        </w:rPr>
        <w:t xml:space="preserve"> </w:t>
      </w:r>
      <w:r w:rsidRPr="001E14BD">
        <w:rPr>
          <w:sz w:val="28"/>
        </w:rPr>
        <w:t xml:space="preserve">un </w:t>
      </w:r>
      <w:r w:rsidR="00850652">
        <w:rPr>
          <w:sz w:val="28"/>
        </w:rPr>
        <w:t>Valsts policija</w:t>
      </w:r>
      <w:r w:rsidRPr="001E14BD">
        <w:rPr>
          <w:sz w:val="28"/>
        </w:rPr>
        <w:t>.</w:t>
      </w:r>
    </w:p>
    <w:p w14:paraId="473D29BB" w14:textId="43566EE5" w:rsidR="000B4854" w:rsidRDefault="000B4854" w:rsidP="0085418A">
      <w:pPr>
        <w:spacing w:after="0" w:line="240" w:lineRule="auto"/>
        <w:ind w:firstLine="720"/>
        <w:jc w:val="both"/>
        <w:rPr>
          <w:sz w:val="28"/>
        </w:rPr>
      </w:pPr>
      <w:r w:rsidRPr="001E14BD">
        <w:rPr>
          <w:sz w:val="28"/>
        </w:rPr>
        <w:t>(2)</w:t>
      </w:r>
      <w:r w:rsidR="007E1AFB">
        <w:rPr>
          <w:sz w:val="28"/>
        </w:rPr>
        <w:t> </w:t>
      </w:r>
      <w:r w:rsidRPr="001E14BD">
        <w:rPr>
          <w:sz w:val="28"/>
        </w:rPr>
        <w:t xml:space="preserve">Administratīvā pārkāpuma procesu par šā likuma 179. pantā minētajiem pārkāpumiem veic Maksātnespējas kontroles </w:t>
      </w:r>
      <w:r w:rsidR="0029275E" w:rsidRPr="001E14BD">
        <w:rPr>
          <w:sz w:val="28"/>
        </w:rPr>
        <w:t>dienest</w:t>
      </w:r>
      <w:r w:rsidR="0029275E">
        <w:rPr>
          <w:sz w:val="28"/>
        </w:rPr>
        <w:t>s</w:t>
      </w:r>
      <w:r w:rsidRPr="001E14BD">
        <w:rPr>
          <w:sz w:val="28"/>
        </w:rPr>
        <w:t>.</w:t>
      </w:r>
      <w:r w:rsidR="00760267" w:rsidRPr="00980010">
        <w:rPr>
          <w:rFonts w:eastAsia="Times New Roman"/>
          <w:sz w:val="28"/>
          <w:szCs w:val="24"/>
          <w:lang w:eastAsia="lv-LV"/>
        </w:rPr>
        <w:t>"</w:t>
      </w:r>
    </w:p>
    <w:p w14:paraId="1076B9B0" w14:textId="77777777" w:rsidR="00B82F50" w:rsidRDefault="00B82F50" w:rsidP="0085418A">
      <w:pPr>
        <w:spacing w:after="0" w:line="240" w:lineRule="auto"/>
        <w:ind w:firstLine="720"/>
        <w:jc w:val="both"/>
        <w:rPr>
          <w:sz w:val="28"/>
        </w:rPr>
      </w:pPr>
    </w:p>
    <w:p w14:paraId="08B81B19" w14:textId="77777777" w:rsidR="002107E8" w:rsidRPr="004446C9" w:rsidRDefault="002107E8" w:rsidP="0085418A">
      <w:pPr>
        <w:spacing w:after="0" w:line="240" w:lineRule="auto"/>
        <w:ind w:firstLine="720"/>
        <w:jc w:val="both"/>
        <w:rPr>
          <w:sz w:val="28"/>
          <w:szCs w:val="28"/>
        </w:rPr>
      </w:pPr>
      <w:r w:rsidRPr="004446C9">
        <w:rPr>
          <w:sz w:val="28"/>
          <w:szCs w:val="28"/>
        </w:rPr>
        <w:t>Likums stājas spēkā vienlaikus ar Administratīvās atbildības likumu.</w:t>
      </w:r>
    </w:p>
    <w:p w14:paraId="014D6576" w14:textId="77777777" w:rsidR="00B82F50" w:rsidRDefault="00B82F50" w:rsidP="0085418A">
      <w:pPr>
        <w:spacing w:after="0" w:line="240" w:lineRule="auto"/>
        <w:ind w:firstLine="720"/>
        <w:jc w:val="both"/>
        <w:rPr>
          <w:sz w:val="24"/>
        </w:rPr>
      </w:pPr>
    </w:p>
    <w:p w14:paraId="113A1BBD" w14:textId="77777777" w:rsidR="00B82F50" w:rsidRDefault="00B82F50" w:rsidP="0085418A">
      <w:pPr>
        <w:spacing w:after="0" w:line="240" w:lineRule="auto"/>
        <w:ind w:firstLine="720"/>
        <w:jc w:val="both"/>
        <w:rPr>
          <w:sz w:val="24"/>
        </w:rPr>
      </w:pPr>
    </w:p>
    <w:p w14:paraId="55356853" w14:textId="77777777" w:rsidR="00850652" w:rsidRPr="00867633" w:rsidRDefault="00850652" w:rsidP="0085418A">
      <w:pPr>
        <w:pStyle w:val="StyleRight"/>
        <w:spacing w:after="0"/>
        <w:jc w:val="left"/>
      </w:pPr>
    </w:p>
    <w:p w14:paraId="7CF00939" w14:textId="77777777" w:rsidR="00850652" w:rsidRDefault="00850652" w:rsidP="0085418A">
      <w:pPr>
        <w:pStyle w:val="StyleRight"/>
        <w:spacing w:after="0"/>
        <w:jc w:val="left"/>
      </w:pPr>
      <w:r>
        <w:t xml:space="preserve">Ministru prezidenta biedrs, </w:t>
      </w:r>
    </w:p>
    <w:p w14:paraId="5706FE87" w14:textId="77777777" w:rsidR="00C81F9C" w:rsidRDefault="00850652" w:rsidP="00526121">
      <w:pPr>
        <w:pStyle w:val="StyleRight"/>
        <w:tabs>
          <w:tab w:val="left" w:pos="6521"/>
        </w:tabs>
        <w:spacing w:after="0"/>
        <w:jc w:val="left"/>
      </w:pPr>
      <w:r>
        <w:t>t</w:t>
      </w:r>
      <w:r w:rsidRPr="00867633">
        <w:t>ieslietu ministrs</w:t>
      </w:r>
    </w:p>
    <w:p w14:paraId="1F9EC98B" w14:textId="425F581C" w:rsidR="00850652" w:rsidRDefault="00850652" w:rsidP="00526121">
      <w:pPr>
        <w:pStyle w:val="StyleRight"/>
        <w:tabs>
          <w:tab w:val="left" w:pos="6521"/>
        </w:tabs>
        <w:spacing w:after="0"/>
        <w:jc w:val="left"/>
      </w:pPr>
      <w:bookmarkStart w:id="1" w:name="_GoBack"/>
      <w:bookmarkEnd w:id="1"/>
      <w:r>
        <w:t>J</w:t>
      </w:r>
      <w:r w:rsidR="0085418A">
        <w:t>. </w:t>
      </w:r>
      <w:proofErr w:type="spellStart"/>
      <w:r>
        <w:t>Bordāns</w:t>
      </w:r>
      <w:proofErr w:type="spellEnd"/>
    </w:p>
    <w:sectPr w:rsidR="00850652" w:rsidSect="0085418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8D42" w14:textId="77777777" w:rsidR="00BD17FE" w:rsidRDefault="00BD17FE" w:rsidP="008919D9">
      <w:pPr>
        <w:spacing w:after="0" w:line="240" w:lineRule="auto"/>
      </w:pPr>
      <w:r>
        <w:separator/>
      </w:r>
    </w:p>
  </w:endnote>
  <w:endnote w:type="continuationSeparator" w:id="0">
    <w:p w14:paraId="64774462" w14:textId="77777777" w:rsidR="00BD17FE" w:rsidRDefault="00BD17FE" w:rsidP="0089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4649" w14:textId="0620499C" w:rsidR="0085418A" w:rsidRPr="0085418A" w:rsidRDefault="0085418A">
    <w:pPr>
      <w:pStyle w:val="Footer"/>
      <w:rPr>
        <w:sz w:val="16"/>
        <w:lang w:val="en-US"/>
      </w:rPr>
    </w:pPr>
    <w:r w:rsidRPr="0085418A">
      <w:rPr>
        <w:sz w:val="16"/>
        <w:lang w:val="en-US"/>
      </w:rPr>
      <w:t>L1178_9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EB7C6" w14:textId="619D3CE5" w:rsidR="0085418A" w:rsidRPr="0085418A" w:rsidRDefault="0085418A" w:rsidP="0085418A">
    <w:pPr>
      <w:pStyle w:val="Footer"/>
      <w:rPr>
        <w:sz w:val="16"/>
        <w:lang w:val="en-US"/>
      </w:rPr>
    </w:pPr>
    <w:r w:rsidRPr="0085418A">
      <w:rPr>
        <w:sz w:val="16"/>
        <w:lang w:val="en-US"/>
      </w:rPr>
      <w:t>L1178_9</w:t>
    </w:r>
    <w:r w:rsidR="00324FA7">
      <w:rPr>
        <w:sz w:val="16"/>
        <w:lang w:val="en-US"/>
      </w:rPr>
      <w:t xml:space="preserve"> </w:t>
    </w:r>
    <w:proofErr w:type="spellStart"/>
    <w:r w:rsidR="00324FA7">
      <w:rPr>
        <w:sz w:val="16"/>
        <w:szCs w:val="16"/>
      </w:rPr>
      <w:t>v_sk</w:t>
    </w:r>
    <w:proofErr w:type="spellEnd"/>
    <w:r w:rsidR="00324FA7">
      <w:rPr>
        <w:sz w:val="16"/>
        <w:szCs w:val="16"/>
      </w:rPr>
      <w:t xml:space="preserve">. = </w:t>
    </w:r>
    <w:r w:rsidR="00A56EC5">
      <w:rPr>
        <w:sz w:val="16"/>
        <w:szCs w:val="16"/>
      </w:rPr>
      <w:t>279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8C2B" w14:textId="77777777" w:rsidR="00BD17FE" w:rsidRDefault="00BD17FE" w:rsidP="008919D9">
      <w:pPr>
        <w:spacing w:after="0" w:line="240" w:lineRule="auto"/>
      </w:pPr>
      <w:r>
        <w:separator/>
      </w:r>
    </w:p>
  </w:footnote>
  <w:footnote w:type="continuationSeparator" w:id="0">
    <w:p w14:paraId="6F9396BB" w14:textId="77777777" w:rsidR="00BD17FE" w:rsidRDefault="00BD17FE" w:rsidP="0089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02578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7768163D" w14:textId="08439336" w:rsidR="00C73DDA" w:rsidRPr="00C73DDA" w:rsidRDefault="00C73DDA">
        <w:pPr>
          <w:pStyle w:val="Header"/>
          <w:jc w:val="center"/>
          <w:rPr>
            <w:sz w:val="24"/>
          </w:rPr>
        </w:pPr>
        <w:r w:rsidRPr="00C73DDA">
          <w:rPr>
            <w:sz w:val="24"/>
          </w:rPr>
          <w:fldChar w:fldCharType="begin"/>
        </w:r>
        <w:r w:rsidRPr="00C73DDA">
          <w:rPr>
            <w:sz w:val="24"/>
          </w:rPr>
          <w:instrText>PAGE   \* MERGEFORMAT</w:instrText>
        </w:r>
        <w:r w:rsidRPr="00C73DDA">
          <w:rPr>
            <w:sz w:val="24"/>
          </w:rPr>
          <w:fldChar w:fldCharType="separate"/>
        </w:r>
        <w:r w:rsidR="0085418A">
          <w:rPr>
            <w:noProof/>
            <w:sz w:val="24"/>
          </w:rPr>
          <w:t>2</w:t>
        </w:r>
        <w:r w:rsidRPr="00C73DDA">
          <w:rPr>
            <w:sz w:val="24"/>
          </w:rPr>
          <w:fldChar w:fldCharType="end"/>
        </w:r>
      </w:p>
    </w:sdtContent>
  </w:sdt>
  <w:p w14:paraId="4082ABFE" w14:textId="77777777" w:rsidR="00C73DDA" w:rsidRDefault="00C73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76624"/>
    <w:multiLevelType w:val="hybridMultilevel"/>
    <w:tmpl w:val="0EEAA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0F"/>
    <w:rsid w:val="00015A81"/>
    <w:rsid w:val="00037AE4"/>
    <w:rsid w:val="0006172D"/>
    <w:rsid w:val="000B4854"/>
    <w:rsid w:val="000D01F0"/>
    <w:rsid w:val="000D1F0B"/>
    <w:rsid w:val="000D46ED"/>
    <w:rsid w:val="000F42B4"/>
    <w:rsid w:val="001016D6"/>
    <w:rsid w:val="0013392F"/>
    <w:rsid w:val="00141E3F"/>
    <w:rsid w:val="00195568"/>
    <w:rsid w:val="001A56E5"/>
    <w:rsid w:val="001A5E4F"/>
    <w:rsid w:val="001B765A"/>
    <w:rsid w:val="001E1290"/>
    <w:rsid w:val="001E14BD"/>
    <w:rsid w:val="001E483F"/>
    <w:rsid w:val="001F21E4"/>
    <w:rsid w:val="002107E8"/>
    <w:rsid w:val="00211000"/>
    <w:rsid w:val="0025703A"/>
    <w:rsid w:val="002721AD"/>
    <w:rsid w:val="00290E04"/>
    <w:rsid w:val="0029275E"/>
    <w:rsid w:val="002A1A6A"/>
    <w:rsid w:val="002C0DFC"/>
    <w:rsid w:val="0031440D"/>
    <w:rsid w:val="00324FA7"/>
    <w:rsid w:val="00330BC0"/>
    <w:rsid w:val="00360E97"/>
    <w:rsid w:val="003B4007"/>
    <w:rsid w:val="00447E55"/>
    <w:rsid w:val="00463C71"/>
    <w:rsid w:val="0049560D"/>
    <w:rsid w:val="004A7C3F"/>
    <w:rsid w:val="004E49A4"/>
    <w:rsid w:val="00526121"/>
    <w:rsid w:val="00571041"/>
    <w:rsid w:val="005C1C64"/>
    <w:rsid w:val="005C64B8"/>
    <w:rsid w:val="005F1318"/>
    <w:rsid w:val="006068C8"/>
    <w:rsid w:val="006379EE"/>
    <w:rsid w:val="00642A76"/>
    <w:rsid w:val="00673E10"/>
    <w:rsid w:val="00680F3A"/>
    <w:rsid w:val="00697184"/>
    <w:rsid w:val="006A7B7F"/>
    <w:rsid w:val="006A7C73"/>
    <w:rsid w:val="006D5CB9"/>
    <w:rsid w:val="00760267"/>
    <w:rsid w:val="00776662"/>
    <w:rsid w:val="0078487A"/>
    <w:rsid w:val="00794311"/>
    <w:rsid w:val="007B6E00"/>
    <w:rsid w:val="007C6AF3"/>
    <w:rsid w:val="007E1AFB"/>
    <w:rsid w:val="007E61B6"/>
    <w:rsid w:val="00811F30"/>
    <w:rsid w:val="008204A2"/>
    <w:rsid w:val="00850652"/>
    <w:rsid w:val="0085418A"/>
    <w:rsid w:val="00861F0E"/>
    <w:rsid w:val="00883585"/>
    <w:rsid w:val="008841A3"/>
    <w:rsid w:val="00885DC8"/>
    <w:rsid w:val="008919D9"/>
    <w:rsid w:val="00895921"/>
    <w:rsid w:val="008A453D"/>
    <w:rsid w:val="008A722A"/>
    <w:rsid w:val="008B20F7"/>
    <w:rsid w:val="008E5B03"/>
    <w:rsid w:val="009021AE"/>
    <w:rsid w:val="009072C8"/>
    <w:rsid w:val="00950C24"/>
    <w:rsid w:val="00971425"/>
    <w:rsid w:val="00980010"/>
    <w:rsid w:val="0099727B"/>
    <w:rsid w:val="009C2E64"/>
    <w:rsid w:val="009D46FB"/>
    <w:rsid w:val="009E277D"/>
    <w:rsid w:val="009F202E"/>
    <w:rsid w:val="00A10ABF"/>
    <w:rsid w:val="00A228AE"/>
    <w:rsid w:val="00A54802"/>
    <w:rsid w:val="00A56EC5"/>
    <w:rsid w:val="00A768B2"/>
    <w:rsid w:val="00A76F54"/>
    <w:rsid w:val="00AA16FB"/>
    <w:rsid w:val="00B1310E"/>
    <w:rsid w:val="00B31EAC"/>
    <w:rsid w:val="00B40827"/>
    <w:rsid w:val="00B42040"/>
    <w:rsid w:val="00B46DCC"/>
    <w:rsid w:val="00B50F76"/>
    <w:rsid w:val="00B57F05"/>
    <w:rsid w:val="00B8099A"/>
    <w:rsid w:val="00B82F50"/>
    <w:rsid w:val="00BA758D"/>
    <w:rsid w:val="00BD17FE"/>
    <w:rsid w:val="00BE78A5"/>
    <w:rsid w:val="00BF6CC0"/>
    <w:rsid w:val="00C14634"/>
    <w:rsid w:val="00C20176"/>
    <w:rsid w:val="00C43A7B"/>
    <w:rsid w:val="00C44CDD"/>
    <w:rsid w:val="00C73DDA"/>
    <w:rsid w:val="00C81F9C"/>
    <w:rsid w:val="00C86D3A"/>
    <w:rsid w:val="00D02F6B"/>
    <w:rsid w:val="00D11EE5"/>
    <w:rsid w:val="00D41469"/>
    <w:rsid w:val="00D424B8"/>
    <w:rsid w:val="00D5524A"/>
    <w:rsid w:val="00D70CD6"/>
    <w:rsid w:val="00D76710"/>
    <w:rsid w:val="00D8317C"/>
    <w:rsid w:val="00D8465C"/>
    <w:rsid w:val="00DA09E4"/>
    <w:rsid w:val="00DA5852"/>
    <w:rsid w:val="00DA7BE5"/>
    <w:rsid w:val="00DD6B54"/>
    <w:rsid w:val="00E105C6"/>
    <w:rsid w:val="00E411D0"/>
    <w:rsid w:val="00E75EF2"/>
    <w:rsid w:val="00E7760F"/>
    <w:rsid w:val="00E93F02"/>
    <w:rsid w:val="00E945A1"/>
    <w:rsid w:val="00EA2C58"/>
    <w:rsid w:val="00EE7119"/>
    <w:rsid w:val="00F046DD"/>
    <w:rsid w:val="00F5086C"/>
    <w:rsid w:val="00F60859"/>
    <w:rsid w:val="00F80E5C"/>
    <w:rsid w:val="00F92484"/>
    <w:rsid w:val="00FA5F72"/>
    <w:rsid w:val="00FA63B2"/>
    <w:rsid w:val="00FB2DE7"/>
    <w:rsid w:val="00FE419D"/>
    <w:rsid w:val="00FE5D76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187D2A"/>
  <w15:chartTrackingRefBased/>
  <w15:docId w15:val="{B15ADB30-214C-4941-A704-9B8455E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919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9D9"/>
  </w:style>
  <w:style w:type="character" w:styleId="Hyperlink">
    <w:name w:val="Hyperlink"/>
    <w:uiPriority w:val="99"/>
    <w:unhideWhenUsed/>
    <w:rsid w:val="008919D9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8919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E49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6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E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E5"/>
    <w:rPr>
      <w:rFonts w:ascii="Calibri" w:hAnsi="Calibri" w:cs="Calibr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65A"/>
    <w:rPr>
      <w:b/>
      <w:bCs/>
    </w:rPr>
  </w:style>
  <w:style w:type="paragraph" w:customStyle="1" w:styleId="StyleRight">
    <w:name w:val="Style Right"/>
    <w:basedOn w:val="Normal"/>
    <w:rsid w:val="00850652"/>
    <w:pPr>
      <w:spacing w:after="120" w:line="240" w:lineRule="auto"/>
      <w:ind w:firstLine="720"/>
      <w:jc w:val="right"/>
    </w:pPr>
    <w:rPr>
      <w:rFonts w:eastAsia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B4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07"/>
  </w:style>
  <w:style w:type="paragraph" w:styleId="Footer">
    <w:name w:val="footer"/>
    <w:basedOn w:val="Normal"/>
    <w:link w:val="FooterChar"/>
    <w:uiPriority w:val="99"/>
    <w:unhideWhenUsed/>
    <w:rsid w:val="003B4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DF3B-878D-40BC-AA81-178533FA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Maksātnespējas likumā</vt:lpstr>
      <vt:lpstr>Grozījumi Maksātnespējas likumā</vt:lpstr>
    </vt:vector>
  </TitlesOfParts>
  <Manager/>
  <Company>Tieslietu ministrija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Maksātnespējas likumā</dc:title>
  <dc:subject>Likumprojekts</dc:subject>
  <dc:creator>Liene Ozola</dc:creator>
  <cp:keywords/>
  <dc:description>67046147; Liene.Ozola@tm.gov.lv</dc:description>
  <cp:lastModifiedBy>Inese Lismane</cp:lastModifiedBy>
  <cp:revision>51</cp:revision>
  <cp:lastPrinted>2019-06-27T07:34:00Z</cp:lastPrinted>
  <dcterms:created xsi:type="dcterms:W3CDTF">2019-05-23T05:24:00Z</dcterms:created>
  <dcterms:modified xsi:type="dcterms:W3CDTF">2019-06-27T07:36:00Z</dcterms:modified>
</cp:coreProperties>
</file>