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06A25758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201</w:t>
            </w:r>
            <w:r w:rsidRPr="009025AE" w:rsidR="00770216">
              <w:rPr>
                <w:sz w:val="28"/>
                <w:szCs w:val="28"/>
                <w:lang w:val="lv-LV"/>
              </w:rPr>
              <w:t>9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80334E">
              <w:rPr>
                <w:sz w:val="28"/>
                <w:szCs w:val="28"/>
                <w:lang w:val="lv-LV"/>
              </w:rPr>
              <w:t>jū</w:t>
            </w:r>
            <w:r w:rsidR="008228C4">
              <w:rPr>
                <w:sz w:val="28"/>
                <w:szCs w:val="28"/>
                <w:lang w:val="lv-LV"/>
              </w:rPr>
              <w:t>l</w:t>
            </w:r>
            <w:r w:rsidR="0080334E">
              <w:rPr>
                <w:sz w:val="28"/>
                <w:szCs w:val="28"/>
                <w:lang w:val="lv-LV"/>
              </w:rPr>
              <w:t>ijā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bookmarkStart w:name="OLE_LINK2" w:id="0"/>
      <w:bookmarkStart w:name="OLE_LINK1" w:id="1"/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  <w:bookmarkEnd w:id="0"/>
      <w:bookmarkEnd w:id="1"/>
    </w:p>
    <w:p w:rsidR="000A36A9" w:rsidP="000A36A9" w:rsidRDefault="000A36A9" w14:paraId="66FAE78D" w14:textId="327A8C7A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8228C4">
        <w:rPr>
          <w:szCs w:val="28"/>
        </w:rPr>
        <w:t>340</w:t>
      </w:r>
      <w:r>
        <w:rPr>
          <w:szCs w:val="28"/>
        </w:rPr>
        <w:t>/1</w:t>
      </w:r>
      <w:r w:rsidR="00671082">
        <w:rPr>
          <w:szCs w:val="28"/>
        </w:rPr>
        <w:t>9</w:t>
      </w:r>
      <w:r w:rsidRPr="00E437AC">
        <w:rPr>
          <w:szCs w:val="28"/>
        </w:rPr>
        <w:t xml:space="preserve"> </w:t>
      </w:r>
      <w:proofErr w:type="spellStart"/>
      <w:r w:rsidR="008228C4">
        <w:rPr>
          <w:i/>
          <w:szCs w:val="28"/>
        </w:rPr>
        <w:t>Hydro</w:t>
      </w:r>
      <w:proofErr w:type="spellEnd"/>
      <w:r w:rsidR="008228C4">
        <w:rPr>
          <w:i/>
          <w:szCs w:val="28"/>
        </w:rPr>
        <w:t xml:space="preserve"> </w:t>
      </w:r>
      <w:proofErr w:type="spellStart"/>
      <w:r w:rsidR="008228C4">
        <w:rPr>
          <w:i/>
          <w:szCs w:val="28"/>
        </w:rPr>
        <w:t>Energo</w:t>
      </w:r>
      <w:proofErr w:type="spellEnd"/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4B1344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8228C4">
        <w:rPr>
          <w:sz w:val="28"/>
          <w:szCs w:val="28"/>
          <w:lang w:val="lv-LV"/>
        </w:rPr>
        <w:t>340</w:t>
      </w:r>
      <w:r w:rsidR="00770216">
        <w:rPr>
          <w:sz w:val="28"/>
          <w:szCs w:val="28"/>
          <w:lang w:val="lv-LV"/>
        </w:rPr>
        <w:t>/1</w:t>
      </w:r>
      <w:r w:rsidR="00671082">
        <w:rPr>
          <w:sz w:val="28"/>
          <w:szCs w:val="28"/>
          <w:lang w:val="lv-LV"/>
        </w:rPr>
        <w:t>9</w:t>
      </w:r>
      <w:r w:rsidR="00770216">
        <w:rPr>
          <w:sz w:val="28"/>
          <w:szCs w:val="28"/>
          <w:lang w:val="lv-LV"/>
        </w:rPr>
        <w:t xml:space="preserve"> </w:t>
      </w:r>
      <w:proofErr w:type="spellStart"/>
      <w:r w:rsidR="008228C4">
        <w:rPr>
          <w:i/>
          <w:sz w:val="28"/>
          <w:szCs w:val="28"/>
          <w:lang w:val="lv-LV"/>
        </w:rPr>
        <w:t>Hydro</w:t>
      </w:r>
      <w:proofErr w:type="spellEnd"/>
      <w:r w:rsidR="008228C4">
        <w:rPr>
          <w:i/>
          <w:sz w:val="28"/>
          <w:szCs w:val="28"/>
          <w:lang w:val="lv-LV"/>
        </w:rPr>
        <w:t xml:space="preserve"> </w:t>
      </w:r>
      <w:proofErr w:type="spellStart"/>
      <w:r w:rsidR="008228C4">
        <w:rPr>
          <w:i/>
          <w:sz w:val="28"/>
          <w:szCs w:val="28"/>
          <w:lang w:val="lv-LV"/>
        </w:rPr>
        <w:t>Energo</w:t>
      </w:r>
      <w:proofErr w:type="spellEnd"/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46600A1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228C4">
        <w:rPr>
          <w:sz w:val="28"/>
          <w:szCs w:val="28"/>
          <w:lang w:val="lv-LV"/>
        </w:rPr>
        <w:t>Finanšu</w:t>
      </w:r>
      <w:r w:rsidR="00671082">
        <w:rPr>
          <w:sz w:val="28"/>
          <w:szCs w:val="28"/>
          <w:lang w:val="lv-LV"/>
        </w:rPr>
        <w:t xml:space="preserve"> ministrijai</w:t>
      </w:r>
      <w:r w:rsidRPr="00610699" w:rsidR="00610699">
        <w:rPr>
          <w:sz w:val="28"/>
          <w:szCs w:val="28"/>
          <w:lang w:val="lv-LV"/>
        </w:rPr>
        <w:t xml:space="preserve"> 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C-</w:t>
      </w:r>
      <w:r w:rsidR="008228C4">
        <w:rPr>
          <w:sz w:val="28"/>
          <w:szCs w:val="28"/>
          <w:lang w:val="lv-LV"/>
        </w:rPr>
        <w:t>340</w:t>
      </w:r>
      <w:r w:rsidR="000A36A9">
        <w:rPr>
          <w:sz w:val="28"/>
          <w:szCs w:val="28"/>
          <w:lang w:val="lv-LV"/>
        </w:rPr>
        <w:t>/</w:t>
      </w:r>
      <w:r w:rsidR="00671082">
        <w:rPr>
          <w:sz w:val="28"/>
          <w:szCs w:val="28"/>
          <w:lang w:val="lv-LV"/>
        </w:rPr>
        <w:t>19</w:t>
      </w:r>
      <w:r w:rsidR="000A36A9">
        <w:rPr>
          <w:sz w:val="28"/>
          <w:szCs w:val="28"/>
          <w:lang w:val="lv-LV"/>
        </w:rPr>
        <w:t xml:space="preserve"> </w:t>
      </w:r>
      <w:proofErr w:type="spellStart"/>
      <w:r w:rsidR="008228C4">
        <w:rPr>
          <w:i/>
          <w:sz w:val="28"/>
          <w:szCs w:val="28"/>
          <w:lang w:val="lv-LV"/>
        </w:rPr>
        <w:t>Hydro</w:t>
      </w:r>
      <w:proofErr w:type="spellEnd"/>
      <w:r w:rsidR="008228C4">
        <w:rPr>
          <w:i/>
          <w:sz w:val="28"/>
          <w:szCs w:val="28"/>
          <w:lang w:val="lv-LV"/>
        </w:rPr>
        <w:t xml:space="preserve"> </w:t>
      </w:r>
      <w:proofErr w:type="spellStart"/>
      <w:r w:rsidR="008228C4">
        <w:rPr>
          <w:i/>
          <w:sz w:val="28"/>
          <w:szCs w:val="28"/>
          <w:lang w:val="lv-LV"/>
        </w:rPr>
        <w:t>Energo</w:t>
      </w:r>
      <w:proofErr w:type="spellEnd"/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129B6328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 xml:space="preserve">Pilnvarot </w:t>
      </w:r>
      <w:r w:rsidR="00096DBE">
        <w:rPr>
          <w:sz w:val="28"/>
          <w:szCs w:val="28"/>
          <w:lang w:val="lv-LV"/>
        </w:rPr>
        <w:t xml:space="preserve">Latvijas Republikas pārstāvja Eiropas Savienības Tiesā biroja vadītāju Viktoriju </w:t>
      </w:r>
      <w:proofErr w:type="spellStart"/>
      <w:r w:rsidR="00096DBE">
        <w:rPr>
          <w:sz w:val="28"/>
          <w:szCs w:val="28"/>
          <w:lang w:val="lv-LV"/>
        </w:rPr>
        <w:t>Soņecu</w:t>
      </w:r>
      <w:proofErr w:type="spellEnd"/>
      <w:r w:rsidR="00096DBE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un </w:t>
      </w:r>
      <w:r w:rsidR="00770216">
        <w:rPr>
          <w:sz w:val="28"/>
          <w:szCs w:val="28"/>
          <w:lang w:val="lv-LV"/>
        </w:rPr>
        <w:t>Latvijas Republikas pārstāvja Eiropas Savienības Tiesā biroja juristi Viju Kalniņu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8228C4">
        <w:rPr>
          <w:sz w:val="28"/>
          <w:szCs w:val="28"/>
          <w:lang w:val="lv-LV"/>
        </w:rPr>
        <w:t>340</w:t>
      </w:r>
      <w:r w:rsidR="00671082">
        <w:rPr>
          <w:sz w:val="28"/>
          <w:szCs w:val="28"/>
          <w:lang w:val="lv-LV"/>
        </w:rPr>
        <w:t>/19</w:t>
      </w:r>
      <w:r w:rsidRPr="00E437AC" w:rsidR="00E437AC">
        <w:rPr>
          <w:sz w:val="28"/>
          <w:szCs w:val="28"/>
          <w:lang w:val="lv-LV"/>
        </w:rPr>
        <w:t xml:space="preserve"> </w:t>
      </w:r>
      <w:proofErr w:type="spellStart"/>
      <w:r w:rsidR="008228C4">
        <w:rPr>
          <w:i/>
          <w:sz w:val="28"/>
          <w:szCs w:val="28"/>
          <w:lang w:val="lv-LV"/>
        </w:rPr>
        <w:t>Hydro</w:t>
      </w:r>
      <w:proofErr w:type="spellEnd"/>
      <w:r w:rsidR="008228C4">
        <w:rPr>
          <w:i/>
          <w:sz w:val="28"/>
          <w:szCs w:val="28"/>
          <w:lang w:val="lv-LV"/>
        </w:rPr>
        <w:t xml:space="preserve"> </w:t>
      </w:r>
      <w:proofErr w:type="spellStart"/>
      <w:r w:rsidR="008228C4">
        <w:rPr>
          <w:i/>
          <w:sz w:val="28"/>
          <w:szCs w:val="28"/>
          <w:lang w:val="lv-LV"/>
        </w:rPr>
        <w:t>Energo</w:t>
      </w:r>
      <w:proofErr w:type="spellEnd"/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bookmarkStart w:name="_GoBack" w:id="2"/>
      <w:bookmarkEnd w:id="2"/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 xml:space="preserve">Jānis </w:t>
      </w:r>
      <w:proofErr w:type="spellStart"/>
      <w:r w:rsidR="00770216">
        <w:rPr>
          <w:sz w:val="28"/>
          <w:szCs w:val="28"/>
          <w:lang w:val="lv-LV"/>
        </w:rPr>
        <w:t>Bordāns</w:t>
      </w:r>
      <w:proofErr w:type="spellEnd"/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17CCD74B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4A77AA">
      <w:rPr>
        <w:sz w:val="20"/>
        <w:szCs w:val="20"/>
        <w:lang w:val="lv-LV"/>
      </w:rPr>
      <w:t>_</w:t>
    </w:r>
    <w:r w:rsidR="004A77AA" w:rsidRPr="004A77AA">
      <w:rPr>
        <w:sz w:val="20"/>
        <w:szCs w:val="20"/>
        <w:lang w:val="lv-LV"/>
      </w:rPr>
      <w:t>10</w:t>
    </w:r>
    <w:r w:rsidR="008228C4" w:rsidRPr="004A77AA">
      <w:rPr>
        <w:sz w:val="20"/>
        <w:szCs w:val="20"/>
        <w:lang w:val="lv-LV"/>
      </w:rPr>
      <w:t>07</w:t>
    </w:r>
    <w:r w:rsidR="00770216" w:rsidRPr="004A77AA">
      <w:rPr>
        <w:sz w:val="20"/>
        <w:szCs w:val="20"/>
        <w:lang w:val="lv-LV"/>
      </w:rPr>
      <w:t>19</w:t>
    </w:r>
    <w:r w:rsidR="00E437AC" w:rsidRPr="004A77AA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8228C4">
      <w:rPr>
        <w:sz w:val="20"/>
        <w:szCs w:val="20"/>
        <w:lang w:val="lv-LV"/>
      </w:rPr>
      <w:t>340</w:t>
    </w:r>
    <w:r w:rsidR="00770216">
      <w:rPr>
        <w:sz w:val="20"/>
        <w:szCs w:val="20"/>
        <w:lang w:val="lv-LV"/>
      </w:rPr>
      <w:t>_1</w:t>
    </w:r>
    <w:r w:rsidR="00671082">
      <w:rPr>
        <w:sz w:val="20"/>
        <w:szCs w:val="20"/>
        <w:lang w:val="lv-LV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96DBE"/>
    <w:rsid w:val="000A36A9"/>
    <w:rsid w:val="000A6232"/>
    <w:rsid w:val="000B0FB8"/>
    <w:rsid w:val="00120190"/>
    <w:rsid w:val="00151F3B"/>
    <w:rsid w:val="00157E80"/>
    <w:rsid w:val="00164463"/>
    <w:rsid w:val="00197BB8"/>
    <w:rsid w:val="001A522C"/>
    <w:rsid w:val="00207214"/>
    <w:rsid w:val="00243083"/>
    <w:rsid w:val="002474F6"/>
    <w:rsid w:val="00261B1F"/>
    <w:rsid w:val="00393B53"/>
    <w:rsid w:val="00396FD1"/>
    <w:rsid w:val="003D794D"/>
    <w:rsid w:val="004A77AA"/>
    <w:rsid w:val="004B4EC5"/>
    <w:rsid w:val="004F5849"/>
    <w:rsid w:val="0059163C"/>
    <w:rsid w:val="005B1B6B"/>
    <w:rsid w:val="005F1CED"/>
    <w:rsid w:val="00610699"/>
    <w:rsid w:val="0062294B"/>
    <w:rsid w:val="006259D7"/>
    <w:rsid w:val="00662B4C"/>
    <w:rsid w:val="00671082"/>
    <w:rsid w:val="00680C99"/>
    <w:rsid w:val="006875C2"/>
    <w:rsid w:val="006B7EBE"/>
    <w:rsid w:val="007340BB"/>
    <w:rsid w:val="00770216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9025AE"/>
    <w:rsid w:val="00966FEF"/>
    <w:rsid w:val="00A71A4D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5CE5"/>
    <w:rsid w:val="00CA7F98"/>
    <w:rsid w:val="00D03668"/>
    <w:rsid w:val="00D333FD"/>
    <w:rsid w:val="00D50741"/>
    <w:rsid w:val="00DE5C58"/>
    <w:rsid w:val="00E11886"/>
    <w:rsid w:val="00E437AC"/>
    <w:rsid w:val="00ED6192"/>
    <w:rsid w:val="00EE7D48"/>
    <w:rsid w:val="00EF4FFA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B6DB-C019-4BDF-86C4-EEA13063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prejudiciālā nolēmuma lūguma procesā Eiropas Savienības tiesas lietā C-206/19 KOB</vt:lpstr>
    </vt:vector>
  </TitlesOfParts>
  <Company>Tieslietu ministrija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C-340/19 Hydro Energo</dc:title>
  <dc:subject>Ministru kabineta sēdes protokollēmuma projekts</dc:subject>
  <dc:creator>Vija Kalniņa</dc:creator>
  <dc:description>67036963, vija.kalnina@tm.gov.lv</dc:description>
  <cp:lastModifiedBy>Vija Kalniņa</cp:lastModifiedBy>
  <cp:revision>23</cp:revision>
  <cp:lastPrinted>2018-04-11T12:17:00Z</cp:lastPrinted>
  <dcterms:created xsi:type="dcterms:W3CDTF">2019-03-11T16:00:00Z</dcterms:created>
  <dcterms:modified xsi:type="dcterms:W3CDTF">2019-07-09T07:09:00Z</dcterms:modified>
</cp:coreProperties>
</file>